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3DFE7">
      <w:pPr>
        <w:wordWrap w:val="0"/>
        <w:spacing w:before="78" w:line="220" w:lineRule="auto"/>
        <w:outlineLvl w:val="2"/>
        <w:rPr>
          <w:rFonts w:hint="eastAsia" w:ascii="宋体" w:hAnsi="宋体" w:eastAsia="宋体" w:cs="宋体"/>
          <w:b/>
          <w:bCs/>
          <w:color w:val="000000"/>
          <w:sz w:val="24"/>
          <w:szCs w:val="24"/>
          <w:highlight w:val="none"/>
          <w:lang w:eastAsia="zh-CN"/>
        </w:rPr>
      </w:pPr>
      <w:bookmarkStart w:id="0" w:name="_Toc8803"/>
      <w:bookmarkStart w:id="1" w:name="_Toc12962"/>
      <w:r>
        <w:rPr>
          <w:rFonts w:hint="eastAsia" w:ascii="宋体" w:hAnsi="宋体" w:eastAsia="宋体" w:cs="宋体"/>
          <w:b/>
          <w:bCs/>
          <w:color w:val="000000"/>
          <w:sz w:val="24"/>
          <w:szCs w:val="24"/>
          <w:highlight w:val="none"/>
          <w:lang w:eastAsia="zh-CN"/>
        </w:rPr>
        <w:t xml:space="preserve">格式十三 </w:t>
      </w:r>
      <w:r>
        <w:rPr>
          <w:rFonts w:hint="eastAsia" w:ascii="宋体" w:hAnsi="宋体" w:eastAsia="宋体" w:cs="宋体"/>
          <w:b/>
          <w:bCs/>
          <w:color w:val="000000"/>
          <w:sz w:val="22"/>
          <w:szCs w:val="22"/>
          <w:highlight w:val="none"/>
          <w:lang w:eastAsia="zh-CN"/>
        </w:rPr>
        <w:t>危险性较大的分部分项工程清单及超过一定规模的危险性较大的分部分项工程清单</w:t>
      </w:r>
      <w:bookmarkEnd w:id="0"/>
      <w:bookmarkEnd w:id="1"/>
    </w:p>
    <w:p w14:paraId="2A5F26C2">
      <w:pPr>
        <w:pStyle w:val="3"/>
        <w:wordWrap w:val="0"/>
        <w:spacing w:line="269" w:lineRule="auto"/>
        <w:rPr>
          <w:rFonts w:hint="eastAsia" w:ascii="宋体" w:hAnsi="宋体" w:eastAsia="宋体" w:cs="宋体"/>
          <w:color w:val="000000"/>
          <w:highlight w:val="none"/>
          <w:lang w:eastAsia="zh-CN"/>
        </w:rPr>
      </w:pPr>
    </w:p>
    <w:p w14:paraId="226B3A50">
      <w:pPr>
        <w:tabs>
          <w:tab w:val="left" w:pos="2940"/>
        </w:tabs>
        <w:wordWrap w:val="0"/>
        <w:spacing w:before="101" w:line="377" w:lineRule="auto"/>
        <w:ind w:right="41"/>
        <w:jc w:val="center"/>
        <w:rPr>
          <w:rFonts w:hint="eastAsia" w:ascii="宋体" w:hAnsi="宋体" w:eastAsia="宋体" w:cs="宋体"/>
          <w:b/>
          <w:bCs/>
          <w:color w:val="000000"/>
          <w:sz w:val="31"/>
          <w:szCs w:val="31"/>
          <w:highlight w:val="none"/>
          <w:lang w:eastAsia="zh-CN"/>
        </w:rPr>
      </w:pPr>
      <w:bookmarkStart w:id="2" w:name="bookmark160"/>
      <w:bookmarkEnd w:id="2"/>
      <w:bookmarkStart w:id="3" w:name="OLE_LINK41"/>
      <w:r>
        <w:rPr>
          <w:rFonts w:hint="eastAsia" w:ascii="宋体" w:hAnsi="宋体" w:eastAsia="宋体" w:cs="宋体"/>
          <w:b/>
          <w:bCs/>
          <w:color w:val="000000"/>
          <w:sz w:val="31"/>
          <w:szCs w:val="31"/>
          <w:highlight w:val="none"/>
          <w:lang w:eastAsia="zh-CN"/>
        </w:rPr>
        <w:t>危险性较大的分部分项工程清单及超过一定规模的危险性较大的</w:t>
      </w:r>
    </w:p>
    <w:p w14:paraId="7BA06E85">
      <w:pPr>
        <w:tabs>
          <w:tab w:val="left" w:pos="2940"/>
        </w:tabs>
        <w:wordWrap w:val="0"/>
        <w:spacing w:before="101" w:line="377" w:lineRule="auto"/>
        <w:ind w:right="41"/>
        <w:jc w:val="center"/>
        <w:rPr>
          <w:rFonts w:hint="eastAsia" w:ascii="宋体" w:hAnsi="宋体" w:eastAsia="宋体" w:cs="宋体"/>
          <w:color w:val="000000"/>
          <w:sz w:val="31"/>
          <w:szCs w:val="31"/>
          <w:highlight w:val="none"/>
          <w:lang w:eastAsia="zh-CN"/>
        </w:rPr>
      </w:pPr>
      <w:r>
        <w:rPr>
          <w:rFonts w:hint="eastAsia" w:ascii="宋体" w:hAnsi="宋体" w:eastAsia="宋体" w:cs="宋体"/>
          <w:b/>
          <w:bCs/>
          <w:color w:val="000000"/>
          <w:sz w:val="31"/>
          <w:szCs w:val="31"/>
          <w:highlight w:val="none"/>
          <w:lang w:eastAsia="zh-CN"/>
        </w:rPr>
        <w:t>分部分项工程清单</w:t>
      </w:r>
    </w:p>
    <w:bookmarkEnd w:id="3"/>
    <w:p w14:paraId="0EE33575">
      <w:pPr>
        <w:keepNext w:val="0"/>
        <w:keepLines w:val="0"/>
        <w:pageBreakBefore w:val="0"/>
        <w:widowControl/>
        <w:kinsoku/>
        <w:wordWrap w:val="0"/>
        <w:overflowPunct/>
        <w:topLinePunct w:val="0"/>
        <w:autoSpaceDE w:val="0"/>
        <w:autoSpaceDN w:val="0"/>
        <w:bidi w:val="0"/>
        <w:adjustRightInd w:val="0"/>
        <w:snapToGrid w:val="0"/>
        <w:spacing w:before="6" w:line="326" w:lineRule="auto"/>
        <w:ind w:left="5" w:firstLine="492"/>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1、根据中华人民共和国住房和城乡建设部令第37号《危险性较大的分部分项工程安全管理规定》（以下简称“37号文”），投标人在投标时须补充完善危大工程清单并明确相应的安全管理措施。</w:t>
      </w:r>
    </w:p>
    <w:p w14:paraId="4CA0EB87">
      <w:pPr>
        <w:keepNext w:val="0"/>
        <w:keepLines w:val="0"/>
        <w:pageBreakBefore w:val="0"/>
        <w:widowControl/>
        <w:kinsoku/>
        <w:wordWrap w:val="0"/>
        <w:overflowPunct/>
        <w:topLinePunct w:val="0"/>
        <w:autoSpaceDE w:val="0"/>
        <w:autoSpaceDN w:val="0"/>
        <w:bidi w:val="0"/>
        <w:adjustRightInd w:val="0"/>
        <w:snapToGrid w:val="0"/>
        <w:spacing w:before="208" w:line="326" w:lineRule="auto"/>
        <w:ind w:left="1" w:firstLine="481"/>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2、招标人根据设计文件的要求及37号文、粤建规范〔2019〕2号文的规定列出“危险性较大的分部分项工程清单及超过一定规模的危险性较大的分部分项工程清单”中与本招标项目相关的清单项，具体详见第5点“打 √ ”标识。</w:t>
      </w:r>
    </w:p>
    <w:p w14:paraId="6F3B39F4">
      <w:pPr>
        <w:keepNext w:val="0"/>
        <w:keepLines w:val="0"/>
        <w:pageBreakBefore w:val="0"/>
        <w:widowControl/>
        <w:kinsoku/>
        <w:wordWrap w:val="0"/>
        <w:overflowPunct/>
        <w:topLinePunct w:val="0"/>
        <w:autoSpaceDE w:val="0"/>
        <w:autoSpaceDN w:val="0"/>
        <w:bidi w:val="0"/>
        <w:adjustRightInd w:val="0"/>
        <w:snapToGrid w:val="0"/>
        <w:spacing w:before="209" w:line="299" w:lineRule="auto"/>
        <w:ind w:left="3" w:right="72" w:firstLine="488"/>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（1）投标单位同意建设单位在清单中标识的该项请在对应项打“ √ ”标识，并与投标文件中提供相应的安全管理措施。</w:t>
      </w:r>
    </w:p>
    <w:p w14:paraId="576B7558">
      <w:pPr>
        <w:keepNext w:val="0"/>
        <w:keepLines w:val="0"/>
        <w:pageBreakBefore w:val="0"/>
        <w:widowControl/>
        <w:kinsoku/>
        <w:wordWrap w:val="0"/>
        <w:overflowPunct/>
        <w:topLinePunct w:val="0"/>
        <w:autoSpaceDE w:val="0"/>
        <w:autoSpaceDN w:val="0"/>
        <w:bidi w:val="0"/>
        <w:adjustRightInd w:val="0"/>
        <w:snapToGrid w:val="0"/>
        <w:spacing w:before="208" w:line="299" w:lineRule="auto"/>
        <w:ind w:left="2" w:right="72" w:firstLine="489"/>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（2）投标单位对清单中认为需要补充的该项请在对应项打“ √ ”标识，并与投标文件中提供相应的安全管理措施。</w:t>
      </w:r>
    </w:p>
    <w:p w14:paraId="62C194F8">
      <w:pPr>
        <w:keepNext w:val="0"/>
        <w:keepLines w:val="0"/>
        <w:pageBreakBefore w:val="0"/>
        <w:widowControl/>
        <w:kinsoku/>
        <w:wordWrap w:val="0"/>
        <w:overflowPunct/>
        <w:topLinePunct w:val="0"/>
        <w:autoSpaceDE w:val="0"/>
        <w:autoSpaceDN w:val="0"/>
        <w:bidi w:val="0"/>
        <w:adjustRightInd w:val="0"/>
        <w:snapToGrid w:val="0"/>
        <w:spacing w:before="210" w:line="300" w:lineRule="auto"/>
        <w:ind w:right="72" w:firstLine="492"/>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（3）投标单位不同意建设单位在清单中标识的该项请在对应项打“ × ”标识，并在备注栏填上相关说明。</w:t>
      </w:r>
    </w:p>
    <w:p w14:paraId="02687391">
      <w:pPr>
        <w:keepNext w:val="0"/>
        <w:keepLines w:val="0"/>
        <w:pageBreakBefore w:val="0"/>
        <w:widowControl/>
        <w:kinsoku/>
        <w:wordWrap w:val="0"/>
        <w:overflowPunct/>
        <w:topLinePunct w:val="0"/>
        <w:autoSpaceDE w:val="0"/>
        <w:autoSpaceDN w:val="0"/>
        <w:bidi w:val="0"/>
        <w:adjustRightInd w:val="0"/>
        <w:snapToGrid w:val="0"/>
        <w:spacing w:before="207" w:line="371" w:lineRule="auto"/>
        <w:ind w:firstLine="484"/>
        <w:jc w:val="both"/>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b/>
          <w:bCs/>
          <w:color w:val="000000"/>
          <w:sz w:val="24"/>
          <w:szCs w:val="24"/>
          <w:highlight w:val="none"/>
          <w:u w:val="single"/>
          <w:lang w:eastAsia="zh-CN"/>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9140D11">
      <w:pPr>
        <w:keepNext w:val="0"/>
        <w:keepLines w:val="0"/>
        <w:pageBreakBefore w:val="0"/>
        <w:widowControl/>
        <w:kinsoku/>
        <w:wordWrap w:val="0"/>
        <w:overflowPunct/>
        <w:topLinePunct w:val="0"/>
        <w:autoSpaceDE w:val="0"/>
        <w:autoSpaceDN w:val="0"/>
        <w:bidi w:val="0"/>
        <w:adjustRightInd w:val="0"/>
        <w:snapToGrid w:val="0"/>
        <w:spacing w:before="33" w:line="326" w:lineRule="auto"/>
        <w:ind w:left="1" w:firstLine="478"/>
        <w:textAlignment w:val="baseline"/>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F179D80">
      <w:pPr>
        <w:keepNext w:val="0"/>
        <w:keepLines w:val="0"/>
        <w:pageBreakBefore w:val="0"/>
        <w:widowControl/>
        <w:kinsoku/>
        <w:wordWrap w:val="0"/>
        <w:overflowPunct/>
        <w:topLinePunct w:val="0"/>
        <w:autoSpaceDE w:val="0"/>
        <w:autoSpaceDN w:val="0"/>
        <w:bidi w:val="0"/>
        <w:adjustRightInd w:val="0"/>
        <w:snapToGrid w:val="0"/>
        <w:spacing w:before="208" w:line="301" w:lineRule="auto"/>
        <w:ind w:firstLine="484"/>
        <w:textAlignment w:val="baseline"/>
        <w:rPr>
          <w:rFonts w:hint="eastAsia" w:ascii="宋体" w:hAnsi="宋体" w:eastAsia="宋体" w:cs="宋体"/>
          <w:color w:val="000000"/>
          <w:highlight w:val="none"/>
          <w:lang w:eastAsia="zh-CN"/>
        </w:rPr>
      </w:pPr>
      <w:r>
        <w:rPr>
          <w:rFonts w:hint="eastAsia" w:ascii="宋体" w:hAnsi="宋体" w:eastAsia="宋体" w:cs="宋体"/>
          <w:color w:val="000000"/>
          <w:sz w:val="24"/>
          <w:szCs w:val="24"/>
          <w:highlight w:val="none"/>
          <w:lang w:eastAsia="zh-CN"/>
        </w:rPr>
        <w:t>5、危险性较大的分部分项工程清单及超过一定规模的危险性较大的分部分项工程清单</w:t>
      </w:r>
    </w:p>
    <w:p w14:paraId="7D7E0C5B">
      <w:pPr>
        <w:rPr>
          <w:rFonts w:hint="eastAsia" w:ascii="宋体" w:hAnsi="宋体" w:eastAsia="宋体" w:cs="宋体"/>
          <w:color w:val="000000"/>
          <w:highlight w:val="none"/>
          <w:lang w:eastAsia="zh-CN"/>
        </w:rPr>
      </w:pPr>
    </w:p>
    <w:p w14:paraId="455242D2">
      <w:pPr>
        <w:pStyle w:val="2"/>
        <w:rPr>
          <w:rFonts w:hint="eastAsia"/>
          <w:lang w:eastAsia="zh-CN"/>
        </w:rPr>
      </w:pPr>
    </w:p>
    <w:tbl>
      <w:tblPr>
        <w:tblStyle w:val="5"/>
        <w:tblW w:w="9947"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31"/>
        <w:gridCol w:w="1294"/>
        <w:gridCol w:w="1294"/>
        <w:gridCol w:w="2428"/>
      </w:tblGrid>
      <w:tr w14:paraId="19655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EBBA708">
            <w:pPr>
              <w:wordWrap w:val="0"/>
              <w:spacing w:before="133" w:line="220" w:lineRule="auto"/>
              <w:ind w:firstLine="241" w:firstLineChars="100"/>
              <w:rPr>
                <w:rFonts w:hint="eastAsia" w:ascii="宋体" w:hAnsi="宋体" w:eastAsia="宋体" w:cs="宋体"/>
                <w:color w:val="000000"/>
                <w:sz w:val="24"/>
                <w:szCs w:val="24"/>
                <w:highlight w:val="none"/>
                <w:lang w:eastAsia="zh-CN"/>
              </w:rPr>
            </w:pPr>
            <w:r>
              <w:rPr>
                <w:rFonts w:hint="eastAsia" w:ascii="宋体" w:hAnsi="宋体" w:eastAsia="宋体" w:cs="宋体"/>
                <w:b/>
                <w:bCs/>
                <w:color w:val="000000"/>
                <w:sz w:val="24"/>
                <w:szCs w:val="24"/>
                <w:highlight w:val="none"/>
                <w:lang w:eastAsia="zh-CN"/>
              </w:rPr>
              <w:t>一、危险性较大的分部分项工程清单</w:t>
            </w:r>
          </w:p>
        </w:tc>
        <w:tc>
          <w:tcPr>
            <w:tcW w:w="1294" w:type="dxa"/>
            <w:noWrap w:val="0"/>
            <w:vAlign w:val="top"/>
          </w:tcPr>
          <w:p w14:paraId="1E56C0D5">
            <w:pPr>
              <w:wordWrap w:val="0"/>
              <w:spacing w:before="133" w:line="221" w:lineRule="auto"/>
              <w:ind w:left="206"/>
              <w:rPr>
                <w:rFonts w:hint="eastAsia" w:ascii="宋体" w:hAnsi="宋体" w:eastAsia="宋体" w:cs="宋体"/>
                <w:color w:val="000000"/>
                <w:w w:val="94"/>
                <w:sz w:val="24"/>
                <w:szCs w:val="24"/>
                <w:highlight w:val="none"/>
              </w:rPr>
            </w:pPr>
            <w:r>
              <w:rPr>
                <w:rFonts w:hint="eastAsia" w:ascii="宋体" w:hAnsi="宋体" w:eastAsia="宋体" w:cs="宋体"/>
                <w:color w:val="000000"/>
                <w:sz w:val="24"/>
                <w:szCs w:val="24"/>
                <w:highlight w:val="none"/>
              </w:rPr>
              <w:t>建设单位</w:t>
            </w:r>
          </w:p>
        </w:tc>
        <w:tc>
          <w:tcPr>
            <w:tcW w:w="1294" w:type="dxa"/>
            <w:noWrap w:val="0"/>
            <w:vAlign w:val="top"/>
          </w:tcPr>
          <w:p w14:paraId="4611382E">
            <w:pPr>
              <w:wordWrap w:val="0"/>
              <w:spacing w:before="133" w:line="221" w:lineRule="auto"/>
              <w:ind w:left="205"/>
              <w:rPr>
                <w:rFonts w:hint="eastAsia" w:ascii="宋体" w:hAnsi="宋体" w:eastAsia="宋体" w:cs="宋体"/>
                <w:color w:val="000000"/>
                <w:w w:val="94"/>
                <w:sz w:val="24"/>
                <w:szCs w:val="24"/>
                <w:highlight w:val="none"/>
              </w:rPr>
            </w:pPr>
            <w:r>
              <w:rPr>
                <w:rFonts w:hint="eastAsia" w:ascii="宋体" w:hAnsi="宋体" w:eastAsia="宋体" w:cs="宋体"/>
                <w:b/>
                <w:bCs/>
                <w:color w:val="000000"/>
                <w:sz w:val="24"/>
                <w:szCs w:val="24"/>
                <w:highlight w:val="none"/>
              </w:rPr>
              <w:t>投标单位</w:t>
            </w:r>
          </w:p>
        </w:tc>
        <w:tc>
          <w:tcPr>
            <w:tcW w:w="2428" w:type="dxa"/>
            <w:noWrap w:val="0"/>
            <w:vAlign w:val="top"/>
          </w:tcPr>
          <w:p w14:paraId="77855714">
            <w:pPr>
              <w:wordWrap w:val="0"/>
              <w:spacing w:before="133" w:line="222" w:lineRule="auto"/>
              <w:ind w:left="360"/>
              <w:rPr>
                <w:rFonts w:hint="eastAsia" w:ascii="宋体" w:hAnsi="宋体" w:eastAsia="宋体" w:cs="宋体"/>
                <w:color w:val="000000"/>
                <w:highlight w:val="none"/>
              </w:rPr>
            </w:pPr>
            <w:r>
              <w:rPr>
                <w:rFonts w:hint="eastAsia" w:ascii="宋体" w:hAnsi="宋体" w:eastAsia="宋体" w:cs="宋体"/>
                <w:color w:val="000000"/>
                <w:sz w:val="24"/>
                <w:szCs w:val="24"/>
                <w:highlight w:val="none"/>
              </w:rPr>
              <w:t>备注</w:t>
            </w:r>
          </w:p>
        </w:tc>
      </w:tr>
      <w:tr w14:paraId="5C2C2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ECA1B94">
            <w:pPr>
              <w:wordWrap w:val="0"/>
              <w:spacing w:before="128" w:line="221" w:lineRule="auto"/>
              <w:ind w:left="1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一、基坑支护</w:t>
            </w:r>
          </w:p>
        </w:tc>
        <w:tc>
          <w:tcPr>
            <w:tcW w:w="1294" w:type="dxa"/>
            <w:noWrap w:val="0"/>
            <w:vAlign w:val="center"/>
          </w:tcPr>
          <w:p w14:paraId="2D8F5746">
            <w:pPr>
              <w:wordWrap w:val="0"/>
              <w:spacing w:before="78" w:line="223" w:lineRule="auto"/>
              <w:jc w:val="center"/>
              <w:rPr>
                <w:rFonts w:hint="eastAsia" w:ascii="宋体" w:hAnsi="宋体" w:eastAsia="宋体" w:cs="宋体"/>
                <w:color w:val="000000"/>
                <w:w w:val="94"/>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03491D2">
            <w:pPr>
              <w:wordWrap w:val="0"/>
              <w:spacing w:before="78" w:line="223" w:lineRule="auto"/>
              <w:jc w:val="center"/>
              <w:rPr>
                <w:rFonts w:hint="eastAsia" w:ascii="宋体" w:hAnsi="宋体" w:eastAsia="宋体" w:cs="宋体"/>
                <w:color w:val="000000"/>
                <w:w w:val="94"/>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78E11E90">
            <w:pPr>
              <w:pStyle w:val="7"/>
              <w:wordWrap w:val="0"/>
              <w:rPr>
                <w:rFonts w:hint="eastAsia" w:ascii="宋体" w:hAnsi="宋体" w:eastAsia="宋体" w:cs="宋体"/>
                <w:color w:val="000000"/>
                <w:highlight w:val="none"/>
              </w:rPr>
            </w:pPr>
          </w:p>
        </w:tc>
      </w:tr>
      <w:tr w14:paraId="28986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39ED40A">
            <w:pPr>
              <w:wordWrap w:val="0"/>
              <w:spacing w:before="129" w:line="328" w:lineRule="auto"/>
              <w:ind w:left="135" w:right="68" w:hanging="8"/>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（一）开挖深度超过 3m（含 3m）的基坑（槽） 的土方开挖、支护、降水工程。</w:t>
            </w:r>
          </w:p>
        </w:tc>
        <w:tc>
          <w:tcPr>
            <w:tcW w:w="1294" w:type="dxa"/>
            <w:noWrap w:val="0"/>
            <w:vAlign w:val="center"/>
          </w:tcPr>
          <w:p w14:paraId="4BFEC040">
            <w:pPr>
              <w:wordWrap w:val="0"/>
              <w:spacing w:before="78" w:line="223" w:lineRule="auto"/>
              <w:jc w:val="center"/>
              <w:rPr>
                <w:rFonts w:hint="eastAsia" w:ascii="宋体" w:hAnsi="宋体" w:eastAsia="宋体" w:cs="宋体"/>
                <w:color w:val="000000"/>
                <w:w w:val="94"/>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40D30586">
            <w:pPr>
              <w:wordWrap w:val="0"/>
              <w:spacing w:before="78" w:line="223" w:lineRule="auto"/>
              <w:jc w:val="center"/>
              <w:rPr>
                <w:rFonts w:hint="eastAsia" w:ascii="宋体" w:hAnsi="宋体" w:eastAsia="宋体" w:cs="宋体"/>
                <w:color w:val="000000"/>
                <w:w w:val="94"/>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BC64CA6">
            <w:pPr>
              <w:pStyle w:val="7"/>
              <w:wordWrap w:val="0"/>
              <w:rPr>
                <w:rFonts w:hint="eastAsia" w:ascii="宋体" w:hAnsi="宋体" w:eastAsia="宋体" w:cs="宋体"/>
                <w:color w:val="000000"/>
                <w:highlight w:val="none"/>
              </w:rPr>
            </w:pPr>
          </w:p>
        </w:tc>
      </w:tr>
      <w:tr w14:paraId="2A221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947D65F">
            <w:pPr>
              <w:wordWrap w:val="0"/>
              <w:spacing w:before="132" w:line="354" w:lineRule="auto"/>
              <w:ind w:left="116" w:right="108" w:firstLine="11"/>
              <w:jc w:val="both"/>
              <w:rPr>
                <w:rFonts w:hint="eastAsia" w:ascii="宋体" w:hAnsi="宋体" w:eastAsia="宋体" w:cs="宋体"/>
                <w:color w:val="000000"/>
                <w:sz w:val="24"/>
                <w:szCs w:val="24"/>
                <w:highlight w:val="none"/>
                <w:lang w:eastAsia="zh-CN"/>
              </w:rPr>
            </w:pPr>
            <w:bookmarkStart w:id="4" w:name="bookmark161"/>
            <w:bookmarkEnd w:id="4"/>
            <w:r>
              <w:rPr>
                <w:rFonts w:hint="eastAsia" w:ascii="宋体" w:hAnsi="宋体" w:eastAsia="宋体" w:cs="宋体"/>
                <w:color w:val="000000"/>
                <w:sz w:val="24"/>
                <w:szCs w:val="24"/>
                <w:highlight w:val="none"/>
                <w:lang w:eastAsia="zh-CN"/>
              </w:rPr>
              <w:t>（二）开挖深度虽未超过 3m，但地质条件、周 围环境和地下管线复杂，或影响毗邻建、构筑 物安全的基坑（槽）的土方开挖、支护、降水 工程。</w:t>
            </w:r>
          </w:p>
        </w:tc>
        <w:tc>
          <w:tcPr>
            <w:tcW w:w="1294" w:type="dxa"/>
            <w:noWrap w:val="0"/>
            <w:vAlign w:val="center"/>
          </w:tcPr>
          <w:p w14:paraId="5F27936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572941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108266FB">
            <w:pPr>
              <w:pStyle w:val="7"/>
              <w:wordWrap w:val="0"/>
              <w:rPr>
                <w:rFonts w:hint="eastAsia" w:ascii="宋体" w:hAnsi="宋体" w:eastAsia="宋体" w:cs="宋体"/>
                <w:color w:val="000000"/>
                <w:highlight w:val="none"/>
              </w:rPr>
            </w:pPr>
          </w:p>
        </w:tc>
      </w:tr>
      <w:tr w14:paraId="48910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C5E411A">
            <w:pPr>
              <w:wordWrap w:val="0"/>
              <w:spacing w:before="128" w:line="219" w:lineRule="auto"/>
              <w:ind w:left="1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二、模板工程及支撑体系</w:t>
            </w:r>
          </w:p>
        </w:tc>
        <w:tc>
          <w:tcPr>
            <w:tcW w:w="1294" w:type="dxa"/>
            <w:noWrap w:val="0"/>
            <w:vAlign w:val="center"/>
          </w:tcPr>
          <w:p w14:paraId="26980BF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38A2B263">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6DD41F77">
            <w:pPr>
              <w:pStyle w:val="7"/>
              <w:wordWrap w:val="0"/>
              <w:rPr>
                <w:rFonts w:hint="eastAsia" w:ascii="宋体" w:hAnsi="宋体" w:eastAsia="宋体" w:cs="宋体"/>
                <w:color w:val="000000"/>
                <w:highlight w:val="none"/>
              </w:rPr>
            </w:pPr>
          </w:p>
        </w:tc>
      </w:tr>
      <w:tr w14:paraId="49675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3180A46">
            <w:pPr>
              <w:wordWrap w:val="0"/>
              <w:spacing w:before="128" w:line="328" w:lineRule="auto"/>
              <w:ind w:left="123" w:right="25" w:firstLine="4"/>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（一）各类工具式模板工程：包括滑模、爬模、 飞模、隧道模等工程。</w:t>
            </w:r>
          </w:p>
        </w:tc>
        <w:tc>
          <w:tcPr>
            <w:tcW w:w="1294" w:type="dxa"/>
            <w:noWrap w:val="0"/>
            <w:vAlign w:val="center"/>
          </w:tcPr>
          <w:p w14:paraId="093224C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1D3DD2A1">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637228EB">
            <w:pPr>
              <w:pStyle w:val="7"/>
              <w:wordWrap w:val="0"/>
              <w:rPr>
                <w:rFonts w:hint="eastAsia" w:ascii="宋体" w:hAnsi="宋体" w:eastAsia="宋体" w:cs="宋体"/>
                <w:color w:val="000000"/>
                <w:highlight w:val="none"/>
              </w:rPr>
            </w:pPr>
          </w:p>
        </w:tc>
      </w:tr>
      <w:tr w14:paraId="05E66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2F3FCCF">
            <w:pPr>
              <w:wordWrap w:val="0"/>
              <w:spacing w:before="131" w:line="362" w:lineRule="auto"/>
              <w:ind w:left="115" w:right="105" w:firstLine="12"/>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noWrap w:val="0"/>
            <w:vAlign w:val="center"/>
          </w:tcPr>
          <w:p w14:paraId="1314B405">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08DF5B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8FD87BE">
            <w:pPr>
              <w:pStyle w:val="7"/>
              <w:wordWrap w:val="0"/>
              <w:rPr>
                <w:rFonts w:hint="eastAsia" w:ascii="宋体" w:hAnsi="宋体" w:eastAsia="宋体" w:cs="宋体"/>
                <w:color w:val="000000"/>
                <w:highlight w:val="none"/>
              </w:rPr>
            </w:pPr>
          </w:p>
        </w:tc>
      </w:tr>
      <w:tr w14:paraId="72030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9B07587">
            <w:pPr>
              <w:wordWrap w:val="0"/>
              <w:spacing w:before="130" w:line="327" w:lineRule="auto"/>
              <w:ind w:left="117" w:right="168" w:firstLine="1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（三）承重支撑体系：用于钢结构安装等满堂 支撑体系。</w:t>
            </w:r>
          </w:p>
        </w:tc>
        <w:tc>
          <w:tcPr>
            <w:tcW w:w="1294" w:type="dxa"/>
            <w:noWrap w:val="0"/>
            <w:vAlign w:val="center"/>
          </w:tcPr>
          <w:p w14:paraId="1F36DBB1">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C2342EC">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7DD1ABD5">
            <w:pPr>
              <w:pStyle w:val="7"/>
              <w:wordWrap w:val="0"/>
              <w:rPr>
                <w:rFonts w:hint="eastAsia" w:ascii="宋体" w:hAnsi="宋体" w:eastAsia="宋体" w:cs="宋体"/>
                <w:color w:val="000000"/>
                <w:highlight w:val="none"/>
              </w:rPr>
            </w:pPr>
          </w:p>
        </w:tc>
      </w:tr>
      <w:tr w14:paraId="598DE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1E80612">
            <w:pPr>
              <w:wordWrap w:val="0"/>
              <w:spacing w:before="130" w:line="219" w:lineRule="auto"/>
              <w:ind w:left="356"/>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三、起重吊装及起重机械安装拆卸工程</w:t>
            </w:r>
          </w:p>
        </w:tc>
        <w:tc>
          <w:tcPr>
            <w:tcW w:w="1294" w:type="dxa"/>
            <w:noWrap w:val="0"/>
            <w:vAlign w:val="center"/>
          </w:tcPr>
          <w:p w14:paraId="74F4BE4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w w:val="94"/>
                <w:sz w:val="24"/>
                <w:szCs w:val="24"/>
                <w:highlight w:val="none"/>
              </w:rPr>
              <w:t>)</w:t>
            </w:r>
          </w:p>
        </w:tc>
        <w:tc>
          <w:tcPr>
            <w:tcW w:w="1294" w:type="dxa"/>
            <w:noWrap w:val="0"/>
            <w:vAlign w:val="center"/>
          </w:tcPr>
          <w:p w14:paraId="79D36ED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6DD0F6B1">
            <w:pPr>
              <w:pStyle w:val="7"/>
              <w:wordWrap w:val="0"/>
              <w:rPr>
                <w:rFonts w:hint="eastAsia" w:ascii="宋体" w:hAnsi="宋体" w:eastAsia="宋体" w:cs="宋体"/>
                <w:color w:val="000000"/>
                <w:highlight w:val="none"/>
              </w:rPr>
            </w:pPr>
          </w:p>
        </w:tc>
      </w:tr>
      <w:tr w14:paraId="22C59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641EE2F">
            <w:pPr>
              <w:wordWrap w:val="0"/>
              <w:spacing w:before="131" w:line="327" w:lineRule="auto"/>
              <w:ind w:left="144" w:right="168" w:hanging="1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（一）采用非常规起重设备、方法，且单件起 吊重量在 10kN 及以上的起重吊装工程。</w:t>
            </w:r>
          </w:p>
        </w:tc>
        <w:tc>
          <w:tcPr>
            <w:tcW w:w="1294" w:type="dxa"/>
            <w:noWrap w:val="0"/>
            <w:vAlign w:val="center"/>
          </w:tcPr>
          <w:p w14:paraId="6987167C">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w w:val="94"/>
                <w:sz w:val="24"/>
                <w:szCs w:val="24"/>
                <w:highlight w:val="none"/>
              </w:rPr>
              <w:t>)</w:t>
            </w:r>
          </w:p>
        </w:tc>
        <w:tc>
          <w:tcPr>
            <w:tcW w:w="1294" w:type="dxa"/>
            <w:noWrap w:val="0"/>
            <w:vAlign w:val="center"/>
          </w:tcPr>
          <w:p w14:paraId="66E43BB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33094053">
            <w:pPr>
              <w:pStyle w:val="7"/>
              <w:wordWrap w:val="0"/>
              <w:rPr>
                <w:rFonts w:hint="eastAsia" w:ascii="宋体" w:hAnsi="宋体" w:eastAsia="宋体" w:cs="宋体"/>
                <w:color w:val="000000"/>
                <w:highlight w:val="none"/>
              </w:rPr>
            </w:pPr>
          </w:p>
        </w:tc>
      </w:tr>
      <w:tr w14:paraId="69F59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6ED3DD9">
            <w:pPr>
              <w:wordWrap w:val="0"/>
              <w:spacing w:before="132" w:line="219"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（二）采用起重机械进行安装的工程。</w:t>
            </w:r>
          </w:p>
        </w:tc>
        <w:tc>
          <w:tcPr>
            <w:tcW w:w="1294" w:type="dxa"/>
            <w:noWrap w:val="0"/>
            <w:vAlign w:val="center"/>
          </w:tcPr>
          <w:p w14:paraId="558F9BBF">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w w:val="94"/>
                <w:sz w:val="24"/>
                <w:szCs w:val="24"/>
                <w:highlight w:val="none"/>
              </w:rPr>
              <w:t>)</w:t>
            </w:r>
          </w:p>
        </w:tc>
        <w:tc>
          <w:tcPr>
            <w:tcW w:w="1294" w:type="dxa"/>
            <w:noWrap w:val="0"/>
            <w:vAlign w:val="center"/>
          </w:tcPr>
          <w:p w14:paraId="56CC635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57302E2">
            <w:pPr>
              <w:pStyle w:val="7"/>
              <w:wordWrap w:val="0"/>
              <w:rPr>
                <w:rFonts w:hint="eastAsia" w:ascii="宋体" w:hAnsi="宋体" w:eastAsia="宋体" w:cs="宋体"/>
                <w:color w:val="000000"/>
                <w:highlight w:val="none"/>
              </w:rPr>
            </w:pPr>
          </w:p>
        </w:tc>
      </w:tr>
      <w:tr w14:paraId="432EC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855DFF1">
            <w:pPr>
              <w:wordWrap w:val="0"/>
              <w:spacing w:before="130" w:line="219"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（三）起重机械安装和拆卸工程。</w:t>
            </w:r>
          </w:p>
        </w:tc>
        <w:tc>
          <w:tcPr>
            <w:tcW w:w="1294" w:type="dxa"/>
            <w:noWrap w:val="0"/>
            <w:vAlign w:val="center"/>
          </w:tcPr>
          <w:p w14:paraId="55582FE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w w:val="94"/>
                <w:sz w:val="24"/>
                <w:szCs w:val="24"/>
                <w:highlight w:val="none"/>
              </w:rPr>
              <w:t>)</w:t>
            </w:r>
          </w:p>
        </w:tc>
        <w:tc>
          <w:tcPr>
            <w:tcW w:w="1294" w:type="dxa"/>
            <w:noWrap w:val="0"/>
            <w:vAlign w:val="center"/>
          </w:tcPr>
          <w:p w14:paraId="649511CA">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1245BF4D">
            <w:pPr>
              <w:pStyle w:val="7"/>
              <w:wordWrap w:val="0"/>
              <w:rPr>
                <w:rFonts w:hint="eastAsia" w:ascii="宋体" w:hAnsi="宋体" w:eastAsia="宋体" w:cs="宋体"/>
                <w:color w:val="000000"/>
                <w:highlight w:val="none"/>
              </w:rPr>
            </w:pPr>
          </w:p>
        </w:tc>
      </w:tr>
      <w:tr w14:paraId="46122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3D76F97">
            <w:pPr>
              <w:wordWrap w:val="0"/>
              <w:spacing w:before="131" w:line="219" w:lineRule="auto"/>
              <w:ind w:left="13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四、脚手架工程</w:t>
            </w:r>
          </w:p>
        </w:tc>
        <w:tc>
          <w:tcPr>
            <w:tcW w:w="1294" w:type="dxa"/>
            <w:noWrap w:val="0"/>
            <w:vAlign w:val="center"/>
          </w:tcPr>
          <w:p w14:paraId="0721A9C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C258E48">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DCE5BF4">
            <w:pPr>
              <w:pStyle w:val="7"/>
              <w:wordWrap w:val="0"/>
              <w:rPr>
                <w:rFonts w:hint="eastAsia" w:ascii="宋体" w:hAnsi="宋体" w:eastAsia="宋体" w:cs="宋体"/>
                <w:color w:val="000000"/>
                <w:highlight w:val="none"/>
              </w:rPr>
            </w:pPr>
          </w:p>
        </w:tc>
      </w:tr>
      <w:tr w14:paraId="6AA8F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25C14C3">
            <w:pPr>
              <w:wordWrap w:val="0"/>
              <w:spacing w:before="130" w:line="327" w:lineRule="auto"/>
              <w:ind w:left="117" w:right="168" w:firstLine="1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（一）搭设高度 24m 及以上的落地式钢管脚手 架工程（包括采光井、电梯井脚手架）。</w:t>
            </w:r>
          </w:p>
        </w:tc>
        <w:tc>
          <w:tcPr>
            <w:tcW w:w="1294" w:type="dxa"/>
            <w:noWrap w:val="0"/>
            <w:vAlign w:val="center"/>
          </w:tcPr>
          <w:p w14:paraId="7C4E0C7C">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F33C015">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D5FBBCB">
            <w:pPr>
              <w:pStyle w:val="7"/>
              <w:wordWrap w:val="0"/>
              <w:rPr>
                <w:rFonts w:hint="eastAsia" w:ascii="宋体" w:hAnsi="宋体" w:eastAsia="宋体" w:cs="宋体"/>
                <w:color w:val="000000"/>
                <w:highlight w:val="none"/>
              </w:rPr>
            </w:pPr>
          </w:p>
        </w:tc>
      </w:tr>
      <w:tr w14:paraId="6D623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0A12CC0">
            <w:pPr>
              <w:wordWrap w:val="0"/>
              <w:spacing w:before="131" w:line="219"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（二）附着式升降脚手架工程。</w:t>
            </w:r>
          </w:p>
        </w:tc>
        <w:tc>
          <w:tcPr>
            <w:tcW w:w="1294" w:type="dxa"/>
            <w:noWrap w:val="0"/>
            <w:vAlign w:val="center"/>
          </w:tcPr>
          <w:p w14:paraId="6E568D32">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6D6B13C">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BCB9FC2">
            <w:pPr>
              <w:pStyle w:val="7"/>
              <w:wordWrap w:val="0"/>
              <w:rPr>
                <w:rFonts w:hint="eastAsia" w:ascii="宋体" w:hAnsi="宋体" w:eastAsia="宋体" w:cs="宋体"/>
                <w:color w:val="000000"/>
                <w:highlight w:val="none"/>
              </w:rPr>
            </w:pPr>
          </w:p>
        </w:tc>
      </w:tr>
      <w:tr w14:paraId="16ED1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E9B1DF0">
            <w:pPr>
              <w:wordWrap w:val="0"/>
              <w:spacing w:before="132" w:line="219"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（三）悬挑式脚手架工程。</w:t>
            </w:r>
          </w:p>
        </w:tc>
        <w:tc>
          <w:tcPr>
            <w:tcW w:w="1294" w:type="dxa"/>
            <w:noWrap w:val="0"/>
            <w:vAlign w:val="center"/>
          </w:tcPr>
          <w:p w14:paraId="7C59E40B">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063B205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04E8822">
            <w:pPr>
              <w:pStyle w:val="7"/>
              <w:wordWrap w:val="0"/>
              <w:rPr>
                <w:rFonts w:hint="eastAsia" w:ascii="宋体" w:hAnsi="宋体" w:eastAsia="宋体" w:cs="宋体"/>
                <w:color w:val="000000"/>
                <w:highlight w:val="none"/>
              </w:rPr>
            </w:pPr>
          </w:p>
        </w:tc>
      </w:tr>
      <w:tr w14:paraId="6D683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121481A">
            <w:pPr>
              <w:wordWrap w:val="0"/>
              <w:spacing w:before="131" w:line="220"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（四）高处作业吊篮。</w:t>
            </w:r>
          </w:p>
        </w:tc>
        <w:tc>
          <w:tcPr>
            <w:tcW w:w="1294" w:type="dxa"/>
            <w:noWrap w:val="0"/>
            <w:vAlign w:val="center"/>
          </w:tcPr>
          <w:p w14:paraId="2E55553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A929E89">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A341D2A">
            <w:pPr>
              <w:pStyle w:val="7"/>
              <w:wordWrap w:val="0"/>
              <w:rPr>
                <w:rFonts w:hint="eastAsia" w:ascii="宋体" w:hAnsi="宋体" w:eastAsia="宋体" w:cs="宋体"/>
                <w:color w:val="000000"/>
                <w:highlight w:val="none"/>
              </w:rPr>
            </w:pPr>
          </w:p>
        </w:tc>
      </w:tr>
      <w:tr w14:paraId="1A003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3077C7F">
            <w:pPr>
              <w:wordWrap w:val="0"/>
              <w:spacing w:before="132" w:line="220" w:lineRule="auto"/>
              <w:ind w:left="127"/>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（五）卸料平台、操作平台工程。</w:t>
            </w:r>
          </w:p>
        </w:tc>
        <w:tc>
          <w:tcPr>
            <w:tcW w:w="1294" w:type="dxa"/>
            <w:noWrap w:val="0"/>
            <w:vAlign w:val="center"/>
          </w:tcPr>
          <w:p w14:paraId="477F163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EFD57C2">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58A56744">
            <w:pPr>
              <w:pStyle w:val="7"/>
              <w:wordWrap w:val="0"/>
              <w:rPr>
                <w:rFonts w:hint="eastAsia" w:ascii="宋体" w:hAnsi="宋体" w:eastAsia="宋体" w:cs="宋体"/>
                <w:color w:val="000000"/>
                <w:highlight w:val="none"/>
              </w:rPr>
            </w:pPr>
          </w:p>
        </w:tc>
      </w:tr>
      <w:tr w14:paraId="5B70C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046AC5E">
            <w:pPr>
              <w:wordWrap w:val="0"/>
              <w:spacing w:before="133" w:line="219"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（六）异型脚手架工程。</w:t>
            </w:r>
          </w:p>
        </w:tc>
        <w:tc>
          <w:tcPr>
            <w:tcW w:w="1294" w:type="dxa"/>
            <w:noWrap w:val="0"/>
            <w:vAlign w:val="center"/>
          </w:tcPr>
          <w:p w14:paraId="6780A9AF">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3550A33">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52BA1341">
            <w:pPr>
              <w:pStyle w:val="7"/>
              <w:wordWrap w:val="0"/>
              <w:rPr>
                <w:rFonts w:hint="eastAsia" w:ascii="宋体" w:hAnsi="宋体" w:eastAsia="宋体" w:cs="宋体"/>
                <w:color w:val="000000"/>
                <w:highlight w:val="none"/>
              </w:rPr>
            </w:pPr>
          </w:p>
        </w:tc>
      </w:tr>
      <w:tr w14:paraId="410CE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A521C81">
            <w:pPr>
              <w:wordWrap w:val="0"/>
              <w:spacing w:before="131" w:line="220" w:lineRule="auto"/>
              <w:ind w:left="120"/>
              <w:rPr>
                <w:rFonts w:hint="eastAsia" w:ascii="宋体" w:hAnsi="宋体" w:eastAsia="宋体" w:cs="宋体"/>
                <w:color w:val="000000"/>
                <w:sz w:val="24"/>
                <w:szCs w:val="24"/>
                <w:highlight w:val="none"/>
              </w:rPr>
            </w:pPr>
            <w:bookmarkStart w:id="5" w:name="bookmark162"/>
            <w:bookmarkEnd w:id="5"/>
            <w:r>
              <w:rPr>
                <w:rFonts w:hint="eastAsia" w:ascii="宋体" w:hAnsi="宋体" w:eastAsia="宋体" w:cs="宋体"/>
                <w:color w:val="000000"/>
                <w:sz w:val="24"/>
                <w:szCs w:val="24"/>
                <w:highlight w:val="none"/>
              </w:rPr>
              <w:t>五、拆除工程</w:t>
            </w:r>
          </w:p>
        </w:tc>
        <w:tc>
          <w:tcPr>
            <w:tcW w:w="1294" w:type="dxa"/>
            <w:noWrap w:val="0"/>
            <w:vAlign w:val="center"/>
          </w:tcPr>
          <w:p w14:paraId="169BF9B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7708BA7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15E538F0">
            <w:pPr>
              <w:pStyle w:val="7"/>
              <w:wordWrap w:val="0"/>
              <w:rPr>
                <w:rFonts w:hint="eastAsia" w:ascii="宋体" w:hAnsi="宋体" w:eastAsia="宋体" w:cs="宋体"/>
                <w:color w:val="000000"/>
                <w:highlight w:val="none"/>
              </w:rPr>
            </w:pPr>
          </w:p>
        </w:tc>
      </w:tr>
      <w:tr w14:paraId="35D16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5532E0E">
            <w:pPr>
              <w:wordWrap w:val="0"/>
              <w:spacing w:before="126" w:line="329" w:lineRule="auto"/>
              <w:ind w:left="117" w:right="168"/>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可能影响行人、交通、电力设施、通讯设施或 其它建、构筑物安全的拆除工程。</w:t>
            </w:r>
          </w:p>
        </w:tc>
        <w:tc>
          <w:tcPr>
            <w:tcW w:w="1294" w:type="dxa"/>
            <w:noWrap w:val="0"/>
            <w:vAlign w:val="center"/>
          </w:tcPr>
          <w:p w14:paraId="3068B64B">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w w:val="94"/>
                <w:sz w:val="24"/>
                <w:szCs w:val="24"/>
                <w:highlight w:val="none"/>
              </w:rPr>
              <w:t>)</w:t>
            </w:r>
          </w:p>
        </w:tc>
        <w:tc>
          <w:tcPr>
            <w:tcW w:w="1294" w:type="dxa"/>
            <w:noWrap w:val="0"/>
            <w:vAlign w:val="center"/>
          </w:tcPr>
          <w:p w14:paraId="2FBB3C8F">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15786881">
            <w:pPr>
              <w:pStyle w:val="7"/>
              <w:wordWrap w:val="0"/>
              <w:rPr>
                <w:rFonts w:hint="eastAsia" w:ascii="宋体" w:hAnsi="宋体" w:eastAsia="宋体" w:cs="宋体"/>
                <w:color w:val="000000"/>
                <w:highlight w:val="none"/>
              </w:rPr>
            </w:pPr>
          </w:p>
        </w:tc>
      </w:tr>
      <w:tr w14:paraId="7DCBD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708CD11">
            <w:pPr>
              <w:wordWrap w:val="0"/>
              <w:spacing w:before="126" w:line="221" w:lineRule="auto"/>
              <w:ind w:left="35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六、暗挖工程</w:t>
            </w:r>
          </w:p>
        </w:tc>
        <w:tc>
          <w:tcPr>
            <w:tcW w:w="1294" w:type="dxa"/>
            <w:noWrap w:val="0"/>
            <w:vAlign w:val="center"/>
          </w:tcPr>
          <w:p w14:paraId="53F9015C">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1F3C9EC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16F5816C">
            <w:pPr>
              <w:pStyle w:val="7"/>
              <w:wordWrap w:val="0"/>
              <w:rPr>
                <w:rFonts w:hint="eastAsia" w:ascii="宋体" w:hAnsi="宋体" w:eastAsia="宋体" w:cs="宋体"/>
                <w:color w:val="000000"/>
                <w:highlight w:val="none"/>
              </w:rPr>
            </w:pPr>
          </w:p>
        </w:tc>
      </w:tr>
      <w:tr w14:paraId="7333F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A99820E">
            <w:pPr>
              <w:wordWrap w:val="0"/>
              <w:spacing w:before="128" w:line="328" w:lineRule="auto"/>
              <w:ind w:left="119" w:right="168" w:hanging="4"/>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采用矿山法、盾构法、顶管法施工的隧道、洞 室工程。</w:t>
            </w:r>
          </w:p>
        </w:tc>
        <w:tc>
          <w:tcPr>
            <w:tcW w:w="1294" w:type="dxa"/>
            <w:noWrap w:val="0"/>
            <w:vAlign w:val="center"/>
          </w:tcPr>
          <w:p w14:paraId="24925DFB">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6E8D25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33F48839">
            <w:pPr>
              <w:pStyle w:val="7"/>
              <w:wordWrap w:val="0"/>
              <w:rPr>
                <w:rFonts w:hint="eastAsia" w:ascii="宋体" w:hAnsi="宋体" w:eastAsia="宋体" w:cs="宋体"/>
                <w:color w:val="000000"/>
                <w:highlight w:val="none"/>
              </w:rPr>
            </w:pPr>
          </w:p>
        </w:tc>
      </w:tr>
      <w:tr w14:paraId="43C8F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0481147">
            <w:pPr>
              <w:wordWrap w:val="0"/>
              <w:spacing w:before="129" w:line="222" w:lineRule="auto"/>
              <w:ind w:left="11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七、其它</w:t>
            </w:r>
          </w:p>
        </w:tc>
        <w:tc>
          <w:tcPr>
            <w:tcW w:w="1294" w:type="dxa"/>
            <w:noWrap w:val="0"/>
            <w:vAlign w:val="center"/>
          </w:tcPr>
          <w:p w14:paraId="73F61EA8">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0B78084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7E61D463">
            <w:pPr>
              <w:pStyle w:val="7"/>
              <w:wordWrap w:val="0"/>
              <w:rPr>
                <w:rFonts w:hint="eastAsia" w:ascii="宋体" w:hAnsi="宋体" w:eastAsia="宋体" w:cs="宋体"/>
                <w:color w:val="000000"/>
                <w:highlight w:val="none"/>
              </w:rPr>
            </w:pPr>
          </w:p>
        </w:tc>
      </w:tr>
      <w:tr w14:paraId="4BE78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079E092">
            <w:pPr>
              <w:wordWrap w:val="0"/>
              <w:spacing w:before="128" w:line="219"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（一）建筑幕墙安装工程。</w:t>
            </w:r>
          </w:p>
        </w:tc>
        <w:tc>
          <w:tcPr>
            <w:tcW w:w="1294" w:type="dxa"/>
            <w:noWrap w:val="0"/>
            <w:vAlign w:val="center"/>
          </w:tcPr>
          <w:p w14:paraId="6CA546F3">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A8016EB">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43881ACC">
            <w:pPr>
              <w:pStyle w:val="7"/>
              <w:wordWrap w:val="0"/>
              <w:rPr>
                <w:rFonts w:hint="eastAsia" w:ascii="宋体" w:hAnsi="宋体" w:eastAsia="宋体" w:cs="宋体"/>
                <w:color w:val="000000"/>
                <w:highlight w:val="none"/>
              </w:rPr>
            </w:pPr>
          </w:p>
        </w:tc>
      </w:tr>
      <w:tr w14:paraId="14BFD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F9FCB1F">
            <w:pPr>
              <w:wordWrap w:val="0"/>
              <w:spacing w:before="128" w:line="221"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（二）钢结构、网架和索膜结构安装工程。</w:t>
            </w:r>
          </w:p>
        </w:tc>
        <w:tc>
          <w:tcPr>
            <w:tcW w:w="1294" w:type="dxa"/>
            <w:noWrap w:val="0"/>
            <w:vAlign w:val="center"/>
          </w:tcPr>
          <w:p w14:paraId="5FBFDF5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F716CE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E39130E">
            <w:pPr>
              <w:pStyle w:val="7"/>
              <w:wordWrap w:val="0"/>
              <w:rPr>
                <w:rFonts w:hint="eastAsia" w:ascii="宋体" w:hAnsi="宋体" w:eastAsia="宋体" w:cs="宋体"/>
                <w:color w:val="000000"/>
                <w:highlight w:val="none"/>
              </w:rPr>
            </w:pPr>
          </w:p>
        </w:tc>
      </w:tr>
      <w:tr w14:paraId="399A5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042DDBE">
            <w:pPr>
              <w:wordWrap w:val="0"/>
              <w:spacing w:before="128" w:line="220"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（三）人工挖孔桩工程。</w:t>
            </w:r>
          </w:p>
        </w:tc>
        <w:tc>
          <w:tcPr>
            <w:tcW w:w="1294" w:type="dxa"/>
            <w:noWrap w:val="0"/>
            <w:vAlign w:val="center"/>
          </w:tcPr>
          <w:p w14:paraId="29C77CE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B6AA8A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DEDDAD0">
            <w:pPr>
              <w:pStyle w:val="7"/>
              <w:wordWrap w:val="0"/>
              <w:rPr>
                <w:rFonts w:hint="eastAsia" w:ascii="宋体" w:hAnsi="宋体" w:eastAsia="宋体" w:cs="宋体"/>
                <w:color w:val="000000"/>
                <w:highlight w:val="none"/>
              </w:rPr>
            </w:pPr>
          </w:p>
        </w:tc>
      </w:tr>
      <w:tr w14:paraId="431A2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4606DF1">
            <w:pPr>
              <w:wordWrap w:val="0"/>
              <w:spacing w:before="129" w:line="220"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（四）水下作业工程。</w:t>
            </w:r>
          </w:p>
        </w:tc>
        <w:tc>
          <w:tcPr>
            <w:tcW w:w="1294" w:type="dxa"/>
            <w:noWrap w:val="0"/>
            <w:vAlign w:val="center"/>
          </w:tcPr>
          <w:p w14:paraId="55C639C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156518F9">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62D050E4">
            <w:pPr>
              <w:pStyle w:val="7"/>
              <w:wordWrap w:val="0"/>
              <w:rPr>
                <w:rFonts w:hint="eastAsia" w:ascii="宋体" w:hAnsi="宋体" w:eastAsia="宋体" w:cs="宋体"/>
                <w:color w:val="000000"/>
                <w:highlight w:val="none"/>
              </w:rPr>
            </w:pPr>
          </w:p>
        </w:tc>
      </w:tr>
      <w:tr w14:paraId="79D41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E5361E9">
            <w:pPr>
              <w:wordWrap w:val="0"/>
              <w:spacing w:before="129" w:line="220"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（五）装配式建筑混凝土预制构件安装工程。</w:t>
            </w:r>
          </w:p>
        </w:tc>
        <w:tc>
          <w:tcPr>
            <w:tcW w:w="1294" w:type="dxa"/>
            <w:noWrap w:val="0"/>
            <w:vAlign w:val="center"/>
          </w:tcPr>
          <w:p w14:paraId="3819FED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4962132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1649558A">
            <w:pPr>
              <w:pStyle w:val="7"/>
              <w:wordWrap w:val="0"/>
              <w:rPr>
                <w:rFonts w:hint="eastAsia" w:ascii="宋体" w:hAnsi="宋体" w:eastAsia="宋体" w:cs="宋体"/>
                <w:color w:val="000000"/>
                <w:highlight w:val="none"/>
              </w:rPr>
            </w:pPr>
          </w:p>
        </w:tc>
      </w:tr>
      <w:tr w14:paraId="45F53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2A3CAFF">
            <w:pPr>
              <w:wordWrap w:val="0"/>
              <w:spacing w:before="129" w:line="345" w:lineRule="auto"/>
              <w:ind w:left="117" w:right="168" w:firstLine="10"/>
              <w:jc w:val="both"/>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（六）采用新技术、新工艺、新材料、新设备 可能影响工程施工安全，尚无国家、行业及地 方技术标准的分部分项工程。</w:t>
            </w:r>
          </w:p>
        </w:tc>
        <w:tc>
          <w:tcPr>
            <w:tcW w:w="1294" w:type="dxa"/>
            <w:noWrap w:val="0"/>
            <w:vAlign w:val="center"/>
          </w:tcPr>
          <w:p w14:paraId="5352794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C9C3D83">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55828A88">
            <w:pPr>
              <w:pStyle w:val="7"/>
              <w:wordWrap w:val="0"/>
              <w:rPr>
                <w:rFonts w:hint="eastAsia" w:ascii="宋体" w:hAnsi="宋体" w:eastAsia="宋体" w:cs="宋体"/>
                <w:color w:val="000000"/>
                <w:highlight w:val="none"/>
              </w:rPr>
            </w:pPr>
          </w:p>
        </w:tc>
      </w:tr>
      <w:tr w14:paraId="1E741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365C3BF">
            <w:pPr>
              <w:wordWrap w:val="0"/>
              <w:spacing w:before="129" w:line="328" w:lineRule="auto"/>
              <w:ind w:left="115" w:right="108" w:firstLine="4"/>
              <w:rPr>
                <w:rFonts w:hint="eastAsia" w:ascii="宋体" w:hAnsi="宋体" w:eastAsia="宋体" w:cs="宋体"/>
                <w:color w:val="000000"/>
                <w:sz w:val="24"/>
                <w:szCs w:val="24"/>
                <w:highlight w:val="none"/>
                <w:lang w:eastAsia="zh-CN"/>
              </w:rPr>
            </w:pPr>
            <w:r>
              <w:rPr>
                <w:rFonts w:hint="eastAsia" w:ascii="宋体" w:hAnsi="宋体" w:eastAsia="宋体" w:cs="宋体"/>
                <w:b/>
                <w:bCs/>
                <w:color w:val="000000"/>
                <w:sz w:val="24"/>
                <w:szCs w:val="24"/>
                <w:highlight w:val="none"/>
                <w:lang w:eastAsia="zh-CN"/>
              </w:rPr>
              <w:t>二、超过一定规模的危险性较大的分部分项工程清单</w:t>
            </w:r>
          </w:p>
        </w:tc>
        <w:tc>
          <w:tcPr>
            <w:tcW w:w="1294" w:type="dxa"/>
            <w:noWrap w:val="0"/>
            <w:vAlign w:val="top"/>
          </w:tcPr>
          <w:p w14:paraId="51DCBA35">
            <w:pPr>
              <w:pStyle w:val="7"/>
              <w:wordWrap w:val="0"/>
              <w:spacing w:line="295" w:lineRule="auto"/>
              <w:rPr>
                <w:rFonts w:hint="eastAsia" w:ascii="宋体" w:hAnsi="宋体" w:eastAsia="宋体" w:cs="宋体"/>
                <w:color w:val="000000"/>
                <w:highlight w:val="none"/>
                <w:lang w:eastAsia="zh-CN"/>
              </w:rPr>
            </w:pPr>
          </w:p>
          <w:p w14:paraId="4E1E77C8">
            <w:pPr>
              <w:wordWrap w:val="0"/>
              <w:spacing w:before="78" w:line="221" w:lineRule="auto"/>
              <w:ind w:left="206"/>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建设单位</w:t>
            </w:r>
          </w:p>
        </w:tc>
        <w:tc>
          <w:tcPr>
            <w:tcW w:w="1294" w:type="dxa"/>
            <w:noWrap w:val="0"/>
            <w:vAlign w:val="top"/>
          </w:tcPr>
          <w:p w14:paraId="352675EF">
            <w:pPr>
              <w:pStyle w:val="7"/>
              <w:wordWrap w:val="0"/>
              <w:spacing w:line="295" w:lineRule="auto"/>
              <w:rPr>
                <w:rFonts w:hint="eastAsia" w:ascii="宋体" w:hAnsi="宋体" w:eastAsia="宋体" w:cs="宋体"/>
                <w:color w:val="000000"/>
                <w:highlight w:val="none"/>
              </w:rPr>
            </w:pPr>
          </w:p>
          <w:p w14:paraId="5F239C06">
            <w:pPr>
              <w:wordWrap w:val="0"/>
              <w:spacing w:before="78" w:line="221" w:lineRule="auto"/>
              <w:ind w:left="119"/>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投标单位</w:t>
            </w:r>
          </w:p>
        </w:tc>
        <w:tc>
          <w:tcPr>
            <w:tcW w:w="2428" w:type="dxa"/>
            <w:noWrap w:val="0"/>
            <w:vAlign w:val="top"/>
          </w:tcPr>
          <w:p w14:paraId="2759F9D2">
            <w:pPr>
              <w:pStyle w:val="7"/>
              <w:wordWrap w:val="0"/>
              <w:spacing w:line="295" w:lineRule="auto"/>
              <w:rPr>
                <w:rFonts w:hint="eastAsia" w:ascii="宋体" w:hAnsi="宋体" w:eastAsia="宋体" w:cs="宋体"/>
                <w:color w:val="000000"/>
                <w:highlight w:val="none"/>
              </w:rPr>
            </w:pPr>
          </w:p>
          <w:p w14:paraId="50507F95">
            <w:pPr>
              <w:wordWrap w:val="0"/>
              <w:spacing w:before="78" w:line="222" w:lineRule="auto"/>
              <w:ind w:left="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r>
      <w:tr w14:paraId="55F84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90D66F6">
            <w:pPr>
              <w:wordWrap w:val="0"/>
              <w:spacing w:before="129" w:line="221" w:lineRule="auto"/>
              <w:ind w:left="1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一、深基坑工程</w:t>
            </w:r>
          </w:p>
        </w:tc>
        <w:tc>
          <w:tcPr>
            <w:tcW w:w="1294" w:type="dxa"/>
            <w:noWrap w:val="0"/>
            <w:vAlign w:val="center"/>
          </w:tcPr>
          <w:p w14:paraId="69F7E156">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1C4DE4B1">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562B6BBC">
            <w:pPr>
              <w:pStyle w:val="7"/>
              <w:wordWrap w:val="0"/>
              <w:rPr>
                <w:rFonts w:hint="eastAsia" w:ascii="宋体" w:hAnsi="宋体" w:eastAsia="宋体" w:cs="宋体"/>
                <w:color w:val="000000"/>
                <w:highlight w:val="none"/>
              </w:rPr>
            </w:pPr>
          </w:p>
        </w:tc>
      </w:tr>
      <w:tr w14:paraId="7AF64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D4B9E24">
            <w:pPr>
              <w:wordWrap w:val="0"/>
              <w:spacing w:before="131" w:line="327" w:lineRule="auto"/>
              <w:ind w:left="117" w:right="105"/>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开挖深度超过 5m（含 5m）的基坑（槽）的土方 开挖、支护、降水工程。</w:t>
            </w:r>
          </w:p>
        </w:tc>
        <w:tc>
          <w:tcPr>
            <w:tcW w:w="1294" w:type="dxa"/>
            <w:noWrap w:val="0"/>
            <w:vAlign w:val="center"/>
          </w:tcPr>
          <w:p w14:paraId="74DBA96B">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504FCD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7A35C678">
            <w:pPr>
              <w:pStyle w:val="7"/>
              <w:wordWrap w:val="0"/>
              <w:rPr>
                <w:rFonts w:hint="eastAsia" w:ascii="宋体" w:hAnsi="宋体" w:eastAsia="宋体" w:cs="宋体"/>
                <w:color w:val="000000"/>
                <w:highlight w:val="none"/>
              </w:rPr>
            </w:pPr>
          </w:p>
        </w:tc>
      </w:tr>
      <w:tr w14:paraId="78746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F555309">
            <w:pPr>
              <w:wordWrap w:val="0"/>
              <w:spacing w:before="130" w:line="219" w:lineRule="auto"/>
              <w:ind w:left="1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二、模板工程及支撑体系</w:t>
            </w:r>
          </w:p>
        </w:tc>
        <w:tc>
          <w:tcPr>
            <w:tcW w:w="1294" w:type="dxa"/>
            <w:noWrap w:val="0"/>
            <w:vAlign w:val="center"/>
          </w:tcPr>
          <w:p w14:paraId="7FEDF0E6">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354458E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1217172">
            <w:pPr>
              <w:pStyle w:val="7"/>
              <w:wordWrap w:val="0"/>
              <w:rPr>
                <w:rFonts w:hint="eastAsia" w:ascii="宋体" w:hAnsi="宋体" w:eastAsia="宋体" w:cs="宋体"/>
                <w:color w:val="000000"/>
                <w:highlight w:val="none"/>
              </w:rPr>
            </w:pPr>
          </w:p>
        </w:tc>
      </w:tr>
      <w:tr w14:paraId="33E55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E2453EE">
            <w:pPr>
              <w:wordWrap w:val="0"/>
              <w:spacing w:before="130" w:line="327" w:lineRule="auto"/>
              <w:ind w:left="123" w:right="25" w:firstLine="4"/>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（一）各类工具式模板工程：包括滑模、爬模、 飞模、隧道模等工程。</w:t>
            </w:r>
          </w:p>
        </w:tc>
        <w:tc>
          <w:tcPr>
            <w:tcW w:w="1294" w:type="dxa"/>
            <w:noWrap w:val="0"/>
            <w:vAlign w:val="center"/>
          </w:tcPr>
          <w:p w14:paraId="121B2779">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CAD557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358CE1B5">
            <w:pPr>
              <w:pStyle w:val="7"/>
              <w:wordWrap w:val="0"/>
              <w:rPr>
                <w:rFonts w:hint="eastAsia" w:ascii="宋体" w:hAnsi="宋体" w:eastAsia="宋体" w:cs="宋体"/>
                <w:color w:val="000000"/>
                <w:highlight w:val="none"/>
              </w:rPr>
            </w:pPr>
          </w:p>
        </w:tc>
      </w:tr>
      <w:tr w14:paraId="71859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6746A39">
            <w:pPr>
              <w:wordWrap w:val="0"/>
              <w:spacing w:before="132" w:line="353" w:lineRule="auto"/>
              <w:ind w:left="116" w:right="6" w:firstLine="11"/>
              <w:jc w:val="both"/>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（二）混凝土模板支撑工程：搭设高度8m 及以 上，或搭设跨度 18m 及以上，或施工总荷载（设计值）15kN/m2 及以上，或集中线荷载（设计值） 20kN/m 及以上。</w:t>
            </w:r>
          </w:p>
        </w:tc>
        <w:tc>
          <w:tcPr>
            <w:tcW w:w="1294" w:type="dxa"/>
            <w:noWrap w:val="0"/>
            <w:vAlign w:val="center"/>
          </w:tcPr>
          <w:p w14:paraId="4F02B9B6">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BAFC39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4194618C">
            <w:pPr>
              <w:pStyle w:val="7"/>
              <w:wordWrap w:val="0"/>
              <w:rPr>
                <w:rFonts w:hint="eastAsia" w:ascii="宋体" w:hAnsi="宋体" w:eastAsia="宋体" w:cs="宋体"/>
                <w:color w:val="000000"/>
                <w:highlight w:val="none"/>
              </w:rPr>
            </w:pPr>
          </w:p>
        </w:tc>
      </w:tr>
      <w:tr w14:paraId="59B5C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4931" w:type="dxa"/>
            <w:noWrap w:val="0"/>
            <w:vAlign w:val="top"/>
          </w:tcPr>
          <w:p w14:paraId="72E5E61C">
            <w:pPr>
              <w:wordWrap w:val="0"/>
              <w:spacing w:before="131" w:line="220"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（三）承重支撑体系：用于钢结构安装等满堂</w:t>
            </w:r>
          </w:p>
          <w:p w14:paraId="6B0D7429">
            <w:pPr>
              <w:wordWrap w:val="0"/>
              <w:spacing w:before="131" w:line="220" w:lineRule="auto"/>
              <w:ind w:left="11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支撑体系，承受单点集中荷载 7kN 及以上。</w:t>
            </w:r>
          </w:p>
        </w:tc>
        <w:tc>
          <w:tcPr>
            <w:tcW w:w="1294" w:type="dxa"/>
            <w:noWrap w:val="0"/>
            <w:vAlign w:val="center"/>
          </w:tcPr>
          <w:p w14:paraId="3511DBC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425271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481E861">
            <w:pPr>
              <w:pStyle w:val="7"/>
              <w:wordWrap w:val="0"/>
              <w:rPr>
                <w:rFonts w:hint="eastAsia" w:ascii="宋体" w:hAnsi="宋体" w:eastAsia="宋体" w:cs="宋体"/>
                <w:color w:val="000000"/>
                <w:highlight w:val="none"/>
              </w:rPr>
            </w:pPr>
          </w:p>
        </w:tc>
      </w:tr>
      <w:tr w14:paraId="73828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E83CD4C">
            <w:pPr>
              <w:wordWrap w:val="0"/>
              <w:spacing w:before="128" w:line="219" w:lineRule="auto"/>
              <w:ind w:left="356"/>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三、起重吊装及起重机械安装拆卸工程</w:t>
            </w:r>
          </w:p>
        </w:tc>
        <w:tc>
          <w:tcPr>
            <w:tcW w:w="1294" w:type="dxa"/>
            <w:noWrap w:val="0"/>
            <w:vAlign w:val="center"/>
          </w:tcPr>
          <w:p w14:paraId="1FA92F09">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1A7E2F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772BE71">
            <w:pPr>
              <w:pStyle w:val="7"/>
              <w:wordWrap w:val="0"/>
              <w:rPr>
                <w:rFonts w:hint="eastAsia" w:ascii="宋体" w:hAnsi="宋体" w:eastAsia="宋体" w:cs="宋体"/>
                <w:color w:val="000000"/>
                <w:highlight w:val="none"/>
              </w:rPr>
            </w:pPr>
          </w:p>
        </w:tc>
      </w:tr>
      <w:tr w14:paraId="33860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EE079FF">
            <w:pPr>
              <w:wordWrap w:val="0"/>
              <w:spacing w:before="129" w:line="328" w:lineRule="auto"/>
              <w:ind w:left="144" w:right="168" w:hanging="1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（一）采用非常规起重设备、方法，且单件起 吊重量在 100kN 及以上的起重吊装工程。</w:t>
            </w:r>
          </w:p>
        </w:tc>
        <w:tc>
          <w:tcPr>
            <w:tcW w:w="1294" w:type="dxa"/>
            <w:noWrap w:val="0"/>
            <w:vAlign w:val="center"/>
          </w:tcPr>
          <w:p w14:paraId="2558EEC1">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3F416B4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340FE1BE">
            <w:pPr>
              <w:pStyle w:val="7"/>
              <w:wordWrap w:val="0"/>
              <w:rPr>
                <w:rFonts w:hint="eastAsia" w:ascii="宋体" w:hAnsi="宋体" w:eastAsia="宋体" w:cs="宋体"/>
                <w:color w:val="000000"/>
                <w:highlight w:val="none"/>
              </w:rPr>
            </w:pPr>
          </w:p>
        </w:tc>
      </w:tr>
      <w:tr w14:paraId="0DFFA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C86B45B">
            <w:pPr>
              <w:wordWrap w:val="0"/>
              <w:spacing w:before="129" w:line="345" w:lineRule="auto"/>
              <w:ind w:left="115" w:right="105" w:firstLine="12"/>
              <w:jc w:val="both"/>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（二）起重量 300kN 及以上，或搭设总高度 200m 及以上，或搭设基础标高在 200m 及以上的起重 机械安装和拆卸工程。</w:t>
            </w:r>
          </w:p>
        </w:tc>
        <w:tc>
          <w:tcPr>
            <w:tcW w:w="1294" w:type="dxa"/>
            <w:noWrap w:val="0"/>
            <w:vAlign w:val="center"/>
          </w:tcPr>
          <w:p w14:paraId="7A127B29">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998C1F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4CAB6E39">
            <w:pPr>
              <w:pStyle w:val="7"/>
              <w:wordWrap w:val="0"/>
              <w:rPr>
                <w:rFonts w:hint="eastAsia" w:ascii="宋体" w:hAnsi="宋体" w:eastAsia="宋体" w:cs="宋体"/>
                <w:color w:val="000000"/>
                <w:highlight w:val="none"/>
              </w:rPr>
            </w:pPr>
          </w:p>
        </w:tc>
      </w:tr>
      <w:tr w14:paraId="284A6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67E01F8">
            <w:pPr>
              <w:wordWrap w:val="0"/>
              <w:spacing w:before="128" w:line="219" w:lineRule="auto"/>
              <w:ind w:left="13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四、脚手架工程</w:t>
            </w:r>
          </w:p>
        </w:tc>
        <w:tc>
          <w:tcPr>
            <w:tcW w:w="1294" w:type="dxa"/>
            <w:noWrap w:val="0"/>
            <w:vAlign w:val="center"/>
          </w:tcPr>
          <w:p w14:paraId="49580E5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40593D49">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711ED201">
            <w:pPr>
              <w:pStyle w:val="7"/>
              <w:wordWrap w:val="0"/>
              <w:rPr>
                <w:rFonts w:hint="eastAsia" w:ascii="宋体" w:hAnsi="宋体" w:eastAsia="宋体" w:cs="宋体"/>
                <w:color w:val="000000"/>
                <w:highlight w:val="none"/>
              </w:rPr>
            </w:pPr>
          </w:p>
        </w:tc>
      </w:tr>
      <w:tr w14:paraId="30307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1B3F570">
            <w:pPr>
              <w:wordWrap w:val="0"/>
              <w:spacing w:before="128" w:line="328" w:lineRule="auto"/>
              <w:ind w:left="117" w:right="168" w:firstLine="1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（一）搭设高度 50m 及以上的落地式钢管脚手 架工程。</w:t>
            </w:r>
          </w:p>
        </w:tc>
        <w:tc>
          <w:tcPr>
            <w:tcW w:w="1294" w:type="dxa"/>
            <w:noWrap w:val="0"/>
            <w:vAlign w:val="center"/>
          </w:tcPr>
          <w:p w14:paraId="4C220668">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CDD7975">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53371C48">
            <w:pPr>
              <w:pStyle w:val="7"/>
              <w:wordWrap w:val="0"/>
              <w:rPr>
                <w:rFonts w:hint="eastAsia" w:ascii="宋体" w:hAnsi="宋体" w:eastAsia="宋体" w:cs="宋体"/>
                <w:color w:val="000000"/>
                <w:highlight w:val="none"/>
              </w:rPr>
            </w:pPr>
          </w:p>
        </w:tc>
      </w:tr>
      <w:tr w14:paraId="74B46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FE4D3A0">
            <w:pPr>
              <w:wordWrap w:val="0"/>
              <w:spacing w:before="131" w:line="327" w:lineRule="auto"/>
              <w:ind w:left="116" w:right="105" w:firstLine="11"/>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（二）提升高度在 450m 及以上的附着式升降脚 手架工程或附着式升降操作平台工程。</w:t>
            </w:r>
          </w:p>
        </w:tc>
        <w:tc>
          <w:tcPr>
            <w:tcW w:w="1294" w:type="dxa"/>
            <w:noWrap w:val="0"/>
            <w:vAlign w:val="center"/>
          </w:tcPr>
          <w:p w14:paraId="3F66E8A2">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7B4FD5D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42A02090">
            <w:pPr>
              <w:pStyle w:val="7"/>
              <w:wordWrap w:val="0"/>
              <w:rPr>
                <w:rFonts w:hint="eastAsia" w:ascii="宋体" w:hAnsi="宋体" w:eastAsia="宋体" w:cs="宋体"/>
                <w:color w:val="000000"/>
                <w:highlight w:val="none"/>
              </w:rPr>
            </w:pPr>
          </w:p>
        </w:tc>
      </w:tr>
      <w:tr w14:paraId="450B5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69E519C2">
            <w:pPr>
              <w:wordWrap w:val="0"/>
              <w:spacing w:before="129" w:line="328" w:lineRule="auto"/>
              <w:ind w:left="115" w:right="168" w:firstLine="12"/>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（三）分段架体搭设高度 20m 及以上的悬挑式 脚手架工程。</w:t>
            </w:r>
          </w:p>
        </w:tc>
        <w:tc>
          <w:tcPr>
            <w:tcW w:w="1294" w:type="dxa"/>
            <w:noWrap w:val="0"/>
            <w:vAlign w:val="center"/>
          </w:tcPr>
          <w:p w14:paraId="191B4545">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4F4F068">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99DC5A8">
            <w:pPr>
              <w:pStyle w:val="7"/>
              <w:wordWrap w:val="0"/>
              <w:rPr>
                <w:rFonts w:hint="eastAsia" w:ascii="宋体" w:hAnsi="宋体" w:eastAsia="宋体" w:cs="宋体"/>
                <w:color w:val="000000"/>
                <w:highlight w:val="none"/>
              </w:rPr>
            </w:pPr>
          </w:p>
        </w:tc>
      </w:tr>
      <w:tr w14:paraId="2BD78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19520033">
            <w:pPr>
              <w:wordWrap w:val="0"/>
              <w:spacing w:before="131" w:line="220" w:lineRule="auto"/>
              <w:ind w:left="1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五、拆除工程</w:t>
            </w:r>
          </w:p>
        </w:tc>
        <w:tc>
          <w:tcPr>
            <w:tcW w:w="1294" w:type="dxa"/>
            <w:noWrap w:val="0"/>
            <w:vAlign w:val="center"/>
          </w:tcPr>
          <w:p w14:paraId="43D476B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713D4E5B">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70F29C04">
            <w:pPr>
              <w:pStyle w:val="7"/>
              <w:wordWrap w:val="0"/>
              <w:rPr>
                <w:rFonts w:hint="eastAsia" w:ascii="宋体" w:hAnsi="宋体" w:eastAsia="宋体" w:cs="宋体"/>
                <w:color w:val="000000"/>
                <w:highlight w:val="none"/>
              </w:rPr>
            </w:pPr>
          </w:p>
        </w:tc>
      </w:tr>
      <w:tr w14:paraId="76A32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2DA4D81">
            <w:pPr>
              <w:wordWrap w:val="0"/>
              <w:spacing w:before="132" w:line="353" w:lineRule="auto"/>
              <w:ind w:left="115" w:right="168" w:firstLine="12"/>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（一）码头、桥梁、高架、烟囱、水塔或拆除 中容易引起有毒有害气（液）体或粉尘扩散、 易燃易爆事故发生的特殊建、构筑物的拆除工 程。</w:t>
            </w:r>
          </w:p>
        </w:tc>
        <w:tc>
          <w:tcPr>
            <w:tcW w:w="1294" w:type="dxa"/>
            <w:noWrap w:val="0"/>
            <w:vAlign w:val="center"/>
          </w:tcPr>
          <w:p w14:paraId="7694ECF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7DE222B">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9A9610B">
            <w:pPr>
              <w:pStyle w:val="7"/>
              <w:wordWrap w:val="0"/>
              <w:rPr>
                <w:rFonts w:hint="eastAsia" w:ascii="宋体" w:hAnsi="宋体" w:eastAsia="宋体" w:cs="宋体"/>
                <w:color w:val="000000"/>
                <w:highlight w:val="none"/>
              </w:rPr>
            </w:pPr>
          </w:p>
        </w:tc>
      </w:tr>
      <w:tr w14:paraId="26A62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9330462">
            <w:pPr>
              <w:wordWrap w:val="0"/>
              <w:spacing w:before="131" w:line="327" w:lineRule="auto"/>
              <w:ind w:left="117" w:right="168" w:firstLine="1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（二）文物保护建筑、优秀历史建筑或历史文 化风貌区影响范围内的拆除工程。</w:t>
            </w:r>
          </w:p>
        </w:tc>
        <w:tc>
          <w:tcPr>
            <w:tcW w:w="1294" w:type="dxa"/>
            <w:noWrap w:val="0"/>
            <w:vAlign w:val="center"/>
          </w:tcPr>
          <w:p w14:paraId="47B8BFFF">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6D1945DA">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5480D5FE">
            <w:pPr>
              <w:pStyle w:val="7"/>
              <w:wordWrap w:val="0"/>
              <w:rPr>
                <w:rFonts w:hint="eastAsia" w:ascii="宋体" w:hAnsi="宋体" w:eastAsia="宋体" w:cs="宋体"/>
                <w:color w:val="000000"/>
                <w:highlight w:val="none"/>
              </w:rPr>
            </w:pPr>
          </w:p>
        </w:tc>
      </w:tr>
      <w:tr w14:paraId="21267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5CE4AD3F">
            <w:pPr>
              <w:wordWrap w:val="0"/>
              <w:spacing w:before="131" w:line="221" w:lineRule="auto"/>
              <w:ind w:left="11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六、暗挖工程</w:t>
            </w:r>
          </w:p>
        </w:tc>
        <w:tc>
          <w:tcPr>
            <w:tcW w:w="1294" w:type="dxa"/>
            <w:noWrap w:val="0"/>
            <w:vAlign w:val="center"/>
          </w:tcPr>
          <w:p w14:paraId="1988CF27">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36132333">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30096524">
            <w:pPr>
              <w:pStyle w:val="7"/>
              <w:wordWrap w:val="0"/>
              <w:rPr>
                <w:rFonts w:hint="eastAsia" w:ascii="宋体" w:hAnsi="宋体" w:eastAsia="宋体" w:cs="宋体"/>
                <w:color w:val="000000"/>
                <w:highlight w:val="none"/>
              </w:rPr>
            </w:pPr>
          </w:p>
        </w:tc>
      </w:tr>
      <w:tr w14:paraId="66D8F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4A5CEA8">
            <w:pPr>
              <w:wordWrap w:val="0"/>
              <w:spacing w:before="131" w:line="327" w:lineRule="auto"/>
              <w:ind w:left="119" w:right="168" w:hanging="4"/>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采用矿山法、盾构法、顶管法施工的隧道、洞 室工程。</w:t>
            </w:r>
          </w:p>
        </w:tc>
        <w:tc>
          <w:tcPr>
            <w:tcW w:w="1294" w:type="dxa"/>
            <w:noWrap w:val="0"/>
            <w:vAlign w:val="center"/>
          </w:tcPr>
          <w:p w14:paraId="75C4C1F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7F844B3C">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0D583340">
            <w:pPr>
              <w:pStyle w:val="7"/>
              <w:wordWrap w:val="0"/>
              <w:rPr>
                <w:rFonts w:hint="eastAsia" w:ascii="宋体" w:hAnsi="宋体" w:eastAsia="宋体" w:cs="宋体"/>
                <w:color w:val="000000"/>
                <w:highlight w:val="none"/>
              </w:rPr>
            </w:pPr>
          </w:p>
        </w:tc>
      </w:tr>
      <w:tr w14:paraId="10EAC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9A5E985">
            <w:pPr>
              <w:wordWrap w:val="0"/>
              <w:spacing w:before="130" w:line="222" w:lineRule="auto"/>
              <w:ind w:left="11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七、其它</w:t>
            </w:r>
          </w:p>
        </w:tc>
        <w:tc>
          <w:tcPr>
            <w:tcW w:w="1294" w:type="dxa"/>
            <w:noWrap w:val="0"/>
            <w:vAlign w:val="center"/>
          </w:tcPr>
          <w:p w14:paraId="6473B68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70BF24D5">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1B104BB7">
            <w:pPr>
              <w:pStyle w:val="7"/>
              <w:wordWrap w:val="0"/>
              <w:rPr>
                <w:rFonts w:hint="eastAsia" w:ascii="宋体" w:hAnsi="宋体" w:eastAsia="宋体" w:cs="宋体"/>
                <w:color w:val="000000"/>
                <w:highlight w:val="none"/>
              </w:rPr>
            </w:pPr>
          </w:p>
        </w:tc>
      </w:tr>
      <w:tr w14:paraId="26ED6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6C36E9C">
            <w:pPr>
              <w:wordWrap w:val="0"/>
              <w:spacing w:before="130" w:line="327" w:lineRule="auto"/>
              <w:ind w:left="115" w:right="168" w:firstLine="12"/>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（一）施工高度 50m 及以上的建筑幕墙安装工 程。</w:t>
            </w:r>
          </w:p>
        </w:tc>
        <w:tc>
          <w:tcPr>
            <w:tcW w:w="1294" w:type="dxa"/>
            <w:noWrap w:val="0"/>
            <w:vAlign w:val="center"/>
          </w:tcPr>
          <w:p w14:paraId="21543B0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AF119D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5D18E239">
            <w:pPr>
              <w:pStyle w:val="7"/>
              <w:wordWrap w:val="0"/>
              <w:rPr>
                <w:rFonts w:hint="eastAsia" w:ascii="宋体" w:hAnsi="宋体" w:eastAsia="宋体" w:cs="宋体"/>
                <w:color w:val="000000"/>
                <w:highlight w:val="none"/>
              </w:rPr>
            </w:pPr>
          </w:p>
        </w:tc>
      </w:tr>
      <w:tr w14:paraId="03CE4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FA5A101">
            <w:pPr>
              <w:wordWrap w:val="0"/>
              <w:spacing w:before="130" w:line="221"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（二）跨度 36m 及以上的钢结构安装工程，或</w:t>
            </w:r>
          </w:p>
        </w:tc>
        <w:tc>
          <w:tcPr>
            <w:tcW w:w="1294" w:type="dxa"/>
            <w:noWrap w:val="0"/>
            <w:vAlign w:val="center"/>
          </w:tcPr>
          <w:p w14:paraId="1D660CC4">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49B7AE20">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67A6D667">
            <w:pPr>
              <w:pStyle w:val="7"/>
              <w:wordWrap w:val="0"/>
              <w:rPr>
                <w:rFonts w:hint="eastAsia" w:ascii="宋体" w:hAnsi="宋体" w:eastAsia="宋体" w:cs="宋体"/>
                <w:color w:val="000000"/>
                <w:highlight w:val="none"/>
              </w:rPr>
            </w:pPr>
          </w:p>
        </w:tc>
      </w:tr>
      <w:tr w14:paraId="4ADA0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741E549A">
            <w:pPr>
              <w:wordWrap w:val="0"/>
              <w:spacing w:before="131" w:line="221" w:lineRule="auto"/>
              <w:ind w:left="116"/>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跨度 60m 及以上的网架和索膜结构安装工程。</w:t>
            </w:r>
          </w:p>
        </w:tc>
        <w:tc>
          <w:tcPr>
            <w:tcW w:w="1294" w:type="dxa"/>
            <w:noWrap w:val="0"/>
            <w:vAlign w:val="center"/>
          </w:tcPr>
          <w:p w14:paraId="5AFD4F41">
            <w:pPr>
              <w:wordWrap w:val="0"/>
              <w:spacing w:before="78" w:line="223" w:lineRule="auto"/>
              <w:jc w:val="center"/>
              <w:rPr>
                <w:rFonts w:hint="eastAsia" w:ascii="宋体" w:hAnsi="宋体" w:eastAsia="宋体" w:cs="宋体"/>
                <w:color w:val="000000"/>
                <w:highlight w:val="none"/>
                <w:lang w:eastAsia="zh-CN"/>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93FB5D7">
            <w:pPr>
              <w:wordWrap w:val="0"/>
              <w:spacing w:before="78" w:line="223" w:lineRule="auto"/>
              <w:jc w:val="center"/>
              <w:rPr>
                <w:rFonts w:hint="eastAsia" w:ascii="宋体" w:hAnsi="宋体" w:eastAsia="宋体" w:cs="宋体"/>
                <w:color w:val="000000"/>
                <w:highlight w:val="none"/>
                <w:lang w:eastAsia="zh-CN"/>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39825361">
            <w:pPr>
              <w:pStyle w:val="7"/>
              <w:wordWrap w:val="0"/>
              <w:rPr>
                <w:rFonts w:hint="eastAsia" w:ascii="宋体" w:hAnsi="宋体" w:eastAsia="宋体" w:cs="宋体"/>
                <w:color w:val="000000"/>
                <w:highlight w:val="none"/>
                <w:lang w:eastAsia="zh-CN"/>
              </w:rPr>
            </w:pPr>
          </w:p>
        </w:tc>
      </w:tr>
      <w:tr w14:paraId="2B853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2284DF73">
            <w:pPr>
              <w:wordWrap w:val="0"/>
              <w:spacing w:before="127" w:line="220" w:lineRule="auto"/>
              <w:jc w:val="righ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（三）开挖深度 16m 及以上的人工挖孔桩工程。</w:t>
            </w:r>
          </w:p>
        </w:tc>
        <w:tc>
          <w:tcPr>
            <w:tcW w:w="1294" w:type="dxa"/>
            <w:noWrap w:val="0"/>
            <w:vAlign w:val="center"/>
          </w:tcPr>
          <w:p w14:paraId="3DBBB4E8">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26D566A8">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4BF7CBEC">
            <w:pPr>
              <w:pStyle w:val="7"/>
              <w:wordWrap w:val="0"/>
              <w:rPr>
                <w:rFonts w:hint="eastAsia" w:ascii="宋体" w:hAnsi="宋体" w:eastAsia="宋体" w:cs="宋体"/>
                <w:color w:val="000000"/>
                <w:highlight w:val="none"/>
              </w:rPr>
            </w:pPr>
          </w:p>
        </w:tc>
      </w:tr>
      <w:tr w14:paraId="68475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09071AF5">
            <w:pPr>
              <w:wordWrap w:val="0"/>
              <w:spacing w:before="129" w:line="220" w:lineRule="auto"/>
              <w:ind w:left="127"/>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（四）水下作业工程。</w:t>
            </w:r>
          </w:p>
        </w:tc>
        <w:tc>
          <w:tcPr>
            <w:tcW w:w="1294" w:type="dxa"/>
            <w:noWrap w:val="0"/>
            <w:vAlign w:val="center"/>
          </w:tcPr>
          <w:p w14:paraId="2082F906">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5C3A5FF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2BAF4BCE">
            <w:pPr>
              <w:pStyle w:val="7"/>
              <w:wordWrap w:val="0"/>
              <w:rPr>
                <w:rFonts w:hint="eastAsia" w:ascii="宋体" w:hAnsi="宋体" w:eastAsia="宋体" w:cs="宋体"/>
                <w:color w:val="000000"/>
                <w:highlight w:val="none"/>
              </w:rPr>
            </w:pPr>
          </w:p>
        </w:tc>
      </w:tr>
      <w:tr w14:paraId="3B400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350219FD">
            <w:pPr>
              <w:wordWrap w:val="0"/>
              <w:spacing w:before="130" w:line="327" w:lineRule="auto"/>
              <w:ind w:left="115" w:right="25" w:firstLine="12"/>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（五）重量 1000kN及以上的大型结构整体顶升、 平移、转体等施工工艺。</w:t>
            </w:r>
          </w:p>
        </w:tc>
        <w:tc>
          <w:tcPr>
            <w:tcW w:w="1294" w:type="dxa"/>
            <w:noWrap w:val="0"/>
            <w:vAlign w:val="center"/>
          </w:tcPr>
          <w:p w14:paraId="242F96EE">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74018592">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65F3441B">
            <w:pPr>
              <w:pStyle w:val="7"/>
              <w:wordWrap w:val="0"/>
              <w:rPr>
                <w:rFonts w:hint="eastAsia" w:ascii="宋体" w:hAnsi="宋体" w:eastAsia="宋体" w:cs="宋体"/>
                <w:color w:val="000000"/>
                <w:highlight w:val="none"/>
              </w:rPr>
            </w:pPr>
          </w:p>
        </w:tc>
      </w:tr>
      <w:tr w14:paraId="49248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4931" w:type="dxa"/>
            <w:noWrap w:val="0"/>
            <w:vAlign w:val="top"/>
          </w:tcPr>
          <w:p w14:paraId="42D1A252">
            <w:pPr>
              <w:wordWrap w:val="0"/>
              <w:spacing w:before="129" w:line="346" w:lineRule="auto"/>
              <w:ind w:left="117" w:right="168" w:firstLine="10"/>
              <w:jc w:val="both"/>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（六）采用新技术、新工艺、新材料、新设备 可能影响工程施工安全，尚无国家、行业及地 方技术标准的分部分项工程。</w:t>
            </w:r>
          </w:p>
        </w:tc>
        <w:tc>
          <w:tcPr>
            <w:tcW w:w="1294" w:type="dxa"/>
            <w:noWrap w:val="0"/>
            <w:vAlign w:val="center"/>
          </w:tcPr>
          <w:p w14:paraId="535B4D52">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1294" w:type="dxa"/>
            <w:noWrap w:val="0"/>
            <w:vAlign w:val="center"/>
          </w:tcPr>
          <w:p w14:paraId="07E89B6D">
            <w:pPr>
              <w:wordWrap w:val="0"/>
              <w:spacing w:before="78" w:line="223"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w w:val="94"/>
                <w:sz w:val="24"/>
                <w:szCs w:val="24"/>
                <w:highlight w:val="none"/>
              </w:rPr>
              <w:t>(</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w w:val="94"/>
                <w:sz w:val="24"/>
                <w:szCs w:val="24"/>
                <w:highlight w:val="none"/>
              </w:rPr>
              <w:t>)</w:t>
            </w:r>
          </w:p>
        </w:tc>
        <w:tc>
          <w:tcPr>
            <w:tcW w:w="2428" w:type="dxa"/>
            <w:noWrap w:val="0"/>
            <w:vAlign w:val="top"/>
          </w:tcPr>
          <w:p w14:paraId="7BCEAB8E">
            <w:pPr>
              <w:pStyle w:val="7"/>
              <w:wordWrap w:val="0"/>
              <w:rPr>
                <w:rFonts w:hint="eastAsia" w:ascii="宋体" w:hAnsi="宋体" w:eastAsia="宋体" w:cs="宋体"/>
                <w:color w:val="000000"/>
                <w:highlight w:val="none"/>
              </w:rPr>
            </w:pPr>
          </w:p>
        </w:tc>
      </w:tr>
    </w:tbl>
    <w:p w14:paraId="59EE8874">
      <w:pPr>
        <w:pStyle w:val="3"/>
        <w:wordWrap w:val="0"/>
        <w:spacing w:line="288" w:lineRule="auto"/>
        <w:rPr>
          <w:rFonts w:hint="eastAsia" w:ascii="宋体" w:hAnsi="宋体" w:eastAsia="宋体" w:cs="宋体"/>
          <w:color w:val="000000"/>
          <w:highlight w:val="none"/>
        </w:rPr>
      </w:pPr>
    </w:p>
    <w:p w14:paraId="62FBB5F9">
      <w:pPr>
        <w:pStyle w:val="3"/>
        <w:wordWrap w:val="0"/>
        <w:spacing w:line="288" w:lineRule="auto"/>
        <w:rPr>
          <w:rFonts w:hint="eastAsia" w:ascii="宋体" w:hAnsi="宋体" w:eastAsia="宋体" w:cs="宋体"/>
          <w:color w:val="000000"/>
          <w:highlight w:val="none"/>
        </w:rPr>
      </w:pPr>
    </w:p>
    <w:p w14:paraId="260E0F41">
      <w:pPr>
        <w:wordWrap w:val="0"/>
        <w:spacing w:before="21" w:line="360" w:lineRule="auto"/>
        <w:ind w:firstLine="420" w:firstLineChars="200"/>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备注：1.根据《危险性较大的分部分项工程安全管理规定》，该《危险性较大的分部分项工程清单及超过一定规模的危险性较大的分部分项工程清单》应由建设单位组织勘察、设计等单位在招标文件中“勾选（对应项打“√”标识”危险性较大的分部分项工程。</w:t>
      </w:r>
    </w:p>
    <w:p w14:paraId="0F634DD5">
      <w:pPr>
        <w:wordWrap w:val="0"/>
        <w:spacing w:before="21" w:line="360" w:lineRule="auto"/>
        <w:ind w:firstLine="420" w:firstLineChars="200"/>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2.该《危险性较大的分部分项工程清单及超过一定规模的危险性较大的分部分项工程清单》在办理建设项目施工许可时必须提供，且各地建设行政主管部门可按照《广东省建设工程项目招标中标后监督检查办法》相关规定开展检查。</w:t>
      </w:r>
    </w:p>
    <w:p w14:paraId="44AC4D8B">
      <w:pPr>
        <w:wordWrap w:val="0"/>
        <w:spacing w:before="28" w:line="360" w:lineRule="auto"/>
        <w:ind w:left="545" w:leftChars="244" w:hanging="33" w:hangingChars="16"/>
        <w:rPr>
          <w:rFonts w:hint="eastAsia" w:ascii="宋体" w:hAnsi="宋体" w:eastAsia="宋体" w:cs="宋体"/>
          <w:color w:val="000000"/>
          <w:highlight w:val="none"/>
          <w:lang w:eastAsia="zh-CN"/>
        </w:rPr>
      </w:pPr>
      <w:r>
        <w:rPr>
          <w:rFonts w:hint="eastAsia" w:ascii="宋体" w:hAnsi="宋体" w:eastAsia="宋体" w:cs="宋体"/>
          <w:color w:val="000000"/>
          <w:highlight w:val="none"/>
          <w:lang w:eastAsia="zh-CN"/>
        </w:rPr>
        <w:t>3.如果需要（如需要通过计算编制专项方案，或者需要专家论证），可中标后提供详细版。</w:t>
      </w:r>
    </w:p>
    <w:p w14:paraId="1F556875">
      <w:bookmarkStart w:id="6" w:name="_GoBack"/>
      <w:bookmarkEnd w:id="6"/>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511AC8"/>
    <w:rsid w:val="080314BC"/>
    <w:rsid w:val="2EB23170"/>
    <w:rsid w:val="5B511AC8"/>
    <w:rsid w:val="64B15ADD"/>
    <w:rsid w:val="708D21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Arial" w:hAnsi="Arial" w:eastAsia="Arial" w:cs="Arial"/>
      <w:sz w:val="21"/>
      <w:szCs w:val="21"/>
      <w:lang w:val="en-US" w:eastAsia="en-US"/>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Table Text"/>
    <w:basedOn w:val="1"/>
    <w:qFormat/>
    <w:uiPriority w:val="0"/>
    <w:rPr>
      <w:rFonts w:ascii="Arial" w:hAnsi="Arial" w:eastAsia="Arial" w:cs="Arial"/>
      <w:sz w:val="21"/>
      <w:szCs w:val="21"/>
      <w:lang w:val="en-US"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2558</Words>
  <Characters>2641</Characters>
  <Lines>0</Lines>
  <Paragraphs>0</Paragraphs>
  <TotalTime>11</TotalTime>
  <ScaleCrop>false</ScaleCrop>
  <LinksUpToDate>false</LinksUpToDate>
  <CharactersWithSpaces>3044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2026-09-29T08:31:00Z</dcterms:created>
  <dc:creator>momo</dc:creator>
  <cp:lastModifiedBy>momo</cp:lastModifiedBy>
  <dcterms:modified xsi:type="dcterms:W3CDTF">2026-09-30T08:08:59Z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8524409BCC9040189BC10BA8FB5B6262_11</vt:lpwstr>
  </property>
  <property fmtid="{D5CDD505-2E9C-101B-9397-08002B2CF9AE}" pid="4" name="KSOTemplateDocerSaveRecord">
    <vt:lpwstr>eyJoZGlkIjoiNTk3ZGViYjJhOTJiN2MxMWRjYTUwNWQ2OGRlOWQxMzEiLCJ1c2VySWQiOiIzMzc1OTIyNzgifQ==</vt:lpwstr>
  </property>
</Properties>
</file>