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DF8267">
      <w:pPr>
        <w:tabs>
          <w:tab w:val="left" w:pos="4935"/>
        </w:tabs>
        <w:snapToGrid w:val="0"/>
        <w:spacing w:line="240" w:lineRule="auto"/>
        <w:rPr>
          <w:rStyle w:val="149"/>
          <w:rFonts w:hint="eastAsia" w:ascii="宋体" w:hAnsi="宋体" w:eastAsia="宋体" w:cs="宋体"/>
          <w:b/>
          <w:bCs/>
          <w:color w:val="auto"/>
          <w:kern w:val="0"/>
          <w:sz w:val="28"/>
          <w:szCs w:val="28"/>
          <w:highlight w:val="none"/>
        </w:rPr>
        <w:sectPr>
          <w:footerReference r:id="rId5" w:type="default"/>
          <w:endnotePr>
            <w:numFmt w:val="decimal"/>
          </w:endnotePr>
          <w:pgSz w:w="11906" w:h="16838"/>
          <w:pgMar w:top="1701" w:right="1015" w:bottom="1417" w:left="1531" w:header="850" w:footer="992" w:gutter="0"/>
          <w:pgNumType w:start="1"/>
          <w:cols w:space="720" w:num="1"/>
          <w:docGrid w:linePitch="327" w:charSpace="0"/>
        </w:sectPr>
      </w:pPr>
      <w:r>
        <w:rPr>
          <w:rStyle w:val="149"/>
          <w:rFonts w:hint="eastAsia" w:ascii="宋体" w:hAnsi="宋体" w:eastAsia="宋体" w:cs="宋体"/>
          <w:b/>
          <w:bCs/>
          <w:color w:val="auto"/>
          <w:kern w:val="0"/>
          <w:sz w:val="28"/>
          <w:szCs w:val="28"/>
          <w:highlight w:val="none"/>
        </w:rPr>
        <w:drawing>
          <wp:inline distT="0" distB="0" distL="114300" distR="114300">
            <wp:extent cx="5940425" cy="8397875"/>
            <wp:effectExtent l="0" t="0" r="3175" b="3175"/>
            <wp:docPr id="1" name="图片 1" descr="招文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文封面_01"/>
                    <pic:cNvPicPr>
                      <a:picLocks noChangeAspect="1"/>
                    </pic:cNvPicPr>
                  </pic:nvPicPr>
                  <pic:blipFill>
                    <a:blip r:embed="rId9"/>
                    <a:stretch>
                      <a:fillRect/>
                    </a:stretch>
                  </pic:blipFill>
                  <pic:spPr>
                    <a:xfrm>
                      <a:off x="0" y="0"/>
                      <a:ext cx="5940425" cy="8397875"/>
                    </a:xfrm>
                    <a:prstGeom prst="rect">
                      <a:avLst/>
                    </a:prstGeom>
                  </pic:spPr>
                </pic:pic>
              </a:graphicData>
            </a:graphic>
          </wp:inline>
        </w:drawing>
      </w:r>
    </w:p>
    <w:p w14:paraId="00B5C7F7">
      <w:pPr>
        <w:tabs>
          <w:tab w:val="left" w:pos="4935"/>
        </w:tabs>
        <w:wordWrap w:val="0"/>
        <w:adjustRightInd w:val="0"/>
        <w:snapToGrid w:val="0"/>
        <w:spacing w:line="240" w:lineRule="auto"/>
        <w:ind w:left="0"/>
        <w:jc w:val="center"/>
        <w:rPr>
          <w:rFonts w:hint="eastAsia" w:ascii="宋体" w:hAnsi="宋体" w:eastAsia="宋体" w:cs="宋体"/>
          <w:b/>
          <w:snapToGrid w:val="0"/>
          <w:color w:val="auto"/>
          <w:kern w:val="0"/>
          <w:sz w:val="44"/>
          <w:szCs w:val="44"/>
          <w:highlight w:val="none"/>
          <w:lang w:val="en-US" w:eastAsia="zh-CN" w:bidi="ar-SA"/>
        </w:rPr>
      </w:pPr>
    </w:p>
    <w:p w14:paraId="1AD329C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0BC5A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33F9DB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B7922F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60D932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5F1BA9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F35089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DA8410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BE9D06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01C3D1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B66951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8F7359">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36CD6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397392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C9E90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bookmarkStart w:id="435" w:name="_GoBack"/>
      <w:bookmarkEnd w:id="435"/>
    </w:p>
    <w:p w14:paraId="35D8009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D362AF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A0FA3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A06047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E4FEE4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5490CC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8118749">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0F64B8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F6A75C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01781D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CF7A72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3736CD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4060B7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C30ED5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74BF042">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6F4AE9F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73A00A9A">
      <w:pPr>
        <w:pStyle w:val="21"/>
        <w:tabs>
          <w:tab w:val="right" w:leader="dot" w:pos="9638"/>
        </w:tabs>
        <w:rPr>
          <w:rFonts w:hint="eastAsia" w:ascii="宋体" w:hAnsi="宋体" w:eastAsia="宋体" w:cs="宋体"/>
          <w:color w:val="auto"/>
          <w:highlight w:val="none"/>
        </w:rPr>
      </w:pPr>
      <w:bookmarkStart w:id="0" w:name="_Hlt122423813"/>
      <w:bookmarkEnd w:id="0"/>
      <w:bookmarkStart w:id="1" w:name="_Hlt66104981"/>
      <w:bookmarkEnd w:id="1"/>
      <w:bookmarkStart w:id="2" w:name="_Hlt66153951"/>
      <w:bookmarkEnd w:id="2"/>
      <w:bookmarkStart w:id="3" w:name="_Toc14094"/>
      <w:bookmarkStart w:id="4" w:name="_Toc12558"/>
      <w:bookmarkStart w:id="5" w:name="_Toc476739600"/>
      <w:bookmarkStart w:id="6" w:name="_Toc14635"/>
      <w:bookmarkStart w:id="7" w:name="_Hlt111690251"/>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_Toc15745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第一章 投标人须知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1607FB6">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_Toc20036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第一节 投标人须知前附表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_Toc20036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01A27F2">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_Toc25620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第二节 重要事项时间地点一览表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_Toc25620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7AD3C9E">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_Toc25549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第三节 投标人须知正文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_Toc25549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F089E67">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_Toc5334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1．项目概况、招标范围和标段划分、投标费用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_Toc5334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B3CF5E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_Toc9887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2．投标人资格要求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EB5613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_Toc1201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3．招标文件的获取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F62D6D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_Toc5590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rPr>
        <w:t>工期要求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_Toc5590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88C4FC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_Toc20551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5．质量标准和材料、机械要求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_Toc20551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33D7CD5">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_Toc18313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6．施工条件及现场踏勘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_Toc18313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D9101FD">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_Toc23924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7．招标文件的提问和答疑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_Toc23924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1F3B6C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_Toc6737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8．招标控制价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_Toc6737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E2BB64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_Toc21198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9．投标报价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_Toc21198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AF4E45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_Toc23366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10．投标文件的编制要求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_Toc23366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F4CBCF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_Toc28292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szCs w:val="24"/>
          <w:highlight w:val="none"/>
        </w:rPr>
        <w:t>10.1 一般要求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_Toc28292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63E111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_Toc10120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szCs w:val="24"/>
          <w:highlight w:val="none"/>
        </w:rPr>
        <w:t xml:space="preserve">10.2 </w:t>
      </w:r>
      <w:r>
        <w:rPr>
          <w:rFonts w:hint="eastAsia" w:ascii="宋体" w:hAnsi="宋体" w:eastAsia="宋体" w:cs="宋体"/>
          <w:bCs w:val="0"/>
          <w:snapToGrid w:val="0"/>
          <w:color w:val="auto"/>
          <w:kern w:val="0"/>
          <w:szCs w:val="24"/>
          <w:highlight w:val="none"/>
        </w:rPr>
        <w:t>商务标书的编制要求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_Toc10120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AA735F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_Toc31286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szCs w:val="24"/>
          <w:highlight w:val="none"/>
          <w:lang w:val="en-US" w:eastAsia="zh-CN" w:bidi="ar-SA"/>
        </w:rPr>
        <w:t>10.3 经济标书的编制要求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_Toc31286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5E8E0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_Toc18221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11.电子投标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_Toc18221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01DB0F3">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_Toc5810 </w:instrText>
      </w:r>
      <w:r>
        <w:rPr>
          <w:rFonts w:hint="eastAsia" w:ascii="宋体" w:hAnsi="宋体" w:eastAsia="宋体" w:cs="宋体"/>
          <w:color w:val="auto"/>
          <w:highlight w:val="none"/>
        </w:rPr>
        <w:fldChar w:fldCharType="separate"/>
      </w:r>
      <w:r>
        <w:rPr>
          <w:rFonts w:hint="eastAsia" w:ascii="宋体" w:hAnsi="宋体" w:eastAsia="宋体" w:cs="宋体"/>
          <w:color w:val="auto"/>
          <w:kern w:val="2"/>
          <w:szCs w:val="24"/>
          <w:highlight w:val="none"/>
          <w:lang w:val="en-US" w:eastAsia="zh-CN" w:bidi="ar-SA"/>
        </w:rPr>
        <w:t>12.电子投标及投标解密失败及突发情况的补救方案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_Toc5810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D718052">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_Toc13465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13．投标文件的提交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_Toc13465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9456D6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_Toc26221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14．开标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_Toc26221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5C4B3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_Toc23430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15．评标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_Toc23430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65E834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_Toc5361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16．中标候选人公示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_Toc5361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706C071">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_Toc13630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highlight w:val="none"/>
        </w:rPr>
        <w:t>第四节 否决投标条件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_Toc13630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2974A6">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_Toc32435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第三章 拟签订合同的主要条款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_Toc32435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49BD4FB">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_Toc10983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1．工程承包方式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_Toc10983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3560116">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_Toc9811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2．工程结算原则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_Toc9811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F146581">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_Toc10791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3．工程付款办法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_Toc10791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107F9D0">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_Toc6608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4．专用合同条款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_Toc6608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3580266">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第四章 技术要求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4D20D29">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_Toc29060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1．房屋建筑工程建设项目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_Toc29060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920B60A">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_Toc4794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2．市政基础设施工程建设项目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_Toc4794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A4F85EF">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_Toc10218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3．备查要求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_Toc10218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FF95533">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_Toc2790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第五章 图纸和招标工程量清单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190EDF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_Toc11577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_Toc11577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64555A3">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_Toc11480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_Toc11480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2AB678D">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_Toc25393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第六章 投标文件格式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_Toc25393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2285B20">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_Toc17498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格式一 封面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_Toc17498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5783035">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_Toc3631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格式二 投标函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2D87E3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_Toc24396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格式三 各项承诺一览表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_Toc24396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720C02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_Toc23437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格式四 授权委托书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_Toc23437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5D896B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_Toc3858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格式五 法定代表人身份证明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_Toc3858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B3316B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_Toc25735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格式六 联合体协议书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_Toc25735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4CC097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_Toc7886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格式七 投标人基本情况表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_Toc7886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903498F">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_Toc24565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格式八 项目经理简历表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_Toc24565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613018D">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_Toc13581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格式九 项目经理任职声明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_Toc13581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B357BA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_Toc12751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 项目技术负责人简历表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_Toc12751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D45B17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_Toc19414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格式十一 专职安全员简历表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243E28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_Toc29387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格式十二 项目管理机构组成表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_Toc29387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18E4D7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_Toc17488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 xml:space="preserve"> 建造师查询页（有效期）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_Toc17488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9BEE29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 xml:space="preserve"> 原件一览表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F811813">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_Toc32652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第七章 建设工程施工合同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_Toc32652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C59CA26">
      <w:pPr>
        <w:pStyle w:val="2"/>
        <w:jc w:val="center"/>
        <w:rPr>
          <w:rFonts w:hint="eastAsia" w:ascii="宋体" w:hAnsi="宋体" w:eastAsia="宋体" w:cs="宋体"/>
          <w:color w:val="auto"/>
          <w:highlight w:val="none"/>
        </w:rPr>
        <w:sectPr>
          <w:footerReference r:id="rId6"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p>
    <w:p w14:paraId="0C214C67">
      <w:pPr>
        <w:pStyle w:val="3"/>
        <w:jc w:val="center"/>
        <w:outlineLvl w:val="0"/>
        <w:rPr>
          <w:rFonts w:hint="eastAsia" w:ascii="宋体" w:hAnsi="宋体" w:eastAsia="宋体" w:cs="宋体"/>
          <w:b/>
          <w:snapToGrid w:val="0"/>
          <w:color w:val="auto"/>
          <w:sz w:val="24"/>
          <w:highlight w:val="none"/>
        </w:rPr>
      </w:pPr>
      <w:bookmarkStart w:id="8" w:name="_Toc15745"/>
      <w:r>
        <w:rPr>
          <w:rFonts w:hint="eastAsia" w:ascii="宋体" w:hAnsi="宋体" w:eastAsia="宋体" w:cs="宋体"/>
          <w:b/>
          <w:snapToGrid w:val="0"/>
          <w:color w:val="auto"/>
          <w:sz w:val="24"/>
          <w:highlight w:val="none"/>
        </w:rPr>
        <w:t>第一章 投标人须知</w:t>
      </w:r>
      <w:bookmarkEnd w:id="3"/>
      <w:bookmarkEnd w:id="4"/>
      <w:bookmarkEnd w:id="5"/>
      <w:bookmarkEnd w:id="6"/>
      <w:bookmarkEnd w:id="8"/>
    </w:p>
    <w:p w14:paraId="1DEE08A3">
      <w:pPr>
        <w:pStyle w:val="4"/>
        <w:bidi w:val="0"/>
        <w:outlineLvl w:val="1"/>
        <w:rPr>
          <w:rFonts w:hint="eastAsia" w:ascii="宋体" w:hAnsi="宋体" w:eastAsia="宋体" w:cs="宋体"/>
          <w:color w:val="auto"/>
          <w:highlight w:val="none"/>
        </w:rPr>
      </w:pPr>
      <w:bookmarkStart w:id="9" w:name="_Hlt127175444"/>
      <w:bookmarkEnd w:id="9"/>
      <w:bookmarkStart w:id="10" w:name="_Toc22622"/>
      <w:bookmarkStart w:id="11" w:name="_Toc117"/>
      <w:bookmarkStart w:id="12" w:name="_Toc27520"/>
      <w:bookmarkStart w:id="13" w:name="_Toc20036"/>
      <w:bookmarkStart w:id="14" w:name="_Hlt120077520"/>
      <w:r>
        <w:rPr>
          <w:rFonts w:hint="eastAsia" w:ascii="宋体" w:hAnsi="宋体" w:eastAsia="宋体" w:cs="宋体"/>
          <w:color w:val="auto"/>
          <w:highlight w:val="none"/>
        </w:rPr>
        <w:t>第一节 投标人须知前附表</w:t>
      </w:r>
      <w:bookmarkEnd w:id="10"/>
      <w:bookmarkEnd w:id="11"/>
      <w:bookmarkEnd w:id="12"/>
      <w:bookmarkEnd w:id="13"/>
    </w:p>
    <w:tbl>
      <w:tblPr>
        <w:tblStyle w:val="30"/>
        <w:tblW w:w="106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585"/>
        <w:gridCol w:w="8322"/>
      </w:tblGrid>
      <w:tr w14:paraId="7EFB44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14325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09D1BC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718C08D5">
            <w:pPr>
              <w:pageBreakBefore w:val="0"/>
              <w:tabs>
                <w:tab w:val="left" w:pos="1180"/>
              </w:tabs>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4F27A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0C4EB1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437253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00DD954C">
            <w:pPr>
              <w:wordWrap w:val="0"/>
              <w:adjustRightInd w:val="0"/>
              <w:snapToGrid w:val="0"/>
              <w:spacing w:line="240" w:lineRule="auto"/>
              <w:ind w:firstLine="120" w:firstLineChars="50"/>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highlight w:val="none"/>
                <w:lang w:eastAsia="zh-CN"/>
              </w:rPr>
              <w:t>乐昌市“诗画田园”马蹄香芋路·北乡长廊带项目施工</w:t>
            </w:r>
          </w:p>
        </w:tc>
      </w:tr>
      <w:tr w14:paraId="16E48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C510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737961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24560008">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eastAsia="zh-CN"/>
              </w:rPr>
            </w:pPr>
            <w:r>
              <w:rPr>
                <w:rFonts w:hint="eastAsia" w:hAnsi="宋体" w:eastAsia="宋体" w:cs="宋体"/>
                <w:color w:val="auto"/>
                <w:highlight w:val="none"/>
                <w:lang w:eastAsia="zh-CN"/>
              </w:rPr>
              <w:t>乐昌市北乡镇人民政府</w:t>
            </w:r>
          </w:p>
        </w:tc>
      </w:tr>
      <w:tr w14:paraId="61A898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B5624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6BEBB85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2413E039">
            <w:pPr>
              <w:snapToGrid w:val="0"/>
              <w:spacing w:line="240" w:lineRule="auto"/>
              <w:ind w:firstLine="120" w:firstLineChars="5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highlight w:val="none"/>
              </w:rPr>
              <w:t>乐昌市发展和改革局</w:t>
            </w:r>
          </w:p>
        </w:tc>
      </w:tr>
      <w:tr w14:paraId="65ACE6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5B6FA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32C4E30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0A74E99D">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乐发改投审〔2025〕22号</w:t>
            </w:r>
          </w:p>
        </w:tc>
      </w:tr>
      <w:tr w14:paraId="666FC4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14E1B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4B7307D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38985FA6">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2412-440281-04-01-366992</w:t>
            </w:r>
          </w:p>
        </w:tc>
      </w:tr>
      <w:tr w14:paraId="337903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D17CE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39FA83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11FCE8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230119F5">
            <w:pPr>
              <w:keepNext w:val="0"/>
              <w:keepLines w:val="0"/>
              <w:widowControl/>
              <w:suppressLineNumbers w:val="0"/>
              <w:ind w:firstLine="120" w:firstLineChars="50"/>
              <w:jc w:val="left"/>
              <w:rPr>
                <w:rFonts w:hint="eastAsia" w:ascii="宋体" w:hAnsi="宋体" w:eastAsia="宋体" w:cs="宋体"/>
                <w:snapToGrid w:val="0"/>
                <w:color w:val="auto"/>
                <w:kern w:val="0"/>
                <w:sz w:val="24"/>
                <w:szCs w:val="24"/>
                <w:highlight w:val="none"/>
              </w:rPr>
            </w:pPr>
            <w:r>
              <w:rPr>
                <w:rStyle w:val="149"/>
                <w:rFonts w:hint="eastAsia" w:hAnsi="宋体" w:cs="宋体"/>
                <w:color w:val="auto"/>
                <w:kern w:val="0"/>
                <w:highlight w:val="none"/>
                <w:lang w:val="en-US" w:eastAsia="zh-CN"/>
              </w:rPr>
              <w:t>上级财政资金，不足部分自筹解决100%</w:t>
            </w:r>
          </w:p>
        </w:tc>
      </w:tr>
      <w:tr w14:paraId="5BE55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515914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2B3278F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193E3C1A">
            <w:pPr>
              <w:snapToGrid w:val="0"/>
              <w:spacing w:line="240" w:lineRule="auto"/>
              <w:ind w:firstLine="120" w:firstLineChars="50"/>
              <w:jc w:val="left"/>
              <w:rPr>
                <w:rFonts w:hint="eastAsia" w:ascii="宋体" w:hAnsi="宋体" w:eastAsia="宋体" w:cs="宋体"/>
                <w:snapToGrid w:val="0"/>
                <w:color w:val="auto"/>
                <w:kern w:val="0"/>
                <w:sz w:val="24"/>
                <w:szCs w:val="24"/>
                <w:highlight w:val="none"/>
              </w:rPr>
            </w:pPr>
            <w:r>
              <w:rPr>
                <w:rStyle w:val="149"/>
                <w:rFonts w:hint="eastAsia" w:ascii="宋体" w:hAnsi="宋体" w:eastAsia="宋体" w:cs="宋体"/>
                <w:color w:val="auto"/>
                <w:kern w:val="0"/>
                <w:highlight w:val="none"/>
                <w:lang w:val="en-US" w:eastAsia="zh-CN"/>
              </w:rPr>
              <w:t>乐昌市北乡镇人民政府</w:t>
            </w:r>
          </w:p>
        </w:tc>
      </w:tr>
      <w:tr w14:paraId="2CE40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9299FE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3D783D9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3A6F3F02">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中科标禾工程项目管理有限公司</w:t>
            </w:r>
          </w:p>
        </w:tc>
      </w:tr>
      <w:tr w14:paraId="43C35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1C3560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4585FC2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09F8EFCB">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eastAsia="zh-CN"/>
              </w:rPr>
            </w:pPr>
            <w:r>
              <w:rPr>
                <w:rStyle w:val="149"/>
                <w:rFonts w:hint="eastAsia" w:hAnsi="宋体" w:cs="宋体"/>
                <w:color w:val="auto"/>
                <w:kern w:val="0"/>
                <w:highlight w:val="none"/>
                <w:lang w:val="en-US" w:eastAsia="zh-CN"/>
              </w:rPr>
              <w:t>浙江省建科建筑设计院有限公司</w:t>
            </w:r>
          </w:p>
        </w:tc>
      </w:tr>
      <w:tr w14:paraId="027437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EB791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4D30227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098290B2">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广东中城工程项目管理有限公司</w:t>
            </w:r>
          </w:p>
        </w:tc>
      </w:tr>
      <w:tr w14:paraId="48057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13079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0F352B0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监理单位</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6B40E654">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广东东弘工程咨询有限公司</w:t>
            </w:r>
          </w:p>
        </w:tc>
      </w:tr>
      <w:tr w14:paraId="23DE92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59BFB4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177CE0A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3F108AFE">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lang w:val="en-US" w:eastAsia="zh-CN"/>
              </w:rPr>
            </w:pPr>
            <w:r>
              <w:rPr>
                <w:rStyle w:val="149"/>
                <w:rFonts w:hint="eastAsia" w:ascii="宋体" w:hAnsi="宋体" w:eastAsia="宋体" w:cs="宋体"/>
                <w:color w:val="auto"/>
                <w:kern w:val="0"/>
                <w:highlight w:val="none"/>
                <w:lang w:val="en-US" w:eastAsia="zh-CN"/>
              </w:rPr>
              <w:t>乐昌市北乡镇</w:t>
            </w:r>
          </w:p>
        </w:tc>
      </w:tr>
      <w:tr w14:paraId="0BAE8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F321C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6EB8659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2D42BD56">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涉及新村村、前村村、上西坑村、下西坑瑶族村、东红村、上丛村、茅坪村、黄坌村等8个行政村，主要包括道路改造、巷道硬化、生活空间改造、排水设施建设、人居环境整治、农房微改造、安全饮用水建设、北乡河水毁修复等。</w:t>
            </w:r>
          </w:p>
        </w:tc>
      </w:tr>
      <w:tr w14:paraId="5C5D03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34E04B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59319FA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3AE4C3E8">
            <w:pPr>
              <w:keepNext w:val="0"/>
              <w:keepLines w:val="0"/>
              <w:pageBreakBefore w:val="0"/>
              <w:widowControl/>
              <w:suppressLineNumbers w:val="0"/>
              <w:kinsoku/>
              <w:overflowPunct/>
              <w:topLinePunct w:val="0"/>
              <w:autoSpaceDE/>
              <w:autoSpaceDN/>
              <w:bidi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项目估算总投资8219.34万元，其中：建安工程费用7271.95万元。</w:t>
            </w:r>
          </w:p>
        </w:tc>
      </w:tr>
      <w:tr w14:paraId="7344CF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306240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02ECB73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45DC0BDD">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highlight w:val="none"/>
              </w:rPr>
              <w:t>工程量清单及图纸范围内</w:t>
            </w:r>
            <w:r>
              <w:rPr>
                <w:rFonts w:hint="eastAsia" w:hAnsi="宋体" w:eastAsia="宋体" w:cs="宋体"/>
                <w:snapToGrid w:val="0"/>
                <w:color w:val="auto"/>
                <w:kern w:val="0"/>
                <w:highlight w:val="none"/>
                <w:lang w:eastAsia="zh-CN"/>
              </w:rPr>
              <w:t>的</w:t>
            </w:r>
            <w:r>
              <w:rPr>
                <w:rFonts w:hint="eastAsia" w:ascii="宋体" w:hAnsi="宋体" w:eastAsia="宋体" w:cs="宋体"/>
                <w:snapToGrid w:val="0"/>
                <w:color w:val="auto"/>
                <w:kern w:val="0"/>
                <w:highlight w:val="none"/>
              </w:rPr>
              <w:t>工程施工。</w:t>
            </w:r>
          </w:p>
        </w:tc>
      </w:tr>
      <w:tr w14:paraId="794AF4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569D03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03306CE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4B47F075">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093B0F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3C722E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5249DE0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541C5B93">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highlight w:val="none"/>
                <w:lang w:eastAsia="zh-CN"/>
              </w:rPr>
              <w:t>本招标项目施工工期为</w:t>
            </w:r>
            <w:r>
              <w:rPr>
                <w:rFonts w:hint="eastAsia" w:ascii="宋体" w:hAnsi="宋体" w:eastAsia="宋体" w:cs="宋体"/>
                <w:snapToGrid w:val="0"/>
                <w:color w:val="auto"/>
                <w:kern w:val="0"/>
                <w:highlight w:val="none"/>
                <w:lang w:val="en-US" w:eastAsia="zh-CN"/>
              </w:rPr>
              <w:t>240个日历天</w:t>
            </w:r>
            <w:r>
              <w:rPr>
                <w:rFonts w:hint="eastAsia" w:ascii="宋体" w:hAnsi="宋体" w:eastAsia="宋体" w:cs="宋体"/>
                <w:snapToGrid w:val="0"/>
                <w:color w:val="auto"/>
                <w:kern w:val="0"/>
                <w:highlight w:val="none"/>
                <w:lang w:eastAsia="zh-CN"/>
              </w:rPr>
              <w:t>。</w:t>
            </w:r>
          </w:p>
        </w:tc>
      </w:tr>
      <w:tr w14:paraId="797096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E98AE8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12D7AE6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666DF906">
            <w:pPr>
              <w:pStyle w:val="2"/>
              <w:pageBreakBefore w:val="0"/>
              <w:kinsoku/>
              <w:overflowPunct/>
              <w:topLinePunct w:val="0"/>
              <w:autoSpaceDE/>
              <w:autoSpaceDN/>
              <w:bidi w:val="0"/>
              <w:spacing w:before="0" w:beforeLines="0" w:after="0" w:afterLines="0" w:line="360" w:lineRule="auto"/>
              <w:ind w:firstLine="120" w:firstLineChars="50"/>
              <w:jc w:val="both"/>
              <w:textAlignment w:val="auto"/>
              <w:rPr>
                <w:rFonts w:hint="eastAsia" w:ascii="宋体" w:hAnsi="宋体" w:eastAsia="宋体" w:cs="宋体"/>
                <w:color w:val="auto"/>
                <w:sz w:val="24"/>
                <w:szCs w:val="24"/>
                <w:highlight w:val="none"/>
                <w:lang w:val="en-US"/>
              </w:rPr>
            </w:pPr>
            <w:bookmarkStart w:id="15" w:name="_Hlt106417017"/>
            <w:bookmarkEnd w:id="15"/>
            <w:r>
              <w:rPr>
                <w:rFonts w:hint="eastAsia" w:ascii="宋体" w:hAnsi="宋体" w:eastAsia="宋体" w:cs="宋体"/>
                <w:color w:val="auto"/>
                <w:sz w:val="24"/>
                <w:szCs w:val="24"/>
                <w:highlight w:val="none"/>
                <w:lang w:val="en-US" w:eastAsia="zh-CN"/>
              </w:rPr>
              <w:t>达到《建筑工程施工质量验收统一标准》(GB50300-2013)和《建筑与市政工程施工质量控制通用规范》（GB55032-2022）合格。</w:t>
            </w:r>
          </w:p>
        </w:tc>
      </w:tr>
      <w:tr w14:paraId="41847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3005CE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7E17638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2AF75B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2E9A66EB">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firstLine="120" w:firstLineChars="5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本招标项目不纳入绿色建设实施范围。</w:t>
            </w:r>
          </w:p>
        </w:tc>
      </w:tr>
      <w:tr w14:paraId="6D0A7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5C09C7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7C4CA5D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4CAF02C4">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firstLine="120" w:firstLineChars="5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本招标项目不纳入装配式建造建设实施范围。</w:t>
            </w:r>
          </w:p>
        </w:tc>
      </w:tr>
      <w:tr w14:paraId="57FBE0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45"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31542D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6B1C93D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招标控制价</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3C85CC55">
            <w:pPr>
              <w:pStyle w:val="28"/>
              <w:keepNext w:val="0"/>
              <w:keepLines w:val="0"/>
              <w:widowControl/>
              <w:suppressLineNumbers w:val="0"/>
              <w:shd w:val="clear" w:fill="FFFFFF"/>
              <w:ind w:left="0" w:firstLine="240" w:firstLineChars="100"/>
              <w:textAlignment w:val="center"/>
              <w:rPr>
                <w:rFonts w:hint="eastAsia"/>
                <w:color w:val="auto"/>
                <w:highlight w:val="none"/>
                <w:lang w:val="en-US" w:eastAsia="zh-CN"/>
              </w:rPr>
            </w:pPr>
            <w:r>
              <w:rPr>
                <w:rFonts w:hint="eastAsia"/>
                <w:color w:val="auto"/>
                <w:highlight w:val="none"/>
                <w:lang w:val="en-US" w:eastAsia="zh-CN"/>
              </w:rPr>
              <w:t>本项目招标控制价为人民币（大写）：柒仟零陆拾叁万陆仟捌佰零叁元伍角玖分（小写：￥70,636,803.59元）；其中绿色施工安全防护措施费不得低于￥5,503,573.97元，</w:t>
            </w:r>
            <w:r>
              <w:rPr>
                <w:rFonts w:hint="eastAsia" w:ascii="宋体" w:hAnsi="Times New Roman" w:eastAsia="宋体" w:cs="Times New Roman"/>
                <w:color w:val="auto"/>
                <w:highlight w:val="none"/>
                <w:lang w:val="en-US" w:eastAsia="zh-CN"/>
              </w:rPr>
              <w:t>暂列金额（统一报价）为￥1,695,000.00元。</w:t>
            </w:r>
          </w:p>
        </w:tc>
      </w:tr>
      <w:tr w14:paraId="0A36D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E59A1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66E245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0DBCCEEC">
            <w:pPr>
              <w:wordWrap w:val="0"/>
              <w:adjustRightInd w:val="0"/>
              <w:snapToGrid w:val="0"/>
              <w:spacing w:line="360" w:lineRule="auto"/>
              <w:ind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1．本次招标</w:t>
            </w:r>
            <w:r>
              <w:rPr>
                <w:rFonts w:hint="eastAsia" w:ascii="宋体" w:hAnsi="宋体" w:eastAsia="宋体" w:cs="宋体"/>
                <w:snapToGrid w:val="0"/>
                <w:color w:val="auto"/>
                <w:kern w:val="0"/>
                <w:sz w:val="24"/>
                <w:szCs w:val="24"/>
                <w:highlight w:val="none"/>
                <w:u w:val="single"/>
              </w:rPr>
              <w:t>接受</w:t>
            </w:r>
            <w:r>
              <w:rPr>
                <w:rFonts w:hint="eastAsia" w:ascii="宋体" w:hAnsi="宋体" w:eastAsia="宋体" w:cs="宋体"/>
                <w:snapToGrid w:val="0"/>
                <w:color w:val="auto"/>
                <w:kern w:val="0"/>
                <w:sz w:val="24"/>
                <w:szCs w:val="24"/>
                <w:highlight w:val="none"/>
              </w:rPr>
              <w:t>联合体投标，联合体以一个投标人的身份共同投标。</w:t>
            </w:r>
          </w:p>
          <w:p w14:paraId="26978F63">
            <w:pPr>
              <w:wordWrap w:val="0"/>
              <w:adjustRightInd w:val="0"/>
              <w:snapToGrid w:val="0"/>
              <w:spacing w:line="360" w:lineRule="auto"/>
              <w:ind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 联合体成员数量不超过</w:t>
            </w:r>
            <w:r>
              <w:rPr>
                <w:rFonts w:hint="eastAsia" w:ascii="宋体" w:hAnsi="宋体" w:eastAsia="宋体" w:cs="宋体"/>
                <w:snapToGrid w:val="0"/>
                <w:color w:val="auto"/>
                <w:kern w:val="0"/>
                <w:sz w:val="24"/>
                <w:szCs w:val="24"/>
                <w:highlight w:val="none"/>
                <w:u w:val="single"/>
                <w:lang w:val="en-US" w:eastAsia="zh-CN"/>
              </w:rPr>
              <w:t>2</w:t>
            </w:r>
            <w:r>
              <w:rPr>
                <w:rFonts w:hint="eastAsia" w:ascii="宋体" w:hAnsi="宋体" w:eastAsia="宋体" w:cs="宋体"/>
                <w:snapToGrid w:val="0"/>
                <w:color w:val="auto"/>
                <w:kern w:val="0"/>
                <w:sz w:val="24"/>
                <w:szCs w:val="24"/>
                <w:highlight w:val="none"/>
              </w:rPr>
              <w:t>个。</w:t>
            </w:r>
          </w:p>
          <w:p w14:paraId="2FBADEE7">
            <w:pPr>
              <w:wordWrap w:val="0"/>
              <w:adjustRightInd w:val="0"/>
              <w:snapToGrid w:val="0"/>
              <w:spacing w:line="360" w:lineRule="auto"/>
              <w:ind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 联合体各方应按招标文件提供的格式签订联合体协议书，明确联合体牵头人和各方权利义务，并承诺就中标项目向招标人承担连带责任。《联合体协议书》作为投标文件的组成部分向招标人提交。</w:t>
            </w:r>
          </w:p>
          <w:p w14:paraId="2E4B982C">
            <w:pPr>
              <w:wordWrap w:val="0"/>
              <w:adjustRightInd w:val="0"/>
              <w:snapToGrid w:val="0"/>
              <w:spacing w:line="360" w:lineRule="auto"/>
              <w:ind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 联合体成员单位均应具备拟承担的工作内容（以《联合体协议书》的约定为准）所规定的资格条件。若同一工作内容由两个或两个以上单位共同承担，该项工作内容按照资质等级较低的单位确定联合体资质等级。</w:t>
            </w:r>
          </w:p>
          <w:p w14:paraId="5D8852AF">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 联合体各方不得再以自己名义单独或参加其他联合体在本招标项目中投标，否则各相关投标均无效。</w:t>
            </w:r>
          </w:p>
          <w:p w14:paraId="09AA7496">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640C420D">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7BEA565B">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投标人（组成联合体时指联合体</w:t>
            </w:r>
            <w:r>
              <w:rPr>
                <w:rFonts w:hint="eastAsia" w:ascii="宋体" w:hAnsi="宋体" w:eastAsia="宋体" w:cs="宋体"/>
                <w:snapToGrid w:val="0"/>
                <w:color w:val="auto"/>
                <w:kern w:val="0"/>
                <w:sz w:val="24"/>
                <w:szCs w:val="24"/>
                <w:highlight w:val="none"/>
                <w:lang w:val="en-US" w:eastAsia="zh-CN"/>
              </w:rPr>
              <w:t>双</w:t>
            </w:r>
            <w:r>
              <w:rPr>
                <w:rFonts w:hint="eastAsia" w:ascii="宋体" w:hAnsi="宋体" w:eastAsia="宋体" w:cs="宋体"/>
                <w:snapToGrid w:val="0"/>
                <w:color w:val="auto"/>
                <w:kern w:val="0"/>
                <w:sz w:val="24"/>
                <w:szCs w:val="24"/>
                <w:highlight w:val="none"/>
              </w:rPr>
              <w:t>方）须持有建设行政主管部门颁发的企业资质证书及安全生产许可证。</w:t>
            </w:r>
          </w:p>
          <w:p w14:paraId="5F0195F0">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i w:val="0"/>
                <w:iCs w:val="0"/>
                <w:caps w:val="0"/>
                <w:color w:val="auto"/>
                <w:spacing w:val="0"/>
                <w:sz w:val="24"/>
                <w:szCs w:val="24"/>
                <w:highlight w:val="none"/>
                <w:u w:val="single"/>
                <w:shd w:val="clear" w:fill="FFFFFF"/>
              </w:rPr>
            </w:pPr>
            <w:r>
              <w:rPr>
                <w:rFonts w:hint="eastAsia" w:ascii="宋体" w:hAnsi="宋体" w:eastAsia="宋体" w:cs="宋体"/>
                <w:snapToGrid w:val="0"/>
                <w:color w:val="auto"/>
                <w:kern w:val="0"/>
                <w:sz w:val="24"/>
                <w:szCs w:val="24"/>
                <w:highlight w:val="none"/>
              </w:rPr>
              <w:t>2.3 投标人须具备以下资质：</w:t>
            </w:r>
            <w:r>
              <w:rPr>
                <w:rFonts w:hint="eastAsia" w:ascii="宋体" w:hAnsi="宋体" w:eastAsia="宋体" w:cs="宋体"/>
                <w:b/>
                <w:bCs/>
                <w:i w:val="0"/>
                <w:iCs w:val="0"/>
                <w:caps w:val="0"/>
                <w:color w:val="auto"/>
                <w:spacing w:val="0"/>
                <w:sz w:val="24"/>
                <w:szCs w:val="24"/>
                <w:highlight w:val="none"/>
                <w:u w:val="single"/>
                <w:shd w:val="clear" w:fill="FFFFFF"/>
              </w:rPr>
              <w:t>参加投标的投标人可以是单一独立法人或由不超过两家独立法人组成的联合体，联合体</w:t>
            </w:r>
            <w:r>
              <w:rPr>
                <w:rFonts w:hint="eastAsia" w:ascii="宋体" w:hAnsi="宋体" w:eastAsia="宋体" w:cs="宋体"/>
                <w:b/>
                <w:bCs/>
                <w:i w:val="0"/>
                <w:iCs w:val="0"/>
                <w:caps w:val="0"/>
                <w:color w:val="auto"/>
                <w:spacing w:val="0"/>
                <w:sz w:val="24"/>
                <w:szCs w:val="24"/>
                <w:highlight w:val="none"/>
                <w:u w:val="single"/>
                <w:shd w:val="clear" w:fill="FFFFFF"/>
                <w:lang w:val="en-US" w:eastAsia="zh-CN"/>
              </w:rPr>
              <w:t>双</w:t>
            </w:r>
            <w:r>
              <w:rPr>
                <w:rFonts w:hint="eastAsia" w:ascii="宋体" w:hAnsi="宋体" w:eastAsia="宋体" w:cs="宋体"/>
                <w:b/>
                <w:bCs/>
                <w:i w:val="0"/>
                <w:iCs w:val="0"/>
                <w:caps w:val="0"/>
                <w:color w:val="auto"/>
                <w:spacing w:val="0"/>
                <w:sz w:val="24"/>
                <w:szCs w:val="24"/>
                <w:highlight w:val="none"/>
                <w:u w:val="single"/>
                <w:shd w:val="clear" w:fill="FFFFFF"/>
              </w:rPr>
              <w:t>方不得再以自己的名义单独申请，也不得同时参加两个或两个以上的联合体进行本项目的投标。</w:t>
            </w:r>
            <w:r>
              <w:rPr>
                <w:rFonts w:hint="eastAsia" w:ascii="宋体" w:hAnsi="宋体" w:eastAsia="宋体" w:cs="宋体"/>
                <w:b/>
                <w:bCs/>
                <w:i w:val="0"/>
                <w:iCs w:val="0"/>
                <w:caps w:val="0"/>
                <w:color w:val="auto"/>
                <w:spacing w:val="0"/>
                <w:sz w:val="24"/>
                <w:szCs w:val="24"/>
                <w:highlight w:val="none"/>
                <w:u w:val="single"/>
                <w:shd w:val="clear" w:fill="FFFFFF"/>
                <w:lang w:val="en-US" w:eastAsia="zh-CN"/>
              </w:rPr>
              <w:t>投标人须</w:t>
            </w:r>
            <w:r>
              <w:rPr>
                <w:rFonts w:hint="eastAsia" w:hAnsi="宋体" w:cs="宋体"/>
                <w:b/>
                <w:bCs/>
                <w:i w:val="0"/>
                <w:iCs w:val="0"/>
                <w:caps w:val="0"/>
                <w:color w:val="auto"/>
                <w:spacing w:val="0"/>
                <w:sz w:val="24"/>
                <w:szCs w:val="24"/>
                <w:highlight w:val="none"/>
                <w:u w:val="single"/>
                <w:shd w:val="clear" w:fill="FFFFFF"/>
                <w:lang w:val="en-US" w:eastAsia="zh-CN"/>
              </w:rPr>
              <w:t>同时</w:t>
            </w:r>
            <w:r>
              <w:rPr>
                <w:rFonts w:hint="eastAsia" w:ascii="宋体" w:hAnsi="宋体" w:eastAsia="宋体" w:cs="宋体"/>
                <w:b/>
                <w:bCs/>
                <w:i w:val="0"/>
                <w:iCs w:val="0"/>
                <w:caps w:val="0"/>
                <w:color w:val="auto"/>
                <w:spacing w:val="0"/>
                <w:sz w:val="24"/>
                <w:szCs w:val="24"/>
                <w:highlight w:val="none"/>
                <w:u w:val="single"/>
                <w:shd w:val="clear" w:fill="FFFFFF"/>
              </w:rPr>
              <w:t>具备建设行政主管部门颁发的市政公用工程施工总承包</w:t>
            </w:r>
            <w:r>
              <w:rPr>
                <w:rFonts w:hint="eastAsia" w:ascii="宋体" w:hAnsi="宋体" w:eastAsia="宋体" w:cs="宋体"/>
                <w:b/>
                <w:bCs/>
                <w:i w:val="0"/>
                <w:iCs w:val="0"/>
                <w:caps w:val="0"/>
                <w:color w:val="auto"/>
                <w:spacing w:val="0"/>
                <w:sz w:val="24"/>
                <w:szCs w:val="24"/>
                <w:highlight w:val="none"/>
                <w:u w:val="single"/>
                <w:shd w:val="clear" w:fill="FFFFFF"/>
                <w:lang w:val="en-US" w:eastAsia="zh-CN"/>
              </w:rPr>
              <w:t>二</w:t>
            </w:r>
            <w:r>
              <w:rPr>
                <w:rFonts w:hint="eastAsia" w:ascii="宋体" w:hAnsi="宋体" w:eastAsia="宋体" w:cs="宋体"/>
                <w:b/>
                <w:bCs/>
                <w:i w:val="0"/>
                <w:iCs w:val="0"/>
                <w:caps w:val="0"/>
                <w:color w:val="auto"/>
                <w:spacing w:val="0"/>
                <w:sz w:val="24"/>
                <w:szCs w:val="24"/>
                <w:highlight w:val="none"/>
                <w:u w:val="single"/>
                <w:shd w:val="clear" w:fill="FFFFFF"/>
              </w:rPr>
              <w:t>级以上（含</w:t>
            </w:r>
            <w:r>
              <w:rPr>
                <w:rFonts w:hint="eastAsia" w:ascii="宋体" w:hAnsi="宋体" w:eastAsia="宋体" w:cs="宋体"/>
                <w:b/>
                <w:bCs/>
                <w:i w:val="0"/>
                <w:iCs w:val="0"/>
                <w:caps w:val="0"/>
                <w:color w:val="auto"/>
                <w:spacing w:val="0"/>
                <w:sz w:val="24"/>
                <w:szCs w:val="24"/>
                <w:highlight w:val="none"/>
                <w:u w:val="single"/>
                <w:shd w:val="clear" w:fill="FFFFFF"/>
                <w:lang w:val="en-US" w:eastAsia="zh-CN"/>
              </w:rPr>
              <w:t>二</w:t>
            </w:r>
            <w:r>
              <w:rPr>
                <w:rFonts w:hint="eastAsia" w:ascii="宋体" w:hAnsi="宋体" w:eastAsia="宋体" w:cs="宋体"/>
                <w:b/>
                <w:bCs/>
                <w:i w:val="0"/>
                <w:iCs w:val="0"/>
                <w:caps w:val="0"/>
                <w:color w:val="auto"/>
                <w:spacing w:val="0"/>
                <w:sz w:val="24"/>
                <w:szCs w:val="24"/>
                <w:highlight w:val="none"/>
                <w:u w:val="single"/>
                <w:shd w:val="clear" w:fill="FFFFFF"/>
              </w:rPr>
              <w:t>级）资质</w:t>
            </w:r>
            <w:r>
              <w:rPr>
                <w:rFonts w:hint="eastAsia" w:hAnsi="宋体" w:cs="宋体"/>
                <w:b/>
                <w:bCs/>
                <w:i w:val="0"/>
                <w:iCs w:val="0"/>
                <w:caps w:val="0"/>
                <w:color w:val="auto"/>
                <w:spacing w:val="0"/>
                <w:sz w:val="24"/>
                <w:szCs w:val="24"/>
                <w:highlight w:val="none"/>
                <w:u w:val="single"/>
                <w:shd w:val="clear" w:fill="FFFFFF"/>
                <w:lang w:eastAsia="zh-CN"/>
              </w:rPr>
              <w:t>和</w:t>
            </w:r>
            <w:r>
              <w:rPr>
                <w:rFonts w:hint="eastAsia" w:ascii="宋体" w:hAnsi="宋体" w:eastAsia="宋体" w:cs="宋体"/>
                <w:b/>
                <w:bCs/>
                <w:i w:val="0"/>
                <w:iCs w:val="0"/>
                <w:caps w:val="0"/>
                <w:color w:val="auto"/>
                <w:spacing w:val="0"/>
                <w:sz w:val="24"/>
                <w:szCs w:val="24"/>
                <w:highlight w:val="none"/>
                <w:u w:val="single"/>
                <w:shd w:val="clear" w:fill="FFFFFF"/>
              </w:rPr>
              <w:t>建筑工程施工总承包</w:t>
            </w:r>
            <w:r>
              <w:rPr>
                <w:rFonts w:hint="eastAsia" w:hAnsi="宋体" w:cs="宋体"/>
                <w:b/>
                <w:bCs/>
                <w:i w:val="0"/>
                <w:iCs w:val="0"/>
                <w:caps w:val="0"/>
                <w:color w:val="auto"/>
                <w:spacing w:val="0"/>
                <w:sz w:val="24"/>
                <w:szCs w:val="24"/>
                <w:highlight w:val="none"/>
                <w:u w:val="single"/>
                <w:shd w:val="clear" w:fill="FFFFFF"/>
                <w:lang w:eastAsia="zh-CN"/>
              </w:rPr>
              <w:t>三</w:t>
            </w:r>
            <w:r>
              <w:rPr>
                <w:rFonts w:hint="eastAsia" w:ascii="宋体" w:hAnsi="宋体" w:eastAsia="宋体" w:cs="宋体"/>
                <w:b/>
                <w:bCs/>
                <w:i w:val="0"/>
                <w:iCs w:val="0"/>
                <w:caps w:val="0"/>
                <w:color w:val="auto"/>
                <w:spacing w:val="0"/>
                <w:sz w:val="24"/>
                <w:szCs w:val="24"/>
                <w:highlight w:val="none"/>
                <w:u w:val="single"/>
                <w:shd w:val="clear" w:fill="FFFFFF"/>
              </w:rPr>
              <w:t>级以上（含</w:t>
            </w:r>
            <w:r>
              <w:rPr>
                <w:rFonts w:hint="eastAsia" w:hAnsi="宋体" w:cs="宋体"/>
                <w:b/>
                <w:bCs/>
                <w:i w:val="0"/>
                <w:iCs w:val="0"/>
                <w:caps w:val="0"/>
                <w:color w:val="auto"/>
                <w:spacing w:val="0"/>
                <w:sz w:val="24"/>
                <w:szCs w:val="24"/>
                <w:highlight w:val="none"/>
                <w:u w:val="single"/>
                <w:shd w:val="clear" w:fill="FFFFFF"/>
                <w:lang w:eastAsia="zh-CN"/>
              </w:rPr>
              <w:t>三</w:t>
            </w:r>
            <w:r>
              <w:rPr>
                <w:rFonts w:hint="eastAsia" w:ascii="宋体" w:hAnsi="宋体" w:eastAsia="宋体" w:cs="宋体"/>
                <w:b/>
                <w:bCs/>
                <w:i w:val="0"/>
                <w:iCs w:val="0"/>
                <w:caps w:val="0"/>
                <w:color w:val="auto"/>
                <w:spacing w:val="0"/>
                <w:sz w:val="24"/>
                <w:szCs w:val="24"/>
                <w:highlight w:val="none"/>
                <w:u w:val="single"/>
                <w:shd w:val="clear" w:fill="FFFFFF"/>
              </w:rPr>
              <w:t>级）资质</w:t>
            </w:r>
            <w:r>
              <w:rPr>
                <w:rFonts w:hint="eastAsia" w:hAnsi="宋体" w:cs="宋体"/>
                <w:b/>
                <w:bCs/>
                <w:i w:val="0"/>
                <w:iCs w:val="0"/>
                <w:caps w:val="0"/>
                <w:color w:val="auto"/>
                <w:spacing w:val="0"/>
                <w:sz w:val="24"/>
                <w:szCs w:val="24"/>
                <w:highlight w:val="none"/>
                <w:u w:val="single"/>
                <w:shd w:val="clear" w:fill="FFFFFF"/>
                <w:lang w:eastAsia="zh-CN"/>
              </w:rPr>
              <w:t>。</w:t>
            </w:r>
          </w:p>
          <w:p w14:paraId="7FDD8CE9">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4"/>
                <w:szCs w:val="24"/>
                <w:highlight w:val="none"/>
              </w:rPr>
              <w:t xml:space="preserve">2.4 </w:t>
            </w:r>
            <w:r>
              <w:rPr>
                <w:rFonts w:hint="eastAsia" w:ascii="宋体" w:hAnsi="宋体" w:eastAsia="宋体" w:cs="宋体"/>
                <w:snapToGrid w:val="0"/>
                <w:color w:val="auto"/>
                <w:kern w:val="0"/>
                <w:sz w:val="24"/>
                <w:szCs w:val="24"/>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26DC4F2">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28724A32">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highlight w:val="none"/>
                <w:lang w:eastAsia="zh-CN"/>
              </w:rPr>
            </w:pPr>
            <w:r>
              <w:rPr>
                <w:rFonts w:hint="eastAsia" w:ascii="宋体" w:hAnsi="宋体" w:eastAsia="宋体" w:cs="宋体"/>
                <w:snapToGrid w:val="0"/>
                <w:color w:val="auto"/>
                <w:kern w:val="0"/>
                <w:sz w:val="24"/>
                <w:szCs w:val="24"/>
                <w:highlight w:val="none"/>
              </w:rPr>
              <w:t>3.1 拟派项目经理为</w:t>
            </w:r>
            <w:r>
              <w:rPr>
                <w:rFonts w:hint="eastAsia" w:ascii="宋体" w:hAnsi="宋体" w:eastAsia="宋体" w:cs="宋体"/>
                <w:b/>
                <w:bCs/>
                <w:snapToGrid w:val="0"/>
                <w:color w:val="auto"/>
                <w:kern w:val="0"/>
                <w:sz w:val="24"/>
                <w:szCs w:val="24"/>
                <w:highlight w:val="none"/>
                <w:u w:val="single"/>
              </w:rPr>
              <w:t>市政公用工程专业</w:t>
            </w:r>
            <w:r>
              <w:rPr>
                <w:rFonts w:hint="eastAsia" w:hAnsi="宋体" w:cs="宋体"/>
                <w:b/>
                <w:bCs/>
                <w:snapToGrid w:val="0"/>
                <w:color w:val="auto"/>
                <w:kern w:val="0"/>
                <w:sz w:val="24"/>
                <w:szCs w:val="24"/>
                <w:highlight w:val="none"/>
                <w:u w:val="single"/>
                <w:lang w:eastAsia="zh-CN"/>
              </w:rPr>
              <w:t>或建筑工程专</w:t>
            </w:r>
            <w:r>
              <w:rPr>
                <w:rFonts w:hint="eastAsia" w:ascii="宋体" w:hAnsi="宋体" w:eastAsia="宋体" w:cs="宋体"/>
                <w:b/>
                <w:bCs/>
                <w:snapToGrid w:val="0"/>
                <w:color w:val="auto"/>
                <w:kern w:val="0"/>
                <w:sz w:val="24"/>
                <w:szCs w:val="24"/>
                <w:highlight w:val="none"/>
                <w:u w:val="single"/>
                <w:lang w:eastAsia="zh-CN"/>
              </w:rPr>
              <w:t>业</w:t>
            </w:r>
            <w:r>
              <w:rPr>
                <w:rFonts w:hint="eastAsia" w:ascii="宋体" w:hAnsi="宋体" w:eastAsia="宋体" w:cs="宋体"/>
                <w:b/>
                <w:bCs/>
                <w:snapToGrid w:val="0"/>
                <w:color w:val="auto"/>
                <w:kern w:val="0"/>
                <w:sz w:val="24"/>
                <w:szCs w:val="24"/>
                <w:highlight w:val="none"/>
                <w:u w:val="single"/>
              </w:rPr>
              <w:t>一级注册建造师</w:t>
            </w:r>
            <w:r>
              <w:rPr>
                <w:rFonts w:hint="eastAsia" w:ascii="宋体" w:hAnsi="宋体" w:eastAsia="宋体" w:cs="宋体"/>
                <w:snapToGrid w:val="0"/>
                <w:color w:val="auto"/>
                <w:kern w:val="0"/>
                <w:sz w:val="24"/>
                <w:szCs w:val="24"/>
                <w:highlight w:val="none"/>
              </w:rPr>
              <w:t>，应持有国家住建部印发的在使用有效期内的有效电子注册证书</w:t>
            </w:r>
            <w:r>
              <w:rPr>
                <w:rFonts w:hint="eastAsia" w:hAnsi="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同时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24601CD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hAnsi="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 xml:space="preserve">    3.2 </w:t>
            </w:r>
            <w:r>
              <w:rPr>
                <w:rFonts w:hint="eastAsia" w:hAnsi="宋体" w:cs="宋体"/>
                <w:snapToGrid w:val="0"/>
                <w:color w:val="auto"/>
                <w:kern w:val="0"/>
                <w:sz w:val="24"/>
                <w:szCs w:val="24"/>
                <w:highlight w:val="none"/>
                <w:lang w:eastAsia="zh-CN"/>
              </w:rPr>
              <w:t>拟派项目技术负责人须具备</w:t>
            </w:r>
            <w:r>
              <w:rPr>
                <w:rFonts w:hint="eastAsia" w:hAnsi="宋体" w:cs="宋体"/>
                <w:b/>
                <w:bCs/>
                <w:snapToGrid w:val="0"/>
                <w:color w:val="auto"/>
                <w:kern w:val="0"/>
                <w:sz w:val="24"/>
                <w:szCs w:val="24"/>
                <w:highlight w:val="none"/>
                <w:u w:val="single"/>
                <w:lang w:eastAsia="zh-CN"/>
              </w:rPr>
              <w:t xml:space="preserve"> 市政公用工程或建筑工程 </w:t>
            </w:r>
            <w:r>
              <w:rPr>
                <w:rFonts w:hint="eastAsia" w:hAnsi="宋体" w:cs="宋体"/>
                <w:snapToGrid w:val="0"/>
                <w:color w:val="auto"/>
                <w:kern w:val="0"/>
                <w:sz w:val="24"/>
                <w:szCs w:val="24"/>
                <w:highlight w:val="none"/>
                <w:lang w:eastAsia="zh-CN"/>
              </w:rPr>
              <w:t>相关专业</w:t>
            </w:r>
            <w:r>
              <w:rPr>
                <w:rFonts w:hint="eastAsia" w:hAnsi="宋体" w:cs="宋体"/>
                <w:b/>
                <w:bCs/>
                <w:snapToGrid w:val="0"/>
                <w:color w:val="auto"/>
                <w:kern w:val="0"/>
                <w:sz w:val="24"/>
                <w:szCs w:val="24"/>
                <w:highlight w:val="none"/>
                <w:u w:val="single"/>
                <w:lang w:eastAsia="zh-CN"/>
              </w:rPr>
              <w:t>高级以上（含高级）</w:t>
            </w:r>
            <w:r>
              <w:rPr>
                <w:rFonts w:hint="eastAsia" w:hAnsi="宋体" w:cs="宋体"/>
                <w:snapToGrid w:val="0"/>
                <w:color w:val="auto"/>
                <w:kern w:val="0"/>
                <w:sz w:val="24"/>
                <w:szCs w:val="24"/>
                <w:highlight w:val="none"/>
                <w:lang w:eastAsia="zh-CN"/>
              </w:rPr>
              <w:t>技术职称。</w:t>
            </w:r>
          </w:p>
          <w:p w14:paraId="5732540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 拟派专职安全生产管理人员须具备有效安全生产考核合格证明（C证，安全生产考核合格证书或“广东省建筑施工企业管理人员安全生产考核信息系统”考核合格信息打印页），且</w:t>
            </w:r>
            <w:r>
              <w:rPr>
                <w:rFonts w:hint="eastAsia" w:ascii="宋体" w:hAnsi="宋体" w:eastAsia="宋体" w:cs="宋体"/>
                <w:snapToGrid w:val="0"/>
                <w:color w:val="auto"/>
                <w:kern w:val="0"/>
                <w:sz w:val="24"/>
                <w:szCs w:val="24"/>
                <w:highlight w:val="none"/>
                <w:lang w:eastAsia="zh-CN"/>
              </w:rPr>
              <w:t>不少于</w:t>
            </w:r>
            <w:r>
              <w:rPr>
                <w:rFonts w:hint="eastAsia" w:ascii="宋体" w:hAnsi="宋体" w:eastAsia="宋体" w:cs="宋体"/>
                <w:b/>
                <w:bCs/>
                <w:snapToGrid w:val="0"/>
                <w:color w:val="auto"/>
                <w:kern w:val="0"/>
                <w:sz w:val="24"/>
                <w:szCs w:val="24"/>
                <w:highlight w:val="none"/>
                <w:u w:val="single"/>
                <w:lang w:eastAsia="zh-CN"/>
              </w:rPr>
              <w:t xml:space="preserve"> </w:t>
            </w:r>
            <w:r>
              <w:rPr>
                <w:rFonts w:hint="eastAsia" w:hAnsi="宋体" w:cs="宋体"/>
                <w:b/>
                <w:bCs/>
                <w:snapToGrid w:val="0"/>
                <w:color w:val="auto"/>
                <w:kern w:val="0"/>
                <w:sz w:val="24"/>
                <w:szCs w:val="24"/>
                <w:highlight w:val="none"/>
                <w:u w:val="single"/>
                <w:lang w:val="en-US" w:eastAsia="zh-CN"/>
              </w:rPr>
              <w:t>2</w:t>
            </w:r>
            <w:r>
              <w:rPr>
                <w:rFonts w:hint="eastAsia" w:ascii="宋体" w:hAnsi="宋体" w:eastAsia="宋体" w:cs="宋体"/>
                <w:b/>
                <w:bCs/>
                <w:snapToGrid w:val="0"/>
                <w:color w:val="auto"/>
                <w:kern w:val="0"/>
                <w:sz w:val="24"/>
                <w:szCs w:val="24"/>
                <w:highlight w:val="none"/>
                <w:u w:val="single"/>
                <w:lang w:eastAsia="zh-CN"/>
              </w:rPr>
              <w:t xml:space="preserve"> </w:t>
            </w:r>
            <w:r>
              <w:rPr>
                <w:rFonts w:hint="eastAsia" w:ascii="宋体" w:hAnsi="宋体" w:eastAsia="宋体" w:cs="宋体"/>
                <w:b/>
                <w:bCs/>
                <w:snapToGrid w:val="0"/>
                <w:color w:val="auto"/>
                <w:kern w:val="0"/>
                <w:sz w:val="24"/>
                <w:szCs w:val="24"/>
                <w:highlight w:val="none"/>
                <w:lang w:eastAsia="zh-CN"/>
              </w:rPr>
              <w:t>人</w:t>
            </w:r>
            <w:r>
              <w:rPr>
                <w:rFonts w:hint="eastAsia" w:ascii="宋体" w:hAnsi="宋体" w:eastAsia="宋体" w:cs="宋体"/>
                <w:snapToGrid w:val="0"/>
                <w:color w:val="auto"/>
                <w:kern w:val="0"/>
                <w:sz w:val="24"/>
                <w:szCs w:val="24"/>
                <w:highlight w:val="none"/>
              </w:rPr>
              <w:t xml:space="preserve">。 </w:t>
            </w:r>
          </w:p>
          <w:p w14:paraId="0951C4A8">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投标人（包括组成联合体的所有成员单位）与其拟派往本项目管理机构的所有人员之间必须具备合法、唯一的劳动聘用关系。拟派人员中具备注册执业资格的，其注册单位须与投标人保持一致。</w:t>
            </w:r>
          </w:p>
          <w:p w14:paraId="37CD1943">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3FAA147E">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3990A99A">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31EE24AF">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5D9821A3">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20B7644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1AB0FB2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0C2789B8">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5F6EB20B">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57184195">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591BE9A9">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0C53E926">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2D7BB60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28B6DB5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57BC71FA">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6AF19BDE">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23E77DBD">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65A140C0">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3360"/>
              <w:gridCol w:w="3951"/>
            </w:tblGrid>
            <w:tr w14:paraId="55A7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08" w:type="dxa"/>
                  <w:noWrap w:val="0"/>
                  <w:vAlign w:val="center"/>
                </w:tcPr>
                <w:p w14:paraId="62450AE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60" w:type="dxa"/>
                  <w:noWrap w:val="0"/>
                  <w:vAlign w:val="center"/>
                </w:tcPr>
                <w:p w14:paraId="72F5F72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951" w:type="dxa"/>
                  <w:noWrap w:val="0"/>
                  <w:vAlign w:val="center"/>
                </w:tcPr>
                <w:p w14:paraId="149A672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2A65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08" w:type="dxa"/>
                  <w:shd w:val="clear" w:color="auto" w:fill="auto"/>
                  <w:noWrap w:val="0"/>
                  <w:vAlign w:val="center"/>
                </w:tcPr>
                <w:p w14:paraId="34CF58F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3360" w:type="dxa"/>
                  <w:noWrap w:val="0"/>
                  <w:vAlign w:val="center"/>
                </w:tcPr>
                <w:p w14:paraId="5F580C5D">
                  <w:pPr>
                    <w:wordWrap/>
                    <w:adjustRightInd/>
                    <w:snapToGrid/>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Cs w:val="0"/>
                      <w:snapToGrid w:val="0"/>
                      <w:color w:val="auto"/>
                      <w:kern w:val="0"/>
                      <w:sz w:val="24"/>
                      <w:szCs w:val="24"/>
                      <w:highlight w:val="none"/>
                      <w:lang w:val="en-US" w:eastAsia="zh-CN"/>
                    </w:rPr>
                    <w:t>无</w:t>
                  </w:r>
                </w:p>
              </w:tc>
              <w:tc>
                <w:tcPr>
                  <w:tcW w:w="3951" w:type="dxa"/>
                  <w:noWrap w:val="0"/>
                  <w:vAlign w:val="center"/>
                </w:tcPr>
                <w:p w14:paraId="26B2D30D">
                  <w:pPr>
                    <w:pStyle w:val="136"/>
                    <w:adjustRightInd w:val="0"/>
                    <w:snapToGrid w:val="0"/>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为招标人不具有独立法人资格的附属机构</w:t>
                  </w:r>
                </w:p>
              </w:tc>
            </w:tr>
            <w:tr w14:paraId="335E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508" w:type="dxa"/>
                  <w:shd w:val="clear" w:color="auto" w:fill="auto"/>
                  <w:noWrap w:val="0"/>
                  <w:vAlign w:val="center"/>
                </w:tcPr>
                <w:p w14:paraId="6FB99EF8">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p>
              </w:tc>
              <w:tc>
                <w:tcPr>
                  <w:tcW w:w="3360" w:type="dxa"/>
                  <w:noWrap w:val="0"/>
                  <w:vAlign w:val="center"/>
                </w:tcPr>
                <w:p w14:paraId="2BD0ED68">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snapToGrid w:val="0"/>
                      <w:color w:val="auto"/>
                      <w:kern w:val="0"/>
                      <w:sz w:val="24"/>
                      <w:szCs w:val="24"/>
                      <w:highlight w:val="none"/>
                      <w:lang w:val="en-US" w:eastAsia="zh-CN" w:bidi="ar-SA"/>
                    </w:rPr>
                    <w:t>方宇工程咨询有限公司</w:t>
                  </w:r>
                  <w:r>
                    <w:rPr>
                      <w:rFonts w:hint="eastAsia" w:hAnsi="宋体" w:cs="宋体"/>
                      <w:color w:val="auto"/>
                      <w:kern w:val="2"/>
                      <w:sz w:val="24"/>
                      <w:szCs w:val="24"/>
                      <w:highlight w:val="none"/>
                      <w:lang w:val="en-US" w:eastAsia="zh-CN" w:bidi="ar-SA"/>
                    </w:rPr>
                    <w:t xml:space="preserve"> </w:t>
                  </w:r>
                </w:p>
              </w:tc>
              <w:tc>
                <w:tcPr>
                  <w:tcW w:w="3951" w:type="dxa"/>
                  <w:noWrap w:val="0"/>
                  <w:vAlign w:val="center"/>
                </w:tcPr>
                <w:p w14:paraId="2A37C319">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为本招标项目的可行性研究报告编制单位</w:t>
                  </w:r>
                </w:p>
              </w:tc>
            </w:tr>
            <w:tr w14:paraId="15FC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08" w:type="dxa"/>
                  <w:shd w:val="clear" w:color="auto" w:fill="auto"/>
                  <w:noWrap w:val="0"/>
                  <w:vAlign w:val="center"/>
                </w:tcPr>
                <w:p w14:paraId="012BAF07">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3360" w:type="dxa"/>
                  <w:noWrap w:val="0"/>
                  <w:vAlign w:val="center"/>
                </w:tcPr>
                <w:p w14:paraId="6B5360C9">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snapToGrid w:val="0"/>
                      <w:color w:val="auto"/>
                      <w:kern w:val="0"/>
                      <w:sz w:val="24"/>
                      <w:szCs w:val="24"/>
                      <w:highlight w:val="none"/>
                      <w:lang w:val="en-US" w:eastAsia="zh-CN" w:bidi="ar-SA"/>
                    </w:rPr>
                    <w:t>广东中城工程项目管理有限公司</w:t>
                  </w:r>
                </w:p>
              </w:tc>
              <w:tc>
                <w:tcPr>
                  <w:tcW w:w="3951" w:type="dxa"/>
                  <w:noWrap w:val="0"/>
                  <w:vAlign w:val="center"/>
                </w:tcPr>
                <w:p w14:paraId="6B308C07">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为本项目的造价咨询单位</w:t>
                  </w:r>
                </w:p>
              </w:tc>
            </w:tr>
            <w:tr w14:paraId="1FCB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08" w:type="dxa"/>
                  <w:shd w:val="clear" w:color="auto" w:fill="auto"/>
                  <w:noWrap w:val="0"/>
                  <w:vAlign w:val="center"/>
                </w:tcPr>
                <w:p w14:paraId="3B1E047F">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3360" w:type="dxa"/>
                  <w:shd w:val="clear" w:color="auto" w:fill="auto"/>
                  <w:noWrap w:val="0"/>
                  <w:vAlign w:val="center"/>
                </w:tcPr>
                <w:p w14:paraId="76DB5DF6">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广东雄厦工程技术有限公司</w:t>
                  </w:r>
                </w:p>
              </w:tc>
              <w:tc>
                <w:tcPr>
                  <w:tcW w:w="3951" w:type="dxa"/>
                  <w:shd w:val="clear" w:color="auto" w:fill="auto"/>
                  <w:noWrap w:val="0"/>
                  <w:vAlign w:val="center"/>
                </w:tcPr>
                <w:p w14:paraId="438B599D">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eastAsia="宋体" w:cs="宋体"/>
                      <w:snapToGrid w:val="0"/>
                      <w:color w:val="auto"/>
                      <w:kern w:val="0"/>
                      <w:sz w:val="24"/>
                      <w:szCs w:val="24"/>
                      <w:highlight w:val="none"/>
                      <w:lang w:eastAsia="zh-CN"/>
                    </w:rPr>
                    <w:fldChar w:fldCharType="begin"/>
                  </w:r>
                  <w:r>
                    <w:rPr>
                      <w:rFonts w:hint="eastAsia" w:ascii="宋体" w:hAnsi="宋体" w:eastAsia="宋体" w:cs="宋体"/>
                      <w:snapToGrid w:val="0"/>
                      <w:color w:val="auto"/>
                      <w:kern w:val="0"/>
                      <w:sz w:val="24"/>
                      <w:szCs w:val="24"/>
                      <w:highlight w:val="none"/>
                      <w:lang w:eastAsia="zh-CN"/>
                    </w:rPr>
                    <w:instrText xml:space="preserve"> HYPERLINK "https://ygp.gdzwfw.gov.cn/zjfwcs/gd-zjcs-pub/bidResultNotice/view/4402810069743912505062275" </w:instrText>
                  </w:r>
                  <w:r>
                    <w:rPr>
                      <w:rFonts w:hint="eastAsia" w:ascii="宋体" w:hAnsi="宋体" w:eastAsia="宋体" w:cs="宋体"/>
                      <w:snapToGrid w:val="0"/>
                      <w:color w:val="auto"/>
                      <w:kern w:val="0"/>
                      <w:sz w:val="24"/>
                      <w:szCs w:val="24"/>
                      <w:highlight w:val="none"/>
                      <w:lang w:eastAsia="zh-CN"/>
                    </w:rPr>
                    <w:fldChar w:fldCharType="separate"/>
                  </w:r>
                  <w:r>
                    <w:rPr>
                      <w:rFonts w:hint="default" w:ascii="宋体" w:hAnsi="宋体" w:eastAsia="宋体" w:cs="宋体"/>
                      <w:snapToGrid w:val="0"/>
                      <w:color w:val="auto"/>
                      <w:kern w:val="0"/>
                      <w:sz w:val="24"/>
                      <w:szCs w:val="24"/>
                      <w:highlight w:val="none"/>
                      <w:lang w:eastAsia="zh-CN"/>
                    </w:rPr>
                    <w:t>勘察单位</w:t>
                  </w:r>
                  <w:r>
                    <w:rPr>
                      <w:rFonts w:hint="default" w:ascii="宋体" w:hAnsi="宋体" w:eastAsia="宋体" w:cs="宋体"/>
                      <w:snapToGrid w:val="0"/>
                      <w:color w:val="auto"/>
                      <w:kern w:val="0"/>
                      <w:sz w:val="24"/>
                      <w:szCs w:val="24"/>
                      <w:highlight w:val="none"/>
                      <w:lang w:eastAsia="zh-CN"/>
                    </w:rPr>
                    <w:fldChar w:fldCharType="end"/>
                  </w:r>
                </w:p>
              </w:tc>
            </w:tr>
            <w:tr w14:paraId="1BBC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08" w:type="dxa"/>
                  <w:shd w:val="clear" w:color="auto" w:fill="auto"/>
                  <w:noWrap w:val="0"/>
                  <w:vAlign w:val="center"/>
                </w:tcPr>
                <w:p w14:paraId="3FB9FB33">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c>
                <w:tcPr>
                  <w:tcW w:w="3360" w:type="dxa"/>
                  <w:noWrap w:val="0"/>
                  <w:vAlign w:val="center"/>
                </w:tcPr>
                <w:p w14:paraId="721CF7E4">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snapToGrid w:val="0"/>
                      <w:color w:val="auto"/>
                      <w:kern w:val="0"/>
                      <w:sz w:val="24"/>
                      <w:szCs w:val="24"/>
                      <w:highlight w:val="none"/>
                      <w:lang w:val="en-US" w:eastAsia="zh-CN" w:bidi="ar-SA"/>
                    </w:rPr>
                    <w:t>浙江省建科建筑设计院有限公司</w:t>
                  </w:r>
                </w:p>
              </w:tc>
              <w:tc>
                <w:tcPr>
                  <w:tcW w:w="3951" w:type="dxa"/>
                  <w:noWrap w:val="0"/>
                  <w:vAlign w:val="center"/>
                </w:tcPr>
                <w:p w14:paraId="78E01D24">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68D7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08" w:type="dxa"/>
                  <w:shd w:val="clear" w:color="auto" w:fill="auto"/>
                  <w:noWrap w:val="0"/>
                  <w:vAlign w:val="center"/>
                </w:tcPr>
                <w:p w14:paraId="036E612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6</w:t>
                  </w:r>
                </w:p>
              </w:tc>
              <w:tc>
                <w:tcPr>
                  <w:tcW w:w="3360" w:type="dxa"/>
                  <w:shd w:val="clear" w:color="auto" w:fill="auto"/>
                  <w:noWrap w:val="0"/>
                  <w:vAlign w:val="center"/>
                </w:tcPr>
                <w:p w14:paraId="151AC54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bidi="ar-SA"/>
                    </w:rPr>
                    <w:t>广东粤鑫测绘工程有限公司</w:t>
                  </w:r>
                </w:p>
              </w:tc>
              <w:tc>
                <w:tcPr>
                  <w:tcW w:w="3951" w:type="dxa"/>
                  <w:shd w:val="clear" w:color="auto" w:fill="auto"/>
                  <w:noWrap w:val="0"/>
                  <w:vAlign w:val="center"/>
                </w:tcPr>
                <w:p w14:paraId="4FDD4EAF">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为本招标项目的测绘单位</w:t>
                  </w:r>
                </w:p>
              </w:tc>
            </w:tr>
            <w:tr w14:paraId="201D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08" w:type="dxa"/>
                  <w:shd w:val="clear" w:color="auto" w:fill="auto"/>
                  <w:noWrap w:val="0"/>
                  <w:vAlign w:val="center"/>
                </w:tcPr>
                <w:p w14:paraId="18DE4D6D">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7</w:t>
                  </w:r>
                </w:p>
              </w:tc>
              <w:tc>
                <w:tcPr>
                  <w:tcW w:w="3360" w:type="dxa"/>
                  <w:noWrap w:val="0"/>
                  <w:vAlign w:val="center"/>
                </w:tcPr>
                <w:p w14:paraId="540564F8">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广东国宏工程检测有限公司</w:t>
                  </w:r>
                </w:p>
              </w:tc>
              <w:tc>
                <w:tcPr>
                  <w:tcW w:w="3951" w:type="dxa"/>
                  <w:noWrap w:val="0"/>
                  <w:vAlign w:val="center"/>
                </w:tcPr>
                <w:p w14:paraId="41F5CF26">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eastAsia="宋体" w:cs="宋体"/>
                      <w:snapToGrid w:val="0"/>
                      <w:color w:val="auto"/>
                      <w:kern w:val="0"/>
                      <w:sz w:val="24"/>
                      <w:szCs w:val="24"/>
                      <w:highlight w:val="none"/>
                      <w:lang w:eastAsia="zh-CN"/>
                    </w:rPr>
                    <w:fldChar w:fldCharType="begin"/>
                  </w:r>
                  <w:r>
                    <w:rPr>
                      <w:rFonts w:hint="eastAsia" w:ascii="宋体" w:hAnsi="宋体" w:eastAsia="宋体" w:cs="宋体"/>
                      <w:snapToGrid w:val="0"/>
                      <w:color w:val="auto"/>
                      <w:kern w:val="0"/>
                      <w:sz w:val="24"/>
                      <w:szCs w:val="24"/>
                      <w:highlight w:val="none"/>
                      <w:lang w:eastAsia="zh-CN"/>
                    </w:rPr>
                    <w:instrText xml:space="preserve"> HYPERLINK "https://ygp.gdzwfw.gov.cn/zjfwcs/gd-zjcs-pub/bidResultNotice/view/4402810069743912411250950" </w:instrText>
                  </w:r>
                  <w:r>
                    <w:rPr>
                      <w:rFonts w:hint="eastAsia" w:ascii="宋体" w:hAnsi="宋体" w:eastAsia="宋体" w:cs="宋体"/>
                      <w:snapToGrid w:val="0"/>
                      <w:color w:val="auto"/>
                      <w:kern w:val="0"/>
                      <w:sz w:val="24"/>
                      <w:szCs w:val="24"/>
                      <w:highlight w:val="none"/>
                      <w:lang w:eastAsia="zh-CN"/>
                    </w:rPr>
                    <w:fldChar w:fldCharType="separate"/>
                  </w:r>
                  <w:r>
                    <w:rPr>
                      <w:rFonts w:hint="eastAsia" w:ascii="宋体" w:hAnsi="宋体" w:eastAsia="宋体" w:cs="宋体"/>
                      <w:snapToGrid w:val="0"/>
                      <w:color w:val="auto"/>
                      <w:kern w:val="0"/>
                      <w:sz w:val="24"/>
                      <w:szCs w:val="24"/>
                      <w:highlight w:val="none"/>
                      <w:lang w:eastAsia="zh-CN"/>
                    </w:rPr>
                    <w:t>工程质量检测</w:t>
                  </w:r>
                  <w:r>
                    <w:rPr>
                      <w:rFonts w:hint="eastAsia" w:ascii="宋体" w:hAnsi="宋体" w:eastAsia="宋体" w:cs="宋体"/>
                      <w:snapToGrid w:val="0"/>
                      <w:color w:val="auto"/>
                      <w:kern w:val="0"/>
                      <w:sz w:val="24"/>
                      <w:szCs w:val="24"/>
                      <w:highlight w:val="none"/>
                      <w:lang w:eastAsia="zh-CN"/>
                    </w:rPr>
                    <w:fldChar w:fldCharType="end"/>
                  </w:r>
                  <w:r>
                    <w:rPr>
                      <w:rFonts w:hint="eastAsia" w:ascii="宋体" w:hAnsi="宋体" w:eastAsia="宋体" w:cs="宋体"/>
                      <w:color w:val="auto"/>
                      <w:sz w:val="24"/>
                      <w:szCs w:val="24"/>
                      <w:highlight w:val="none"/>
                    </w:rPr>
                    <w:t>单位</w:t>
                  </w:r>
                </w:p>
              </w:tc>
            </w:tr>
            <w:tr w14:paraId="2C83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08" w:type="dxa"/>
                  <w:shd w:val="clear" w:color="auto" w:fill="auto"/>
                  <w:noWrap w:val="0"/>
                  <w:vAlign w:val="center"/>
                </w:tcPr>
                <w:p w14:paraId="5BE05CAE">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8</w:t>
                  </w:r>
                </w:p>
              </w:tc>
              <w:tc>
                <w:tcPr>
                  <w:tcW w:w="3360" w:type="dxa"/>
                  <w:noWrap w:val="0"/>
                  <w:vAlign w:val="center"/>
                </w:tcPr>
                <w:p w14:paraId="34A17E7B">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bidi="ar-SA"/>
                    </w:rPr>
                    <w:t>广东粤湾施工图审查有限公司</w:t>
                  </w:r>
                </w:p>
              </w:tc>
              <w:tc>
                <w:tcPr>
                  <w:tcW w:w="3951" w:type="dxa"/>
                  <w:noWrap w:val="0"/>
                  <w:vAlign w:val="center"/>
                </w:tcPr>
                <w:p w14:paraId="40400D64">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为本招标项目的施工图审查单位</w:t>
                  </w:r>
                </w:p>
              </w:tc>
            </w:tr>
            <w:tr w14:paraId="04B8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508" w:type="dxa"/>
                  <w:shd w:val="clear" w:color="auto" w:fill="auto"/>
                  <w:noWrap w:val="0"/>
                  <w:vAlign w:val="center"/>
                </w:tcPr>
                <w:p w14:paraId="661BF86F">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9</w:t>
                  </w:r>
                </w:p>
              </w:tc>
              <w:tc>
                <w:tcPr>
                  <w:tcW w:w="3360" w:type="dxa"/>
                  <w:noWrap w:val="0"/>
                  <w:vAlign w:val="center"/>
                </w:tcPr>
                <w:p w14:paraId="2E2EC163">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snapToGrid w:val="0"/>
                      <w:color w:val="auto"/>
                      <w:kern w:val="0"/>
                      <w:sz w:val="24"/>
                      <w:szCs w:val="24"/>
                      <w:highlight w:val="none"/>
                      <w:lang w:val="en-US" w:eastAsia="zh-CN" w:bidi="ar-SA"/>
                    </w:rPr>
                    <w:t>广东韶誉工程咨询有限公司</w:t>
                  </w:r>
                </w:p>
              </w:tc>
              <w:tc>
                <w:tcPr>
                  <w:tcW w:w="3951" w:type="dxa"/>
                  <w:noWrap w:val="0"/>
                  <w:vAlign w:val="center"/>
                </w:tcPr>
                <w:p w14:paraId="797057E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为本招标项目的初步设计概算单位</w:t>
                  </w:r>
                </w:p>
              </w:tc>
            </w:tr>
            <w:tr w14:paraId="611A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08" w:type="dxa"/>
                  <w:shd w:val="clear" w:color="auto" w:fill="auto"/>
                  <w:noWrap w:val="0"/>
                  <w:vAlign w:val="center"/>
                </w:tcPr>
                <w:p w14:paraId="7783E65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10</w:t>
                  </w:r>
                </w:p>
              </w:tc>
              <w:tc>
                <w:tcPr>
                  <w:tcW w:w="3360" w:type="dxa"/>
                  <w:noWrap w:val="0"/>
                  <w:vAlign w:val="center"/>
                </w:tcPr>
                <w:p w14:paraId="00A5F104">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snapToGrid w:val="0"/>
                      <w:color w:val="auto"/>
                      <w:kern w:val="0"/>
                      <w:sz w:val="24"/>
                      <w:szCs w:val="24"/>
                      <w:highlight w:val="none"/>
                      <w:lang w:val="en-US" w:eastAsia="zh-CN" w:bidi="ar-SA"/>
                    </w:rPr>
                    <w:t>广东东弘工程咨询有限公司</w:t>
                  </w:r>
                </w:p>
              </w:tc>
              <w:tc>
                <w:tcPr>
                  <w:tcW w:w="3951" w:type="dxa"/>
                  <w:noWrap w:val="0"/>
                  <w:vAlign w:val="center"/>
                </w:tcPr>
                <w:p w14:paraId="15DE0DE3">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eastAsia="宋体" w:cs="宋体"/>
                      <w:snapToGrid w:val="0"/>
                      <w:color w:val="auto"/>
                      <w:kern w:val="0"/>
                      <w:sz w:val="24"/>
                      <w:szCs w:val="24"/>
                      <w:highlight w:val="none"/>
                      <w:lang w:val="en-US" w:eastAsia="zh-CN"/>
                    </w:rPr>
                    <w:t>监理</w:t>
                  </w:r>
                  <w:r>
                    <w:rPr>
                      <w:rFonts w:hint="eastAsia" w:ascii="宋体" w:hAnsi="宋体" w:eastAsia="宋体" w:cs="宋体"/>
                      <w:snapToGrid w:val="0"/>
                      <w:color w:val="auto"/>
                      <w:kern w:val="0"/>
                      <w:sz w:val="24"/>
                      <w:szCs w:val="24"/>
                      <w:highlight w:val="none"/>
                      <w:lang w:eastAsia="zh-CN"/>
                    </w:rPr>
                    <w:t>单位</w:t>
                  </w:r>
                </w:p>
              </w:tc>
            </w:tr>
            <w:tr w14:paraId="3038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08" w:type="dxa"/>
                  <w:shd w:val="clear" w:color="auto" w:fill="auto"/>
                  <w:noWrap w:val="0"/>
                  <w:vAlign w:val="center"/>
                </w:tcPr>
                <w:p w14:paraId="65D239B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11</w:t>
                  </w:r>
                </w:p>
              </w:tc>
              <w:tc>
                <w:tcPr>
                  <w:tcW w:w="3360" w:type="dxa"/>
                  <w:shd w:val="clear" w:color="auto" w:fill="auto"/>
                  <w:noWrap w:val="0"/>
                  <w:vAlign w:val="center"/>
                </w:tcPr>
                <w:p w14:paraId="25C90B08">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bidi="ar-SA"/>
                    </w:rPr>
                    <w:t>中科标禾工程项目管理有限公司</w:t>
                  </w:r>
                </w:p>
              </w:tc>
              <w:tc>
                <w:tcPr>
                  <w:tcW w:w="3951" w:type="dxa"/>
                  <w:shd w:val="clear" w:color="auto" w:fill="auto"/>
                  <w:noWrap w:val="0"/>
                  <w:vAlign w:val="center"/>
                </w:tcPr>
                <w:p w14:paraId="739FA2F3">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为本招标项目的招标代理机构</w:t>
                  </w:r>
                </w:p>
              </w:tc>
            </w:tr>
            <w:tr w14:paraId="2674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08" w:type="dxa"/>
                  <w:shd w:val="clear" w:color="auto" w:fill="auto"/>
                  <w:noWrap w:val="0"/>
                  <w:vAlign w:val="center"/>
                </w:tcPr>
                <w:p w14:paraId="01ABCC8D">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12</w:t>
                  </w:r>
                </w:p>
              </w:tc>
              <w:tc>
                <w:tcPr>
                  <w:tcW w:w="3360" w:type="dxa"/>
                  <w:noWrap w:val="0"/>
                  <w:vAlign w:val="center"/>
                </w:tcPr>
                <w:p w14:paraId="57989A8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lang w:val="en-US" w:eastAsia="zh-CN" w:bidi="ar-SA"/>
                    </w:rPr>
                    <w:t>乐昌市北乡镇人民政府</w:t>
                  </w:r>
                </w:p>
              </w:tc>
              <w:tc>
                <w:tcPr>
                  <w:tcW w:w="3951" w:type="dxa"/>
                  <w:noWrap w:val="0"/>
                  <w:vAlign w:val="center"/>
                </w:tcPr>
                <w:p w14:paraId="5AD7A94F">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55D6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08" w:type="dxa"/>
                  <w:shd w:val="clear" w:color="auto" w:fill="auto"/>
                  <w:noWrap w:val="0"/>
                  <w:vAlign w:val="center"/>
                </w:tcPr>
                <w:p w14:paraId="642130AC">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13</w:t>
                  </w:r>
                </w:p>
              </w:tc>
              <w:tc>
                <w:tcPr>
                  <w:tcW w:w="3360" w:type="dxa"/>
                  <w:noWrap w:val="0"/>
                  <w:vAlign w:val="center"/>
                </w:tcPr>
                <w:p w14:paraId="1CC9CD91">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bidi="ar-SA"/>
                    </w:rPr>
                    <w:t>乐昌市北乡镇人民政府</w:t>
                  </w:r>
                </w:p>
              </w:tc>
              <w:tc>
                <w:tcPr>
                  <w:tcW w:w="3951" w:type="dxa"/>
                  <w:noWrap w:val="0"/>
                  <w:vAlign w:val="center"/>
                </w:tcPr>
                <w:p w14:paraId="743E65BF">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业主单位</w:t>
                  </w:r>
                </w:p>
              </w:tc>
            </w:tr>
            <w:tr w14:paraId="4728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08" w:type="dxa"/>
                  <w:shd w:val="clear" w:color="auto" w:fill="auto"/>
                  <w:noWrap w:val="0"/>
                  <w:vAlign w:val="center"/>
                </w:tcPr>
                <w:p w14:paraId="763DBAE7">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14</w:t>
                  </w:r>
                </w:p>
              </w:tc>
              <w:tc>
                <w:tcPr>
                  <w:tcW w:w="3360" w:type="dxa"/>
                  <w:noWrap w:val="0"/>
                  <w:vAlign w:val="center"/>
                </w:tcPr>
                <w:p w14:paraId="00D72D33">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lang w:val="en-US" w:eastAsia="zh-CN" w:bidi="ar-SA"/>
                    </w:rPr>
                    <w:t>乐昌市农业农村局(乐昌市乡村振兴局)</w:t>
                  </w:r>
                </w:p>
              </w:tc>
              <w:tc>
                <w:tcPr>
                  <w:tcW w:w="3951" w:type="dxa"/>
                  <w:noWrap w:val="0"/>
                  <w:vAlign w:val="center"/>
                </w:tcPr>
                <w:p w14:paraId="27CC7213">
                  <w:pPr>
                    <w:pStyle w:val="136"/>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bl>
          <w:p w14:paraId="4D62798E">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468AB2C0">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5F8D8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AA0F1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7437EE1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3263EE9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Style w:val="149"/>
                <w:rFonts w:hint="eastAsia" w:hAnsi="宋体" w:eastAsia="宋体" w:cs="宋体"/>
                <w:color w:val="auto"/>
                <w:kern w:val="0"/>
                <w:highlight w:val="none"/>
                <w:u w:val="single"/>
                <w:lang w:val="en-US" w:eastAsia="zh-CN"/>
              </w:rPr>
              <w:t>50</w:t>
            </w:r>
            <w:r>
              <w:rPr>
                <w:rStyle w:val="149"/>
                <w:rFonts w:hint="eastAsia" w:ascii="宋体" w:hAnsi="宋体" w:eastAsia="宋体" w:cs="宋体"/>
                <w:color w:val="auto"/>
                <w:kern w:val="0"/>
                <w:highlight w:val="none"/>
                <w:u w:val="single"/>
              </w:rPr>
              <w:t>0000.00元</w:t>
            </w:r>
            <w:r>
              <w:rPr>
                <w:rFonts w:hint="eastAsia" w:ascii="宋体" w:hAnsi="宋体" w:eastAsia="宋体" w:cs="宋体"/>
                <w:snapToGrid w:val="0"/>
                <w:color w:val="auto"/>
                <w:kern w:val="0"/>
                <w:sz w:val="24"/>
                <w:szCs w:val="24"/>
                <w:highlight w:val="none"/>
              </w:rPr>
              <w:t>的投标保证。 联合体投标的，由联合体牵头人缴纳。</w:t>
            </w:r>
          </w:p>
          <w:p w14:paraId="48023BFF">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7C7F9A4D">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F4DD5BF">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466C3D5">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26E8F6D3">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0839E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50BB5F">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796806A8">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084CFEFC">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3DEB2A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DB69D36">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492A88C4">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518732A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组成及份数</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03B6C675">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022A67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3DBA2E6">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56962709">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24DF24F5">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7BDAFF9B">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2772FD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F5BF58">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4E45575E">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0BBE6D9E">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lang w:eastAsia="zh-CN"/>
              </w:rPr>
              <w:t>广东省综合评标评审专家库--韶关区域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人。</w:t>
            </w:r>
          </w:p>
        </w:tc>
      </w:tr>
      <w:tr w14:paraId="0361D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602B25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27F2B342">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47F81C2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1791F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93BE06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28</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00B7B472">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招标文件要求提交的用于评审的证书、证件、证明原件</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09884ECB">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投标人如需</w:t>
            </w:r>
            <w:r>
              <w:rPr>
                <w:rFonts w:hint="eastAsia" w:ascii="宋体" w:hAnsi="宋体" w:eastAsia="宋体" w:cs="宋体"/>
                <w:snapToGrid w:val="0"/>
                <w:color w:val="auto"/>
                <w:kern w:val="0"/>
                <w:sz w:val="24"/>
                <w:szCs w:val="24"/>
                <w:highlight w:val="none"/>
                <w:lang w:val="en-US" w:eastAsia="zh-CN"/>
              </w:rPr>
              <w:t>递</w:t>
            </w:r>
            <w:r>
              <w:rPr>
                <w:rFonts w:hint="eastAsia" w:ascii="宋体" w:hAnsi="宋体" w:eastAsia="宋体" w:cs="宋体"/>
                <w:snapToGrid w:val="0"/>
                <w:color w:val="auto"/>
                <w:kern w:val="0"/>
                <w:sz w:val="24"/>
                <w:szCs w:val="24"/>
                <w:highlight w:val="none"/>
              </w:rPr>
              <w:t>交用于评审的证书、证件、证明原件的，投标人应自行将所需原件密封于文件袋（箱）中，并自行准备两张“原件一览表”(详见格式十</w:t>
            </w:r>
            <w:r>
              <w:rPr>
                <w:rFonts w:hint="eastAsia" w:ascii="宋体" w:hAnsi="宋体" w:eastAsia="宋体" w:cs="宋体"/>
                <w:snapToGrid w:val="0"/>
                <w:color w:val="auto"/>
                <w:kern w:val="0"/>
                <w:sz w:val="24"/>
                <w:szCs w:val="24"/>
                <w:highlight w:val="none"/>
                <w:lang w:val="en-US" w:eastAsia="zh-CN"/>
              </w:rPr>
              <w:t>四</w:t>
            </w:r>
            <w:r>
              <w:rPr>
                <w:rFonts w:hint="eastAsia" w:ascii="宋体" w:hAnsi="宋体" w:eastAsia="宋体" w:cs="宋体"/>
                <w:snapToGrid w:val="0"/>
                <w:color w:val="auto"/>
                <w:kern w:val="0"/>
                <w:sz w:val="24"/>
                <w:szCs w:val="24"/>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001E71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078A0D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29</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2D086F63">
            <w:pPr>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highlight w:val="none"/>
              </w:rPr>
              <w:t>招标代理服务费</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0A3F5E96">
            <w:pPr>
              <w:wordWrap w:val="0"/>
              <w:adjustRightInd w:val="0"/>
              <w:snapToGrid w:val="0"/>
              <w:spacing w:line="360" w:lineRule="auto"/>
              <w:ind w:firstLine="240" w:firstLineChars="100"/>
              <w:jc w:val="both"/>
              <w:rPr>
                <w:rFonts w:hint="eastAsia" w:ascii="宋体" w:hAnsi="宋体" w:eastAsia="宋体" w:cs="宋体"/>
                <w:snapToGrid w:val="0"/>
                <w:color w:val="auto"/>
                <w:kern w:val="0"/>
                <w:sz w:val="24"/>
                <w:szCs w:val="24"/>
                <w:highlight w:val="none"/>
                <w:lang w:val="en-US" w:eastAsia="zh-CN" w:bidi="ar-SA"/>
              </w:rPr>
            </w:pPr>
            <w:r>
              <w:rPr>
                <w:rFonts w:hint="eastAsia"/>
                <w:color w:val="auto"/>
                <w:highlight w:val="none"/>
              </w:rPr>
              <w:t>本项目</w:t>
            </w:r>
            <w:r>
              <w:rPr>
                <w:rFonts w:hint="eastAsia"/>
                <w:color w:val="auto"/>
                <w:highlight w:val="none"/>
                <w:lang w:eastAsia="zh-CN"/>
              </w:rPr>
              <w:t>的</w:t>
            </w:r>
            <w:r>
              <w:rPr>
                <w:rFonts w:hint="eastAsia"/>
                <w:color w:val="auto"/>
                <w:sz w:val="24"/>
                <w:highlight w:val="none"/>
                <w:lang w:val="en-US" w:eastAsia="zh-CN"/>
              </w:rPr>
              <w:t>招标代理服务费及</w:t>
            </w:r>
            <w:r>
              <w:rPr>
                <w:rFonts w:hint="eastAsia"/>
                <w:color w:val="auto"/>
                <w:highlight w:val="none"/>
              </w:rPr>
              <w:t>评标专家酬劳（包括食宿费用、交通费、专家评审劳务费等）</w:t>
            </w:r>
            <w:r>
              <w:rPr>
                <w:rFonts w:hint="eastAsia"/>
                <w:color w:val="auto"/>
                <w:highlight w:val="none"/>
                <w:lang w:eastAsia="zh-CN"/>
              </w:rPr>
              <w:t>由中标人支付。</w:t>
            </w:r>
            <w:r>
              <w:rPr>
                <w:rFonts w:hint="eastAsia"/>
                <w:color w:val="auto"/>
                <w:highlight w:val="none"/>
              </w:rPr>
              <w:t>评标专家酬劳由招标代理机构先行垫付，中标人须在中标</w:t>
            </w:r>
            <w:r>
              <w:rPr>
                <w:rFonts w:hint="eastAsia"/>
                <w:color w:val="auto"/>
                <w:highlight w:val="none"/>
                <w:lang w:eastAsia="zh-CN"/>
              </w:rPr>
              <w:t>候选人</w:t>
            </w:r>
            <w:r>
              <w:rPr>
                <w:rFonts w:hint="eastAsia"/>
                <w:color w:val="auto"/>
                <w:highlight w:val="none"/>
              </w:rPr>
              <w:t>公示</w:t>
            </w:r>
            <w:r>
              <w:rPr>
                <w:rFonts w:hint="eastAsia"/>
                <w:color w:val="auto"/>
                <w:highlight w:val="none"/>
                <w:lang w:eastAsia="zh-CN"/>
              </w:rPr>
              <w:t>结束</w:t>
            </w:r>
            <w:r>
              <w:rPr>
                <w:rFonts w:hint="eastAsia"/>
                <w:color w:val="auto"/>
                <w:highlight w:val="none"/>
              </w:rPr>
              <w:t>后,领取中标通知书前须向招标代理机构一次性付清</w:t>
            </w:r>
            <w:r>
              <w:rPr>
                <w:rFonts w:hint="eastAsia"/>
                <w:color w:val="auto"/>
                <w:sz w:val="24"/>
                <w:highlight w:val="none"/>
                <w:lang w:val="en-US" w:eastAsia="zh-CN"/>
              </w:rPr>
              <w:t>招标代理服务费及</w:t>
            </w:r>
            <w:r>
              <w:rPr>
                <w:rFonts w:hint="eastAsia"/>
                <w:color w:val="auto"/>
                <w:highlight w:val="none"/>
              </w:rPr>
              <w:t>评标专家酬劳，方可领取中标通知书。</w:t>
            </w:r>
          </w:p>
        </w:tc>
      </w:tr>
      <w:tr w14:paraId="45AC16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99666C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30</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0CA53A55">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4D6EC753">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71A1A2FE">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单位名称：乐昌市北乡镇人民政府</w:t>
            </w:r>
          </w:p>
          <w:p w14:paraId="77ECCD26">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办公地址：乐昌市北乡镇府前路15号</w:t>
            </w:r>
          </w:p>
          <w:p w14:paraId="06835382">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hAnsi="宋体" w:cs="宋体"/>
                <w:snapToGrid w:val="0"/>
                <w:color w:val="auto"/>
                <w:kern w:val="0"/>
                <w:sz w:val="24"/>
                <w:szCs w:val="24"/>
                <w:highlight w:val="none"/>
                <w:lang w:val="en-US" w:eastAsia="zh-CN"/>
              </w:rPr>
              <w:t>张小姐</w:t>
            </w:r>
          </w:p>
          <w:p w14:paraId="159A83D4">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联系电话：0751-5680128</w:t>
            </w:r>
          </w:p>
        </w:tc>
      </w:tr>
      <w:tr w14:paraId="57FBF6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8142BE2">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31</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08962CC8">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0F497D1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6641BD03">
            <w:pPr>
              <w:wordWrap w:val="0"/>
              <w:adjustRightInd w:val="0"/>
              <w:snapToGrid w:val="0"/>
              <w:spacing w:line="400" w:lineRule="exact"/>
              <w:ind w:firstLine="240" w:firstLineChars="100"/>
              <w:jc w:val="left"/>
              <w:rPr>
                <w:rFonts w:hint="eastAsia" w:ascii="宋体" w:hAnsi="宋体" w:eastAsia="宋体" w:cs="Times New Roman"/>
                <w:snapToGrid w:val="0"/>
                <w:color w:val="auto"/>
                <w:kern w:val="0"/>
                <w:sz w:val="24"/>
                <w:szCs w:val="24"/>
                <w:highlight w:val="none"/>
                <w:shd w:val="clear" w:color="auto" w:fill="auto"/>
                <w:lang w:eastAsia="zh-CN"/>
              </w:rPr>
            </w:pPr>
            <w:r>
              <w:rPr>
                <w:rFonts w:hint="eastAsia" w:ascii="宋体" w:hAnsi="宋体" w:eastAsia="宋体" w:cs="Times New Roman"/>
                <w:snapToGrid w:val="0"/>
                <w:color w:val="auto"/>
                <w:kern w:val="0"/>
                <w:sz w:val="24"/>
                <w:szCs w:val="24"/>
                <w:highlight w:val="none"/>
                <w:shd w:val="clear" w:color="auto" w:fill="auto"/>
                <w:lang w:eastAsia="zh-CN"/>
              </w:rPr>
              <w:t>单位名称：</w:t>
            </w:r>
            <w:r>
              <w:rPr>
                <w:rFonts w:hint="eastAsia" w:hAnsi="宋体" w:cs="Times New Roman"/>
                <w:snapToGrid w:val="0"/>
                <w:color w:val="auto"/>
                <w:kern w:val="0"/>
                <w:sz w:val="24"/>
                <w:szCs w:val="24"/>
                <w:highlight w:val="none"/>
                <w:shd w:val="clear" w:color="auto" w:fill="auto"/>
                <w:lang w:eastAsia="zh-CN"/>
              </w:rPr>
              <w:t>中科标禾工程项目管理有限公司</w:t>
            </w:r>
          </w:p>
          <w:p w14:paraId="77A7CB7A">
            <w:pPr>
              <w:wordWrap w:val="0"/>
              <w:adjustRightInd w:val="0"/>
              <w:snapToGrid w:val="0"/>
              <w:spacing w:line="400" w:lineRule="exact"/>
              <w:ind w:firstLine="240" w:firstLineChars="100"/>
              <w:jc w:val="left"/>
              <w:rPr>
                <w:rFonts w:hint="eastAsia" w:ascii="宋体" w:hAnsi="宋体" w:eastAsia="宋体" w:cs="Times New Roman"/>
                <w:snapToGrid w:val="0"/>
                <w:color w:val="auto"/>
                <w:kern w:val="0"/>
                <w:sz w:val="24"/>
                <w:szCs w:val="24"/>
                <w:highlight w:val="none"/>
                <w:shd w:val="clear" w:color="auto" w:fill="auto"/>
                <w:lang w:eastAsia="zh-CN"/>
              </w:rPr>
            </w:pPr>
            <w:r>
              <w:rPr>
                <w:rFonts w:hint="eastAsia" w:ascii="宋体" w:hAnsi="宋体" w:eastAsia="宋体" w:cs="Times New Roman"/>
                <w:snapToGrid w:val="0"/>
                <w:color w:val="auto"/>
                <w:kern w:val="0"/>
                <w:sz w:val="24"/>
                <w:szCs w:val="24"/>
                <w:highlight w:val="none"/>
                <w:shd w:val="clear" w:color="auto" w:fill="auto"/>
                <w:lang w:eastAsia="zh-CN"/>
              </w:rPr>
              <w:t>办公地址：</w:t>
            </w:r>
            <w:r>
              <w:rPr>
                <w:rFonts w:hint="eastAsia" w:hAnsi="宋体" w:cs="Times New Roman"/>
                <w:snapToGrid w:val="0"/>
                <w:color w:val="auto"/>
                <w:kern w:val="0"/>
                <w:sz w:val="24"/>
                <w:szCs w:val="24"/>
                <w:highlight w:val="none"/>
                <w:shd w:val="clear" w:color="auto" w:fill="auto"/>
                <w:lang w:eastAsia="zh-CN"/>
              </w:rPr>
              <w:t>韶关市武江区沐溪大道 142 号广东省丹霞农机有限公司 B座综合楼四楼西边半层</w:t>
            </w:r>
          </w:p>
          <w:p w14:paraId="5A1B4AB1">
            <w:pPr>
              <w:wordWrap w:val="0"/>
              <w:adjustRightInd w:val="0"/>
              <w:snapToGrid w:val="0"/>
              <w:spacing w:line="400" w:lineRule="exact"/>
              <w:ind w:firstLine="240" w:firstLineChars="100"/>
              <w:jc w:val="left"/>
              <w:rPr>
                <w:rFonts w:hint="eastAsia" w:ascii="宋体" w:hAnsi="宋体" w:eastAsia="宋体" w:cs="Times New Roman"/>
                <w:snapToGrid w:val="0"/>
                <w:color w:val="auto"/>
                <w:kern w:val="0"/>
                <w:sz w:val="24"/>
                <w:szCs w:val="24"/>
                <w:highlight w:val="none"/>
                <w:shd w:val="clear" w:color="auto" w:fill="auto"/>
                <w:lang w:eastAsia="zh-CN"/>
              </w:rPr>
            </w:pPr>
            <w:r>
              <w:rPr>
                <w:rFonts w:hint="eastAsia" w:ascii="宋体" w:hAnsi="宋体" w:eastAsia="宋体" w:cs="Times New Roman"/>
                <w:snapToGrid w:val="0"/>
                <w:color w:val="auto"/>
                <w:kern w:val="0"/>
                <w:sz w:val="24"/>
                <w:szCs w:val="24"/>
                <w:highlight w:val="none"/>
                <w:shd w:val="clear" w:color="auto" w:fill="auto"/>
                <w:lang w:eastAsia="zh-CN"/>
              </w:rPr>
              <w:t>联系人(部门)：</w:t>
            </w:r>
            <w:r>
              <w:rPr>
                <w:rFonts w:hint="eastAsia" w:hAnsi="宋体" w:cs="Times New Roman"/>
                <w:snapToGrid w:val="0"/>
                <w:color w:val="auto"/>
                <w:kern w:val="0"/>
                <w:sz w:val="24"/>
                <w:szCs w:val="24"/>
                <w:highlight w:val="none"/>
                <w:shd w:val="clear" w:color="auto" w:fill="auto"/>
                <w:lang w:val="en-US" w:eastAsia="zh-CN"/>
              </w:rPr>
              <w:t>何工</w:t>
            </w:r>
          </w:p>
          <w:p w14:paraId="2209C18E">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rPr>
            </w:pPr>
            <w:r>
              <w:rPr>
                <w:rFonts w:hint="eastAsia" w:ascii="宋体" w:hAnsi="宋体" w:eastAsia="宋体" w:cs="Times New Roman"/>
                <w:snapToGrid w:val="0"/>
                <w:color w:val="auto"/>
                <w:kern w:val="0"/>
                <w:sz w:val="24"/>
                <w:szCs w:val="24"/>
                <w:highlight w:val="none"/>
                <w:shd w:val="clear" w:color="auto" w:fill="auto"/>
                <w:lang w:eastAsia="zh-CN"/>
              </w:rPr>
              <w:t>联系电话：</w:t>
            </w:r>
            <w:r>
              <w:rPr>
                <w:rFonts w:hint="eastAsia" w:hAnsi="宋体" w:cs="Times New Roman"/>
                <w:snapToGrid w:val="0"/>
                <w:color w:val="auto"/>
                <w:kern w:val="0"/>
                <w:sz w:val="24"/>
                <w:szCs w:val="24"/>
                <w:highlight w:val="none"/>
                <w:shd w:val="clear" w:color="auto" w:fill="auto"/>
                <w:lang w:val="en-US" w:eastAsia="zh-CN"/>
              </w:rPr>
              <w:t>0751-8225008</w:t>
            </w:r>
          </w:p>
        </w:tc>
      </w:tr>
      <w:tr w14:paraId="651DB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B8CCDD5">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32</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31C38988">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4E4C23C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37D285C2">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156735F">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6090DEC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7240C317">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4"/>
      <w:tr w14:paraId="5B5DA1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D8E0A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bookmarkStart w:id="16" w:name="_Toc122671103"/>
            <w:bookmarkStart w:id="17" w:name="_Toc122859103"/>
            <w:bookmarkStart w:id="18" w:name="_Toc122769943"/>
            <w:bookmarkStart w:id="19" w:name="_Toc5853"/>
            <w:r>
              <w:rPr>
                <w:rFonts w:hint="eastAsia" w:ascii="宋体" w:hAnsi="宋体" w:eastAsia="宋体" w:cs="宋体"/>
                <w:snapToGrid w:val="0"/>
                <w:color w:val="auto"/>
                <w:kern w:val="0"/>
                <w:sz w:val="24"/>
                <w:szCs w:val="24"/>
                <w:highlight w:val="none"/>
                <w:lang w:val="en-US" w:eastAsia="zh-CN"/>
              </w:rPr>
              <w:t>33</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3C8D1CD3">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58A47EE7">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322" w:type="dxa"/>
            <w:tcBorders>
              <w:top w:val="single" w:color="auto" w:sz="4" w:space="0"/>
              <w:left w:val="single" w:color="auto" w:sz="4" w:space="0"/>
              <w:bottom w:val="single" w:color="auto" w:sz="4" w:space="0"/>
              <w:right w:val="single" w:color="auto" w:sz="4" w:space="0"/>
            </w:tcBorders>
            <w:noWrap w:val="0"/>
            <w:vAlign w:val="center"/>
          </w:tcPr>
          <w:p w14:paraId="15FF0B09">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单位名称：乐昌市农业农村局(乐昌市乡村振兴局)</w:t>
            </w:r>
          </w:p>
          <w:p w14:paraId="533BBC34">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办公地址：韶关市乐昌市大昌路54号</w:t>
            </w:r>
          </w:p>
          <w:p w14:paraId="67D8296A">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联系人（部门）：监督股</w:t>
            </w:r>
          </w:p>
          <w:p w14:paraId="15EDC7B9">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Style w:val="149"/>
                <w:rFonts w:hint="eastAsia" w:ascii="宋体" w:hAnsi="宋体" w:eastAsia="宋体" w:cs="宋体"/>
                <w:color w:val="auto"/>
                <w:kern w:val="0"/>
                <w:highlight w:val="none"/>
              </w:rPr>
              <w:t>联系电话：0751-5502889</w:t>
            </w:r>
          </w:p>
        </w:tc>
      </w:tr>
      <w:bookmarkEnd w:id="16"/>
      <w:bookmarkEnd w:id="17"/>
      <w:bookmarkEnd w:id="18"/>
      <w:bookmarkEnd w:id="19"/>
    </w:tbl>
    <w:p w14:paraId="684F3605">
      <w:pPr>
        <w:pStyle w:val="4"/>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7"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41F8E1B2">
      <w:pPr>
        <w:pStyle w:val="4"/>
        <w:bidi w:val="0"/>
        <w:outlineLvl w:val="1"/>
        <w:rPr>
          <w:rFonts w:hint="eastAsia" w:ascii="宋体" w:hAnsi="宋体" w:eastAsia="宋体" w:cs="宋体"/>
          <w:color w:val="auto"/>
          <w:highlight w:val="none"/>
        </w:rPr>
      </w:pPr>
      <w:bookmarkStart w:id="20" w:name="_Toc27075"/>
      <w:bookmarkStart w:id="21" w:name="_Toc12786"/>
      <w:bookmarkStart w:id="22" w:name="_Toc27937"/>
      <w:bookmarkStart w:id="23" w:name="_Toc25620"/>
      <w:r>
        <w:rPr>
          <w:rFonts w:hint="eastAsia" w:ascii="宋体" w:hAnsi="宋体" w:eastAsia="宋体" w:cs="宋体"/>
          <w:color w:val="auto"/>
          <w:highlight w:val="none"/>
        </w:rPr>
        <w:t>第二节 重要事项时间地点一览表</w:t>
      </w:r>
      <w:bookmarkEnd w:id="20"/>
      <w:bookmarkEnd w:id="21"/>
      <w:bookmarkEnd w:id="22"/>
      <w:bookmarkEnd w:id="23"/>
    </w:p>
    <w:p w14:paraId="23231556">
      <w:pPr>
        <w:pStyle w:val="3"/>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pPr>
    </w:p>
    <w:tbl>
      <w:tblPr>
        <w:tblStyle w:val="30"/>
        <w:tblW w:w="951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19"/>
        <w:gridCol w:w="1541"/>
        <w:gridCol w:w="7453"/>
      </w:tblGrid>
      <w:tr w14:paraId="507474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47D7BA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59CF140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5A210BE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发布时间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5B48BD2">
            <w:pPr>
              <w:pStyle w:val="136"/>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18</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7165B6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61194EF">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31F5C6B9">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获取招标文</w:t>
            </w:r>
          </w:p>
          <w:p w14:paraId="12CAF68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件截止时间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4EEE8BCC">
            <w:pPr>
              <w:pStyle w:val="136"/>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29</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62FC82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3"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22307A2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2A584CC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0ED7BB6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45F920B">
            <w:pPr>
              <w:pStyle w:val="136"/>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00 </w:t>
            </w:r>
            <w:r>
              <w:rPr>
                <w:rFonts w:hint="eastAsia" w:ascii="宋体" w:hAnsi="宋体" w:eastAsia="宋体" w:cs="宋体"/>
                <w:color w:val="auto"/>
                <w:kern w:val="0"/>
                <w:sz w:val="24"/>
                <w:szCs w:val="24"/>
                <w:highlight w:val="none"/>
              </w:rPr>
              <w:t>分</w:t>
            </w:r>
          </w:p>
        </w:tc>
      </w:tr>
      <w:tr w14:paraId="55F0A9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45C013E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411866A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308EC07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78913FF">
            <w:pPr>
              <w:pStyle w:val="136"/>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19</w:t>
            </w:r>
            <w:r>
              <w:rPr>
                <w:rFonts w:hint="eastAsia" w:ascii="宋体" w:hAnsi="宋体" w:eastAsia="宋体" w:cs="宋体"/>
                <w:color w:val="auto"/>
                <w:kern w:val="0"/>
                <w:sz w:val="24"/>
                <w:szCs w:val="24"/>
                <w:highlight w:val="none"/>
              </w:rPr>
              <w:t>日</w:t>
            </w:r>
            <w:r>
              <w:rPr>
                <w:rFonts w:hint="eastAsia" w:ascii="宋体" w:hAnsi="宋体" w:eastAsia="宋体" w:cs="宋体"/>
                <w:snapToGrid w:val="0"/>
                <w:color w:val="auto"/>
                <w:kern w:val="0"/>
                <w:sz w:val="24"/>
                <w:szCs w:val="24"/>
                <w:highlight w:val="none"/>
                <w:u w:val="single"/>
              </w:rPr>
              <w:t>16</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rPr>
              <w:t>30</w:t>
            </w:r>
            <w:r>
              <w:rPr>
                <w:rFonts w:hint="eastAsia" w:ascii="宋体" w:hAnsi="宋体" w:eastAsia="宋体" w:cs="宋体"/>
                <w:snapToGrid w:val="0"/>
                <w:color w:val="auto"/>
                <w:kern w:val="0"/>
                <w:sz w:val="24"/>
                <w:szCs w:val="24"/>
                <w:highlight w:val="none"/>
              </w:rPr>
              <w:t>分至</w:t>
            </w: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22</w:t>
            </w:r>
            <w:r>
              <w:rPr>
                <w:rFonts w:hint="eastAsia" w:ascii="宋体" w:hAnsi="宋体" w:eastAsia="宋体" w:cs="宋体"/>
                <w:color w:val="auto"/>
                <w:kern w:val="0"/>
                <w:sz w:val="24"/>
                <w:szCs w:val="24"/>
                <w:highlight w:val="none"/>
              </w:rPr>
              <w:t>日</w:t>
            </w:r>
            <w:r>
              <w:rPr>
                <w:rFonts w:hint="eastAsia" w:ascii="宋体" w:hAnsi="宋体" w:eastAsia="宋体" w:cs="宋体"/>
                <w:snapToGrid w:val="0"/>
                <w:color w:val="auto"/>
                <w:kern w:val="0"/>
                <w:sz w:val="24"/>
                <w:szCs w:val="24"/>
                <w:highlight w:val="none"/>
                <w:u w:val="single"/>
              </w:rPr>
              <w:t>16</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rPr>
              <w:t>00</w:t>
            </w:r>
            <w:r>
              <w:rPr>
                <w:rFonts w:hint="eastAsia" w:ascii="宋体" w:hAnsi="宋体" w:eastAsia="宋体" w:cs="宋体"/>
                <w:snapToGrid w:val="0"/>
                <w:color w:val="auto"/>
                <w:kern w:val="0"/>
                <w:sz w:val="24"/>
                <w:szCs w:val="24"/>
                <w:highlight w:val="none"/>
              </w:rPr>
              <w:t>分</w:t>
            </w:r>
          </w:p>
        </w:tc>
      </w:tr>
      <w:tr w14:paraId="2125FD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04"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41F2E95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7B013D9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0983540B">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723317A0">
            <w:pPr>
              <w:pStyle w:val="136"/>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投标保证金到账截止时间：</w:t>
            </w: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28</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p w14:paraId="4946A083">
            <w:pPr>
              <w:pStyle w:val="136"/>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投标保证担保上传截止时间：</w:t>
            </w: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28</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p w14:paraId="76258BF7">
            <w:pPr>
              <w:pStyle w:val="27"/>
              <w:wordWrap w:val="0"/>
              <w:adjustRightInd w:val="0"/>
              <w:snapToGrid w:val="0"/>
              <w:spacing w:line="400" w:lineRule="exact"/>
              <w:ind w:firstLine="240" w:firstLineChars="1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szCs w:val="24"/>
                <w:highlight w:val="none"/>
              </w:rPr>
              <w:t>投标保证保险投保截止时间：</w:t>
            </w: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28</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tc>
      </w:tr>
      <w:tr w14:paraId="201E5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84"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1FA97341">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7257C2C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电子投标</w:t>
            </w:r>
          </w:p>
          <w:p w14:paraId="63B459E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A3958A7">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29</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221217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3"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FC82E6B">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27ACE93D">
            <w:pPr>
              <w:pStyle w:val="136"/>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投标相关资料（如有）</w:t>
            </w:r>
          </w:p>
          <w:p w14:paraId="77EC89D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highlight w:val="none"/>
              </w:rPr>
              <w:t>递交时间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70E251A">
            <w:pPr>
              <w:pStyle w:val="27"/>
              <w:wordWrap w:val="0"/>
              <w:adjustRightInd w:val="0"/>
              <w:snapToGrid w:val="0"/>
              <w:spacing w:line="400" w:lineRule="exact"/>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29</w:t>
            </w:r>
            <w:r>
              <w:rPr>
                <w:rFonts w:hint="eastAsia" w:ascii="宋体" w:hAnsi="宋体" w:eastAsia="宋体" w:cs="宋体"/>
                <w:color w:val="auto"/>
                <w:kern w:val="0"/>
                <w:sz w:val="24"/>
                <w:szCs w:val="24"/>
                <w:highlight w:val="none"/>
              </w:rPr>
              <w:t>日</w:t>
            </w:r>
            <w:r>
              <w:rPr>
                <w:rFonts w:hint="eastAsia"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rPr>
              <w:t>时</w:t>
            </w:r>
            <w:r>
              <w:rPr>
                <w:rFonts w:hint="eastAsia" w:hAnsi="宋体" w:cs="宋体"/>
                <w:color w:val="auto"/>
                <w:kern w:val="0"/>
                <w:sz w:val="24"/>
                <w:szCs w:val="24"/>
                <w:highlight w:val="none"/>
                <w:u w:val="single"/>
                <w:lang w:val="en-US" w:eastAsia="zh-CN"/>
              </w:rPr>
              <w:t>3</w:t>
            </w:r>
            <w:r>
              <w:rPr>
                <w:rFonts w:hint="eastAsia" w:ascii="宋体" w:hAnsi="宋体" w:cs="宋体"/>
                <w:color w:val="auto"/>
                <w:kern w:val="0"/>
                <w:sz w:val="24"/>
                <w:szCs w:val="24"/>
                <w:highlight w:val="none"/>
                <w:u w:val="single"/>
                <w:lang w:val="en-US" w:eastAsia="zh-CN"/>
              </w:rPr>
              <w:t>0</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至</w:t>
            </w: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29</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265F64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26"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586D5AE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04E04AA3">
            <w:pPr>
              <w:pStyle w:val="136"/>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投标相关资料（如有）</w:t>
            </w:r>
          </w:p>
          <w:p w14:paraId="278879E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highlight w:val="none"/>
              </w:rPr>
              <w:t>递交地点</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CD7D8A0">
            <w:pPr>
              <w:adjustRightInd w:val="0"/>
              <w:snapToGrid w:val="0"/>
              <w:spacing w:line="400" w:lineRule="exact"/>
              <w:ind w:firstLine="240" w:firstLineChars="100"/>
              <w:rPr>
                <w:rFonts w:hint="eastAsia" w:ascii="宋体" w:hAnsi="宋体" w:eastAsia="宋体" w:cs="宋体"/>
                <w:snapToGrid w:val="0"/>
                <w:color w:val="auto"/>
                <w:kern w:val="0"/>
                <w:sz w:val="24"/>
                <w:szCs w:val="22"/>
                <w:highlight w:val="none"/>
                <w:lang w:val="en-US" w:eastAsia="zh-CN" w:bidi="ar-SA"/>
              </w:rPr>
            </w:pPr>
            <w:r>
              <w:rPr>
                <w:rFonts w:hint="eastAsia" w:ascii="宋体" w:hAnsi="宋体" w:eastAsia="宋体" w:cs="宋体"/>
                <w:snapToGrid w:val="0"/>
                <w:color w:val="auto"/>
                <w:kern w:val="0"/>
                <w:sz w:val="24"/>
                <w:szCs w:val="22"/>
                <w:highlight w:val="none"/>
                <w:lang w:val="en-US" w:eastAsia="zh-CN" w:bidi="ar-SA"/>
              </w:rPr>
              <w:t>递交场所：韶关市公共资源交易中心乐昌分中心，</w:t>
            </w:r>
          </w:p>
          <w:p w14:paraId="1C3B24CD">
            <w:pPr>
              <w:adjustRightInd w:val="0"/>
              <w:snapToGrid w:val="0"/>
              <w:spacing w:line="400" w:lineRule="exact"/>
              <w:ind w:firstLine="240" w:firstLineChars="1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szCs w:val="22"/>
                <w:highlight w:val="none"/>
                <w:lang w:val="en-US" w:eastAsia="zh-CN" w:bidi="ar-SA"/>
              </w:rPr>
              <w:t>地址：乐昌市昌山北路23号，具体房间号以当日现场通知为准。</w:t>
            </w:r>
          </w:p>
        </w:tc>
      </w:tr>
      <w:tr w14:paraId="5A515F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6"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17BDEA98">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0AB70E54">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78D262B8">
            <w:pPr>
              <w:pStyle w:val="27"/>
              <w:wordWrap w:val="0"/>
              <w:adjustRightInd w:val="0"/>
              <w:snapToGrid w:val="0"/>
              <w:spacing w:line="400" w:lineRule="exact"/>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color w:val="auto"/>
                <w:kern w:val="0"/>
                <w:sz w:val="24"/>
                <w:szCs w:val="24"/>
                <w:highlight w:val="none"/>
                <w:u w:val="single"/>
              </w:rPr>
              <w:t>202</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7</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29</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32D67E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0"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49B5021">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63C67210">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开标地点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0A39CAEE">
            <w:pPr>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开标场所：韶关市公共资源交易中心乐昌分中心，</w:t>
            </w:r>
          </w:p>
          <w:p w14:paraId="07CA8258">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地址：乐昌市昌山北路23号，具体房间号以当日现场通知为准。 </w:t>
            </w:r>
          </w:p>
        </w:tc>
      </w:tr>
      <w:tr w14:paraId="514E4F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57" w:hRule="exact"/>
          <w:jc w:val="center"/>
        </w:trPr>
        <w:tc>
          <w:tcPr>
            <w:tcW w:w="2060" w:type="dxa"/>
            <w:gridSpan w:val="2"/>
            <w:tcBorders>
              <w:top w:val="single" w:color="080000" w:sz="4" w:space="0"/>
              <w:left w:val="single" w:color="080000" w:sz="4" w:space="0"/>
              <w:bottom w:val="single" w:color="080000" w:sz="4" w:space="0"/>
              <w:right w:val="single" w:color="080000" w:sz="4" w:space="0"/>
            </w:tcBorders>
            <w:noWrap w:val="0"/>
            <w:vAlign w:val="center"/>
          </w:tcPr>
          <w:p w14:paraId="0DB7891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72C5FF9">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color w:val="auto"/>
                <w:highlight w:val="none"/>
                <w:shd w:val="clear" w:color="auto" w:fill="FFFFFF"/>
              </w:rPr>
              <w:t>投标人应按有关计划时间安排办理企业CA认证、企业入库等，获取招标文件后</w:t>
            </w:r>
            <w:r>
              <w:rPr>
                <w:rFonts w:hint="eastAsia" w:ascii="宋体" w:hAnsi="宋体" w:eastAsia="宋体" w:cs="宋体"/>
                <w:snapToGrid w:val="0"/>
                <w:color w:val="auto"/>
                <w:kern w:val="0"/>
                <w:highlight w:val="none"/>
              </w:rPr>
              <w:t>自行下载招标文件、资料文件及招标答疑书等。若由于投标人自身原因未能及时取得上述资料的，由此发生的任何责任由投标人自负。</w:t>
            </w:r>
          </w:p>
        </w:tc>
      </w:tr>
    </w:tbl>
    <w:p w14:paraId="11A976A0">
      <w:pPr>
        <w:rPr>
          <w:rFonts w:hint="eastAsia"/>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03855E4B">
      <w:pPr>
        <w:pStyle w:val="4"/>
        <w:bidi w:val="0"/>
        <w:outlineLvl w:val="1"/>
        <w:rPr>
          <w:rFonts w:hint="eastAsia" w:ascii="宋体" w:hAnsi="宋体" w:eastAsia="宋体" w:cs="宋体"/>
          <w:color w:val="auto"/>
          <w:highlight w:val="none"/>
        </w:rPr>
      </w:pPr>
      <w:bookmarkStart w:id="24" w:name="_Hlt87793819"/>
      <w:bookmarkEnd w:id="24"/>
      <w:bookmarkStart w:id="25" w:name="_Toc16803"/>
      <w:bookmarkStart w:id="26" w:name="_Toc25549"/>
      <w:bookmarkStart w:id="27" w:name="_Toc18202"/>
      <w:bookmarkStart w:id="28" w:name="_Toc5895"/>
      <w:bookmarkStart w:id="29" w:name="_Toc30390"/>
      <w:bookmarkStart w:id="30" w:name="_Hlt69698754"/>
      <w:bookmarkStart w:id="31" w:name="_Hlt69698705"/>
      <w:r>
        <w:rPr>
          <w:rFonts w:hint="eastAsia" w:ascii="宋体" w:hAnsi="宋体" w:eastAsia="宋体" w:cs="宋体"/>
          <w:color w:val="auto"/>
          <w:highlight w:val="none"/>
        </w:rPr>
        <w:t>第三节 投标人须知</w:t>
      </w:r>
      <w:bookmarkEnd w:id="25"/>
      <w:bookmarkStart w:id="32" w:name="_Hlt69669159"/>
      <w:bookmarkEnd w:id="32"/>
      <w:r>
        <w:rPr>
          <w:rFonts w:hint="eastAsia" w:ascii="宋体" w:hAnsi="宋体" w:eastAsia="宋体" w:cs="宋体"/>
          <w:color w:val="auto"/>
          <w:highlight w:val="none"/>
        </w:rPr>
        <w:t>正文</w:t>
      </w:r>
      <w:bookmarkEnd w:id="26"/>
      <w:bookmarkEnd w:id="27"/>
      <w:bookmarkEnd w:id="28"/>
      <w:bookmarkEnd w:id="29"/>
    </w:p>
    <w:bookmarkEnd w:id="30"/>
    <w:bookmarkEnd w:id="31"/>
    <w:p w14:paraId="36CA6A3A">
      <w:pPr>
        <w:rPr>
          <w:rFonts w:hint="eastAsia" w:ascii="宋体" w:hAnsi="宋体" w:eastAsia="宋体" w:cs="宋体"/>
          <w:color w:val="auto"/>
          <w:highlight w:val="none"/>
        </w:rPr>
      </w:pPr>
    </w:p>
    <w:p w14:paraId="4595CFF0">
      <w:pPr>
        <w:pStyle w:val="148"/>
        <w:snapToGrid w:val="0"/>
        <w:spacing w:line="360" w:lineRule="auto"/>
        <w:ind w:firstLine="480"/>
        <w:jc w:val="left"/>
        <w:rPr>
          <w:rStyle w:val="149"/>
          <w:rFonts w:hint="eastAsia" w:ascii="宋体" w:hAnsi="宋体" w:eastAsia="宋体" w:cs="宋体"/>
          <w:color w:val="auto"/>
          <w:kern w:val="0"/>
          <w:sz w:val="24"/>
          <w:szCs w:val="24"/>
          <w:highlight w:val="none"/>
        </w:rPr>
      </w:pPr>
      <w:bookmarkStart w:id="33" w:name="_Hlt87948285"/>
      <w:bookmarkEnd w:id="33"/>
      <w:bookmarkStart w:id="34" w:name="_Hlt74474735"/>
      <w:bookmarkEnd w:id="34"/>
      <w:bookmarkStart w:id="35" w:name="_Hlt78795222"/>
      <w:bookmarkEnd w:id="35"/>
      <w:bookmarkStart w:id="36" w:name="_Hlt119991399"/>
      <w:bookmarkEnd w:id="36"/>
      <w:bookmarkStart w:id="37" w:name="_Hlt109358474"/>
      <w:bookmarkEnd w:id="37"/>
      <w:bookmarkStart w:id="38" w:name="_Toc26083"/>
      <w:r>
        <w:rPr>
          <w:rStyle w:val="149"/>
          <w:rFonts w:hint="eastAsia" w:ascii="宋体" w:hAnsi="宋体" w:cs="宋体"/>
          <w:color w:val="auto"/>
          <w:kern w:val="0"/>
          <w:sz w:val="24"/>
          <w:szCs w:val="24"/>
          <w:highlight w:val="none"/>
          <w:u w:val="single"/>
          <w:lang w:val="en-US" w:eastAsia="zh-CN"/>
        </w:rPr>
        <w:t>乐昌市“诗画田园”马蹄香芋路·北乡长廊带项目</w:t>
      </w:r>
      <w:r>
        <w:rPr>
          <w:rFonts w:hint="eastAsia" w:ascii="宋体" w:hAnsi="宋体" w:eastAsia="宋体" w:cs="宋体"/>
          <w:snapToGrid w:val="0"/>
          <w:color w:val="auto"/>
          <w:kern w:val="0"/>
          <w:sz w:val="24"/>
          <w:szCs w:val="24"/>
          <w:highlight w:val="none"/>
        </w:rPr>
        <w:t>经</w:t>
      </w:r>
      <w:r>
        <w:rPr>
          <w:rStyle w:val="149"/>
          <w:rFonts w:hint="eastAsia" w:ascii="宋体" w:hAnsi="宋体" w:eastAsia="宋体" w:cs="宋体"/>
          <w:color w:val="auto"/>
          <w:kern w:val="0"/>
          <w:sz w:val="24"/>
          <w:szCs w:val="24"/>
          <w:highlight w:val="none"/>
          <w:u w:val="single"/>
          <w:lang w:val="en-US" w:eastAsia="zh-CN"/>
        </w:rPr>
        <w:t>乐昌市发展和改革局以《</w:t>
      </w:r>
      <w:r>
        <w:rPr>
          <w:rStyle w:val="149"/>
          <w:rFonts w:hint="eastAsia" w:ascii="宋体" w:hAnsi="宋体" w:cs="宋体"/>
          <w:color w:val="auto"/>
          <w:kern w:val="0"/>
          <w:sz w:val="24"/>
          <w:szCs w:val="24"/>
          <w:highlight w:val="none"/>
          <w:u w:val="single"/>
          <w:lang w:eastAsia="zh-CN"/>
        </w:rPr>
        <w:t>乐昌市发展和改革局关于乐昌市“诗画田园”马蹄香芋路·北乡长廊带项目可行性研究报告的批复</w:t>
      </w:r>
      <w:r>
        <w:rPr>
          <w:rStyle w:val="149"/>
          <w:rFonts w:hint="eastAsia" w:ascii="宋体" w:hAnsi="宋体" w:eastAsia="宋体" w:cs="宋体"/>
          <w:color w:val="auto"/>
          <w:kern w:val="0"/>
          <w:sz w:val="24"/>
          <w:szCs w:val="24"/>
          <w:highlight w:val="none"/>
          <w:u w:val="single"/>
        </w:rPr>
        <w:t>》</w:t>
      </w:r>
      <w:r>
        <w:rPr>
          <w:rStyle w:val="149"/>
          <w:rFonts w:hint="eastAsia" w:ascii="宋体" w:hAnsi="宋体" w:cs="宋体"/>
          <w:color w:val="auto"/>
          <w:kern w:val="0"/>
          <w:sz w:val="24"/>
          <w:szCs w:val="24"/>
          <w:highlight w:val="none"/>
          <w:u w:val="single"/>
          <w:lang w:eastAsia="zh-CN"/>
        </w:rPr>
        <w:t>乐发改投审〔2025〕22号</w:t>
      </w:r>
      <w:r>
        <w:rPr>
          <w:rStyle w:val="149"/>
          <w:rFonts w:hint="eastAsia" w:ascii="宋体" w:hAnsi="宋体" w:eastAsia="宋体" w:cs="宋体"/>
          <w:color w:val="auto"/>
          <w:kern w:val="0"/>
          <w:sz w:val="24"/>
          <w:szCs w:val="24"/>
          <w:highlight w:val="none"/>
        </w:rPr>
        <w:t>批准建设，项目代码为</w:t>
      </w:r>
      <w:r>
        <w:rPr>
          <w:rStyle w:val="149"/>
          <w:rFonts w:hint="eastAsia" w:ascii="宋体" w:hAnsi="宋体" w:cs="宋体"/>
          <w:color w:val="auto"/>
          <w:kern w:val="0"/>
          <w:sz w:val="24"/>
          <w:szCs w:val="24"/>
          <w:highlight w:val="none"/>
          <w:u w:val="single"/>
          <w:lang w:eastAsia="zh-CN"/>
        </w:rPr>
        <w:t>2412-440281-04-01-366992</w:t>
      </w:r>
      <w:r>
        <w:rPr>
          <w:rStyle w:val="149"/>
          <w:rFonts w:hint="eastAsia" w:ascii="宋体" w:hAnsi="宋体" w:eastAsia="宋体" w:cs="宋体"/>
          <w:color w:val="auto"/>
          <w:kern w:val="0"/>
          <w:sz w:val="24"/>
          <w:szCs w:val="24"/>
          <w:highlight w:val="none"/>
        </w:rPr>
        <w:t>。本项目</w:t>
      </w:r>
      <w:r>
        <w:rPr>
          <w:rStyle w:val="149"/>
          <w:rFonts w:hint="eastAsia" w:ascii="宋体" w:hAnsi="宋体" w:cs="宋体"/>
          <w:color w:val="auto"/>
          <w:kern w:val="0"/>
          <w:sz w:val="24"/>
          <w:szCs w:val="24"/>
          <w:highlight w:val="none"/>
          <w:lang w:val="en-US"/>
        </w:rPr>
        <w:t>业</w:t>
      </w:r>
      <w:r>
        <w:rPr>
          <w:rStyle w:val="149"/>
          <w:rFonts w:hint="eastAsia" w:ascii="宋体" w:hAnsi="宋体" w:eastAsia="宋体" w:cs="宋体"/>
          <w:color w:val="auto"/>
          <w:kern w:val="0"/>
          <w:sz w:val="24"/>
          <w:szCs w:val="24"/>
          <w:highlight w:val="none"/>
        </w:rPr>
        <w:t>主为</w:t>
      </w:r>
      <w:r>
        <w:rPr>
          <w:rStyle w:val="149"/>
          <w:rFonts w:hint="eastAsia" w:ascii="宋体" w:hAnsi="宋体" w:eastAsia="宋体" w:cs="宋体"/>
          <w:color w:val="auto"/>
          <w:kern w:val="0"/>
          <w:sz w:val="24"/>
          <w:szCs w:val="24"/>
          <w:highlight w:val="none"/>
          <w:u w:val="single"/>
          <w:lang w:eastAsia="zh-CN"/>
        </w:rPr>
        <w:t>乐昌市北乡镇人民政府</w:t>
      </w:r>
      <w:r>
        <w:rPr>
          <w:rStyle w:val="149"/>
          <w:rFonts w:hint="eastAsia" w:ascii="宋体" w:hAnsi="宋体" w:eastAsia="宋体" w:cs="宋体"/>
          <w:color w:val="auto"/>
          <w:kern w:val="0"/>
          <w:sz w:val="24"/>
          <w:szCs w:val="24"/>
          <w:highlight w:val="none"/>
        </w:rPr>
        <w:t>，建设资金来自</w:t>
      </w:r>
      <w:r>
        <w:rPr>
          <w:rStyle w:val="149"/>
          <w:rFonts w:hint="eastAsia" w:ascii="宋体" w:hAnsi="宋体" w:eastAsia="宋体" w:cs="宋体"/>
          <w:color w:val="auto"/>
          <w:kern w:val="0"/>
          <w:sz w:val="24"/>
          <w:szCs w:val="24"/>
          <w:highlight w:val="none"/>
          <w:u w:val="single"/>
          <w:lang w:val="en-US"/>
        </w:rPr>
        <w:t xml:space="preserve"> </w:t>
      </w:r>
      <w:r>
        <w:rPr>
          <w:rStyle w:val="149"/>
          <w:rFonts w:hint="eastAsia" w:ascii="宋体" w:hAnsi="宋体" w:cs="宋体"/>
          <w:color w:val="auto"/>
          <w:kern w:val="0"/>
          <w:sz w:val="24"/>
          <w:szCs w:val="24"/>
          <w:highlight w:val="none"/>
          <w:u w:val="single"/>
          <w:lang w:val="en-US" w:eastAsia="zh-CN"/>
        </w:rPr>
        <w:t>上级财政资金，不足部分自筹解决</w:t>
      </w:r>
      <w:r>
        <w:rPr>
          <w:rStyle w:val="149"/>
          <w:rFonts w:hint="eastAsia" w:ascii="宋体" w:hAnsi="宋体" w:eastAsia="宋体" w:cs="宋体"/>
          <w:color w:val="auto"/>
          <w:kern w:val="0"/>
          <w:sz w:val="24"/>
          <w:szCs w:val="24"/>
          <w:highlight w:val="none"/>
          <w:u w:val="single"/>
          <w:lang w:eastAsia="zh-CN"/>
        </w:rPr>
        <w:t>，</w:t>
      </w:r>
      <w:r>
        <w:rPr>
          <w:rStyle w:val="149"/>
          <w:rFonts w:hint="eastAsia" w:ascii="宋体" w:hAnsi="宋体" w:eastAsia="宋体" w:cs="宋体"/>
          <w:color w:val="auto"/>
          <w:kern w:val="0"/>
          <w:sz w:val="24"/>
          <w:szCs w:val="24"/>
          <w:highlight w:val="none"/>
        </w:rPr>
        <w:t>出资比例为</w:t>
      </w:r>
      <w:r>
        <w:rPr>
          <w:rStyle w:val="149"/>
          <w:rFonts w:hint="eastAsia" w:ascii="宋体" w:hAnsi="宋体" w:eastAsia="宋体" w:cs="宋体"/>
          <w:color w:val="auto"/>
          <w:kern w:val="0"/>
          <w:sz w:val="24"/>
          <w:szCs w:val="24"/>
          <w:highlight w:val="none"/>
          <w:u w:val="single"/>
        </w:rPr>
        <w:t>100%</w:t>
      </w:r>
      <w:r>
        <w:rPr>
          <w:rStyle w:val="149"/>
          <w:rFonts w:hint="eastAsia" w:ascii="宋体" w:hAnsi="宋体" w:eastAsia="宋体" w:cs="宋体"/>
          <w:color w:val="auto"/>
          <w:kern w:val="0"/>
          <w:sz w:val="24"/>
          <w:szCs w:val="24"/>
          <w:highlight w:val="none"/>
        </w:rPr>
        <w:t>，招标人为</w:t>
      </w:r>
      <w:r>
        <w:rPr>
          <w:rStyle w:val="149"/>
          <w:rFonts w:hint="eastAsia" w:ascii="宋体" w:hAnsi="宋体" w:eastAsia="宋体" w:cs="宋体"/>
          <w:color w:val="auto"/>
          <w:kern w:val="0"/>
          <w:sz w:val="24"/>
          <w:szCs w:val="24"/>
          <w:highlight w:val="none"/>
          <w:u w:val="single"/>
          <w:lang w:eastAsia="zh-CN"/>
        </w:rPr>
        <w:t>乐昌市北乡镇人民政府</w:t>
      </w:r>
      <w:r>
        <w:rPr>
          <w:rStyle w:val="149"/>
          <w:rFonts w:hint="eastAsia" w:ascii="宋体" w:hAnsi="宋体" w:eastAsia="宋体" w:cs="宋体"/>
          <w:color w:val="auto"/>
          <w:kern w:val="0"/>
          <w:sz w:val="24"/>
          <w:szCs w:val="24"/>
          <w:highlight w:val="none"/>
        </w:rPr>
        <w:t>，招标代理机构为</w:t>
      </w:r>
      <w:r>
        <w:rPr>
          <w:rStyle w:val="149"/>
          <w:rFonts w:hint="eastAsia" w:ascii="宋体" w:hAnsi="宋体" w:cs="宋体"/>
          <w:color w:val="auto"/>
          <w:kern w:val="0"/>
          <w:sz w:val="24"/>
          <w:szCs w:val="24"/>
          <w:highlight w:val="none"/>
          <w:u w:val="single"/>
          <w:lang w:eastAsia="zh-CN"/>
        </w:rPr>
        <w:t>中科标禾工程项目管理有限公司</w:t>
      </w:r>
      <w:r>
        <w:rPr>
          <w:rStyle w:val="149"/>
          <w:rFonts w:hint="eastAsia" w:ascii="宋体" w:hAnsi="宋体" w:eastAsia="宋体" w:cs="宋体"/>
          <w:color w:val="auto"/>
          <w:kern w:val="0"/>
          <w:sz w:val="24"/>
          <w:szCs w:val="24"/>
          <w:highlight w:val="none"/>
        </w:rPr>
        <w:t>。项目已具备招标条件，现对该项目的</w:t>
      </w:r>
      <w:r>
        <w:rPr>
          <w:rStyle w:val="149"/>
          <w:rFonts w:hint="eastAsia" w:ascii="宋体" w:hAnsi="宋体" w:eastAsia="宋体" w:cs="宋体"/>
          <w:color w:val="auto"/>
          <w:kern w:val="0"/>
          <w:sz w:val="24"/>
          <w:szCs w:val="24"/>
          <w:highlight w:val="none"/>
          <w:u w:val="single"/>
        </w:rPr>
        <w:t>施工</w:t>
      </w:r>
      <w:r>
        <w:rPr>
          <w:rStyle w:val="149"/>
          <w:rFonts w:hint="eastAsia" w:ascii="宋体" w:hAnsi="宋体" w:eastAsia="宋体" w:cs="宋体"/>
          <w:color w:val="auto"/>
          <w:kern w:val="0"/>
          <w:sz w:val="24"/>
          <w:szCs w:val="24"/>
          <w:highlight w:val="none"/>
        </w:rPr>
        <w:t>进行公开招标。</w:t>
      </w:r>
    </w:p>
    <w:p w14:paraId="5AE483DC">
      <w:pPr>
        <w:pageBreakBefore w:val="0"/>
        <w:kinsoku/>
        <w:overflowPunct/>
        <w:topLinePunct w:val="0"/>
        <w:autoSpaceDE/>
        <w:autoSpaceDN/>
        <w:bidi w:val="0"/>
        <w:spacing w:line="360" w:lineRule="auto"/>
        <w:ind w:firstLine="482" w:firstLineChars="200"/>
        <w:textAlignment w:val="auto"/>
        <w:rPr>
          <w:rFonts w:hint="eastAsia" w:ascii="宋体" w:hAnsi="宋体" w:eastAsia="宋体" w:cs="宋体"/>
          <w:b/>
          <w:snapToGrid w:val="0"/>
          <w:color w:val="auto"/>
          <w:highlight w:val="none"/>
        </w:rPr>
      </w:pPr>
    </w:p>
    <w:p w14:paraId="3DDE2D3F">
      <w:pPr>
        <w:pStyle w:val="5"/>
        <w:pageBreakBefore w:val="0"/>
        <w:kinsoku/>
        <w:overflowPunct/>
        <w:topLinePunct w:val="0"/>
        <w:autoSpaceDE/>
        <w:autoSpaceDN/>
        <w:bidi w:val="0"/>
        <w:spacing w:beforeLines="0" w:afterLines="0" w:line="360" w:lineRule="auto"/>
        <w:ind w:firstLine="482" w:firstLineChars="200"/>
        <w:textAlignment w:val="auto"/>
        <w:outlineLvl w:val="2"/>
        <w:rPr>
          <w:rFonts w:hint="eastAsia" w:ascii="宋体" w:hAnsi="宋体" w:eastAsia="宋体" w:cs="宋体"/>
          <w:color w:val="auto"/>
          <w:highlight w:val="none"/>
        </w:rPr>
      </w:pPr>
      <w:bookmarkStart w:id="39" w:name="_Toc25995"/>
      <w:bookmarkStart w:id="40" w:name="_Toc5334"/>
      <w:r>
        <w:rPr>
          <w:rFonts w:hint="eastAsia" w:ascii="宋体" w:hAnsi="宋体" w:eastAsia="宋体" w:cs="宋体"/>
          <w:color w:val="auto"/>
          <w:highlight w:val="none"/>
        </w:rPr>
        <w:t>1．项目概况、招标范围和标段划分、投标费用</w:t>
      </w:r>
      <w:bookmarkEnd w:id="39"/>
      <w:bookmarkEnd w:id="40"/>
    </w:p>
    <w:p w14:paraId="58A594B8">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4D684C01">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default" w:ascii="宋体" w:hAnsi="宋体" w:eastAsia="宋体" w:cs="宋体"/>
          <w:snapToGrid w:val="0"/>
          <w:color w:val="auto"/>
          <w:kern w:val="0"/>
          <w:sz w:val="24"/>
          <w:szCs w:val="24"/>
          <w:highlight w:val="none"/>
          <w:u w:val="single"/>
          <w:lang w:val="en-US"/>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eastAsia="宋体" w:cs="宋体"/>
          <w:i w:val="0"/>
          <w:iCs w:val="0"/>
          <w:caps w:val="0"/>
          <w:color w:val="auto"/>
          <w:spacing w:val="0"/>
          <w:sz w:val="24"/>
          <w:szCs w:val="24"/>
          <w:highlight w:val="none"/>
          <w:u w:val="single"/>
          <w:shd w:val="clear" w:color="auto" w:fill="FFFFFF"/>
          <w:lang w:val="en-US" w:eastAsia="zh-CN"/>
        </w:rPr>
        <w:t>乐昌市北乡镇</w:t>
      </w:r>
      <w:r>
        <w:rPr>
          <w:rFonts w:hint="default" w:ascii="宋体" w:hAnsi="宋体" w:cs="宋体"/>
          <w:i w:val="0"/>
          <w:iCs w:val="0"/>
          <w:caps w:val="0"/>
          <w:color w:val="auto"/>
          <w:spacing w:val="0"/>
          <w:sz w:val="24"/>
          <w:szCs w:val="24"/>
          <w:highlight w:val="none"/>
          <w:u w:val="single"/>
          <w:shd w:val="clear" w:color="auto" w:fill="FFFFFF"/>
          <w:lang w:val="en-US" w:eastAsia="zh-CN"/>
        </w:rPr>
        <w:t xml:space="preserve"> </w:t>
      </w:r>
    </w:p>
    <w:p w14:paraId="0326F547">
      <w:pPr>
        <w:pStyle w:val="148"/>
        <w:snapToGrid w:val="0"/>
        <w:spacing w:line="360" w:lineRule="auto"/>
        <w:ind w:firstLine="480"/>
        <w:jc w:val="left"/>
        <w:rPr>
          <w:rStyle w:val="149"/>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Style w:val="149"/>
          <w:rFonts w:hint="eastAsia" w:ascii="宋体" w:hAnsi="宋体" w:cs="宋体"/>
          <w:color w:val="auto"/>
          <w:kern w:val="0"/>
          <w:sz w:val="24"/>
          <w:szCs w:val="24"/>
          <w:highlight w:val="none"/>
          <w:u w:val="single"/>
          <w:lang w:val="en-US" w:eastAsia="zh-CN"/>
        </w:rPr>
        <w:t>涉及新村村、前村村、上西坑村、下西坑瑶族村、东红村、上丛村、茅坪村、黄坌村等8个行政村，主要包括道路改造、巷道硬化、生活空间改造、排水设施建设、人居环境整治、农房微改造、安全饮用水建设、北乡河水毁修复等。</w:t>
      </w:r>
    </w:p>
    <w:p w14:paraId="7622AB82">
      <w:pPr>
        <w:pStyle w:val="148"/>
        <w:snapToGrid w:val="0"/>
        <w:spacing w:line="360" w:lineRule="auto"/>
        <w:ind w:firstLine="480"/>
        <w:jc w:val="left"/>
        <w:rPr>
          <w:rFonts w:hint="eastAsia" w:ascii="宋体" w:hAnsi="宋体"/>
          <w:color w:val="auto"/>
          <w:highlight w:val="none"/>
          <w:u w:val="none"/>
          <w:lang w:val="en-US" w:eastAsia="zh-CN"/>
        </w:rPr>
      </w:pPr>
      <w:r>
        <w:rPr>
          <w:rFonts w:hint="eastAsia" w:ascii="宋体" w:hAnsi="宋体" w:eastAsia="宋体" w:cs="宋体"/>
          <w:snapToGrid w:val="0"/>
          <w:color w:val="auto"/>
          <w:kern w:val="0"/>
          <w:sz w:val="24"/>
          <w:szCs w:val="24"/>
          <w:highlight w:val="none"/>
          <w:u w:val="none"/>
          <w:lang w:val="en-US" w:eastAsia="zh-CN"/>
        </w:rPr>
        <w:t>1.1.3 项目总投资：</w:t>
      </w:r>
      <w:r>
        <w:rPr>
          <w:rStyle w:val="149"/>
          <w:rFonts w:hint="eastAsia" w:ascii="宋体" w:hAnsi="宋体" w:cs="宋体"/>
          <w:color w:val="auto"/>
          <w:kern w:val="0"/>
          <w:sz w:val="24"/>
          <w:szCs w:val="24"/>
          <w:highlight w:val="none"/>
          <w:u w:val="single"/>
          <w:lang w:val="en-US" w:eastAsia="zh-CN"/>
        </w:rPr>
        <w:t>项目估算总投资8219.34万元，其中：建安工程费用7271.95万元。</w:t>
      </w:r>
    </w:p>
    <w:p w14:paraId="4A5E44F4">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44614154">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Style w:val="149"/>
          <w:rFonts w:hint="eastAsia" w:hAnsi="宋体" w:eastAsia="宋体" w:cs="宋体"/>
          <w:color w:val="auto"/>
          <w:kern w:val="0"/>
          <w:szCs w:val="24"/>
          <w:highlight w:val="none"/>
          <w:u w:val="single"/>
          <w:lang w:val="en-US" w:eastAsia="zh-CN"/>
        </w:rPr>
        <w:t>工程量清单及图纸范围内的工程施工</w:t>
      </w:r>
      <w:r>
        <w:rPr>
          <w:rStyle w:val="149"/>
          <w:rFonts w:hint="eastAsia" w:hAnsi="宋体" w:eastAsia="宋体" w:cs="宋体"/>
          <w:color w:val="auto"/>
          <w:kern w:val="0"/>
          <w:szCs w:val="24"/>
          <w:highlight w:val="none"/>
          <w:u w:val="single"/>
        </w:rPr>
        <w:t>。</w:t>
      </w:r>
      <w:r>
        <w:rPr>
          <w:rFonts w:hint="eastAsia" w:ascii="宋体" w:hAnsi="宋体" w:eastAsia="宋体" w:cs="宋体"/>
          <w:snapToGrid w:val="0"/>
          <w:color w:val="auto"/>
          <w:kern w:val="0"/>
          <w:sz w:val="24"/>
          <w:highlight w:val="none"/>
          <w:u w:val="none"/>
        </w:rPr>
        <w:t xml:space="preserve">       </w:t>
      </w:r>
    </w:p>
    <w:p w14:paraId="2AE7ABEC">
      <w:pPr>
        <w:pStyle w:val="4"/>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41" w:name="_Toc19291"/>
      <w:bookmarkStart w:id="42" w:name="_Toc22030"/>
      <w:bookmarkStart w:id="43" w:name="_Toc9332"/>
      <w:bookmarkStart w:id="44" w:name="_Toc3268"/>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8"/>
      <w:bookmarkEnd w:id="41"/>
      <w:bookmarkEnd w:id="42"/>
      <w:bookmarkEnd w:id="43"/>
      <w:bookmarkEnd w:id="44"/>
    </w:p>
    <w:p w14:paraId="6E63355B">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230FBC73">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5" w:name="_Toc15329"/>
      <w:bookmarkStart w:id="46" w:name="_Toc18676"/>
    </w:p>
    <w:p w14:paraId="762EEDB2">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47" w:name="_Toc14498"/>
      <w:bookmarkStart w:id="48" w:name="_Toc9887"/>
      <w:r>
        <w:rPr>
          <w:rFonts w:hint="eastAsia" w:ascii="宋体" w:hAnsi="宋体" w:eastAsia="宋体" w:cs="宋体"/>
          <w:color w:val="auto"/>
          <w:sz w:val="24"/>
          <w:szCs w:val="24"/>
          <w:highlight w:val="none"/>
        </w:rPr>
        <w:t>2．投标人资格要求</w:t>
      </w:r>
      <w:bookmarkEnd w:id="45"/>
      <w:bookmarkEnd w:id="46"/>
      <w:bookmarkEnd w:id="47"/>
      <w:bookmarkEnd w:id="48"/>
      <w:bookmarkStart w:id="49" w:name="_Hlt74496495"/>
      <w:bookmarkEnd w:id="49"/>
    </w:p>
    <w:p w14:paraId="0E3D005E">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本次招标接受联合体投标，联合体以一个投标人的身份共同投标。</w:t>
      </w:r>
    </w:p>
    <w:p w14:paraId="4ED2802D">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.1</w:t>
      </w:r>
      <w:r>
        <w:rPr>
          <w:rFonts w:hint="eastAsia" w:ascii="宋体" w:hAnsi="宋体" w:eastAsia="宋体" w:cs="宋体"/>
          <w:snapToGrid w:val="0"/>
          <w:color w:val="auto"/>
          <w:kern w:val="0"/>
          <w:highlight w:val="none"/>
        </w:rPr>
        <w:t>联合体成员数量不超过</w:t>
      </w:r>
      <w:r>
        <w:rPr>
          <w:rFonts w:hint="eastAsia" w:ascii="宋体" w:hAnsi="宋体" w:eastAsia="宋体" w:cs="宋体"/>
          <w:snapToGrid w:val="0"/>
          <w:color w:val="auto"/>
          <w:kern w:val="0"/>
          <w:highlight w:val="none"/>
          <w:u w:val="single"/>
          <w:lang w:val="en-US" w:eastAsia="zh-CN"/>
        </w:rPr>
        <w:t>2</w:t>
      </w:r>
      <w:r>
        <w:rPr>
          <w:rFonts w:hint="eastAsia" w:ascii="宋体" w:hAnsi="宋体" w:eastAsia="宋体" w:cs="宋体"/>
          <w:snapToGrid w:val="0"/>
          <w:color w:val="auto"/>
          <w:kern w:val="0"/>
          <w:highlight w:val="none"/>
        </w:rPr>
        <w:t>个。</w:t>
      </w:r>
    </w:p>
    <w:p w14:paraId="74044215">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1.2</w:t>
      </w:r>
      <w:r>
        <w:rPr>
          <w:rFonts w:hint="eastAsia" w:ascii="宋体" w:hAnsi="宋体" w:eastAsia="宋体" w:cs="宋体"/>
          <w:snapToGrid w:val="0"/>
          <w:color w:val="auto"/>
          <w:kern w:val="0"/>
          <w:highlight w:val="none"/>
        </w:rPr>
        <w:t xml:space="preserve"> 联合体各方应按招标文件提供的格式签订联合体协议书，明确联合体牵头人和各方权利义务，并承诺就中标项目向招标人承担连带责任。《联合体协议书》作为投标文件的组成部分向招标人提交。</w:t>
      </w:r>
    </w:p>
    <w:p w14:paraId="6817D31C">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 xml:space="preserve">1.3 </w:t>
      </w:r>
      <w:r>
        <w:rPr>
          <w:rFonts w:hint="eastAsia" w:ascii="宋体" w:hAnsi="宋体" w:eastAsia="宋体" w:cs="宋体"/>
          <w:snapToGrid w:val="0"/>
          <w:color w:val="auto"/>
          <w:kern w:val="0"/>
          <w:highlight w:val="none"/>
        </w:rPr>
        <w:t>联合体成员单位均应具备拟承担的工作内容（以《联合体协议书》的约定为准）所规定的资格条件。若同一工作内容由两个或两个以上单位共同承担，该项工作内容按照资质等级较低的单位确定联合体资质等级。</w:t>
      </w:r>
    </w:p>
    <w:p w14:paraId="2729C2FB">
      <w:pPr>
        <w:wordWrap w:val="0"/>
        <w:adjustRightInd w:val="0"/>
        <w:snapToGrid w:val="0"/>
        <w:spacing w:line="360" w:lineRule="auto"/>
        <w:ind w:firstLine="482" w:firstLineChars="200"/>
        <w:jc w:val="left"/>
        <w:rPr>
          <w:rFonts w:hint="eastAsia" w:ascii="宋体" w:hAnsi="宋体" w:eastAsia="宋体" w:cs="宋体"/>
          <w:snapToGrid w:val="0"/>
          <w:color w:val="auto"/>
          <w:kern w:val="0"/>
          <w:sz w:val="24"/>
          <w:szCs w:val="24"/>
          <w:highlight w:val="none"/>
        </w:rPr>
      </w:pPr>
      <w:r>
        <w:rPr>
          <w:rFonts w:hint="eastAsia" w:hAnsi="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 xml:space="preserve">1.4 </w:t>
      </w:r>
      <w:r>
        <w:rPr>
          <w:rFonts w:hint="eastAsia" w:ascii="宋体" w:hAnsi="宋体" w:eastAsia="宋体" w:cs="宋体"/>
          <w:snapToGrid w:val="0"/>
          <w:color w:val="auto"/>
          <w:kern w:val="0"/>
          <w:highlight w:val="none"/>
        </w:rPr>
        <w:t>联合体各方不得再以自己名义单独或参加其他联合体在本招标项目中投标，否则各相关投标均无效。</w:t>
      </w:r>
    </w:p>
    <w:p w14:paraId="2C406319">
      <w:pPr>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4B18A309">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3E30FBD4">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投标人（组成联合体时指联合体</w:t>
      </w:r>
      <w:r>
        <w:rPr>
          <w:rFonts w:hint="eastAsia" w:ascii="宋体" w:hAnsi="宋体" w:cs="宋体"/>
          <w:snapToGrid w:val="0"/>
          <w:color w:val="auto"/>
          <w:kern w:val="0"/>
          <w:sz w:val="24"/>
          <w:szCs w:val="24"/>
          <w:highlight w:val="none"/>
          <w:lang w:val="en-US" w:eastAsia="zh-CN"/>
        </w:rPr>
        <w:t>双</w:t>
      </w:r>
      <w:r>
        <w:rPr>
          <w:rFonts w:hint="eastAsia" w:ascii="宋体" w:hAnsi="宋体" w:eastAsia="宋体" w:cs="宋体"/>
          <w:snapToGrid w:val="0"/>
          <w:color w:val="auto"/>
          <w:kern w:val="0"/>
          <w:sz w:val="24"/>
          <w:szCs w:val="24"/>
          <w:highlight w:val="none"/>
        </w:rPr>
        <w:t>方）须持有建设行政主管部门颁发的企业资质证书及安全生产许可证。</w:t>
      </w:r>
    </w:p>
    <w:p w14:paraId="5E72FC1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2.2.3</w:t>
      </w:r>
      <w:r>
        <w:rPr>
          <w:rFonts w:hint="eastAsia" w:ascii="宋体" w:hAnsi="宋体" w:eastAsia="宋体" w:cs="宋体"/>
          <w:snapToGrid w:val="0"/>
          <w:color w:val="auto"/>
          <w:kern w:val="0"/>
          <w:sz w:val="24"/>
          <w:szCs w:val="24"/>
          <w:highlight w:val="none"/>
        </w:rPr>
        <w:t xml:space="preserve"> 投标人须具备以下资质：</w:t>
      </w:r>
      <w:r>
        <w:rPr>
          <w:rFonts w:hint="eastAsia" w:ascii="宋体" w:hAnsi="宋体" w:eastAsia="宋体" w:cs="宋体"/>
          <w:b/>
          <w:bCs/>
          <w:i w:val="0"/>
          <w:iCs w:val="0"/>
          <w:caps w:val="0"/>
          <w:color w:val="auto"/>
          <w:spacing w:val="0"/>
          <w:sz w:val="24"/>
          <w:szCs w:val="24"/>
          <w:highlight w:val="none"/>
          <w:u w:val="single"/>
          <w:shd w:val="clear" w:fill="FFFFFF"/>
        </w:rPr>
        <w:t>参加投标的投标人可以是单一独立法人或由不超过两家独立法人组成的联合体，联合体</w:t>
      </w:r>
      <w:r>
        <w:rPr>
          <w:rFonts w:hint="eastAsia" w:ascii="宋体" w:hAnsi="宋体" w:eastAsia="宋体" w:cs="宋体"/>
          <w:b/>
          <w:bCs/>
          <w:i w:val="0"/>
          <w:iCs w:val="0"/>
          <w:caps w:val="0"/>
          <w:color w:val="auto"/>
          <w:spacing w:val="0"/>
          <w:sz w:val="24"/>
          <w:szCs w:val="24"/>
          <w:highlight w:val="none"/>
          <w:u w:val="single"/>
          <w:shd w:val="clear" w:fill="FFFFFF"/>
          <w:lang w:val="en-US" w:eastAsia="zh-CN"/>
        </w:rPr>
        <w:t>双</w:t>
      </w:r>
      <w:r>
        <w:rPr>
          <w:rFonts w:hint="eastAsia" w:ascii="宋体" w:hAnsi="宋体" w:eastAsia="宋体" w:cs="宋体"/>
          <w:b/>
          <w:bCs/>
          <w:i w:val="0"/>
          <w:iCs w:val="0"/>
          <w:caps w:val="0"/>
          <w:color w:val="auto"/>
          <w:spacing w:val="0"/>
          <w:sz w:val="24"/>
          <w:szCs w:val="24"/>
          <w:highlight w:val="none"/>
          <w:u w:val="single"/>
          <w:shd w:val="clear" w:fill="FFFFFF"/>
        </w:rPr>
        <w:t>方不得再以自己的名义单独申请，也不得同时参加两个或两个以上的联合体进行本项目的投标。</w:t>
      </w:r>
      <w:r>
        <w:rPr>
          <w:rFonts w:hint="eastAsia" w:ascii="宋体" w:hAnsi="宋体" w:eastAsia="宋体" w:cs="宋体"/>
          <w:b/>
          <w:bCs/>
          <w:i w:val="0"/>
          <w:iCs w:val="0"/>
          <w:caps w:val="0"/>
          <w:color w:val="auto"/>
          <w:spacing w:val="0"/>
          <w:sz w:val="24"/>
          <w:szCs w:val="24"/>
          <w:highlight w:val="none"/>
          <w:u w:val="single"/>
          <w:shd w:val="clear" w:fill="FFFFFF"/>
          <w:lang w:val="en-US" w:eastAsia="zh-CN"/>
        </w:rPr>
        <w:t>投标人须</w:t>
      </w:r>
      <w:r>
        <w:rPr>
          <w:rFonts w:hint="eastAsia" w:hAnsi="宋体" w:cs="宋体"/>
          <w:b/>
          <w:bCs/>
          <w:i w:val="0"/>
          <w:iCs w:val="0"/>
          <w:caps w:val="0"/>
          <w:color w:val="auto"/>
          <w:spacing w:val="0"/>
          <w:sz w:val="24"/>
          <w:szCs w:val="24"/>
          <w:highlight w:val="none"/>
          <w:u w:val="single"/>
          <w:shd w:val="clear" w:fill="FFFFFF"/>
          <w:lang w:val="en-US" w:eastAsia="zh-CN"/>
        </w:rPr>
        <w:t>同时</w:t>
      </w:r>
      <w:r>
        <w:rPr>
          <w:rFonts w:hint="eastAsia" w:ascii="宋体" w:hAnsi="宋体" w:eastAsia="宋体" w:cs="宋体"/>
          <w:b/>
          <w:bCs/>
          <w:i w:val="0"/>
          <w:iCs w:val="0"/>
          <w:caps w:val="0"/>
          <w:color w:val="auto"/>
          <w:spacing w:val="0"/>
          <w:sz w:val="24"/>
          <w:szCs w:val="24"/>
          <w:highlight w:val="none"/>
          <w:u w:val="single"/>
          <w:shd w:val="clear" w:fill="FFFFFF"/>
        </w:rPr>
        <w:t>具备建设行政主管部门颁发的市政公用工程施工总承包</w:t>
      </w:r>
      <w:r>
        <w:rPr>
          <w:rFonts w:hint="eastAsia" w:ascii="宋体" w:hAnsi="宋体" w:eastAsia="宋体" w:cs="宋体"/>
          <w:b/>
          <w:bCs/>
          <w:i w:val="0"/>
          <w:iCs w:val="0"/>
          <w:caps w:val="0"/>
          <w:color w:val="auto"/>
          <w:spacing w:val="0"/>
          <w:sz w:val="24"/>
          <w:szCs w:val="24"/>
          <w:highlight w:val="none"/>
          <w:u w:val="single"/>
          <w:shd w:val="clear" w:fill="FFFFFF"/>
          <w:lang w:val="en-US" w:eastAsia="zh-CN"/>
        </w:rPr>
        <w:t>二</w:t>
      </w:r>
      <w:r>
        <w:rPr>
          <w:rFonts w:hint="eastAsia" w:ascii="宋体" w:hAnsi="宋体" w:eastAsia="宋体" w:cs="宋体"/>
          <w:b/>
          <w:bCs/>
          <w:i w:val="0"/>
          <w:iCs w:val="0"/>
          <w:caps w:val="0"/>
          <w:color w:val="auto"/>
          <w:spacing w:val="0"/>
          <w:sz w:val="24"/>
          <w:szCs w:val="24"/>
          <w:highlight w:val="none"/>
          <w:u w:val="single"/>
          <w:shd w:val="clear" w:fill="FFFFFF"/>
        </w:rPr>
        <w:t>级以上（含</w:t>
      </w:r>
      <w:r>
        <w:rPr>
          <w:rFonts w:hint="eastAsia" w:ascii="宋体" w:hAnsi="宋体" w:eastAsia="宋体" w:cs="宋体"/>
          <w:b/>
          <w:bCs/>
          <w:i w:val="0"/>
          <w:iCs w:val="0"/>
          <w:caps w:val="0"/>
          <w:color w:val="auto"/>
          <w:spacing w:val="0"/>
          <w:sz w:val="24"/>
          <w:szCs w:val="24"/>
          <w:highlight w:val="none"/>
          <w:u w:val="single"/>
          <w:shd w:val="clear" w:fill="FFFFFF"/>
          <w:lang w:val="en-US" w:eastAsia="zh-CN"/>
        </w:rPr>
        <w:t>二</w:t>
      </w:r>
      <w:r>
        <w:rPr>
          <w:rFonts w:hint="eastAsia" w:ascii="宋体" w:hAnsi="宋体" w:eastAsia="宋体" w:cs="宋体"/>
          <w:b/>
          <w:bCs/>
          <w:i w:val="0"/>
          <w:iCs w:val="0"/>
          <w:caps w:val="0"/>
          <w:color w:val="auto"/>
          <w:spacing w:val="0"/>
          <w:sz w:val="24"/>
          <w:szCs w:val="24"/>
          <w:highlight w:val="none"/>
          <w:u w:val="single"/>
          <w:shd w:val="clear" w:fill="FFFFFF"/>
        </w:rPr>
        <w:t>级）资质</w:t>
      </w:r>
      <w:r>
        <w:rPr>
          <w:rFonts w:hint="eastAsia" w:hAnsi="宋体" w:cs="宋体"/>
          <w:b/>
          <w:bCs/>
          <w:i w:val="0"/>
          <w:iCs w:val="0"/>
          <w:caps w:val="0"/>
          <w:color w:val="auto"/>
          <w:spacing w:val="0"/>
          <w:sz w:val="24"/>
          <w:szCs w:val="24"/>
          <w:highlight w:val="none"/>
          <w:u w:val="single"/>
          <w:shd w:val="clear" w:fill="FFFFFF"/>
          <w:lang w:eastAsia="zh-CN"/>
        </w:rPr>
        <w:t>和</w:t>
      </w:r>
      <w:r>
        <w:rPr>
          <w:rFonts w:hint="eastAsia" w:ascii="宋体" w:hAnsi="宋体" w:eastAsia="宋体" w:cs="宋体"/>
          <w:b/>
          <w:bCs/>
          <w:i w:val="0"/>
          <w:iCs w:val="0"/>
          <w:caps w:val="0"/>
          <w:color w:val="auto"/>
          <w:spacing w:val="0"/>
          <w:sz w:val="24"/>
          <w:szCs w:val="24"/>
          <w:highlight w:val="none"/>
          <w:u w:val="single"/>
          <w:shd w:val="clear" w:fill="FFFFFF"/>
        </w:rPr>
        <w:t>建筑工程施工总承包</w:t>
      </w:r>
      <w:r>
        <w:rPr>
          <w:rFonts w:hint="eastAsia" w:hAnsi="宋体" w:cs="宋体"/>
          <w:b/>
          <w:bCs/>
          <w:i w:val="0"/>
          <w:iCs w:val="0"/>
          <w:caps w:val="0"/>
          <w:color w:val="auto"/>
          <w:spacing w:val="0"/>
          <w:sz w:val="24"/>
          <w:szCs w:val="24"/>
          <w:highlight w:val="none"/>
          <w:u w:val="single"/>
          <w:shd w:val="clear" w:fill="FFFFFF"/>
          <w:lang w:eastAsia="zh-CN"/>
        </w:rPr>
        <w:t>三</w:t>
      </w:r>
      <w:r>
        <w:rPr>
          <w:rFonts w:hint="eastAsia" w:ascii="宋体" w:hAnsi="宋体" w:eastAsia="宋体" w:cs="宋体"/>
          <w:b/>
          <w:bCs/>
          <w:i w:val="0"/>
          <w:iCs w:val="0"/>
          <w:caps w:val="0"/>
          <w:color w:val="auto"/>
          <w:spacing w:val="0"/>
          <w:sz w:val="24"/>
          <w:szCs w:val="24"/>
          <w:highlight w:val="none"/>
          <w:u w:val="single"/>
          <w:shd w:val="clear" w:fill="FFFFFF"/>
        </w:rPr>
        <w:t>级以上（含</w:t>
      </w:r>
      <w:r>
        <w:rPr>
          <w:rFonts w:hint="eastAsia" w:hAnsi="宋体" w:cs="宋体"/>
          <w:b/>
          <w:bCs/>
          <w:i w:val="0"/>
          <w:iCs w:val="0"/>
          <w:caps w:val="0"/>
          <w:color w:val="auto"/>
          <w:spacing w:val="0"/>
          <w:sz w:val="24"/>
          <w:szCs w:val="24"/>
          <w:highlight w:val="none"/>
          <w:u w:val="single"/>
          <w:shd w:val="clear" w:fill="FFFFFF"/>
          <w:lang w:eastAsia="zh-CN"/>
        </w:rPr>
        <w:t>三</w:t>
      </w:r>
      <w:r>
        <w:rPr>
          <w:rFonts w:hint="eastAsia" w:ascii="宋体" w:hAnsi="宋体" w:eastAsia="宋体" w:cs="宋体"/>
          <w:b/>
          <w:bCs/>
          <w:i w:val="0"/>
          <w:iCs w:val="0"/>
          <w:caps w:val="0"/>
          <w:color w:val="auto"/>
          <w:spacing w:val="0"/>
          <w:sz w:val="24"/>
          <w:szCs w:val="24"/>
          <w:highlight w:val="none"/>
          <w:u w:val="single"/>
          <w:shd w:val="clear" w:fill="FFFFFF"/>
        </w:rPr>
        <w:t>级）资质</w:t>
      </w:r>
      <w:r>
        <w:rPr>
          <w:rFonts w:hint="eastAsia" w:hAnsi="宋体" w:cs="宋体"/>
          <w:b/>
          <w:bCs/>
          <w:i w:val="0"/>
          <w:iCs w:val="0"/>
          <w:caps w:val="0"/>
          <w:color w:val="auto"/>
          <w:spacing w:val="0"/>
          <w:sz w:val="24"/>
          <w:szCs w:val="24"/>
          <w:highlight w:val="none"/>
          <w:u w:val="single"/>
          <w:shd w:val="clear" w:fill="FFFFFF"/>
          <w:lang w:eastAsia="zh-CN"/>
        </w:rPr>
        <w:t>。</w:t>
      </w:r>
    </w:p>
    <w:p w14:paraId="116B00FA">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5042E8B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5C28019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color w:val="auto"/>
          <w:highlight w:val="none"/>
          <w:lang w:val="en-US" w:eastAsia="zh-CN"/>
        </w:rPr>
      </w:pPr>
      <w:r>
        <w:rPr>
          <w:rFonts w:hint="eastAsia" w:ascii="宋体" w:hAnsi="宋体" w:eastAsia="宋体" w:cs="宋体"/>
          <w:b/>
          <w:bCs/>
          <w:snapToGrid w:val="0"/>
          <w:color w:val="auto"/>
          <w:kern w:val="0"/>
          <w:sz w:val="24"/>
          <w:szCs w:val="24"/>
          <w:highlight w:val="none"/>
          <w:lang w:val="en-US" w:eastAsia="zh-CN" w:bidi="ar-SA"/>
        </w:rPr>
        <w:t>2.3.1</w:t>
      </w:r>
      <w:r>
        <w:rPr>
          <w:rFonts w:hint="eastAsia" w:ascii="宋体" w:hAnsi="宋体" w:eastAsia="宋体" w:cs="宋体"/>
          <w:snapToGrid w:val="0"/>
          <w:color w:val="auto"/>
          <w:kern w:val="0"/>
          <w:sz w:val="24"/>
          <w:szCs w:val="24"/>
          <w:highlight w:val="none"/>
        </w:rPr>
        <w:t xml:space="preserve"> 拟派项目经理为</w:t>
      </w:r>
      <w:r>
        <w:rPr>
          <w:rFonts w:hint="eastAsia" w:ascii="宋体" w:hAnsi="宋体" w:eastAsia="宋体" w:cs="宋体"/>
          <w:b/>
          <w:bCs/>
          <w:snapToGrid w:val="0"/>
          <w:color w:val="auto"/>
          <w:kern w:val="0"/>
          <w:sz w:val="24"/>
          <w:szCs w:val="24"/>
          <w:highlight w:val="none"/>
          <w:u w:val="single"/>
        </w:rPr>
        <w:t>市政公用工程专业</w:t>
      </w:r>
      <w:r>
        <w:rPr>
          <w:rFonts w:hint="eastAsia" w:hAnsi="宋体" w:cs="宋体"/>
          <w:b/>
          <w:bCs/>
          <w:snapToGrid w:val="0"/>
          <w:color w:val="auto"/>
          <w:kern w:val="0"/>
          <w:sz w:val="24"/>
          <w:szCs w:val="24"/>
          <w:highlight w:val="none"/>
          <w:u w:val="single"/>
          <w:lang w:eastAsia="zh-CN"/>
        </w:rPr>
        <w:t>或建筑工程专</w:t>
      </w:r>
      <w:r>
        <w:rPr>
          <w:rFonts w:hint="eastAsia" w:ascii="宋体" w:hAnsi="宋体" w:eastAsia="宋体" w:cs="宋体"/>
          <w:b/>
          <w:bCs/>
          <w:snapToGrid w:val="0"/>
          <w:color w:val="auto"/>
          <w:kern w:val="0"/>
          <w:sz w:val="24"/>
          <w:szCs w:val="24"/>
          <w:highlight w:val="none"/>
          <w:u w:val="single"/>
          <w:lang w:eastAsia="zh-CN"/>
        </w:rPr>
        <w:t>业</w:t>
      </w:r>
      <w:r>
        <w:rPr>
          <w:rFonts w:hint="eastAsia" w:ascii="宋体" w:hAnsi="宋体" w:eastAsia="宋体" w:cs="宋体"/>
          <w:b/>
          <w:bCs/>
          <w:snapToGrid w:val="0"/>
          <w:color w:val="auto"/>
          <w:kern w:val="0"/>
          <w:sz w:val="24"/>
          <w:szCs w:val="24"/>
          <w:highlight w:val="none"/>
          <w:u w:val="single"/>
        </w:rPr>
        <w:t>一级注册建造师</w:t>
      </w:r>
      <w:r>
        <w:rPr>
          <w:rFonts w:hint="eastAsia" w:hAnsi="宋体" w:cs="宋体"/>
          <w:b/>
          <w:bCs/>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，应持有国家住建部印发的在使用有效期内的有效电子注册证书</w:t>
      </w:r>
      <w:r>
        <w:rPr>
          <w:rFonts w:hint="eastAsia" w:hAnsi="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同时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77556FC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hAnsi="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lang w:val="en-US" w:eastAsia="zh-CN" w:bidi="ar-SA"/>
        </w:rPr>
        <w:t>2.3.2</w:t>
      </w:r>
      <w:r>
        <w:rPr>
          <w:rFonts w:hint="eastAsia" w:ascii="宋体" w:hAnsi="宋体" w:eastAsia="宋体" w:cs="宋体"/>
          <w:snapToGrid w:val="0"/>
          <w:color w:val="auto"/>
          <w:kern w:val="0"/>
          <w:sz w:val="24"/>
          <w:szCs w:val="24"/>
          <w:highlight w:val="none"/>
        </w:rPr>
        <w:t xml:space="preserve"> </w:t>
      </w:r>
      <w:r>
        <w:rPr>
          <w:rFonts w:hint="eastAsia" w:hAnsi="宋体" w:cs="宋体"/>
          <w:snapToGrid w:val="0"/>
          <w:color w:val="auto"/>
          <w:kern w:val="0"/>
          <w:sz w:val="24"/>
          <w:szCs w:val="24"/>
          <w:highlight w:val="none"/>
          <w:lang w:eastAsia="zh-CN"/>
        </w:rPr>
        <w:t>拟派项目技术负责人须具备</w:t>
      </w:r>
      <w:r>
        <w:rPr>
          <w:rFonts w:hint="eastAsia" w:hAnsi="宋体" w:cs="宋体"/>
          <w:b/>
          <w:bCs/>
          <w:snapToGrid w:val="0"/>
          <w:color w:val="auto"/>
          <w:kern w:val="0"/>
          <w:sz w:val="24"/>
          <w:szCs w:val="24"/>
          <w:highlight w:val="none"/>
          <w:u w:val="single"/>
          <w:lang w:eastAsia="zh-CN"/>
        </w:rPr>
        <w:t xml:space="preserve"> 市政公用工程或建筑工程 </w:t>
      </w:r>
      <w:r>
        <w:rPr>
          <w:rFonts w:hint="eastAsia" w:hAnsi="宋体" w:cs="宋体"/>
          <w:snapToGrid w:val="0"/>
          <w:color w:val="auto"/>
          <w:kern w:val="0"/>
          <w:sz w:val="24"/>
          <w:szCs w:val="24"/>
          <w:highlight w:val="none"/>
          <w:lang w:eastAsia="zh-CN"/>
        </w:rPr>
        <w:t>相关专业</w:t>
      </w:r>
      <w:r>
        <w:rPr>
          <w:rFonts w:hint="eastAsia" w:hAnsi="宋体" w:cs="宋体"/>
          <w:b/>
          <w:bCs/>
          <w:snapToGrid w:val="0"/>
          <w:color w:val="auto"/>
          <w:kern w:val="0"/>
          <w:sz w:val="24"/>
          <w:szCs w:val="24"/>
          <w:highlight w:val="none"/>
          <w:u w:val="single"/>
          <w:lang w:eastAsia="zh-CN"/>
        </w:rPr>
        <w:t>高级以上（含高级）</w:t>
      </w:r>
      <w:r>
        <w:rPr>
          <w:rFonts w:hint="eastAsia" w:hAnsi="宋体" w:cs="宋体"/>
          <w:snapToGrid w:val="0"/>
          <w:color w:val="auto"/>
          <w:kern w:val="0"/>
          <w:sz w:val="24"/>
          <w:szCs w:val="24"/>
          <w:highlight w:val="none"/>
          <w:lang w:eastAsia="zh-CN"/>
        </w:rPr>
        <w:t>技术职称。</w:t>
      </w:r>
    </w:p>
    <w:p w14:paraId="69D7308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w:t>
      </w:r>
      <w:r>
        <w:rPr>
          <w:rFonts w:hint="eastAsia" w:hAnsi="宋体" w:cs="宋体"/>
          <w:snapToGrid w:val="0"/>
          <w:color w:val="auto"/>
          <w:kern w:val="0"/>
          <w:sz w:val="24"/>
          <w:szCs w:val="24"/>
          <w:highlight w:val="none"/>
          <w:lang w:eastAsia="zh-CN"/>
        </w:rPr>
        <w:t>不少于</w:t>
      </w:r>
      <w:r>
        <w:rPr>
          <w:rFonts w:hint="eastAsia" w:hAnsi="宋体" w:cs="宋体"/>
          <w:b/>
          <w:bCs/>
          <w:snapToGrid w:val="0"/>
          <w:color w:val="auto"/>
          <w:kern w:val="0"/>
          <w:sz w:val="24"/>
          <w:szCs w:val="24"/>
          <w:highlight w:val="none"/>
          <w:u w:val="single"/>
          <w:lang w:eastAsia="zh-CN"/>
        </w:rPr>
        <w:t xml:space="preserve"> </w:t>
      </w:r>
      <w:r>
        <w:rPr>
          <w:rFonts w:hint="eastAsia" w:hAnsi="宋体" w:cs="宋体"/>
          <w:b/>
          <w:bCs/>
          <w:snapToGrid w:val="0"/>
          <w:color w:val="auto"/>
          <w:kern w:val="0"/>
          <w:sz w:val="24"/>
          <w:szCs w:val="24"/>
          <w:highlight w:val="none"/>
          <w:u w:val="single"/>
          <w:lang w:val="en-US" w:eastAsia="zh-CN"/>
        </w:rPr>
        <w:t>2</w:t>
      </w:r>
      <w:r>
        <w:rPr>
          <w:rFonts w:hint="eastAsia" w:hAnsi="宋体" w:cs="宋体"/>
          <w:b/>
          <w:bCs/>
          <w:snapToGrid w:val="0"/>
          <w:color w:val="auto"/>
          <w:kern w:val="0"/>
          <w:sz w:val="24"/>
          <w:szCs w:val="24"/>
          <w:highlight w:val="none"/>
          <w:lang w:eastAsia="zh-CN"/>
        </w:rPr>
        <w:t>人</w:t>
      </w:r>
      <w:r>
        <w:rPr>
          <w:rFonts w:hint="eastAsia" w:ascii="宋体" w:hAnsi="宋体" w:eastAsia="宋体" w:cs="宋体"/>
          <w:snapToGrid w:val="0"/>
          <w:color w:val="auto"/>
          <w:kern w:val="0"/>
          <w:sz w:val="24"/>
          <w:szCs w:val="24"/>
          <w:highlight w:val="none"/>
        </w:rPr>
        <w:t xml:space="preserve">。 </w:t>
      </w:r>
    </w:p>
    <w:p w14:paraId="20FD6739">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投标人（包括组成联合体的所有成员单位）与其拟派往本项目管理机构的所有人员之间必须具备合法、唯一的劳动聘用关系。拟派人员中具备注册执业资格的，其注册单位须与投标人保持一致。</w:t>
      </w:r>
    </w:p>
    <w:p w14:paraId="6F598669">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2E596152">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52FA2FC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47F59ED">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16F0BE0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3C17337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7B9E440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70850931">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43A1964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26F0A0B1">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4DBB0C2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7065DE2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783E4A3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3F81204E">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67954864">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2DC6C00C">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04F83AF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4CB7492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3669"/>
        <w:gridCol w:w="5053"/>
      </w:tblGrid>
      <w:tr w14:paraId="5744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noWrap w:val="0"/>
            <w:vAlign w:val="center"/>
          </w:tcPr>
          <w:p w14:paraId="4118DC7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669" w:type="dxa"/>
            <w:noWrap w:val="0"/>
            <w:vAlign w:val="center"/>
          </w:tcPr>
          <w:p w14:paraId="2CFB393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5053" w:type="dxa"/>
            <w:noWrap w:val="0"/>
            <w:vAlign w:val="center"/>
          </w:tcPr>
          <w:p w14:paraId="0ECBC5A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0927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6512BDBA">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3669" w:type="dxa"/>
            <w:noWrap w:val="0"/>
            <w:vAlign w:val="center"/>
          </w:tcPr>
          <w:p w14:paraId="21EB588E">
            <w:pPr>
              <w:wordWrap/>
              <w:adjustRightInd/>
              <w:snapToGrid/>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Cs w:val="0"/>
                <w:snapToGrid w:val="0"/>
                <w:color w:val="auto"/>
                <w:kern w:val="0"/>
                <w:sz w:val="24"/>
                <w:szCs w:val="24"/>
                <w:highlight w:val="none"/>
                <w:lang w:val="en-US" w:eastAsia="zh-CN"/>
              </w:rPr>
              <w:t>无</w:t>
            </w:r>
          </w:p>
        </w:tc>
        <w:tc>
          <w:tcPr>
            <w:tcW w:w="5053" w:type="dxa"/>
            <w:noWrap w:val="0"/>
            <w:vAlign w:val="center"/>
          </w:tcPr>
          <w:p w14:paraId="00CD0526">
            <w:pPr>
              <w:pStyle w:val="136"/>
              <w:adjustRightInd w:val="0"/>
              <w:snapToGrid w:val="0"/>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为招标人不具有独立法人资格的附属机构</w:t>
            </w:r>
          </w:p>
        </w:tc>
      </w:tr>
      <w:tr w14:paraId="751B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52527CF5">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p>
        </w:tc>
        <w:tc>
          <w:tcPr>
            <w:tcW w:w="3669" w:type="dxa"/>
            <w:noWrap w:val="0"/>
            <w:vAlign w:val="center"/>
          </w:tcPr>
          <w:p w14:paraId="440859DB">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snapToGrid w:val="0"/>
                <w:color w:val="auto"/>
                <w:kern w:val="0"/>
                <w:sz w:val="24"/>
                <w:szCs w:val="24"/>
                <w:highlight w:val="none"/>
                <w:lang w:val="en-US" w:eastAsia="zh-CN" w:bidi="ar-SA"/>
              </w:rPr>
              <w:t>方宇工程咨询有限公司</w:t>
            </w:r>
            <w:r>
              <w:rPr>
                <w:rFonts w:hint="eastAsia" w:hAnsi="宋体" w:cs="宋体"/>
                <w:color w:val="auto"/>
                <w:kern w:val="2"/>
                <w:sz w:val="24"/>
                <w:szCs w:val="24"/>
                <w:highlight w:val="none"/>
                <w:lang w:val="en-US" w:eastAsia="zh-CN" w:bidi="ar-SA"/>
              </w:rPr>
              <w:t xml:space="preserve"> </w:t>
            </w:r>
          </w:p>
        </w:tc>
        <w:tc>
          <w:tcPr>
            <w:tcW w:w="5053" w:type="dxa"/>
            <w:noWrap w:val="0"/>
            <w:vAlign w:val="center"/>
          </w:tcPr>
          <w:p w14:paraId="7CA0C631">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为本招标项目的可行性研究报告编制单位</w:t>
            </w:r>
          </w:p>
        </w:tc>
      </w:tr>
      <w:tr w14:paraId="219B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6522F869">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3669" w:type="dxa"/>
            <w:noWrap w:val="0"/>
            <w:vAlign w:val="center"/>
          </w:tcPr>
          <w:p w14:paraId="62E909E6">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snapToGrid w:val="0"/>
                <w:color w:val="auto"/>
                <w:kern w:val="0"/>
                <w:sz w:val="24"/>
                <w:szCs w:val="24"/>
                <w:highlight w:val="none"/>
                <w:lang w:val="en-US" w:eastAsia="zh-CN" w:bidi="ar-SA"/>
              </w:rPr>
              <w:t>广东中城工程项目管理有限公司</w:t>
            </w:r>
          </w:p>
        </w:tc>
        <w:tc>
          <w:tcPr>
            <w:tcW w:w="5053" w:type="dxa"/>
            <w:noWrap w:val="0"/>
            <w:vAlign w:val="center"/>
          </w:tcPr>
          <w:p w14:paraId="75397F5E">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为本项目的造价咨询单位</w:t>
            </w:r>
          </w:p>
        </w:tc>
      </w:tr>
      <w:tr w14:paraId="6B97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5F38DF5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3669" w:type="dxa"/>
            <w:shd w:val="clear" w:color="auto" w:fill="auto"/>
            <w:noWrap w:val="0"/>
            <w:vAlign w:val="center"/>
          </w:tcPr>
          <w:p w14:paraId="4E208749">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广东雄厦工程技术有限公司</w:t>
            </w:r>
          </w:p>
        </w:tc>
        <w:tc>
          <w:tcPr>
            <w:tcW w:w="5053" w:type="dxa"/>
            <w:shd w:val="clear" w:color="auto" w:fill="auto"/>
            <w:noWrap w:val="0"/>
            <w:vAlign w:val="center"/>
          </w:tcPr>
          <w:p w14:paraId="7C15CB9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eastAsia="宋体" w:cs="宋体"/>
                <w:snapToGrid w:val="0"/>
                <w:color w:val="auto"/>
                <w:kern w:val="0"/>
                <w:sz w:val="24"/>
                <w:szCs w:val="24"/>
                <w:highlight w:val="none"/>
                <w:lang w:eastAsia="zh-CN"/>
              </w:rPr>
              <w:fldChar w:fldCharType="begin"/>
            </w:r>
            <w:r>
              <w:rPr>
                <w:rFonts w:hint="eastAsia" w:ascii="宋体" w:hAnsi="宋体" w:eastAsia="宋体" w:cs="宋体"/>
                <w:snapToGrid w:val="0"/>
                <w:color w:val="auto"/>
                <w:kern w:val="0"/>
                <w:sz w:val="24"/>
                <w:szCs w:val="24"/>
                <w:highlight w:val="none"/>
                <w:lang w:eastAsia="zh-CN"/>
              </w:rPr>
              <w:instrText xml:space="preserve"> HYPERLINK "https://ygp.gdzwfw.gov.cn/zjfwcs/gd-zjcs-pub/bidResultNotice/view/4402810069743912505062275" </w:instrText>
            </w:r>
            <w:r>
              <w:rPr>
                <w:rFonts w:hint="eastAsia" w:ascii="宋体" w:hAnsi="宋体" w:eastAsia="宋体" w:cs="宋体"/>
                <w:snapToGrid w:val="0"/>
                <w:color w:val="auto"/>
                <w:kern w:val="0"/>
                <w:sz w:val="24"/>
                <w:szCs w:val="24"/>
                <w:highlight w:val="none"/>
                <w:lang w:eastAsia="zh-CN"/>
              </w:rPr>
              <w:fldChar w:fldCharType="separate"/>
            </w:r>
            <w:r>
              <w:rPr>
                <w:rFonts w:hint="default" w:ascii="宋体" w:hAnsi="宋体" w:eastAsia="宋体" w:cs="宋体"/>
                <w:snapToGrid w:val="0"/>
                <w:color w:val="auto"/>
                <w:kern w:val="0"/>
                <w:sz w:val="24"/>
                <w:szCs w:val="24"/>
                <w:highlight w:val="none"/>
                <w:lang w:eastAsia="zh-CN"/>
              </w:rPr>
              <w:t>勘察单位</w:t>
            </w:r>
            <w:r>
              <w:rPr>
                <w:rFonts w:hint="default" w:ascii="宋体" w:hAnsi="宋体" w:eastAsia="宋体" w:cs="宋体"/>
                <w:snapToGrid w:val="0"/>
                <w:color w:val="auto"/>
                <w:kern w:val="0"/>
                <w:sz w:val="24"/>
                <w:szCs w:val="24"/>
                <w:highlight w:val="none"/>
                <w:lang w:eastAsia="zh-CN"/>
              </w:rPr>
              <w:fldChar w:fldCharType="end"/>
            </w:r>
          </w:p>
        </w:tc>
      </w:tr>
      <w:tr w14:paraId="5CDE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42219555">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c>
          <w:tcPr>
            <w:tcW w:w="3669" w:type="dxa"/>
            <w:noWrap w:val="0"/>
            <w:vAlign w:val="center"/>
          </w:tcPr>
          <w:p w14:paraId="712C4241">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snapToGrid w:val="0"/>
                <w:color w:val="auto"/>
                <w:kern w:val="0"/>
                <w:sz w:val="24"/>
                <w:szCs w:val="24"/>
                <w:highlight w:val="none"/>
                <w:lang w:val="en-US" w:eastAsia="zh-CN" w:bidi="ar-SA"/>
              </w:rPr>
              <w:t>浙江省建科建筑设计院有限公司</w:t>
            </w:r>
          </w:p>
        </w:tc>
        <w:tc>
          <w:tcPr>
            <w:tcW w:w="5053" w:type="dxa"/>
            <w:noWrap w:val="0"/>
            <w:vAlign w:val="center"/>
          </w:tcPr>
          <w:p w14:paraId="185AED0E">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4BA9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65B91766">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6</w:t>
            </w:r>
          </w:p>
        </w:tc>
        <w:tc>
          <w:tcPr>
            <w:tcW w:w="3669" w:type="dxa"/>
            <w:shd w:val="clear" w:color="auto" w:fill="auto"/>
            <w:noWrap w:val="0"/>
            <w:vAlign w:val="center"/>
          </w:tcPr>
          <w:p w14:paraId="0409C071">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bidi="ar-SA"/>
              </w:rPr>
              <w:t>广东粤鑫测绘工程有限公司</w:t>
            </w:r>
          </w:p>
        </w:tc>
        <w:tc>
          <w:tcPr>
            <w:tcW w:w="5053" w:type="dxa"/>
            <w:shd w:val="clear" w:color="auto" w:fill="auto"/>
            <w:noWrap w:val="0"/>
            <w:vAlign w:val="center"/>
          </w:tcPr>
          <w:p w14:paraId="454EF41F">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为本招标项目的测绘单位</w:t>
            </w:r>
          </w:p>
        </w:tc>
      </w:tr>
      <w:tr w14:paraId="056C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323BF4E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7</w:t>
            </w:r>
          </w:p>
        </w:tc>
        <w:tc>
          <w:tcPr>
            <w:tcW w:w="3669" w:type="dxa"/>
            <w:noWrap w:val="0"/>
            <w:vAlign w:val="center"/>
          </w:tcPr>
          <w:p w14:paraId="360E291E">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广东国宏工程检测有限公司</w:t>
            </w:r>
          </w:p>
        </w:tc>
        <w:tc>
          <w:tcPr>
            <w:tcW w:w="5053" w:type="dxa"/>
            <w:noWrap w:val="0"/>
            <w:vAlign w:val="center"/>
          </w:tcPr>
          <w:p w14:paraId="78905E19">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eastAsia="宋体" w:cs="宋体"/>
                <w:snapToGrid w:val="0"/>
                <w:color w:val="auto"/>
                <w:kern w:val="0"/>
                <w:sz w:val="24"/>
                <w:szCs w:val="24"/>
                <w:highlight w:val="none"/>
                <w:lang w:eastAsia="zh-CN"/>
              </w:rPr>
              <w:fldChar w:fldCharType="begin"/>
            </w:r>
            <w:r>
              <w:rPr>
                <w:rFonts w:hint="eastAsia" w:ascii="宋体" w:hAnsi="宋体" w:eastAsia="宋体" w:cs="宋体"/>
                <w:snapToGrid w:val="0"/>
                <w:color w:val="auto"/>
                <w:kern w:val="0"/>
                <w:sz w:val="24"/>
                <w:szCs w:val="24"/>
                <w:highlight w:val="none"/>
                <w:lang w:eastAsia="zh-CN"/>
              </w:rPr>
              <w:instrText xml:space="preserve"> HYPERLINK "https://ygp.gdzwfw.gov.cn/zjfwcs/gd-zjcs-pub/bidResultNotice/view/4402810069743912411250950" </w:instrText>
            </w:r>
            <w:r>
              <w:rPr>
                <w:rFonts w:hint="eastAsia" w:ascii="宋体" w:hAnsi="宋体" w:eastAsia="宋体" w:cs="宋体"/>
                <w:snapToGrid w:val="0"/>
                <w:color w:val="auto"/>
                <w:kern w:val="0"/>
                <w:sz w:val="24"/>
                <w:szCs w:val="24"/>
                <w:highlight w:val="none"/>
                <w:lang w:eastAsia="zh-CN"/>
              </w:rPr>
              <w:fldChar w:fldCharType="separate"/>
            </w:r>
            <w:r>
              <w:rPr>
                <w:rFonts w:hint="eastAsia" w:ascii="宋体" w:hAnsi="宋体" w:eastAsia="宋体" w:cs="宋体"/>
                <w:snapToGrid w:val="0"/>
                <w:color w:val="auto"/>
                <w:kern w:val="0"/>
                <w:sz w:val="24"/>
                <w:szCs w:val="24"/>
                <w:highlight w:val="none"/>
                <w:lang w:eastAsia="zh-CN"/>
              </w:rPr>
              <w:t>工程质量检测</w:t>
            </w:r>
            <w:r>
              <w:rPr>
                <w:rFonts w:hint="eastAsia" w:ascii="宋体" w:hAnsi="宋体" w:eastAsia="宋体" w:cs="宋体"/>
                <w:snapToGrid w:val="0"/>
                <w:color w:val="auto"/>
                <w:kern w:val="0"/>
                <w:sz w:val="24"/>
                <w:szCs w:val="24"/>
                <w:highlight w:val="none"/>
                <w:lang w:eastAsia="zh-CN"/>
              </w:rPr>
              <w:fldChar w:fldCharType="end"/>
            </w:r>
            <w:r>
              <w:rPr>
                <w:rFonts w:hint="eastAsia" w:ascii="宋体" w:hAnsi="宋体" w:eastAsia="宋体" w:cs="宋体"/>
                <w:color w:val="auto"/>
                <w:sz w:val="24"/>
                <w:szCs w:val="24"/>
                <w:highlight w:val="none"/>
              </w:rPr>
              <w:t>单位</w:t>
            </w:r>
          </w:p>
        </w:tc>
      </w:tr>
      <w:tr w14:paraId="6CD2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05482F4F">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8</w:t>
            </w:r>
          </w:p>
        </w:tc>
        <w:tc>
          <w:tcPr>
            <w:tcW w:w="3669" w:type="dxa"/>
            <w:noWrap w:val="0"/>
            <w:vAlign w:val="center"/>
          </w:tcPr>
          <w:p w14:paraId="55AC66A0">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bidi="ar-SA"/>
              </w:rPr>
              <w:t>广东粤湾施工图审查有限公司</w:t>
            </w:r>
          </w:p>
        </w:tc>
        <w:tc>
          <w:tcPr>
            <w:tcW w:w="5053" w:type="dxa"/>
            <w:noWrap w:val="0"/>
            <w:vAlign w:val="center"/>
          </w:tcPr>
          <w:p w14:paraId="142AC48B">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为本招标项目的施工图审查单位</w:t>
            </w:r>
          </w:p>
        </w:tc>
      </w:tr>
      <w:tr w14:paraId="2765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0E65FD02">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9</w:t>
            </w:r>
          </w:p>
        </w:tc>
        <w:tc>
          <w:tcPr>
            <w:tcW w:w="3669" w:type="dxa"/>
            <w:noWrap w:val="0"/>
            <w:vAlign w:val="center"/>
          </w:tcPr>
          <w:p w14:paraId="71D6FE7A">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snapToGrid w:val="0"/>
                <w:color w:val="auto"/>
                <w:kern w:val="0"/>
                <w:sz w:val="24"/>
                <w:szCs w:val="24"/>
                <w:highlight w:val="none"/>
                <w:lang w:val="en-US" w:eastAsia="zh-CN" w:bidi="ar-SA"/>
              </w:rPr>
              <w:t>广东韶誉工程咨询有限公司</w:t>
            </w:r>
          </w:p>
        </w:tc>
        <w:tc>
          <w:tcPr>
            <w:tcW w:w="5053" w:type="dxa"/>
            <w:noWrap w:val="0"/>
            <w:vAlign w:val="center"/>
          </w:tcPr>
          <w:p w14:paraId="7743E396">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为本招标项目的初步设计概算单位</w:t>
            </w:r>
          </w:p>
        </w:tc>
      </w:tr>
      <w:tr w14:paraId="4FB5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0967D096">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10</w:t>
            </w:r>
          </w:p>
        </w:tc>
        <w:tc>
          <w:tcPr>
            <w:tcW w:w="3669" w:type="dxa"/>
            <w:noWrap w:val="0"/>
            <w:vAlign w:val="center"/>
          </w:tcPr>
          <w:p w14:paraId="1433251D">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snapToGrid w:val="0"/>
                <w:color w:val="auto"/>
                <w:kern w:val="0"/>
                <w:sz w:val="24"/>
                <w:szCs w:val="24"/>
                <w:highlight w:val="none"/>
                <w:lang w:val="en-US" w:eastAsia="zh-CN" w:bidi="ar-SA"/>
              </w:rPr>
              <w:t>广东东弘工程咨询有限公司</w:t>
            </w:r>
          </w:p>
        </w:tc>
        <w:tc>
          <w:tcPr>
            <w:tcW w:w="5053" w:type="dxa"/>
            <w:noWrap w:val="0"/>
            <w:vAlign w:val="center"/>
          </w:tcPr>
          <w:p w14:paraId="6B59F2DD">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eastAsia="宋体" w:cs="宋体"/>
                <w:snapToGrid w:val="0"/>
                <w:color w:val="auto"/>
                <w:kern w:val="0"/>
                <w:sz w:val="24"/>
                <w:szCs w:val="24"/>
                <w:highlight w:val="none"/>
                <w:lang w:val="en-US" w:eastAsia="zh-CN"/>
              </w:rPr>
              <w:t>监理</w:t>
            </w:r>
            <w:r>
              <w:rPr>
                <w:rFonts w:hint="eastAsia" w:ascii="宋体" w:hAnsi="宋体" w:eastAsia="宋体" w:cs="宋体"/>
                <w:snapToGrid w:val="0"/>
                <w:color w:val="auto"/>
                <w:kern w:val="0"/>
                <w:sz w:val="24"/>
                <w:szCs w:val="24"/>
                <w:highlight w:val="none"/>
                <w:lang w:eastAsia="zh-CN"/>
              </w:rPr>
              <w:t>单位</w:t>
            </w:r>
          </w:p>
        </w:tc>
      </w:tr>
      <w:tr w14:paraId="33CA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5050C21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11</w:t>
            </w:r>
          </w:p>
        </w:tc>
        <w:tc>
          <w:tcPr>
            <w:tcW w:w="3669" w:type="dxa"/>
            <w:shd w:val="clear" w:color="auto" w:fill="auto"/>
            <w:noWrap w:val="0"/>
            <w:vAlign w:val="center"/>
          </w:tcPr>
          <w:p w14:paraId="163DEFA3">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bidi="ar-SA"/>
              </w:rPr>
              <w:t>中科标禾工程项目管理有限公司</w:t>
            </w:r>
          </w:p>
        </w:tc>
        <w:tc>
          <w:tcPr>
            <w:tcW w:w="5053" w:type="dxa"/>
            <w:shd w:val="clear" w:color="auto" w:fill="auto"/>
            <w:noWrap w:val="0"/>
            <w:vAlign w:val="center"/>
          </w:tcPr>
          <w:p w14:paraId="1BDF53C7">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为本招标项目的招标代理机构</w:t>
            </w:r>
          </w:p>
        </w:tc>
      </w:tr>
      <w:tr w14:paraId="3C9C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63ABAB61">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12</w:t>
            </w:r>
          </w:p>
        </w:tc>
        <w:tc>
          <w:tcPr>
            <w:tcW w:w="3669" w:type="dxa"/>
            <w:noWrap w:val="0"/>
            <w:vAlign w:val="center"/>
          </w:tcPr>
          <w:p w14:paraId="6DDCFFDE">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lang w:val="en-US" w:eastAsia="zh-CN" w:bidi="ar-SA"/>
              </w:rPr>
              <w:t>乐昌市北乡镇人民政府</w:t>
            </w:r>
          </w:p>
        </w:tc>
        <w:tc>
          <w:tcPr>
            <w:tcW w:w="5053" w:type="dxa"/>
            <w:noWrap w:val="0"/>
            <w:vAlign w:val="center"/>
          </w:tcPr>
          <w:p w14:paraId="6FEC53BE">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6D97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1802E568">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13</w:t>
            </w:r>
          </w:p>
        </w:tc>
        <w:tc>
          <w:tcPr>
            <w:tcW w:w="3669" w:type="dxa"/>
            <w:noWrap w:val="0"/>
            <w:vAlign w:val="center"/>
          </w:tcPr>
          <w:p w14:paraId="7B7D3574">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bidi="ar-SA"/>
              </w:rPr>
              <w:t>乐昌市北乡镇人民政府</w:t>
            </w:r>
          </w:p>
        </w:tc>
        <w:tc>
          <w:tcPr>
            <w:tcW w:w="5053" w:type="dxa"/>
            <w:noWrap w:val="0"/>
            <w:vAlign w:val="center"/>
          </w:tcPr>
          <w:p w14:paraId="3256AA4A">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业主单位</w:t>
            </w:r>
          </w:p>
        </w:tc>
      </w:tr>
      <w:tr w14:paraId="60BF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36" w:type="dxa"/>
            <w:shd w:val="clear" w:color="auto" w:fill="auto"/>
            <w:noWrap w:val="0"/>
            <w:vAlign w:val="center"/>
          </w:tcPr>
          <w:p w14:paraId="32311999">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14</w:t>
            </w:r>
          </w:p>
        </w:tc>
        <w:tc>
          <w:tcPr>
            <w:tcW w:w="3669" w:type="dxa"/>
            <w:noWrap w:val="0"/>
            <w:vAlign w:val="center"/>
          </w:tcPr>
          <w:p w14:paraId="4B7FD758">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lang w:val="en-US" w:eastAsia="zh-CN" w:bidi="ar-SA"/>
              </w:rPr>
              <w:t>乐昌市农业农村局(乐昌市乡村振兴局)</w:t>
            </w:r>
          </w:p>
        </w:tc>
        <w:tc>
          <w:tcPr>
            <w:tcW w:w="5053" w:type="dxa"/>
            <w:noWrap w:val="0"/>
            <w:vAlign w:val="center"/>
          </w:tcPr>
          <w:p w14:paraId="64EA82E9">
            <w:pPr>
              <w:pStyle w:val="136"/>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bl>
    <w:p w14:paraId="1A476B6E">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503FBD7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7D7F4981">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color w:val="auto"/>
          <w:sz w:val="24"/>
          <w:szCs w:val="24"/>
          <w:highlight w:val="none"/>
        </w:rPr>
      </w:pPr>
      <w:bookmarkStart w:id="50" w:name="_Toc4046"/>
      <w:bookmarkStart w:id="51" w:name="_Toc22815"/>
      <w:bookmarkStart w:id="52" w:name="_Toc7546"/>
      <w:bookmarkStart w:id="53" w:name="_Toc6745"/>
    </w:p>
    <w:p w14:paraId="0143655C">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outlineLvl w:val="2"/>
        <w:rPr>
          <w:rFonts w:hint="eastAsia" w:ascii="宋体" w:hAnsi="宋体" w:eastAsia="宋体" w:cs="宋体"/>
          <w:color w:val="auto"/>
          <w:sz w:val="24"/>
          <w:szCs w:val="24"/>
          <w:highlight w:val="none"/>
        </w:rPr>
      </w:pPr>
      <w:bookmarkStart w:id="54" w:name="_Toc1201"/>
      <w:r>
        <w:rPr>
          <w:rFonts w:hint="eastAsia" w:ascii="宋体" w:hAnsi="宋体" w:eastAsia="宋体" w:cs="宋体"/>
          <w:color w:val="auto"/>
          <w:sz w:val="24"/>
          <w:szCs w:val="24"/>
          <w:highlight w:val="none"/>
        </w:rPr>
        <w:t>3．招标文件的获取</w:t>
      </w:r>
      <w:bookmarkEnd w:id="50"/>
      <w:bookmarkEnd w:id="51"/>
      <w:bookmarkEnd w:id="52"/>
      <w:bookmarkEnd w:id="53"/>
      <w:bookmarkEnd w:id="54"/>
    </w:p>
    <w:p w14:paraId="637AA05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15C105C8">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18BFE6F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60C9C8D6">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7457E5FF">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49F5C61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1A5717C3">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103E9E83">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Style w:val="149"/>
          <w:rFonts w:hint="eastAsia" w:hAnsi="宋体" w:eastAsia="宋体" w:cs="宋体"/>
          <w:color w:val="auto"/>
          <w:kern w:val="0"/>
          <w:highlight w:val="none"/>
          <w:u w:val="single"/>
          <w:lang w:val="en-US" w:eastAsia="zh-CN"/>
        </w:rPr>
        <w:t>50</w:t>
      </w:r>
      <w:r>
        <w:rPr>
          <w:rStyle w:val="149"/>
          <w:rFonts w:hint="eastAsia" w:ascii="宋体" w:hAnsi="宋体" w:eastAsia="宋体" w:cs="宋体"/>
          <w:color w:val="auto"/>
          <w:kern w:val="0"/>
          <w:highlight w:val="none"/>
          <w:u w:val="single"/>
        </w:rPr>
        <w:t>0000.00</w:t>
      </w:r>
      <w:r>
        <w:rPr>
          <w:rFonts w:hint="eastAsia" w:ascii="宋体" w:hAnsi="宋体" w:eastAsia="宋体" w:cs="宋体"/>
          <w:snapToGrid w:val="0"/>
          <w:color w:val="auto"/>
          <w:kern w:val="0"/>
          <w:sz w:val="24"/>
          <w:szCs w:val="24"/>
          <w:highlight w:val="none"/>
        </w:rPr>
        <w:t xml:space="preserve">的投标保证。 联合体投标的，由联合体牵头人缴纳。 </w:t>
      </w:r>
    </w:p>
    <w:p w14:paraId="173286B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3E96265B">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57DFEE0">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47EB34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6CBEA8B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auto"/>
          <w:sz w:val="24"/>
          <w:szCs w:val="24"/>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6B15CC51">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455F7C5A">
      <w:pPr>
        <w:pageBreakBefore w:val="0"/>
        <w:numPr>
          <w:ilvl w:val="0"/>
          <w:numId w:val="0"/>
        </w:numPr>
        <w:tabs>
          <w:tab w:val="left" w:pos="288"/>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lang w:val="en-US" w:eastAsia="zh-CN" w:bidi="ar-SA"/>
        </w:rPr>
      </w:pPr>
    </w:p>
    <w:p w14:paraId="4E81038E">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55" w:name="_Toc5590"/>
      <w:bookmarkStart w:id="56" w:name="_Toc10093"/>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工期要求</w:t>
      </w:r>
      <w:bookmarkEnd w:id="55"/>
      <w:bookmarkEnd w:id="56"/>
      <w:bookmarkStart w:id="57" w:name="_Toc7508"/>
    </w:p>
    <w:p w14:paraId="4E73DC87">
      <w:pPr>
        <w:pageBreakBefore w:val="0"/>
        <w:numPr>
          <w:ilvl w:val="0"/>
          <w:numId w:val="0"/>
        </w:numPr>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bookmarkStart w:id="58" w:name="_Toc3615"/>
      <w:bookmarkStart w:id="59" w:name="_Toc16606"/>
      <w:r>
        <w:rPr>
          <w:rFonts w:hint="eastAsia" w:hAnsi="宋体" w:cs="宋体"/>
          <w:color w:val="auto"/>
          <w:sz w:val="24"/>
          <w:szCs w:val="24"/>
          <w:highlight w:val="none"/>
          <w:lang w:eastAsia="zh-CN"/>
        </w:rPr>
        <w:t>本招标项目施工工期为</w:t>
      </w:r>
      <w:r>
        <w:rPr>
          <w:rFonts w:hint="eastAsia" w:hAnsi="宋体" w:cs="宋体"/>
          <w:color w:val="auto"/>
          <w:sz w:val="24"/>
          <w:szCs w:val="24"/>
          <w:highlight w:val="none"/>
          <w:u w:val="single"/>
          <w:lang w:val="en-US" w:eastAsia="zh-CN"/>
        </w:rPr>
        <w:t>240个日历天</w:t>
      </w:r>
      <w:r>
        <w:rPr>
          <w:rFonts w:hint="eastAsia" w:hAnsi="宋体" w:cs="宋体"/>
          <w:color w:val="auto"/>
          <w:sz w:val="24"/>
          <w:szCs w:val="24"/>
          <w:highlight w:val="none"/>
          <w:lang w:eastAsia="zh-CN"/>
        </w:rPr>
        <w:t>。中标人必须在招标工期内完成本工程招标范围内的全部内容。</w:t>
      </w:r>
    </w:p>
    <w:p w14:paraId="0875B065">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2" w:firstLineChars="200"/>
        <w:textAlignment w:val="auto"/>
        <w:rPr>
          <w:rFonts w:hint="eastAsia" w:ascii="宋体" w:hAnsi="宋体" w:eastAsia="宋体" w:cs="宋体"/>
          <w:b/>
          <w:snapToGrid w:val="0"/>
          <w:color w:val="auto"/>
          <w:sz w:val="24"/>
          <w:szCs w:val="24"/>
          <w:highlight w:val="none"/>
        </w:rPr>
      </w:pPr>
    </w:p>
    <w:p w14:paraId="55137900">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60" w:name="_Toc20551"/>
      <w:bookmarkStart w:id="61" w:name="_Toc762"/>
      <w:r>
        <w:rPr>
          <w:rFonts w:hint="eastAsia" w:ascii="宋体" w:hAnsi="宋体" w:eastAsia="宋体" w:cs="宋体"/>
          <w:color w:val="auto"/>
          <w:sz w:val="24"/>
          <w:szCs w:val="24"/>
          <w:highlight w:val="none"/>
        </w:rPr>
        <w:t>5．质量标准和材料、机械要求</w:t>
      </w:r>
      <w:bookmarkEnd w:id="57"/>
      <w:bookmarkEnd w:id="58"/>
      <w:bookmarkEnd w:id="59"/>
      <w:bookmarkEnd w:id="60"/>
      <w:bookmarkEnd w:id="61"/>
    </w:p>
    <w:p w14:paraId="34756D8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《建筑工程施工质量验收统一标准》(GB50300-2013)和《建筑与市政工程施工质量控制通用规范》（GB55032-2022）合格。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0D60C30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4E9CB18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08F81C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214C554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455038E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62" w:name="_Hlt69699204"/>
      <w:bookmarkEnd w:id="62"/>
      <w:bookmarkStart w:id="63" w:name="_Hlt74496537"/>
      <w:bookmarkEnd w:id="63"/>
      <w:bookmarkStart w:id="64" w:name="_Hlt121563076"/>
      <w:bookmarkEnd w:id="64"/>
      <w:bookmarkStart w:id="65" w:name="_Hlt120502666"/>
      <w:bookmarkEnd w:id="65"/>
      <w:bookmarkStart w:id="66" w:name="_Hlt88974078"/>
      <w:bookmarkEnd w:id="66"/>
      <w:bookmarkStart w:id="67" w:name="_Hlt74493474"/>
      <w:bookmarkEnd w:id="67"/>
      <w:bookmarkStart w:id="68" w:name="_Hlt111690342"/>
      <w:bookmarkEnd w:id="68"/>
      <w:bookmarkStart w:id="69" w:name="_Hlt69356505"/>
      <w:bookmarkEnd w:id="69"/>
      <w:bookmarkStart w:id="70"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73F224E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71" w:name="_Toc2752"/>
      <w:bookmarkStart w:id="72" w:name="_Toc26469"/>
    </w:p>
    <w:p w14:paraId="64E95FB4">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59F76538">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73" w:name="_Toc23462"/>
      <w:bookmarkStart w:id="74" w:name="_Toc18313"/>
      <w:r>
        <w:rPr>
          <w:rFonts w:hint="eastAsia" w:ascii="宋体" w:hAnsi="宋体" w:eastAsia="宋体" w:cs="宋体"/>
          <w:color w:val="auto"/>
          <w:sz w:val="24"/>
          <w:szCs w:val="24"/>
          <w:highlight w:val="none"/>
        </w:rPr>
        <w:t>6．施工条件及现场踏勘</w:t>
      </w:r>
      <w:bookmarkEnd w:id="70"/>
      <w:bookmarkEnd w:id="71"/>
      <w:bookmarkEnd w:id="72"/>
      <w:bookmarkEnd w:id="73"/>
      <w:bookmarkEnd w:id="74"/>
    </w:p>
    <w:p w14:paraId="62FA08E0">
      <w:pPr>
        <w:pStyle w:val="12"/>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1AA4046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6.2 </w:t>
      </w:r>
      <w:r>
        <w:rPr>
          <w:rFonts w:hint="eastAsia" w:ascii="宋体" w:hAnsi="宋体" w:eastAsia="宋体" w:cs="宋体"/>
          <w:snapToGrid w:val="0"/>
          <w:color w:val="auto"/>
          <w:kern w:val="0"/>
          <w:sz w:val="24"/>
          <w:szCs w:val="24"/>
          <w:highlight w:val="none"/>
          <w:lang w:val="en-US" w:eastAsia="zh-CN" w:bidi="ar-SA"/>
        </w:rPr>
        <w:t>施工用水：</w:t>
      </w:r>
      <w:r>
        <w:rPr>
          <w:rFonts w:hint="eastAsia" w:ascii="宋体" w:hAnsi="宋体" w:eastAsia="宋体" w:cs="宋体"/>
          <w:snapToGrid w:val="0"/>
          <w:color w:val="auto"/>
          <w:kern w:val="0"/>
          <w:sz w:val="24"/>
          <w:szCs w:val="24"/>
          <w:highlight w:val="none"/>
          <w:u w:val="single"/>
          <w:lang w:val="en-US" w:eastAsia="zh-CN" w:bidi="ar-SA"/>
        </w:rPr>
        <w:t>施工用水及水源由投标人自行解决，费用综合考虑在投标报价的综合单价中，不再另外列支计取。</w:t>
      </w:r>
    </w:p>
    <w:p w14:paraId="12FF342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6.3 </w:t>
      </w:r>
      <w:r>
        <w:rPr>
          <w:rFonts w:hint="eastAsia" w:ascii="宋体" w:hAnsi="宋体" w:eastAsia="宋体" w:cs="宋体"/>
          <w:b w:val="0"/>
          <w:bCs w:val="0"/>
          <w:snapToGrid w:val="0"/>
          <w:color w:val="auto"/>
          <w:kern w:val="0"/>
          <w:sz w:val="24"/>
          <w:szCs w:val="24"/>
          <w:highlight w:val="none"/>
        </w:rPr>
        <w:t>施工用电：</w:t>
      </w:r>
      <w:r>
        <w:rPr>
          <w:rFonts w:hint="eastAsia" w:ascii="宋体" w:hAnsi="宋体" w:eastAsia="宋体" w:cs="宋体"/>
          <w:b w:val="0"/>
          <w:bCs w:val="0"/>
          <w:snapToGrid w:val="0"/>
          <w:color w:val="auto"/>
          <w:kern w:val="0"/>
          <w:sz w:val="24"/>
          <w:szCs w:val="24"/>
          <w:highlight w:val="none"/>
          <w:u w:val="single"/>
        </w:rPr>
        <w:t>施工用电及电源由投标人自行解决，费用综合考虑在投标报价的综合单价中，不再另外列支计取。</w:t>
      </w:r>
    </w:p>
    <w:p w14:paraId="197DC73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hAnsi="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4BEA10D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13410D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506E71D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75" w:name="_Toc18204"/>
    </w:p>
    <w:p w14:paraId="2EE9E8E6">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6" w:name="_Toc7565"/>
      <w:bookmarkStart w:id="77" w:name="_Toc17908"/>
    </w:p>
    <w:p w14:paraId="66B1D953">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78" w:name="_Toc29845"/>
      <w:bookmarkStart w:id="79" w:name="_Toc23924"/>
      <w:r>
        <w:rPr>
          <w:rFonts w:hint="eastAsia" w:ascii="宋体" w:hAnsi="宋体" w:eastAsia="宋体" w:cs="宋体"/>
          <w:color w:val="auto"/>
          <w:sz w:val="24"/>
          <w:szCs w:val="24"/>
          <w:highlight w:val="none"/>
        </w:rPr>
        <w:t>7．招标文件的提问和答疑</w:t>
      </w:r>
      <w:bookmarkEnd w:id="75"/>
      <w:bookmarkEnd w:id="76"/>
      <w:bookmarkEnd w:id="77"/>
      <w:bookmarkEnd w:id="78"/>
      <w:bookmarkEnd w:id="79"/>
      <w:bookmarkStart w:id="80" w:name="_Hlt74496410"/>
      <w:bookmarkEnd w:id="80"/>
    </w:p>
    <w:p w14:paraId="010C9CC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676548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56D7E2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81" w:name="_Hlt69699188"/>
      <w:bookmarkEnd w:id="81"/>
      <w:bookmarkStart w:id="82" w:name="_Hlt92513715"/>
      <w:bookmarkEnd w:id="82"/>
      <w:bookmarkStart w:id="83" w:name="_Hlt92513711"/>
      <w:bookmarkEnd w:id="83"/>
      <w:bookmarkStart w:id="84" w:name="_Toc15556"/>
      <w:bookmarkStart w:id="85" w:name="_Toc12685"/>
      <w:bookmarkStart w:id="86" w:name="_Toc29680"/>
    </w:p>
    <w:p w14:paraId="17B740CB">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470D4F1A">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87" w:name="_Toc21026"/>
      <w:bookmarkStart w:id="88" w:name="_Toc6737"/>
      <w:r>
        <w:rPr>
          <w:rFonts w:hint="eastAsia" w:ascii="宋体" w:hAnsi="宋体" w:eastAsia="宋体" w:cs="宋体"/>
          <w:color w:val="auto"/>
          <w:sz w:val="24"/>
          <w:szCs w:val="24"/>
          <w:highlight w:val="none"/>
        </w:rPr>
        <w:t>8．招标控制价</w:t>
      </w:r>
      <w:bookmarkEnd w:id="84"/>
      <w:bookmarkEnd w:id="85"/>
      <w:bookmarkEnd w:id="87"/>
      <w:bookmarkEnd w:id="88"/>
    </w:p>
    <w:p w14:paraId="5029E1A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本招标项目按照以下依据编制招标控制价：</w:t>
      </w:r>
    </w:p>
    <w:p w14:paraId="06C2481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1E40F07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12344C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（3）施工图及相关资料；</w:t>
      </w:r>
    </w:p>
    <w:p w14:paraId="25E6A41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（4）招标文件及招标工程量清单；</w:t>
      </w:r>
    </w:p>
    <w:p w14:paraId="349556A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（5）施工现场情况、工程特点及常规施工方案；</w:t>
      </w:r>
    </w:p>
    <w:p w14:paraId="469728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（6）项目所在地工程造价管理机构发布的工程造价信息，工程造价信息缺项的，参照市场价格；</w:t>
      </w:r>
    </w:p>
    <w:p w14:paraId="5D6F25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（7）与建设项目相关的标准、规范、技术资料。</w:t>
      </w:r>
    </w:p>
    <w:p w14:paraId="472C3B1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color w:val="auto"/>
          <w:highlight w:val="none"/>
          <w:lang w:val="en-US" w:eastAsia="zh-CN"/>
        </w:rPr>
      </w:pPr>
      <w:r>
        <w:rPr>
          <w:rFonts w:hint="eastAsia" w:hAnsi="宋体" w:cs="宋体"/>
          <w:b/>
          <w:bCs/>
          <w:color w:val="auto"/>
          <w:sz w:val="24"/>
          <w:szCs w:val="24"/>
          <w:highlight w:val="none"/>
          <w:shd w:val="clear" w:fill="FFFFFF"/>
          <w:lang w:val="en-US" w:eastAsia="zh-CN"/>
        </w:rPr>
        <w:t>8.2</w:t>
      </w:r>
      <w:r>
        <w:rPr>
          <w:rFonts w:hint="eastAsia"/>
          <w:b/>
          <w:bCs/>
          <w:color w:val="auto"/>
          <w:highlight w:val="none"/>
          <w:lang w:val="en-US" w:eastAsia="zh-CN"/>
        </w:rPr>
        <w:t>本项目招标控制价为人民币（大写）：柒仟零陆拾叁万陆仟捌佰零叁元伍角玖分（小写：￥70,636,803.59元）；其中绿色施工安全防护措施费不得低于￥5,503,573.97元，暂列金额（统一报价）为￥1,695,000.00元。</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83"/>
        <w:gridCol w:w="1838"/>
        <w:gridCol w:w="1279"/>
        <w:gridCol w:w="2833"/>
      </w:tblGrid>
      <w:tr w14:paraId="6A06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5" w:type="dxa"/>
            <w:vMerge w:val="restart"/>
            <w:vAlign w:val="center"/>
          </w:tcPr>
          <w:p w14:paraId="481F4F3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序号</w:t>
            </w:r>
          </w:p>
        </w:tc>
        <w:tc>
          <w:tcPr>
            <w:tcW w:w="2383" w:type="dxa"/>
            <w:vMerge w:val="restart"/>
            <w:vAlign w:val="center"/>
          </w:tcPr>
          <w:p w14:paraId="6CF560E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单位工程名称</w:t>
            </w:r>
          </w:p>
        </w:tc>
        <w:tc>
          <w:tcPr>
            <w:tcW w:w="1838" w:type="dxa"/>
            <w:vMerge w:val="restart"/>
            <w:vAlign w:val="center"/>
          </w:tcPr>
          <w:p w14:paraId="554346A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总造价（元）</w:t>
            </w:r>
          </w:p>
        </w:tc>
        <w:tc>
          <w:tcPr>
            <w:tcW w:w="4112" w:type="dxa"/>
            <w:gridSpan w:val="2"/>
            <w:vAlign w:val="center"/>
          </w:tcPr>
          <w:p w14:paraId="1651E87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其中</w:t>
            </w:r>
          </w:p>
        </w:tc>
      </w:tr>
      <w:tr w14:paraId="7C2A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14:paraId="7BE246C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2383" w:type="dxa"/>
            <w:vMerge w:val="continue"/>
            <w:vAlign w:val="center"/>
          </w:tcPr>
          <w:p w14:paraId="6B27546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838" w:type="dxa"/>
            <w:vMerge w:val="continue"/>
            <w:vAlign w:val="center"/>
          </w:tcPr>
          <w:p w14:paraId="38D7978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279" w:type="dxa"/>
            <w:vAlign w:val="center"/>
          </w:tcPr>
          <w:p w14:paraId="0E89028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暂估价（元）</w:t>
            </w:r>
          </w:p>
        </w:tc>
        <w:tc>
          <w:tcPr>
            <w:tcW w:w="2833" w:type="dxa"/>
            <w:vAlign w:val="center"/>
          </w:tcPr>
          <w:p w14:paraId="75FD475E">
            <w:pPr>
              <w:pStyle w:val="153"/>
              <w:spacing w:before="3" w:line="220" w:lineRule="auto"/>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pacing w:val="-2"/>
                <w:sz w:val="24"/>
                <w:szCs w:val="24"/>
                <w:highlight w:val="none"/>
              </w:rPr>
              <w:t>绿色施工安全防护措施</w:t>
            </w:r>
            <w:r>
              <w:rPr>
                <w:rFonts w:hint="eastAsia" w:ascii="宋体" w:hAnsi="宋体" w:eastAsia="宋体" w:cs="宋体"/>
                <w:b w:val="0"/>
                <w:bCs w:val="0"/>
                <w:color w:val="auto"/>
                <w:spacing w:val="-6"/>
                <w:sz w:val="24"/>
                <w:szCs w:val="24"/>
                <w:highlight w:val="none"/>
              </w:rPr>
              <w:t>费(元)</w:t>
            </w:r>
          </w:p>
        </w:tc>
      </w:tr>
      <w:tr w14:paraId="5514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3ED5A0F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w:t>
            </w:r>
          </w:p>
        </w:tc>
        <w:tc>
          <w:tcPr>
            <w:tcW w:w="2383" w:type="dxa"/>
            <w:vAlign w:val="center"/>
          </w:tcPr>
          <w:p w14:paraId="23D4C12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pacing w:val="-3"/>
                <w:sz w:val="24"/>
                <w:szCs w:val="24"/>
                <w:highlight w:val="none"/>
              </w:rPr>
              <w:t>市政工程</w:t>
            </w:r>
          </w:p>
        </w:tc>
        <w:tc>
          <w:tcPr>
            <w:tcW w:w="1838" w:type="dxa"/>
            <w:vAlign w:val="center"/>
          </w:tcPr>
          <w:p w14:paraId="05B88F5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pacing w:val="-1"/>
                <w:sz w:val="24"/>
                <w:szCs w:val="24"/>
                <w:highlight w:val="none"/>
              </w:rPr>
              <w:t>41,879,251.63</w:t>
            </w:r>
          </w:p>
        </w:tc>
        <w:tc>
          <w:tcPr>
            <w:tcW w:w="1279" w:type="dxa"/>
            <w:vAlign w:val="center"/>
          </w:tcPr>
          <w:p w14:paraId="2C8CB7D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w:t>
            </w:r>
          </w:p>
        </w:tc>
        <w:tc>
          <w:tcPr>
            <w:tcW w:w="2833" w:type="dxa"/>
            <w:vAlign w:val="center"/>
          </w:tcPr>
          <w:p w14:paraId="70F44D2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pacing w:val="-1"/>
                <w:sz w:val="24"/>
                <w:szCs w:val="24"/>
                <w:highlight w:val="none"/>
              </w:rPr>
              <w:t>1,452,481.43</w:t>
            </w:r>
          </w:p>
        </w:tc>
      </w:tr>
      <w:tr w14:paraId="439F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4FBCB32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w:t>
            </w:r>
          </w:p>
        </w:tc>
        <w:tc>
          <w:tcPr>
            <w:tcW w:w="2383" w:type="dxa"/>
            <w:vAlign w:val="center"/>
          </w:tcPr>
          <w:p w14:paraId="6EE9572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pacing w:val="-1"/>
                <w:sz w:val="24"/>
                <w:szCs w:val="24"/>
                <w:highlight w:val="none"/>
              </w:rPr>
              <w:t>农房微改造</w:t>
            </w:r>
          </w:p>
        </w:tc>
        <w:tc>
          <w:tcPr>
            <w:tcW w:w="1838" w:type="dxa"/>
            <w:vAlign w:val="center"/>
          </w:tcPr>
          <w:p w14:paraId="74E86C7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pacing w:val="-3"/>
                <w:sz w:val="24"/>
                <w:szCs w:val="24"/>
                <w:highlight w:val="none"/>
              </w:rPr>
              <w:t>12,515,666.38</w:t>
            </w:r>
          </w:p>
        </w:tc>
        <w:tc>
          <w:tcPr>
            <w:tcW w:w="1279" w:type="dxa"/>
            <w:vAlign w:val="center"/>
          </w:tcPr>
          <w:p w14:paraId="4408021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w:t>
            </w:r>
          </w:p>
        </w:tc>
        <w:tc>
          <w:tcPr>
            <w:tcW w:w="2833" w:type="dxa"/>
            <w:vAlign w:val="center"/>
          </w:tcPr>
          <w:p w14:paraId="045FE556">
            <w:pPr>
              <w:keepNext w:val="0"/>
              <w:keepLines w:val="0"/>
              <w:widowControl/>
              <w:suppressLineNumbers w:val="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kern w:val="0"/>
                <w:sz w:val="24"/>
                <w:szCs w:val="24"/>
                <w:highlight w:val="none"/>
                <w:lang w:val="en-US" w:eastAsia="zh-CN" w:bidi="ar"/>
              </w:rPr>
              <w:t>3,377,907.42</w:t>
            </w:r>
          </w:p>
        </w:tc>
      </w:tr>
      <w:tr w14:paraId="44AF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5035DE9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3</w:t>
            </w:r>
          </w:p>
        </w:tc>
        <w:tc>
          <w:tcPr>
            <w:tcW w:w="2383" w:type="dxa"/>
            <w:vAlign w:val="center"/>
          </w:tcPr>
          <w:p w14:paraId="34883B6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pacing w:val="-2"/>
                <w:sz w:val="24"/>
                <w:szCs w:val="24"/>
                <w:highlight w:val="none"/>
              </w:rPr>
              <w:t>生态种植</w:t>
            </w:r>
          </w:p>
        </w:tc>
        <w:tc>
          <w:tcPr>
            <w:tcW w:w="1838" w:type="dxa"/>
            <w:vAlign w:val="center"/>
          </w:tcPr>
          <w:p w14:paraId="3CADF7E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pacing w:val="-1"/>
                <w:sz w:val="24"/>
                <w:szCs w:val="24"/>
                <w:highlight w:val="none"/>
              </w:rPr>
              <w:t>9,548,539.59</w:t>
            </w:r>
          </w:p>
        </w:tc>
        <w:tc>
          <w:tcPr>
            <w:tcW w:w="1279" w:type="dxa"/>
            <w:vAlign w:val="center"/>
          </w:tcPr>
          <w:p w14:paraId="7030AA8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w:t>
            </w:r>
          </w:p>
        </w:tc>
        <w:tc>
          <w:tcPr>
            <w:tcW w:w="2833" w:type="dxa"/>
            <w:vAlign w:val="center"/>
          </w:tcPr>
          <w:p w14:paraId="619FB7DC">
            <w:pPr>
              <w:keepNext w:val="0"/>
              <w:keepLines w:val="0"/>
              <w:widowControl/>
              <w:suppressLineNumbers w:val="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kern w:val="0"/>
                <w:sz w:val="24"/>
                <w:szCs w:val="24"/>
                <w:highlight w:val="none"/>
                <w:lang w:val="en-US" w:eastAsia="zh-CN" w:bidi="ar"/>
              </w:rPr>
              <w:t>294,105.57</w:t>
            </w:r>
          </w:p>
        </w:tc>
      </w:tr>
      <w:tr w14:paraId="0E3D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657241A8">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4</w:t>
            </w:r>
          </w:p>
        </w:tc>
        <w:tc>
          <w:tcPr>
            <w:tcW w:w="2383" w:type="dxa"/>
            <w:vAlign w:val="center"/>
          </w:tcPr>
          <w:p w14:paraId="26894B0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pacing w:val="-1"/>
                <w:sz w:val="24"/>
                <w:szCs w:val="24"/>
                <w:highlight w:val="none"/>
              </w:rPr>
              <w:t>三线整治和路灯安装</w:t>
            </w:r>
          </w:p>
        </w:tc>
        <w:tc>
          <w:tcPr>
            <w:tcW w:w="1838" w:type="dxa"/>
            <w:vAlign w:val="center"/>
          </w:tcPr>
          <w:p w14:paraId="72F8E550">
            <w:pPr>
              <w:bidi w:val="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pacing w:val="-2"/>
                <w:sz w:val="24"/>
                <w:szCs w:val="24"/>
                <w:highlight w:val="none"/>
              </w:rPr>
              <w:t>3,152,481.56</w:t>
            </w:r>
          </w:p>
        </w:tc>
        <w:tc>
          <w:tcPr>
            <w:tcW w:w="1279" w:type="dxa"/>
            <w:vAlign w:val="center"/>
          </w:tcPr>
          <w:p w14:paraId="083EF5E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w:t>
            </w:r>
          </w:p>
        </w:tc>
        <w:tc>
          <w:tcPr>
            <w:tcW w:w="2833" w:type="dxa"/>
            <w:vAlign w:val="center"/>
          </w:tcPr>
          <w:p w14:paraId="70514164">
            <w:pPr>
              <w:keepNext w:val="0"/>
              <w:keepLines w:val="0"/>
              <w:widowControl/>
              <w:suppressLineNumbers w:val="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
              </w:rPr>
              <w:t>330,535.06</w:t>
            </w:r>
          </w:p>
        </w:tc>
      </w:tr>
      <w:tr w14:paraId="33B4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1D27CE6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5</w:t>
            </w:r>
          </w:p>
        </w:tc>
        <w:tc>
          <w:tcPr>
            <w:tcW w:w="2383" w:type="dxa"/>
            <w:vAlign w:val="center"/>
          </w:tcPr>
          <w:p w14:paraId="599D2FA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pacing w:val="-3"/>
                <w:sz w:val="24"/>
                <w:szCs w:val="24"/>
                <w:highlight w:val="none"/>
              </w:rPr>
              <w:t>水毁修复</w:t>
            </w:r>
          </w:p>
        </w:tc>
        <w:tc>
          <w:tcPr>
            <w:tcW w:w="1838" w:type="dxa"/>
            <w:vAlign w:val="center"/>
          </w:tcPr>
          <w:p w14:paraId="74C86B95">
            <w:pPr>
              <w:keepNext w:val="0"/>
              <w:keepLines w:val="0"/>
              <w:widowControl/>
              <w:suppressLineNumbers w:val="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kern w:val="0"/>
                <w:sz w:val="24"/>
                <w:szCs w:val="24"/>
                <w:highlight w:val="none"/>
                <w:lang w:val="en-US" w:eastAsia="zh-CN" w:bidi="ar"/>
              </w:rPr>
              <w:t>1,845,864.43</w:t>
            </w:r>
          </w:p>
        </w:tc>
        <w:tc>
          <w:tcPr>
            <w:tcW w:w="1279" w:type="dxa"/>
            <w:vAlign w:val="center"/>
          </w:tcPr>
          <w:p w14:paraId="2B96804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w:t>
            </w:r>
          </w:p>
        </w:tc>
        <w:tc>
          <w:tcPr>
            <w:tcW w:w="2833" w:type="dxa"/>
            <w:vAlign w:val="center"/>
          </w:tcPr>
          <w:p w14:paraId="703EB802">
            <w:pPr>
              <w:keepNext w:val="0"/>
              <w:keepLines w:val="0"/>
              <w:widowControl/>
              <w:suppressLineNumbers w:val="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kern w:val="0"/>
                <w:sz w:val="24"/>
                <w:szCs w:val="24"/>
                <w:highlight w:val="none"/>
                <w:lang w:val="en-US" w:eastAsia="zh-CN" w:bidi="ar"/>
              </w:rPr>
              <w:t>48,544.49</w:t>
            </w:r>
          </w:p>
        </w:tc>
      </w:tr>
      <w:tr w14:paraId="017B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6C94842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6</w:t>
            </w:r>
          </w:p>
        </w:tc>
        <w:tc>
          <w:tcPr>
            <w:tcW w:w="2383" w:type="dxa"/>
            <w:vAlign w:val="center"/>
          </w:tcPr>
          <w:p w14:paraId="28A3E1A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pacing w:val="-5"/>
                <w:sz w:val="24"/>
                <w:szCs w:val="24"/>
                <w:highlight w:val="none"/>
              </w:rPr>
              <w:t>暂列</w:t>
            </w:r>
            <w:r>
              <w:rPr>
                <w:rFonts w:hint="eastAsia" w:ascii="宋体" w:hAnsi="宋体" w:eastAsia="宋体" w:cs="宋体"/>
                <w:b w:val="0"/>
                <w:bCs w:val="0"/>
                <w:color w:val="auto"/>
                <w:spacing w:val="-5"/>
                <w:sz w:val="24"/>
                <w:szCs w:val="24"/>
                <w:highlight w:val="none"/>
                <w:lang w:val="en-US" w:eastAsia="zh-CN"/>
              </w:rPr>
              <w:t>金额</w:t>
            </w:r>
          </w:p>
        </w:tc>
        <w:tc>
          <w:tcPr>
            <w:tcW w:w="1838" w:type="dxa"/>
            <w:vAlign w:val="center"/>
          </w:tcPr>
          <w:p w14:paraId="64B691E9">
            <w:pPr>
              <w:keepNext w:val="0"/>
              <w:keepLines w:val="0"/>
              <w:widowControl/>
              <w:suppressLineNumbers w:val="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kern w:val="0"/>
                <w:sz w:val="24"/>
                <w:szCs w:val="24"/>
                <w:highlight w:val="none"/>
                <w:lang w:val="en-US" w:eastAsia="zh-CN" w:bidi="ar"/>
              </w:rPr>
              <w:t>1,695,000.00</w:t>
            </w:r>
          </w:p>
        </w:tc>
        <w:tc>
          <w:tcPr>
            <w:tcW w:w="1279" w:type="dxa"/>
            <w:vAlign w:val="center"/>
          </w:tcPr>
          <w:p w14:paraId="1CBEC3B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w:t>
            </w:r>
          </w:p>
        </w:tc>
        <w:tc>
          <w:tcPr>
            <w:tcW w:w="2833" w:type="dxa"/>
            <w:vAlign w:val="center"/>
          </w:tcPr>
          <w:p w14:paraId="491D98C4">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w:t>
            </w:r>
          </w:p>
        </w:tc>
      </w:tr>
      <w:tr w14:paraId="0B9E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33862E3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7</w:t>
            </w:r>
          </w:p>
        </w:tc>
        <w:tc>
          <w:tcPr>
            <w:tcW w:w="2383" w:type="dxa"/>
            <w:vAlign w:val="center"/>
          </w:tcPr>
          <w:p w14:paraId="3178298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合计</w:t>
            </w:r>
          </w:p>
        </w:tc>
        <w:tc>
          <w:tcPr>
            <w:tcW w:w="1838" w:type="dxa"/>
            <w:vAlign w:val="center"/>
          </w:tcPr>
          <w:p w14:paraId="390347DC">
            <w:pPr>
              <w:keepNext w:val="0"/>
              <w:keepLines w:val="0"/>
              <w:widowControl/>
              <w:suppressLineNumbers w:val="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kern w:val="0"/>
                <w:sz w:val="24"/>
                <w:szCs w:val="24"/>
                <w:highlight w:val="none"/>
                <w:lang w:val="en-US" w:eastAsia="zh-CN" w:bidi="ar"/>
              </w:rPr>
              <w:t>70,636,803.59</w:t>
            </w:r>
          </w:p>
        </w:tc>
        <w:tc>
          <w:tcPr>
            <w:tcW w:w="1279" w:type="dxa"/>
            <w:vAlign w:val="center"/>
          </w:tcPr>
          <w:p w14:paraId="658E198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w:t>
            </w:r>
          </w:p>
        </w:tc>
        <w:tc>
          <w:tcPr>
            <w:tcW w:w="2833" w:type="dxa"/>
            <w:vAlign w:val="center"/>
          </w:tcPr>
          <w:p w14:paraId="6B335857">
            <w:pPr>
              <w:keepNext w:val="0"/>
              <w:keepLines w:val="0"/>
              <w:widowControl/>
              <w:suppressLineNumbers w:val="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kern w:val="0"/>
                <w:sz w:val="24"/>
                <w:szCs w:val="24"/>
                <w:highlight w:val="none"/>
                <w:lang w:val="en-US" w:eastAsia="zh-CN" w:bidi="ar"/>
              </w:rPr>
              <w:t>5,503,573.97</w:t>
            </w:r>
          </w:p>
        </w:tc>
      </w:tr>
    </w:tbl>
    <w:p w14:paraId="3354FF44">
      <w:pPr>
        <w:pageBreakBefore w:val="0"/>
        <w:kinsoku/>
        <w:wordWrap w:val="0"/>
        <w:overflowPunct/>
        <w:topLinePunct w:val="0"/>
        <w:autoSpaceDE/>
        <w:autoSpaceDN/>
        <w:bidi w:val="0"/>
        <w:adjustRightInd w:val="0"/>
        <w:snapToGrid w:val="0"/>
        <w:spacing w:line="360" w:lineRule="auto"/>
        <w:ind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334EB8C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7390631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752EAB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57AB04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0B73EA2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10A807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1CB4773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424378F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50965302">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89" w:name="_Toc17205"/>
      <w:bookmarkStart w:id="90" w:name="_Toc8163"/>
    </w:p>
    <w:p w14:paraId="48E05CE7">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91" w:name="_Toc21198"/>
      <w:bookmarkStart w:id="92" w:name="_Toc19680"/>
      <w:r>
        <w:rPr>
          <w:rFonts w:hint="eastAsia" w:ascii="宋体" w:hAnsi="宋体" w:eastAsia="宋体" w:cs="宋体"/>
          <w:color w:val="auto"/>
          <w:sz w:val="24"/>
          <w:szCs w:val="24"/>
          <w:highlight w:val="none"/>
        </w:rPr>
        <w:t>9．投标报价</w:t>
      </w:r>
      <w:bookmarkEnd w:id="86"/>
      <w:bookmarkEnd w:id="89"/>
      <w:bookmarkEnd w:id="90"/>
      <w:bookmarkEnd w:id="91"/>
      <w:bookmarkEnd w:id="92"/>
      <w:bookmarkStart w:id="93" w:name="_Hlt74498519"/>
      <w:bookmarkEnd w:id="93"/>
    </w:p>
    <w:p w14:paraId="041847B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48CB999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5AC2837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334685F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（3）企业定额；</w:t>
      </w:r>
    </w:p>
    <w:p w14:paraId="5543D8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（4）招标文件及其答疑（或修改）公告、招标工程量清单；</w:t>
      </w:r>
    </w:p>
    <w:p w14:paraId="0D5B379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（5）施工图及相关资料；</w:t>
      </w:r>
    </w:p>
    <w:p w14:paraId="135FAA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（6）施工现场情况、工程特点及投标时拟定的施工组织设计或施工方案；</w:t>
      </w:r>
    </w:p>
    <w:p w14:paraId="55253D2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（7）市场价格信息或项目所在地工程造价管理机构发布的工程造价信息；</w:t>
      </w:r>
    </w:p>
    <w:p w14:paraId="1584759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（8）与建设项目相关的标准、规范、技术资料。</w:t>
      </w:r>
    </w:p>
    <w:p w14:paraId="363BF50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94" w:name="_Hlt66594003"/>
      <w:bookmarkEnd w:id="94"/>
      <w:r>
        <w:rPr>
          <w:rFonts w:hint="eastAsia" w:ascii="宋体" w:hAnsi="宋体" w:eastAsia="宋体" w:cs="宋体"/>
          <w:snapToGrid w:val="0"/>
          <w:color w:val="auto"/>
          <w:kern w:val="0"/>
          <w:sz w:val="24"/>
          <w:szCs w:val="24"/>
          <w:highlight w:val="none"/>
        </w:rPr>
        <w:t>所谓“一定范围内的风险”是指合同约定的风险。</w:t>
      </w:r>
      <w:bookmarkStart w:id="95" w:name="_Hlt69335755"/>
      <w:bookmarkEnd w:id="95"/>
    </w:p>
    <w:p w14:paraId="48D3264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96" w:name="_Hlt66509056"/>
      <w:bookmarkEnd w:id="96"/>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4A4A0DD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3D29B04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62E29F7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12DF2A0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4"/>
          <w:szCs w:val="24"/>
          <w:highlight w:val="none"/>
        </w:rPr>
        <w:t>如果投标人的投标总价下浮率（投标总价下浮率＝100%－投标总价÷招标控制价×100%）高于15%时，投标人必须在投标文件中专项作出详细合理的书面说明并提供以往类似工程详细成本分析报告供评标委员会审查。</w:t>
      </w:r>
    </w:p>
    <w:p w14:paraId="21D8F49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投标人的绿色施工安全防护措施费报价必须达到或超过招标工程量清单中提供的绿色施工安全防护措施费。</w:t>
      </w:r>
    </w:p>
    <w:p w14:paraId="755BEEE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97" w:name="_（十）投标文件的编制、包装、密封"/>
      <w:bookmarkEnd w:id="97"/>
      <w:bookmarkStart w:id="98" w:name="_Toc28889"/>
      <w:bookmarkStart w:id="99" w:name="_Toc721"/>
      <w:bookmarkStart w:id="100" w:name="_Toc11437"/>
    </w:p>
    <w:p w14:paraId="07AE2930">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6F5A0657">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101" w:name="_Toc23366"/>
      <w:bookmarkStart w:id="102" w:name="_Toc15652"/>
      <w:r>
        <w:rPr>
          <w:rFonts w:hint="eastAsia" w:ascii="宋体" w:hAnsi="宋体" w:eastAsia="宋体" w:cs="宋体"/>
          <w:color w:val="auto"/>
          <w:sz w:val="24"/>
          <w:szCs w:val="24"/>
          <w:highlight w:val="none"/>
        </w:rPr>
        <w:t>10．投标文件的编制</w:t>
      </w:r>
      <w:bookmarkStart w:id="103" w:name="_Hlt69208262"/>
      <w:bookmarkEnd w:id="103"/>
      <w:bookmarkStart w:id="104" w:name="_Hlt69332370"/>
      <w:bookmarkEnd w:id="104"/>
      <w:r>
        <w:rPr>
          <w:rFonts w:hint="eastAsia" w:ascii="宋体" w:hAnsi="宋体" w:eastAsia="宋体" w:cs="宋体"/>
          <w:color w:val="auto"/>
          <w:sz w:val="24"/>
          <w:szCs w:val="24"/>
          <w:highlight w:val="none"/>
        </w:rPr>
        <w:t>要求</w:t>
      </w:r>
      <w:bookmarkEnd w:id="98"/>
      <w:bookmarkEnd w:id="99"/>
      <w:bookmarkEnd w:id="100"/>
      <w:bookmarkEnd w:id="101"/>
      <w:bookmarkEnd w:id="102"/>
      <w:bookmarkStart w:id="105" w:name="_Hlt74497202"/>
      <w:bookmarkEnd w:id="105"/>
      <w:bookmarkStart w:id="106" w:name="_Hlt78768224"/>
      <w:bookmarkEnd w:id="106"/>
      <w:bookmarkStart w:id="107" w:name="_Hlt74495594"/>
      <w:bookmarkEnd w:id="107"/>
      <w:bookmarkStart w:id="108" w:name="_Toc17114"/>
    </w:p>
    <w:p w14:paraId="376989A0">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109" w:name="_Toc8710"/>
      <w:bookmarkStart w:id="110" w:name="_Toc32090"/>
      <w:bookmarkStart w:id="111" w:name="_Toc28292"/>
      <w:bookmarkStart w:id="112" w:name="_Toc3493"/>
      <w:bookmarkStart w:id="113" w:name="_Toc15062"/>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108"/>
      <w:bookmarkEnd w:id="109"/>
      <w:bookmarkEnd w:id="110"/>
      <w:bookmarkEnd w:id="111"/>
      <w:bookmarkEnd w:id="112"/>
      <w:bookmarkEnd w:id="113"/>
    </w:p>
    <w:p w14:paraId="5D8A8F83">
      <w:pPr>
        <w:pStyle w:val="12"/>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4C504733">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114" w:name="_Hlt78709790"/>
      <w:bookmarkEnd w:id="114"/>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15" w:name="_Hlt74496890"/>
      <w:bookmarkEnd w:id="115"/>
    </w:p>
    <w:p w14:paraId="1A16B300">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交易指引。</w:t>
      </w:r>
    </w:p>
    <w:p w14:paraId="07DA1A7A">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4FFF7130">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5442039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1473E2AF">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6ABEDB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10.1.3.4</w:t>
      </w:r>
      <w:r>
        <w:rPr>
          <w:rFonts w:hint="eastAsia" w:ascii="宋体" w:hAnsi="宋体" w:eastAsia="宋体" w:cs="宋体"/>
          <w:snapToGrid w:val="0"/>
          <w:color w:val="auto"/>
          <w:kern w:val="0"/>
          <w:sz w:val="24"/>
          <w:szCs w:val="24"/>
          <w:highlight w:val="none"/>
        </w:rPr>
        <w:t xml:space="preserve"> 联合体投标的，除《联合体协议书》外，由联合体牵头人按以上要求签亲笔署名或签章（电子印章）即可。</w:t>
      </w:r>
      <w:bookmarkStart w:id="116" w:name="_Toc274313880"/>
      <w:bookmarkStart w:id="117" w:name="_Toc29774"/>
      <w:bookmarkStart w:id="118" w:name="_Toc257031159"/>
    </w:p>
    <w:p w14:paraId="59BBE728">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19" w:name="_Toc27367"/>
      <w:bookmarkStart w:id="120" w:name="_Toc3004"/>
      <w:bookmarkStart w:id="121" w:name="_Toc10120"/>
      <w:bookmarkStart w:id="122" w:name="_Toc2278"/>
      <w:bookmarkStart w:id="123" w:name="_Toc18037"/>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16"/>
      <w:bookmarkEnd w:id="117"/>
      <w:bookmarkEnd w:id="118"/>
      <w:bookmarkEnd w:id="119"/>
      <w:bookmarkEnd w:id="120"/>
      <w:bookmarkEnd w:id="121"/>
      <w:bookmarkEnd w:id="122"/>
      <w:bookmarkEnd w:id="123"/>
    </w:p>
    <w:p w14:paraId="29EAE64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2934D0D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F1CA50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02ABCB8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34090C8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04C8C28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3AD3ED5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7A7B597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14:paraId="41E0DE8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页面截图打印页）；</w:t>
      </w:r>
    </w:p>
    <w:p w14:paraId="6E84077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74E5B9D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19770EF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455EB08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141C9A9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22BC924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775C748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）本节第15.5.1目“评标方法”要求提供的评审资料；</w:t>
      </w:r>
    </w:p>
    <w:p w14:paraId="31765A1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649BCF46">
      <w:pPr>
        <w:pageBreakBefore w:val="0"/>
        <w:kinsoku/>
        <w:wordWrap w:val="0"/>
        <w:overflowPunct/>
        <w:topLinePunct w:val="0"/>
        <w:autoSpaceDE/>
        <w:autoSpaceDN/>
        <w:bidi w:val="0"/>
        <w:adjustRightInd w:val="0"/>
        <w:snapToGrid w:val="0"/>
        <w:spacing w:line="360" w:lineRule="auto"/>
        <w:ind w:left="0" w:leftChars="0" w:right="0" w:firstLine="482" w:firstLineChars="200"/>
        <w:rPr>
          <w:rFonts w:ascii="Times New Roman"/>
          <w:b/>
          <w:bCs/>
          <w:snapToGrid w:val="0"/>
          <w:color w:val="auto"/>
          <w:kern w:val="0"/>
          <w:szCs w:val="18"/>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w:t>
      </w:r>
      <w:r>
        <w:rPr>
          <w:rStyle w:val="149"/>
          <w:rFonts w:hint="eastAsia" w:ascii="宋体" w:hAnsi="宋体" w:eastAsia="宋体" w:cs="宋体"/>
          <w:color w:val="auto"/>
          <w:kern w:val="0"/>
          <w:highlight w:val="none"/>
        </w:rPr>
        <w:t>本节第</w:t>
      </w:r>
      <w:r>
        <w:rPr>
          <w:rStyle w:val="149"/>
          <w:rFonts w:hint="eastAsia" w:ascii="宋体" w:hAnsi="宋体" w:eastAsia="宋体" w:cs="宋体"/>
          <w:b/>
          <w:bCs/>
          <w:color w:val="auto"/>
          <w:kern w:val="0"/>
          <w:highlight w:val="none"/>
        </w:rPr>
        <w:t>10.2.1</w:t>
      </w:r>
      <w:r>
        <w:rPr>
          <w:rStyle w:val="149"/>
          <w:rFonts w:hint="eastAsia" w:ascii="宋体" w:hAnsi="宋体" w:eastAsia="宋体" w:cs="宋体"/>
          <w:color w:val="auto"/>
          <w:kern w:val="0"/>
          <w:highlight w:val="none"/>
        </w:rPr>
        <w:t>目中所列出的商务标书组成内容中，第（1）至第（14）项所有投标人均应提供，</w:t>
      </w:r>
      <w:r>
        <w:rPr>
          <w:rStyle w:val="149"/>
          <w:rFonts w:hint="eastAsia" w:ascii="宋体" w:hAnsi="宋体" w:eastAsia="宋体" w:cs="宋体"/>
          <w:b/>
          <w:bCs/>
          <w:color w:val="auto"/>
          <w:kern w:val="0"/>
          <w:highlight w:val="none"/>
        </w:rPr>
        <w:t>应按顺序整理、编排后，逐页（页码起始从封面开始）连续标记页码。但非联合体投标的，无需提供第（7）项</w:t>
      </w:r>
      <w:r>
        <w:rPr>
          <w:rFonts w:ascii="Times New Roman"/>
          <w:b/>
          <w:bCs/>
          <w:snapToGrid w:val="0"/>
          <w:color w:val="auto"/>
          <w:kern w:val="0"/>
          <w:szCs w:val="18"/>
          <w:highlight w:val="none"/>
        </w:rPr>
        <w:t>。</w:t>
      </w:r>
    </w:p>
    <w:p w14:paraId="5F973C6C">
      <w:pPr>
        <w:wordWrap w:val="0"/>
        <w:adjustRightInd w:val="0"/>
        <w:snapToGrid w:val="0"/>
        <w:spacing w:line="394" w:lineRule="exact"/>
        <w:ind w:firstLine="482" w:firstLineChars="200"/>
        <w:rPr>
          <w:rFonts w:hint="eastAsia"/>
          <w:color w:val="auto"/>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b/>
          <w:bCs/>
          <w:snapToGrid w:val="0"/>
          <w:color w:val="auto"/>
          <w:kern w:val="0"/>
          <w:sz w:val="24"/>
          <w:szCs w:val="24"/>
          <w:highlight w:val="none"/>
          <w:lang w:val="en-US" w:eastAsia="zh-CN"/>
        </w:rPr>
        <w:t>3</w:t>
      </w:r>
      <w:r>
        <w:rPr>
          <w:rFonts w:ascii="Times New Roman"/>
          <w:snapToGrid w:val="0"/>
          <w:color w:val="auto"/>
          <w:kern w:val="0"/>
          <w:highlight w:val="none"/>
        </w:rPr>
        <w:t xml:space="preserve"> </w:t>
      </w:r>
      <w:r>
        <w:rPr>
          <w:rFonts w:ascii="Times New Roman"/>
          <w:bCs/>
          <w:snapToGrid w:val="0"/>
          <w:color w:val="auto"/>
          <w:kern w:val="0"/>
          <w:highlight w:val="none"/>
        </w:rPr>
        <w:t>商</w:t>
      </w:r>
      <w:r>
        <w:rPr>
          <w:rFonts w:hint="eastAsia" w:ascii="宋体" w:hAnsi="宋体" w:eastAsia="宋体" w:cs="宋体"/>
          <w:snapToGrid w:val="0"/>
          <w:color w:val="auto"/>
          <w:kern w:val="0"/>
          <w:sz w:val="24"/>
          <w:szCs w:val="24"/>
          <w:highlight w:val="none"/>
        </w:rPr>
        <w:t>务标书应尽量避免手工涂改、行间插字或删除。如果出现上述情况，改动之处应加盖单位章或由投标人的法定代表人或其委托代理人签字确认。</w:t>
      </w:r>
    </w:p>
    <w:p w14:paraId="429779E8">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lang w:val="en-US" w:eastAsia="zh-CN" w:bidi="ar-SA"/>
        </w:rPr>
      </w:pPr>
      <w:bookmarkStart w:id="124" w:name="_Toc6621"/>
      <w:bookmarkStart w:id="125" w:name="_Toc24061"/>
      <w:bookmarkStart w:id="126" w:name="_Toc274313881"/>
      <w:bookmarkStart w:id="127" w:name="_Toc31286"/>
      <w:bookmarkStart w:id="128" w:name="_Toc23486"/>
      <w:bookmarkStart w:id="129" w:name="_Toc1257"/>
      <w:bookmarkStart w:id="130" w:name="_Toc30069"/>
      <w:r>
        <w:rPr>
          <w:rFonts w:hint="eastAsia" w:ascii="宋体" w:hAnsi="宋体" w:eastAsia="宋体" w:cs="宋体"/>
          <w:b/>
          <w:snapToGrid w:val="0"/>
          <w:color w:val="auto"/>
          <w:kern w:val="0"/>
          <w:sz w:val="24"/>
          <w:szCs w:val="24"/>
          <w:highlight w:val="none"/>
          <w:lang w:val="en-US" w:eastAsia="zh-CN" w:bidi="ar-SA"/>
        </w:rPr>
        <w:t>10.3</w:t>
      </w:r>
      <w:bookmarkStart w:id="131" w:name="_Hlt69670035"/>
      <w:bookmarkEnd w:id="131"/>
      <w:r>
        <w:rPr>
          <w:rFonts w:hint="eastAsia" w:ascii="宋体" w:hAnsi="宋体" w:eastAsia="宋体" w:cs="宋体"/>
          <w:b/>
          <w:snapToGrid w:val="0"/>
          <w:color w:val="auto"/>
          <w:kern w:val="0"/>
          <w:sz w:val="24"/>
          <w:szCs w:val="24"/>
          <w:highlight w:val="none"/>
          <w:lang w:val="en-US" w:eastAsia="zh-CN" w:bidi="ar-SA"/>
        </w:rPr>
        <w:t xml:space="preserve"> 经济标书的编制要求</w:t>
      </w:r>
      <w:bookmarkEnd w:id="124"/>
      <w:bookmarkEnd w:id="125"/>
      <w:bookmarkEnd w:id="126"/>
      <w:bookmarkEnd w:id="127"/>
      <w:bookmarkEnd w:id="128"/>
      <w:bookmarkEnd w:id="129"/>
      <w:bookmarkEnd w:id="130"/>
    </w:p>
    <w:p w14:paraId="1D736D8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138BDC6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788CDD7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2C995FC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5826027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2129E93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．《投标总价扉页》（即扉—3）后应附编制人的造价工程师注册证书</w:t>
      </w:r>
      <w:r>
        <w:rPr>
          <w:rFonts w:hint="eastAsia" w:ascii="宋体" w:hAnsi="宋体" w:eastAsia="宋体" w:cs="宋体"/>
          <w:snapToGrid w:val="0"/>
          <w:color w:val="auto"/>
          <w:kern w:val="0"/>
          <w:sz w:val="24"/>
          <w:szCs w:val="24"/>
          <w:highlight w:val="none"/>
          <w:lang w:val="en-US" w:eastAsia="zh-CN"/>
        </w:rPr>
        <w:t>彩色扫描</w:t>
      </w:r>
      <w:r>
        <w:rPr>
          <w:rFonts w:hint="eastAsia" w:ascii="宋体" w:hAnsi="宋体" w:eastAsia="宋体" w:cs="宋体"/>
          <w:snapToGrid w:val="0"/>
          <w:color w:val="auto"/>
          <w:kern w:val="0"/>
          <w:sz w:val="24"/>
          <w:szCs w:val="24"/>
          <w:highlight w:val="none"/>
        </w:rPr>
        <w:t>或打印件（须复印或打印至变更注册栏）；投标人委托造价咨询单位编制《投标总价》的，在该扉页“投标人”栏目加盖造价咨询人公章，并在该扉页后附造价咨询人的</w:t>
      </w:r>
      <w:r>
        <w:rPr>
          <w:rFonts w:hint="eastAsia" w:hAnsi="宋体" w:cs="宋体"/>
          <w:snapToGrid w:val="0"/>
          <w:color w:val="auto"/>
          <w:kern w:val="0"/>
          <w:sz w:val="24"/>
          <w:szCs w:val="24"/>
          <w:highlight w:val="none"/>
          <w:lang w:eastAsia="zh-CN"/>
        </w:rPr>
        <w:t>营业执照彩色扫描件</w:t>
      </w:r>
      <w:r>
        <w:rPr>
          <w:rFonts w:hint="eastAsia" w:ascii="宋体" w:hAnsi="宋体" w:eastAsia="宋体" w:cs="宋体"/>
          <w:snapToGrid w:val="0"/>
          <w:color w:val="auto"/>
          <w:kern w:val="0"/>
          <w:sz w:val="24"/>
          <w:szCs w:val="24"/>
          <w:highlight w:val="none"/>
        </w:rPr>
        <w:t>。</w:t>
      </w:r>
    </w:p>
    <w:p w14:paraId="1670BC8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．《总说明》（即表—01）中的填写内容除按照《建设工程工程量清单计价规范》（GB50500—2013）第</w:t>
      </w:r>
      <w:r>
        <w:rPr>
          <w:rFonts w:hint="eastAsia" w:ascii="宋体" w:hAnsi="宋体" w:eastAsia="宋体" w:cs="宋体"/>
          <w:b/>
          <w:bCs/>
          <w:snapToGrid w:val="0"/>
          <w:color w:val="auto"/>
          <w:kern w:val="0"/>
          <w:sz w:val="24"/>
          <w:szCs w:val="24"/>
          <w:highlight w:val="none"/>
        </w:rPr>
        <w:t>16.0.4</w:t>
      </w:r>
      <w:r>
        <w:rPr>
          <w:rFonts w:hint="eastAsia" w:ascii="宋体" w:hAnsi="宋体" w:eastAsia="宋体" w:cs="宋体"/>
          <w:snapToGrid w:val="0"/>
          <w:color w:val="auto"/>
          <w:kern w:val="0"/>
          <w:sz w:val="24"/>
          <w:szCs w:val="24"/>
          <w:highlight w:val="none"/>
        </w:rPr>
        <w:t>条第</w:t>
      </w:r>
      <w:r>
        <w:rPr>
          <w:rFonts w:hint="eastAsia" w:ascii="宋体" w:hAnsi="宋体" w:eastAsia="宋体" w:cs="宋体"/>
          <w:b/>
          <w:bCs/>
          <w:snapToGrid w:val="0"/>
          <w:color w:val="auto"/>
          <w:kern w:val="0"/>
          <w:sz w:val="24"/>
          <w:szCs w:val="24"/>
          <w:highlight w:val="none"/>
        </w:rPr>
        <w:t>3</w:t>
      </w:r>
      <w:r>
        <w:rPr>
          <w:rFonts w:hint="eastAsia" w:ascii="宋体" w:hAnsi="宋体" w:eastAsia="宋体" w:cs="宋体"/>
          <w:snapToGrid w:val="0"/>
          <w:color w:val="auto"/>
          <w:kern w:val="0"/>
          <w:sz w:val="24"/>
          <w:szCs w:val="24"/>
          <w:highlight w:val="none"/>
        </w:rPr>
        <w:t>项执行外，尚应就造价软件的名称、版本、加密锁编号作出专项说明。</w:t>
      </w:r>
      <w:bookmarkStart w:id="132" w:name="_Hlt69699579"/>
      <w:bookmarkEnd w:id="132"/>
    </w:p>
    <w:p w14:paraId="3781D4F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（4）投标人认为有必要补充的其他资料（例如关于投标总价下浮率超过15%的书面说明和佐证材料）。</w:t>
      </w:r>
    </w:p>
    <w:p w14:paraId="3A2C8DF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bookmarkStart w:id="133" w:name="_Toc7035"/>
      <w:r>
        <w:rPr>
          <w:rFonts w:hint="eastAsia" w:ascii="宋体" w:hAnsi="宋体" w:eastAsia="宋体" w:cs="宋体"/>
          <w:b/>
          <w:snapToGrid w:val="0"/>
          <w:color w:val="auto"/>
          <w:kern w:val="0"/>
          <w:sz w:val="24"/>
          <w:szCs w:val="24"/>
          <w:highlight w:val="none"/>
        </w:rPr>
        <w:t>10.3.3</w:t>
      </w:r>
      <w:r>
        <w:rPr>
          <w:rFonts w:hint="eastAsia" w:ascii="宋体" w:hAnsi="宋体" w:eastAsia="宋体" w:cs="宋体"/>
          <w:b w:val="0"/>
          <w:bCs/>
          <w:snapToGrid w:val="0"/>
          <w:color w:val="auto"/>
          <w:kern w:val="0"/>
          <w:sz w:val="24"/>
          <w:szCs w:val="24"/>
          <w:highlight w:val="none"/>
        </w:rPr>
        <w:t xml:space="preserve"> 经济标书的组成内容按本节第10.3.1目规定的顺序整理、编排后，逐页（页码起始从封面开始）连续标记页码。</w:t>
      </w:r>
    </w:p>
    <w:p w14:paraId="1A53B52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10.3.</w:t>
      </w:r>
      <w:r>
        <w:rPr>
          <w:rFonts w:hint="eastAsia" w:ascii="宋体" w:hAnsi="宋体" w:eastAsia="宋体" w:cs="宋体"/>
          <w:b/>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经济标书应尽量避免手工涂改、行间插字或删除。如果出现上述情况，改动之处应加盖单位章或由投标人的法定代表人或其委托代理人签字确认。</w:t>
      </w:r>
    </w:p>
    <w:p w14:paraId="68F4486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67324B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6E8AD68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3BBA0B4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5FACC7E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0C715AB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50D3D32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CE543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23E5889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1B9EED5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3967243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39723D5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71C4D9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16501DC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70F60C7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4B0E8EB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3B63162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56205A8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74F26D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3270A15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786C00D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p>
    <w:p w14:paraId="7D31B05F">
      <w:pPr>
        <w:wordWrap w:val="0"/>
        <w:adjustRightInd w:val="0"/>
        <w:snapToGrid w:val="0"/>
        <w:spacing w:line="394"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highlight w:val="none"/>
          <w:lang w:val="en-US" w:eastAsia="zh-CN"/>
        </w:rPr>
        <w:t>10.4.5</w:t>
      </w:r>
      <w:r>
        <w:rPr>
          <w:rFonts w:hint="eastAsia" w:ascii="宋体" w:hAnsi="宋体" w:eastAsia="宋体" w:cs="宋体"/>
          <w:color w:val="auto"/>
          <w:highlight w:val="none"/>
          <w:lang w:val="en-US" w:eastAsia="zh-CN"/>
        </w:rPr>
        <w:t xml:space="preserve"> 施工组织设计应尽量避免手工涂改、行间插字或删除。如果出现上述情况，改动之处应加盖单位章或由投标人的法定代表人或其委托代理人签字确认</w:t>
      </w:r>
      <w:r>
        <w:rPr>
          <w:rFonts w:hAnsi="宋体" w:cs="宋体"/>
          <w:snapToGrid w:val="0"/>
          <w:color w:val="auto"/>
          <w:kern w:val="0"/>
          <w:highlight w:val="none"/>
        </w:rPr>
        <w:t>。</w:t>
      </w:r>
      <w:r>
        <w:rPr>
          <w:rFonts w:hint="eastAsia" w:ascii="宋体" w:hAnsi="宋体" w:eastAsia="宋体" w:cs="宋体"/>
          <w:snapToGrid w:val="0"/>
          <w:color w:val="auto"/>
          <w:kern w:val="0"/>
          <w:sz w:val="24"/>
          <w:szCs w:val="24"/>
          <w:highlight w:val="none"/>
        </w:rPr>
        <w:t xml:space="preserve"> </w:t>
      </w:r>
    </w:p>
    <w:bookmarkEnd w:id="133"/>
    <w:p w14:paraId="2A4C8D37">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
          <w:snapToGrid w:val="0"/>
          <w:color w:val="auto"/>
          <w:sz w:val="24"/>
          <w:szCs w:val="24"/>
          <w:highlight w:val="none"/>
        </w:rPr>
      </w:pPr>
      <w:bookmarkStart w:id="134" w:name="_Toc18012"/>
      <w:bookmarkStart w:id="135" w:name="_Toc32203"/>
    </w:p>
    <w:p w14:paraId="21E115A1">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Fonts w:hint="eastAsia" w:ascii="宋体" w:hAnsi="宋体" w:eastAsia="宋体" w:cs="宋体"/>
          <w:bCs/>
          <w:snapToGrid w:val="0"/>
          <w:color w:val="auto"/>
          <w:sz w:val="24"/>
          <w:szCs w:val="24"/>
          <w:highlight w:val="none"/>
        </w:rPr>
      </w:pPr>
      <w:bookmarkStart w:id="136" w:name="_Toc18221"/>
      <w:bookmarkStart w:id="137" w:name="_Toc5963"/>
      <w:r>
        <w:rPr>
          <w:rStyle w:val="154"/>
          <w:rFonts w:hint="eastAsia" w:ascii="宋体" w:hAnsi="宋体" w:eastAsia="宋体" w:cs="宋体"/>
          <w:color w:val="auto"/>
          <w:sz w:val="24"/>
          <w:szCs w:val="24"/>
          <w:highlight w:val="none"/>
          <w:lang w:val="en-US" w:eastAsia="zh-CN"/>
        </w:rPr>
        <w:t>11.电子投标</w:t>
      </w:r>
      <w:bookmarkEnd w:id="134"/>
      <w:bookmarkEnd w:id="136"/>
      <w:bookmarkEnd w:id="137"/>
    </w:p>
    <w:p w14:paraId="7B8609C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38" w:name="_Hlt88627590"/>
      <w:bookmarkEnd w:id="138"/>
      <w:r>
        <w:rPr>
          <w:rFonts w:hint="eastAsia" w:ascii="宋体" w:hAnsi="宋体" w:eastAsia="宋体" w:cs="宋体"/>
          <w:b/>
          <w:bCs w:val="0"/>
          <w:snapToGrid w:val="0"/>
          <w:color w:val="auto"/>
          <w:sz w:val="24"/>
          <w:szCs w:val="24"/>
          <w:highlight w:val="none"/>
        </w:rPr>
        <w:t>11.1</w:t>
      </w:r>
      <w:r>
        <w:rPr>
          <w:rFonts w:hint="eastAsia" w:ascii="宋体" w:hAnsi="宋体" w:eastAsia="宋体" w:cs="宋体"/>
          <w:bCs/>
          <w:snapToGrid w:val="0"/>
          <w:color w:val="auto"/>
          <w:sz w:val="24"/>
          <w:szCs w:val="24"/>
          <w:highlight w:val="none"/>
        </w:rPr>
        <w:t>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操作指引》。本项目评标采用全流程电子化进行招标投标（投标人应根据韶关市公共资源建设工程交易系统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1F3F53C3">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39" w:name="_Hlt127590288"/>
      <w:bookmarkEnd w:id="139"/>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35"/>
    </w:p>
    <w:p w14:paraId="4B27AF5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b/>
          <w:bCs/>
          <w:snapToGrid w:val="0"/>
          <w:color w:val="auto"/>
          <w:kern w:val="0"/>
          <w:sz w:val="24"/>
          <w:szCs w:val="24"/>
          <w:highlight w:val="none"/>
        </w:rPr>
      </w:pPr>
    </w:p>
    <w:p w14:paraId="73B7EE7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outlineLvl w:val="2"/>
        <w:rPr>
          <w:rStyle w:val="154"/>
          <w:rFonts w:hint="eastAsia" w:ascii="宋体" w:hAnsi="宋体" w:eastAsia="宋体" w:cs="宋体"/>
          <w:color w:val="auto"/>
          <w:kern w:val="2"/>
          <w:sz w:val="24"/>
          <w:szCs w:val="24"/>
          <w:highlight w:val="none"/>
          <w:lang w:val="en-US" w:eastAsia="zh-CN" w:bidi="ar-SA"/>
        </w:rPr>
      </w:pPr>
      <w:bookmarkStart w:id="140" w:name="_Toc5810"/>
      <w:bookmarkStart w:id="141" w:name="_Toc25051"/>
      <w:r>
        <w:rPr>
          <w:rStyle w:val="154"/>
          <w:rFonts w:hint="eastAsia" w:ascii="宋体" w:hAnsi="宋体" w:eastAsia="宋体" w:cs="宋体"/>
          <w:color w:val="auto"/>
          <w:kern w:val="2"/>
          <w:sz w:val="24"/>
          <w:szCs w:val="24"/>
          <w:highlight w:val="none"/>
          <w:lang w:val="en-US" w:eastAsia="zh-CN" w:bidi="ar-SA"/>
        </w:rPr>
        <w:t>12.电子投标及投标解密失败及突发情况的补救方案</w:t>
      </w:r>
      <w:bookmarkEnd w:id="140"/>
    </w:p>
    <w:bookmarkEnd w:id="141"/>
    <w:p w14:paraId="400F453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1A5773E0">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4EF91F51">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投标文件解密失败的补救方案：</w:t>
      </w:r>
    </w:p>
    <w:p w14:paraId="0EB1B297">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1CA7AC65">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（2）评标时突发情况的补救方案</w:t>
      </w:r>
    </w:p>
    <w:p w14:paraId="490F763D">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439B3738">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sz w:val="24"/>
          <w:szCs w:val="24"/>
          <w:highlight w:val="none"/>
          <w:lang w:val="en-US" w:eastAsia="zh-CN"/>
        </w:rPr>
        <w:t>3</w:t>
      </w: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kern w:val="2"/>
          <w:sz w:val="24"/>
          <w:szCs w:val="24"/>
          <w:highlight w:val="none"/>
          <w:lang w:val="en-US" w:eastAsia="zh-CN" w:bidi="ar-SA"/>
        </w:rPr>
        <w:t>除发生上述情况外，开标评标均以投标人通过交易平台网上递交的电子投标文件为准。</w:t>
      </w:r>
    </w:p>
    <w:p w14:paraId="50477D4D">
      <w:pPr>
        <w:pStyle w:val="136"/>
        <w:pageBreakBefore w:val="0"/>
        <w:numPr>
          <w:ilvl w:val="0"/>
          <w:numId w:val="0"/>
        </w:numPr>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12.</w:t>
      </w:r>
      <w:r>
        <w:rPr>
          <w:rFonts w:hint="eastAsia" w:ascii="宋体" w:hAnsi="宋体" w:cs="宋体"/>
          <w:b/>
          <w:bCs/>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 xml:space="preserve"> 联合体投标的，由联合体牵头人按以上要求递交投标文件和相关资料。</w:t>
      </w:r>
    </w:p>
    <w:p w14:paraId="75A9216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p>
    <w:p w14:paraId="431A5CDB">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42" w:name="_Toc31800"/>
      <w:bookmarkStart w:id="143" w:name="_Toc13465"/>
      <w:r>
        <w:rPr>
          <w:rStyle w:val="154"/>
          <w:rFonts w:hint="eastAsia" w:ascii="宋体" w:hAnsi="宋体" w:eastAsia="宋体" w:cs="宋体"/>
          <w:color w:val="auto"/>
          <w:sz w:val="24"/>
          <w:szCs w:val="24"/>
          <w:highlight w:val="none"/>
          <w:lang w:val="en-US" w:eastAsia="zh-CN"/>
        </w:rPr>
        <w:t>13．投标文件的提交</w:t>
      </w:r>
      <w:bookmarkEnd w:id="142"/>
      <w:bookmarkEnd w:id="143"/>
    </w:p>
    <w:p w14:paraId="4D4493B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将予以拒收。</w:t>
      </w:r>
    </w:p>
    <w:p w14:paraId="21BE6C3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79E9E9ED">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29DC68F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13.4</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建设工程交易系统提交已加密投标文件。逾期提交的电子投标文件，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建设工程交易系统将予以拒收</w:t>
      </w:r>
      <w:r>
        <w:rPr>
          <w:rFonts w:hint="eastAsia" w:ascii="宋体" w:hAnsi="宋体" w:eastAsia="宋体" w:cs="宋体"/>
          <w:snapToGrid w:val="0"/>
          <w:color w:val="auto"/>
          <w:kern w:val="0"/>
          <w:sz w:val="24"/>
          <w:szCs w:val="24"/>
          <w:highlight w:val="none"/>
          <w:lang w:eastAsia="zh-CN"/>
        </w:rPr>
        <w:t>。</w:t>
      </w:r>
    </w:p>
    <w:p w14:paraId="7D283E68">
      <w:pPr>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65BE832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13.6</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5AEC299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25E8194C">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7CCAC4EF">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rPr>
        <w:t>投标文件未按投标格式中注明需签字盖章的要求进行签名（含电子签名）和加盖电子印章，或签名（含电子签名）或电子印章不完整的；</w:t>
      </w:r>
    </w:p>
    <w:p w14:paraId="2ABB643D">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（3）</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2D44F89C">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（4）</w:t>
      </w:r>
      <w:r>
        <w:rPr>
          <w:rFonts w:hint="eastAsia" w:ascii="宋体" w:hAnsi="宋体" w:eastAsia="宋体" w:cs="宋体"/>
          <w:snapToGrid w:val="0"/>
          <w:color w:val="auto"/>
          <w:kern w:val="0"/>
          <w:sz w:val="24"/>
          <w:szCs w:val="24"/>
          <w:highlight w:val="none"/>
        </w:rPr>
        <w:t>投标文件损坏或格式不正确的；</w:t>
      </w:r>
    </w:p>
    <w:p w14:paraId="0D6381A5">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投标人代表尚应递交以下的资料（如有）：</w:t>
      </w:r>
    </w:p>
    <w:p w14:paraId="737A4220">
      <w:pPr>
        <w:keepNext w:val="0"/>
        <w:keepLines w:val="0"/>
        <w:pageBreakBefore w:val="0"/>
        <w:widowControl w:val="0"/>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招标文件要求提交的用于评审的证书、证件、证明原件（附一式</w:t>
      </w:r>
      <w:r>
        <w:rPr>
          <w:rFonts w:hint="eastAsia" w:ascii="宋体" w:hAnsi="宋体" w:eastAsia="宋体" w:cs="宋体"/>
          <w:color w:val="auto"/>
          <w:sz w:val="24"/>
          <w:szCs w:val="24"/>
          <w:highlight w:val="none"/>
          <w:lang w:val="en-US" w:eastAsia="zh-CN"/>
        </w:rPr>
        <w:t>两</w:t>
      </w:r>
      <w:r>
        <w:rPr>
          <w:rFonts w:hint="eastAsia" w:ascii="宋体" w:hAnsi="宋体" w:eastAsia="宋体" w:cs="宋体"/>
          <w:color w:val="auto"/>
          <w:sz w:val="24"/>
          <w:szCs w:val="24"/>
          <w:highlight w:val="none"/>
        </w:rPr>
        <w:t>份清单）。</w:t>
      </w:r>
    </w:p>
    <w:p w14:paraId="1163FA5D">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13.9</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68F22706">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color w:val="auto"/>
          <w:sz w:val="24"/>
          <w:szCs w:val="24"/>
          <w:highlight w:val="none"/>
        </w:rPr>
        <w:t>13.10</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52F5373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p>
    <w:p w14:paraId="03AF2552">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44" w:name="_Toc358"/>
      <w:bookmarkStart w:id="145" w:name="_Toc26221"/>
      <w:r>
        <w:rPr>
          <w:rStyle w:val="154"/>
          <w:rFonts w:hint="eastAsia" w:ascii="宋体" w:hAnsi="宋体" w:eastAsia="宋体" w:cs="宋体"/>
          <w:color w:val="auto"/>
          <w:sz w:val="24"/>
          <w:szCs w:val="24"/>
          <w:highlight w:val="none"/>
          <w:lang w:val="en-US" w:eastAsia="zh-CN"/>
        </w:rPr>
        <w:t>14．开标</w:t>
      </w:r>
      <w:bookmarkEnd w:id="144"/>
      <w:bookmarkEnd w:id="145"/>
    </w:p>
    <w:p w14:paraId="0EDAB548">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项目实行全流程电子化招标投标，招标人邀请所有正确获取招标文件、电子投标、缴纳投标保证的投标人参加开标，投标人可自主决定是否参加。投标人无须进行现场电子签到，可登录交易平台观看开标实况、提出异议或进行澄清、确认等操作，具体操作投标人可登录全国公共资源交易平台（广东省·韶关市）（https://ygp.gdzwfw.gov.cn/ggzy-portal/#/440200/index），在【服务指南】栏目中下载《韶关市公共资源建设工程交易系统-投标人操作指南》。</w:t>
      </w:r>
    </w:p>
    <w:p w14:paraId="23B31B18">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12785C30">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06884E9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05DF55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46" w:name="_Toc7418"/>
      <w:bookmarkStart w:id="147" w:name="_Toc1282"/>
    </w:p>
    <w:p w14:paraId="30C32B9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46"/>
      <w:bookmarkEnd w:id="147"/>
      <w:bookmarkStart w:id="148" w:name="_Toc4807"/>
      <w:bookmarkStart w:id="149" w:name="_Toc30474"/>
    </w:p>
    <w:p w14:paraId="5D45F4F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48"/>
      <w:bookmarkEnd w:id="149"/>
      <w:bookmarkStart w:id="150" w:name="_Toc3180"/>
      <w:bookmarkStart w:id="151" w:name="_Toc28242"/>
    </w:p>
    <w:p w14:paraId="64A475E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50"/>
      <w:bookmarkEnd w:id="151"/>
      <w:bookmarkStart w:id="152" w:name="_Toc10498"/>
      <w:bookmarkStart w:id="153" w:name="_Toc29778"/>
      <w:r>
        <w:rPr>
          <w:rFonts w:hint="eastAsia" w:ascii="宋体" w:hAnsi="宋体" w:eastAsia="宋体" w:cs="宋体"/>
          <w:snapToGrid w:val="0"/>
          <w:color w:val="auto"/>
          <w:kern w:val="0"/>
          <w:sz w:val="24"/>
          <w:szCs w:val="24"/>
          <w:highlight w:val="none"/>
          <w:lang w:eastAsia="zh-CN"/>
        </w:rPr>
        <w:t>。</w:t>
      </w:r>
    </w:p>
    <w:p w14:paraId="56C20DD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（4）招标代理机构会同交易场所工作人员对投标人的电子投标信息进行解密，建设工程交易系统自动生成《投标保证缴纳情况表》和《开标一览表》。</w:t>
      </w:r>
      <w:bookmarkEnd w:id="152"/>
      <w:bookmarkEnd w:id="153"/>
    </w:p>
    <w:p w14:paraId="160423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296EC2B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）招标人代表、唱标人、记录人等有关人员在《投标保证缴纳情况表》以及《开标一览表》上签字确认。</w:t>
      </w:r>
    </w:p>
    <w:p w14:paraId="4DE931D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）主持人宣布有关注意事项后，宣布开标结束。</w:t>
      </w:r>
    </w:p>
    <w:p w14:paraId="6CA5E28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color w:val="auto"/>
          <w:highlight w:val="none"/>
        </w:rPr>
      </w:pPr>
      <w:r>
        <w:rPr>
          <w:rFonts w:hint="eastAsia" w:ascii="宋体" w:hAnsi="宋体" w:eastAsia="宋体" w:cs="宋体"/>
          <w:b/>
          <w:bCs/>
          <w:snapToGrid w:val="0"/>
          <w:color w:val="auto"/>
          <w:kern w:val="0"/>
          <w:sz w:val="24"/>
          <w:szCs w:val="24"/>
          <w:highlight w:val="none"/>
          <w:lang w:val="en-US" w:eastAsia="zh-CN"/>
        </w:rPr>
        <w:t>14.3</w:t>
      </w:r>
      <w:r>
        <w:rPr>
          <w:rFonts w:hint="eastAsia" w:ascii="宋体" w:hAnsi="宋体" w:eastAsia="宋体" w:cs="宋体"/>
          <w:b w:val="0"/>
          <w:bCs w:val="0"/>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rPr>
        <w:t>对开标相关事项（如开标程序等）有异议的，必须在开标期间和开标现场提出，招标人或其授权的招标代理机构应当场作出答复，并记录在案。对开标事项的异议未在开标期间和开标现场提出的，招标人不予受理。</w:t>
      </w:r>
    </w:p>
    <w:p w14:paraId="15BD283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54" w:name="_Hlt127093805"/>
      <w:bookmarkEnd w:id="154"/>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5D37AD50">
      <w:pPr>
        <w:rPr>
          <w:rFonts w:hint="eastAsia"/>
          <w:color w:val="auto"/>
          <w:highlight w:val="none"/>
          <w:lang w:val="en-US" w:eastAsia="zh-CN"/>
        </w:rPr>
      </w:pPr>
      <w:bookmarkStart w:id="155" w:name="_Toc28090"/>
    </w:p>
    <w:p w14:paraId="0F5FEBD5">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56" w:name="_Toc23430"/>
      <w:r>
        <w:rPr>
          <w:rStyle w:val="154"/>
          <w:rFonts w:hint="eastAsia" w:ascii="宋体" w:hAnsi="宋体" w:eastAsia="宋体" w:cs="宋体"/>
          <w:color w:val="auto"/>
          <w:sz w:val="24"/>
          <w:szCs w:val="24"/>
          <w:highlight w:val="none"/>
          <w:lang w:val="en-US" w:eastAsia="zh-CN"/>
        </w:rPr>
        <w:t>15．评标</w:t>
      </w:r>
      <w:bookmarkEnd w:id="155"/>
      <w:bookmarkEnd w:id="156"/>
    </w:p>
    <w:p w14:paraId="3C4F47E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26DD880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3AAE781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w:t>
      </w:r>
      <w:r>
        <w:rPr>
          <w:rFonts w:hint="eastAsia" w:hAnsi="宋体" w:cs="宋体"/>
          <w:b w:val="0"/>
          <w:bCs w:val="0"/>
          <w:snapToGrid w:val="0"/>
          <w:color w:val="auto"/>
          <w:kern w:val="0"/>
          <w:sz w:val="24"/>
          <w:szCs w:val="24"/>
          <w:highlight w:val="none"/>
          <w:u w:val="single"/>
          <w:lang w:eastAsia="zh-CN"/>
        </w:rPr>
        <w:t>广东省综合评标评审专家库--韶关区域</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619A5F7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5D1A19B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524B1BD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33C3CAE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4F6BE3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59C679D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4CD9AF3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746886A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6FE46F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431778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3485BF8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（评标方法名称）进行评标。</w:t>
      </w:r>
    </w:p>
    <w:p w14:paraId="3BCDBA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0FD2720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3B90AF7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1D658B6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37D2709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706739A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6405408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478DFFA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358C9DE4">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5F1ED9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533F4316">
      <w:pPr>
        <w:pStyle w:val="136"/>
        <w:wordWrap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highlight w:val="none"/>
          <w:lang w:eastAsia="zh-CN"/>
        </w:rPr>
        <w:t>（</w:t>
      </w:r>
      <w:r>
        <w:rPr>
          <w:rFonts w:hint="eastAsia" w:ascii="宋体" w:hAnsi="宋体" w:cs="宋体"/>
          <w:snapToGrid w:val="0"/>
          <w:color w:val="auto"/>
          <w:kern w:val="0"/>
          <w:sz w:val="24"/>
          <w:highlight w:val="none"/>
          <w:lang w:val="en-US" w:eastAsia="zh-CN"/>
        </w:rPr>
        <w:t>6</w:t>
      </w:r>
      <w:r>
        <w:rPr>
          <w:rFonts w:hint="eastAsia" w:ascii="宋体" w:hAnsi="宋体" w:cs="宋体"/>
          <w:snapToGrid w:val="0"/>
          <w:color w:val="auto"/>
          <w:kern w:val="0"/>
          <w:sz w:val="24"/>
          <w:highlight w:val="none"/>
          <w:lang w:eastAsia="zh-CN"/>
        </w:rPr>
        <w:t>）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0EDAD6C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01859C0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4816CB9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0B9A874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1D35A33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401EA6C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4214F4E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35B497E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46E2E3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2B2647B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（3）投标人委托造价咨询单位编制《投标总价》的，是否在《投标总价扉页》（即扉—3）“投标人”栏目加盖造价咨询人公章；是否提供造价咨询人的</w:t>
      </w:r>
      <w:r>
        <w:rPr>
          <w:rFonts w:hint="eastAsia" w:hAnsi="宋体" w:cs="宋体"/>
          <w:snapToGrid w:val="0"/>
          <w:color w:val="auto"/>
          <w:kern w:val="0"/>
          <w:sz w:val="24"/>
          <w:szCs w:val="24"/>
          <w:highlight w:val="none"/>
          <w:lang w:eastAsia="zh-CN"/>
        </w:rPr>
        <w:t>营业执照彩色扫描件。</w:t>
      </w:r>
    </w:p>
    <w:p w14:paraId="1D2830A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1FC35E2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4B64F74B">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54FE50C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14C883C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4AB4F2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w:t>
      </w:r>
      <w:bookmarkStart w:id="157" w:name="_Hlt121629839"/>
      <w:r>
        <w:rPr>
          <w:rFonts w:hint="eastAsia" w:ascii="宋体" w:hAnsi="宋体" w:eastAsia="宋体" w:cs="宋体"/>
          <w:snapToGrid w:val="0"/>
          <w:color w:val="auto"/>
          <w:kern w:val="0"/>
          <w:sz w:val="24"/>
          <w:szCs w:val="24"/>
          <w:highlight w:val="none"/>
        </w:rPr>
        <w:t>阶段</w:t>
      </w:r>
    </w:p>
    <w:p w14:paraId="702136B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73D563E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0DF3632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55A211E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64BE045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28E73DC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1A33FCC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0158EA0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03B6820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73BF5FB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2BC76422">
      <w:pPr>
        <w:pageBreakBefore w:val="0"/>
        <w:kinsoku/>
        <w:wordWrap w:val="0"/>
        <w:overflowPunct/>
        <w:topLinePunct w:val="0"/>
        <w:autoSpaceDE/>
        <w:autoSpaceDN/>
        <w:bidi w:val="0"/>
        <w:adjustRightInd w:val="0"/>
        <w:snapToGrid w:val="0"/>
        <w:spacing w:line="360" w:lineRule="auto"/>
        <w:ind w:left="0" w:leftChars="0" w:right="0" w:firstLine="482"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56F88373">
      <w:pPr>
        <w:pageBreakBefore w:val="0"/>
        <w:kinsoku/>
        <w:wordWrap w:val="0"/>
        <w:overflowPunct/>
        <w:topLinePunct w:val="0"/>
        <w:autoSpaceDE/>
        <w:autoSpaceDN/>
        <w:bidi w:val="0"/>
        <w:adjustRightInd w:val="0"/>
        <w:snapToGrid w:val="0"/>
        <w:spacing w:line="360" w:lineRule="auto"/>
        <w:ind w:left="0" w:leftChars="0" w:right="0" w:firstLine="480" w:firstLineChars="20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1E1C1035">
      <w:pPr>
        <w:pageBreakBefore w:val="0"/>
        <w:kinsoku/>
        <w:wordWrap w:val="0"/>
        <w:overflowPunct/>
        <w:topLinePunct w:val="0"/>
        <w:autoSpaceDE/>
        <w:autoSpaceDN/>
        <w:bidi w:val="0"/>
        <w:adjustRightInd w:val="0"/>
        <w:snapToGrid w:val="0"/>
        <w:spacing w:line="360" w:lineRule="auto"/>
        <w:ind w:left="0" w:leftChars="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7F9B1A2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441F306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4A39723A">
      <w:pPr>
        <w:pageBreakBefore w:val="0"/>
        <w:kinsoku/>
        <w:wordWrap w:val="0"/>
        <w:overflowPunct/>
        <w:topLinePunct w:val="0"/>
        <w:autoSpaceDE/>
        <w:autoSpaceDN/>
        <w:bidi w:val="0"/>
        <w:adjustRightInd w:val="0"/>
        <w:snapToGrid w:val="0"/>
        <w:spacing w:line="360" w:lineRule="auto"/>
        <w:ind w:left="0" w:leftChars="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5923C95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1920147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4225FB5D">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30"/>
          <w:szCs w:val="30"/>
          <w:highlight w:val="none"/>
        </w:rPr>
      </w:pPr>
      <w:r>
        <w:rPr>
          <w:rFonts w:hint="eastAsia" w:ascii="宋体" w:hAnsi="宋体" w:eastAsia="宋体" w:cs="宋体"/>
          <w:b/>
          <w:bCs/>
          <w:snapToGrid w:val="0"/>
          <w:color w:val="auto"/>
          <w:kern w:val="0"/>
          <w:sz w:val="30"/>
          <w:szCs w:val="30"/>
          <w:highlight w:val="none"/>
        </w:rPr>
        <w:t>综合评分表</w:t>
      </w:r>
    </w:p>
    <w:tbl>
      <w:tblPr>
        <w:tblStyle w:val="30"/>
        <w:tblW w:w="10102" w:type="dxa"/>
        <w:jc w:val="center"/>
        <w:tblLayout w:type="fixed"/>
        <w:tblCellMar>
          <w:top w:w="0" w:type="dxa"/>
          <w:left w:w="108" w:type="dxa"/>
          <w:bottom w:w="0" w:type="dxa"/>
          <w:right w:w="108" w:type="dxa"/>
        </w:tblCellMar>
      </w:tblPr>
      <w:tblGrid>
        <w:gridCol w:w="1154"/>
        <w:gridCol w:w="3580"/>
        <w:gridCol w:w="5368"/>
      </w:tblGrid>
      <w:tr w14:paraId="1325712F">
        <w:tblPrEx>
          <w:tblCellMar>
            <w:top w:w="0" w:type="dxa"/>
            <w:left w:w="108" w:type="dxa"/>
            <w:bottom w:w="0" w:type="dxa"/>
            <w:right w:w="108" w:type="dxa"/>
          </w:tblCellMar>
        </w:tblPrEx>
        <w:trPr>
          <w:jc w:val="center"/>
        </w:trPr>
        <w:tc>
          <w:tcPr>
            <w:tcW w:w="10102"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6D82C1E4">
            <w:pPr>
              <w:widowControl w:val="0"/>
              <w:tabs>
                <w:tab w:val="left" w:pos="1354"/>
                <w:tab w:val="left" w:pos="1459"/>
                <w:tab w:val="center" w:pos="3902"/>
                <w:tab w:val="right" w:pos="7805"/>
              </w:tabs>
              <w:wordWrap w:val="0"/>
              <w:adjustRightInd w:val="0"/>
              <w:snapToGrid w:val="0"/>
              <w:spacing w:after="0" w:afterLines="0" w:afterAutospacing="0" w:line="440" w:lineRule="exact"/>
              <w:jc w:val="both"/>
              <w:rPr>
                <w:rFonts w:hint="default"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商务部分，满分：</w:t>
            </w:r>
            <w:r>
              <w:rPr>
                <w:rFonts w:hint="eastAsia" w:ascii="宋体" w:hAnsi="宋体" w:eastAsia="宋体" w:cs="黑体"/>
                <w:snapToGrid w:val="0"/>
                <w:color w:val="auto"/>
                <w:kern w:val="0"/>
                <w:sz w:val="21"/>
                <w:szCs w:val="21"/>
                <w:highlight w:val="none"/>
                <w:u w:val="single"/>
                <w:lang w:val="en-US" w:eastAsia="zh-CN" w:bidi="ar-SA"/>
              </w:rPr>
              <w:t>80</w:t>
            </w:r>
            <w:r>
              <w:rPr>
                <w:rFonts w:hint="eastAsia" w:ascii="宋体" w:hAnsi="宋体" w:eastAsia="宋体" w:cs="黑体"/>
                <w:snapToGrid w:val="0"/>
                <w:color w:val="auto"/>
                <w:kern w:val="0"/>
                <w:sz w:val="21"/>
                <w:szCs w:val="21"/>
                <w:highlight w:val="none"/>
                <w:lang w:val="en-US" w:eastAsia="zh-CN" w:bidi="ar-SA"/>
              </w:rPr>
              <w:t>分。</w:t>
            </w:r>
          </w:p>
        </w:tc>
      </w:tr>
      <w:tr w14:paraId="24F00064">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3278763B">
            <w:pPr>
              <w:widowControl w:val="0"/>
              <w:tabs>
                <w:tab w:val="left" w:pos="1354"/>
                <w:tab w:val="left" w:pos="1459"/>
                <w:tab w:val="center" w:pos="3902"/>
                <w:tab w:val="right" w:pos="7805"/>
              </w:tabs>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评分因素</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70E715AA">
            <w:pPr>
              <w:widowControl w:val="0"/>
              <w:tabs>
                <w:tab w:val="left" w:pos="1354"/>
                <w:tab w:val="left" w:pos="1459"/>
                <w:tab w:val="center" w:pos="3902"/>
                <w:tab w:val="right" w:pos="7805"/>
              </w:tabs>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评分标准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4291E4D5">
            <w:pPr>
              <w:widowControl w:val="0"/>
              <w:tabs>
                <w:tab w:val="left" w:pos="1354"/>
                <w:tab w:val="left" w:pos="1459"/>
                <w:tab w:val="center" w:pos="3902"/>
                <w:tab w:val="right" w:pos="7805"/>
              </w:tabs>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备注</w:t>
            </w:r>
          </w:p>
        </w:tc>
      </w:tr>
      <w:tr w14:paraId="7BED9ADD">
        <w:tblPrEx>
          <w:tblCellMar>
            <w:top w:w="0" w:type="dxa"/>
            <w:left w:w="108" w:type="dxa"/>
            <w:bottom w:w="0" w:type="dxa"/>
            <w:right w:w="108" w:type="dxa"/>
          </w:tblCellMar>
        </w:tblPrEx>
        <w:trPr>
          <w:trHeight w:val="8449" w:hRule="atLeast"/>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3A54E537">
            <w:pPr>
              <w:widowControl w:val="0"/>
              <w:wordWrap w:val="0"/>
              <w:adjustRightInd w:val="0"/>
              <w:snapToGrid w:val="0"/>
              <w:spacing w:after="0" w:afterLines="0" w:afterAutospacing="0" w:line="420" w:lineRule="exact"/>
              <w:jc w:val="center"/>
              <w:rPr>
                <w:rFonts w:hint="eastAsia" w:ascii="宋体" w:hAnsi="宋体" w:eastAsia="宋体" w:cs="宋体"/>
                <w:b/>
                <w:bCs/>
                <w:i w:val="0"/>
                <w:color w:val="auto"/>
                <w:kern w:val="0"/>
                <w:sz w:val="21"/>
                <w:szCs w:val="21"/>
                <w:highlight w:val="none"/>
                <w:u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企业获奖</w:t>
            </w:r>
          </w:p>
          <w:p w14:paraId="30DCA95C">
            <w:pPr>
              <w:widowControl w:val="0"/>
              <w:wordWrap w:val="0"/>
              <w:adjustRightInd w:val="0"/>
              <w:snapToGrid w:val="0"/>
              <w:spacing w:after="0" w:afterLines="0" w:afterAutospacing="0" w:line="42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b/>
                <w:bCs/>
                <w:i w:val="0"/>
                <w:color w:val="auto"/>
                <w:kern w:val="0"/>
                <w:sz w:val="21"/>
                <w:szCs w:val="21"/>
                <w:highlight w:val="none"/>
                <w:u w:val="none"/>
                <w:lang w:val="en-US" w:eastAsia="zh-CN" w:bidi="ar"/>
              </w:rPr>
              <w:t>（10分）</w:t>
            </w:r>
          </w:p>
        </w:tc>
        <w:tc>
          <w:tcPr>
            <w:tcW w:w="3580" w:type="dxa"/>
            <w:tcBorders>
              <w:top w:val="single" w:color="auto" w:sz="4" w:space="0"/>
              <w:left w:val="single" w:color="auto" w:sz="4" w:space="0"/>
              <w:right w:val="single" w:color="auto" w:sz="4" w:space="0"/>
            </w:tcBorders>
            <w:noWrap w:val="0"/>
            <w:vAlign w:val="center"/>
          </w:tcPr>
          <w:p w14:paraId="7CB690E8">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企业近年来（20</w:t>
            </w:r>
            <w:r>
              <w:rPr>
                <w:rFonts w:hint="eastAsia" w:hAnsi="宋体" w:cs="宋体"/>
                <w:i w:val="0"/>
                <w:color w:val="auto"/>
                <w:sz w:val="21"/>
                <w:szCs w:val="21"/>
                <w:highlight w:val="none"/>
                <w:u w:val="none"/>
                <w:lang w:val="en-US" w:eastAsia="zh-CN"/>
              </w:rPr>
              <w:t>20</w:t>
            </w:r>
            <w:r>
              <w:rPr>
                <w:rFonts w:hint="eastAsia" w:ascii="宋体" w:hAnsi="宋体" w:eastAsia="宋体" w:cs="宋体"/>
                <w:i w:val="0"/>
                <w:color w:val="auto"/>
                <w:sz w:val="21"/>
                <w:szCs w:val="21"/>
                <w:highlight w:val="none"/>
                <w:u w:val="none"/>
                <w:lang w:val="en-US" w:eastAsia="zh-CN"/>
              </w:rPr>
              <w:t>年1月1日至今）获得</w:t>
            </w:r>
            <w:r>
              <w:rPr>
                <w:rFonts w:hint="eastAsia" w:ascii="宋体" w:hAnsi="宋体" w:eastAsia="宋体" w:cs="宋体"/>
                <w:i w:val="0"/>
                <w:color w:val="auto"/>
                <w:sz w:val="21"/>
                <w:szCs w:val="21"/>
                <w:highlight w:val="none"/>
                <w:u w:val="single"/>
                <w:lang w:val="en-US" w:eastAsia="zh-CN"/>
              </w:rPr>
              <w:t xml:space="preserve"> 市政</w:t>
            </w:r>
            <w:r>
              <w:rPr>
                <w:rFonts w:hint="eastAsia" w:hAnsi="宋体" w:cs="宋体"/>
                <w:i w:val="0"/>
                <w:color w:val="auto"/>
                <w:sz w:val="21"/>
                <w:szCs w:val="21"/>
                <w:highlight w:val="none"/>
                <w:u w:val="single"/>
                <w:lang w:val="en-US" w:eastAsia="zh-CN"/>
              </w:rPr>
              <w:t>或</w:t>
            </w:r>
            <w:r>
              <w:rPr>
                <w:rFonts w:hint="eastAsia" w:ascii="宋体" w:hAnsi="宋体" w:eastAsia="宋体" w:cs="宋体"/>
                <w:i w:val="0"/>
                <w:color w:val="auto"/>
                <w:sz w:val="21"/>
                <w:szCs w:val="21"/>
                <w:highlight w:val="none"/>
                <w:u w:val="single"/>
                <w:lang w:val="en-US" w:eastAsia="zh-CN"/>
              </w:rPr>
              <w:t>房屋建筑</w:t>
            </w:r>
            <w:r>
              <w:rPr>
                <w:rFonts w:hint="eastAsia" w:hAnsi="宋体" w:cs="宋体"/>
                <w:i w:val="0"/>
                <w:color w:val="auto"/>
                <w:sz w:val="21"/>
                <w:szCs w:val="21"/>
                <w:highlight w:val="none"/>
                <w:u w:val="single"/>
                <w:lang w:val="en-US" w:eastAsia="zh-CN"/>
              </w:rPr>
              <w:t xml:space="preserve"> </w:t>
            </w:r>
            <w:r>
              <w:rPr>
                <w:rFonts w:hint="eastAsia" w:ascii="宋体" w:hAnsi="宋体" w:eastAsia="宋体" w:cs="宋体"/>
                <w:i w:val="0"/>
                <w:color w:val="auto"/>
                <w:sz w:val="21"/>
                <w:szCs w:val="21"/>
                <w:highlight w:val="none"/>
                <w:u w:val="none"/>
                <w:lang w:val="en-US" w:eastAsia="zh-CN"/>
              </w:rPr>
              <w:t>工程类奖项情况（不含参建奖项）：</w:t>
            </w:r>
          </w:p>
          <w:p w14:paraId="2BA24775">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1．获得国家级奖项的，每个得5分。</w:t>
            </w:r>
          </w:p>
          <w:p w14:paraId="55E3F300">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2．获得省级奖项的，每个得2.5分。</w:t>
            </w:r>
          </w:p>
          <w:p w14:paraId="34F3C8FC">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3．获得地市级奖项的，每个得</w:t>
            </w:r>
            <w:r>
              <w:rPr>
                <w:rFonts w:hint="eastAsia" w:hAnsi="宋体" w:cs="宋体"/>
                <w:i w:val="0"/>
                <w:color w:val="auto"/>
                <w:sz w:val="21"/>
                <w:szCs w:val="21"/>
                <w:highlight w:val="none"/>
                <w:u w:val="none"/>
                <w:lang w:val="en-US" w:eastAsia="zh-CN"/>
              </w:rPr>
              <w:t>1</w:t>
            </w:r>
            <w:r>
              <w:rPr>
                <w:rFonts w:hint="eastAsia" w:ascii="宋体" w:hAnsi="宋体" w:eastAsia="宋体" w:cs="宋体"/>
                <w:i w:val="0"/>
                <w:color w:val="auto"/>
                <w:sz w:val="21"/>
                <w:szCs w:val="21"/>
                <w:highlight w:val="none"/>
                <w:u w:val="none"/>
                <w:lang w:val="en-US" w:eastAsia="zh-CN"/>
              </w:rPr>
              <w:t>分。</w:t>
            </w:r>
          </w:p>
          <w:p w14:paraId="5FFA2824">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4．以上奖项均未获得的，不予计分。</w:t>
            </w:r>
          </w:p>
          <w:p w14:paraId="18FBC28F">
            <w:pPr>
              <w:widowControl w:val="0"/>
              <w:wordWrap w:val="0"/>
              <w:adjustRightInd w:val="0"/>
              <w:snapToGrid w:val="0"/>
              <w:spacing w:after="0" w:afterLines="0" w:afterAutospacing="0" w:line="420" w:lineRule="exact"/>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5．本项最高得10分。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238B544B">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1．允许投标人提交多个业绩，但同一业绩只按最高级别奖项计分一次。</w:t>
            </w:r>
          </w:p>
          <w:p w14:paraId="15E1A434">
            <w:pPr>
              <w:keepNext w:val="0"/>
              <w:keepLines w:val="0"/>
              <w:widowControl/>
              <w:suppressLineNumbers w:val="0"/>
              <w:jc w:val="left"/>
              <w:textAlignment w:val="center"/>
              <w:rPr>
                <w:rFonts w:hint="eastAsia" w:hAnsi="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2.需附有关奖项证明彩色扫描件（或打印件）</w:t>
            </w:r>
            <w:r>
              <w:rPr>
                <w:rFonts w:hint="eastAsia" w:hAnsi="宋体" w:cs="宋体"/>
                <w:i w:val="0"/>
                <w:color w:val="auto"/>
                <w:sz w:val="21"/>
                <w:szCs w:val="21"/>
                <w:highlight w:val="none"/>
                <w:u w:val="none"/>
                <w:lang w:val="en-US" w:eastAsia="zh-CN"/>
              </w:rPr>
              <w:t>。</w:t>
            </w:r>
          </w:p>
          <w:p w14:paraId="243018FC">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3．颁发机构限定以下范围：</w:t>
            </w:r>
          </w:p>
          <w:p w14:paraId="347F7231">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①国家级奖项：国务院、住建部、中国市政行业协会、中国建筑行业协会；（相关协会需经民政部门备案）</w:t>
            </w:r>
          </w:p>
          <w:p w14:paraId="6F70B5D4">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②省级奖项：省级建设行政主管部门、省市政行业协会、省建筑行业协会 ；（相关协会需经民政部门备案）</w:t>
            </w:r>
          </w:p>
          <w:p w14:paraId="6E3CE759">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③地市级奖项：地市级建设行政主管部门、地市级市政行业协会、地市级建筑行业协会。（相关协会需经民政部门备案）</w:t>
            </w:r>
          </w:p>
          <w:p w14:paraId="3401A90A">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4．获奖时间以奖项证明的落款日期为准。</w:t>
            </w:r>
          </w:p>
          <w:p w14:paraId="6EEA4FF6">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5．任一奖项有以下情形之一的，该奖项视为无效，不予计分：</w:t>
            </w:r>
          </w:p>
          <w:p w14:paraId="529D10ED">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①奖项不属于指定类别的；</w:t>
            </w:r>
          </w:p>
          <w:p w14:paraId="2CBCB0AC">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②颁发机构不符合要求的；</w:t>
            </w:r>
          </w:p>
          <w:p w14:paraId="7E67FFE4">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③获奖时间不符合要求的。</w:t>
            </w:r>
          </w:p>
          <w:p w14:paraId="397A85DD">
            <w:pPr>
              <w:widowControl w:val="0"/>
              <w:wordWrap w:val="0"/>
              <w:adjustRightInd w:val="0"/>
              <w:snapToGrid w:val="0"/>
              <w:spacing w:after="0" w:afterLines="0" w:afterAutospacing="0" w:line="420" w:lineRule="exact"/>
              <w:jc w:val="both"/>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说明：以上所称“要求”均指本表评分标准及备注的要求，下同。</w:t>
            </w:r>
          </w:p>
          <w:p w14:paraId="6AC32679">
            <w:pPr>
              <w:widowControl w:val="0"/>
              <w:wordWrap w:val="0"/>
              <w:adjustRightInd w:val="0"/>
              <w:snapToGrid w:val="0"/>
              <w:spacing w:after="0" w:afterLines="0" w:afterAutospacing="0" w:line="420" w:lineRule="exact"/>
              <w:jc w:val="both"/>
              <w:rPr>
                <w:rFonts w:hint="eastAsia"/>
                <w:color w:val="auto"/>
                <w:sz w:val="21"/>
                <w:szCs w:val="21"/>
                <w:highlight w:val="none"/>
                <w:lang w:val="en-US" w:eastAsia="zh-CN"/>
              </w:rPr>
            </w:pPr>
            <w:r>
              <w:rPr>
                <w:rFonts w:hint="eastAsia" w:ascii="宋体" w:hAnsi="宋体" w:eastAsia="宋体" w:cs="宋体"/>
                <w:i w:val="0"/>
                <w:color w:val="auto"/>
                <w:kern w:val="2"/>
                <w:sz w:val="21"/>
                <w:szCs w:val="21"/>
                <w:highlight w:val="none"/>
                <w:u w:val="none"/>
                <w:lang w:val="en-US" w:eastAsia="zh-CN" w:bidi="ar-SA"/>
              </w:rPr>
              <w:t>6.组成联合体投标的由牵头人提供</w:t>
            </w:r>
            <w:r>
              <w:rPr>
                <w:rFonts w:hint="eastAsia" w:ascii="宋体" w:hAnsi="宋体" w:cs="宋体"/>
                <w:i w:val="0"/>
                <w:color w:val="auto"/>
                <w:kern w:val="2"/>
                <w:sz w:val="21"/>
                <w:szCs w:val="21"/>
                <w:highlight w:val="none"/>
                <w:u w:val="none"/>
                <w:lang w:val="en-US" w:eastAsia="zh-CN" w:bidi="ar-SA"/>
              </w:rPr>
              <w:t>。</w:t>
            </w:r>
          </w:p>
        </w:tc>
      </w:tr>
      <w:tr w14:paraId="4C5DA78D">
        <w:tblPrEx>
          <w:tblCellMar>
            <w:top w:w="0" w:type="dxa"/>
            <w:left w:w="108" w:type="dxa"/>
            <w:bottom w:w="0" w:type="dxa"/>
            <w:right w:w="108" w:type="dxa"/>
          </w:tblCellMar>
        </w:tblPrEx>
        <w:trPr>
          <w:trHeight w:val="2679" w:hRule="atLeast"/>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49B7D23D">
            <w:pPr>
              <w:widowControl w:val="0"/>
              <w:wordWrap w:val="0"/>
              <w:adjustRightInd w:val="0"/>
              <w:snapToGrid w:val="0"/>
              <w:spacing w:after="0" w:afterLines="0" w:afterAutospacing="0" w:line="400" w:lineRule="exact"/>
              <w:jc w:val="center"/>
              <w:rPr>
                <w:rFonts w:hint="default" w:ascii="宋体" w:hAnsi="宋体" w:eastAsia="宋体" w:cs="宋体"/>
                <w:snapToGrid w:val="0"/>
                <w:color w:val="auto"/>
                <w:kern w:val="0"/>
                <w:sz w:val="21"/>
                <w:szCs w:val="21"/>
                <w:highlight w:val="none"/>
                <w:lang w:val="en-US" w:eastAsia="zh-CN" w:bidi="ar-SA"/>
              </w:rPr>
            </w:pPr>
            <w:r>
              <w:rPr>
                <w:rFonts w:hint="eastAsia" w:ascii="宋体" w:hAnsi="宋体" w:eastAsia="宋体" w:cs="宋体"/>
                <w:b/>
                <w:bCs/>
                <w:snapToGrid w:val="0"/>
                <w:color w:val="auto"/>
                <w:kern w:val="0"/>
                <w:sz w:val="21"/>
                <w:szCs w:val="21"/>
                <w:highlight w:val="none"/>
                <w:lang w:val="en-US" w:eastAsia="zh-CN" w:bidi="ar-SA"/>
              </w:rPr>
              <w:t>企业财务状况（10分）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49E5EE79">
            <w:pPr>
              <w:widowControl w:val="0"/>
              <w:wordWrap w:val="0"/>
              <w:adjustRightInd w:val="0"/>
              <w:snapToGrid w:val="0"/>
              <w:spacing w:after="0" w:afterLines="0" w:afterAutospacing="0" w:line="420" w:lineRule="exact"/>
              <w:jc w:val="both"/>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1．提供不少于</w:t>
            </w:r>
            <w:r>
              <w:rPr>
                <w:rFonts w:hint="eastAsia" w:hAnsi="宋体" w:cs="宋体"/>
                <w:i w:val="0"/>
                <w:color w:val="auto"/>
                <w:kern w:val="2"/>
                <w:sz w:val="21"/>
                <w:szCs w:val="21"/>
                <w:highlight w:val="none"/>
                <w:u w:val="single"/>
                <w:shd w:val="clear"/>
                <w:lang w:val="en-US" w:eastAsia="zh-CN" w:bidi="ar-SA"/>
              </w:rPr>
              <w:t xml:space="preserve"> 500 </w:t>
            </w:r>
            <w:r>
              <w:rPr>
                <w:rFonts w:hint="eastAsia" w:ascii="宋体" w:hAnsi="宋体" w:eastAsia="宋体" w:cs="宋体"/>
                <w:i w:val="0"/>
                <w:color w:val="auto"/>
                <w:kern w:val="2"/>
                <w:sz w:val="21"/>
                <w:szCs w:val="21"/>
                <w:highlight w:val="none"/>
                <w:u w:val="none"/>
                <w:shd w:val="clear"/>
                <w:lang w:val="en-US" w:eastAsia="zh-CN" w:bidi="ar-SA"/>
              </w:rPr>
              <w:t>万元（含</w:t>
            </w:r>
            <w:r>
              <w:rPr>
                <w:rFonts w:hint="eastAsia" w:hAnsi="宋体" w:cs="宋体"/>
                <w:i w:val="0"/>
                <w:color w:val="auto"/>
                <w:kern w:val="2"/>
                <w:sz w:val="21"/>
                <w:szCs w:val="21"/>
                <w:highlight w:val="none"/>
                <w:u w:val="single"/>
                <w:shd w:val="clear"/>
                <w:lang w:val="en-US" w:eastAsia="zh-CN" w:bidi="ar-SA"/>
              </w:rPr>
              <w:t>500</w:t>
            </w:r>
            <w:r>
              <w:rPr>
                <w:rFonts w:hint="eastAsia" w:ascii="宋体" w:hAnsi="宋体" w:eastAsia="宋体" w:cs="宋体"/>
                <w:i w:val="0"/>
                <w:color w:val="auto"/>
                <w:kern w:val="2"/>
                <w:sz w:val="21"/>
                <w:szCs w:val="21"/>
                <w:highlight w:val="none"/>
                <w:u w:val="none"/>
                <w:shd w:val="clear"/>
                <w:lang w:val="en-US" w:eastAsia="zh-CN" w:bidi="ar-SA"/>
              </w:rPr>
              <w:t>万</w:t>
            </w:r>
            <w:r>
              <w:rPr>
                <w:rFonts w:hint="eastAsia" w:ascii="宋体" w:hAnsi="宋体" w:eastAsia="宋体" w:cs="宋体"/>
                <w:i w:val="0"/>
                <w:color w:val="auto"/>
                <w:kern w:val="2"/>
                <w:sz w:val="21"/>
                <w:szCs w:val="21"/>
                <w:highlight w:val="none"/>
                <w:u w:val="none"/>
                <w:lang w:val="en-US" w:eastAsia="zh-CN" w:bidi="ar-SA"/>
              </w:rPr>
              <w:t xml:space="preserve">元）银行授信证明的，得10分。 </w:t>
            </w:r>
          </w:p>
          <w:p w14:paraId="4F4C73AF">
            <w:pPr>
              <w:widowControl w:val="0"/>
              <w:wordWrap w:val="0"/>
              <w:adjustRightInd w:val="0"/>
              <w:snapToGrid w:val="0"/>
              <w:spacing w:after="0" w:afterLines="0" w:afterAutospacing="0" w:line="420" w:lineRule="exact"/>
              <w:jc w:val="both"/>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说明：本项最高得10分。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265ADEBA">
            <w:pPr>
              <w:widowControl w:val="0"/>
              <w:wordWrap w:val="0"/>
              <w:adjustRightInd w:val="0"/>
              <w:snapToGrid w:val="0"/>
              <w:spacing w:after="0" w:afterLines="0" w:afterAutospacing="0" w:line="400" w:lineRule="exact"/>
              <w:jc w:val="both"/>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1．需附在有效期内的有关证明彩色扫描件（或打印件）。</w:t>
            </w:r>
          </w:p>
          <w:p w14:paraId="1A7E6A80">
            <w:pPr>
              <w:widowControl w:val="0"/>
              <w:wordWrap w:val="0"/>
              <w:adjustRightInd w:val="0"/>
              <w:snapToGrid w:val="0"/>
              <w:spacing w:after="0" w:afterLines="0" w:afterAutospacing="0" w:line="400" w:lineRule="exact"/>
              <w:jc w:val="both"/>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2．银行授信证明有以下情形之一的，视为无效，不予计分：</w:t>
            </w:r>
          </w:p>
          <w:p w14:paraId="731F5A52">
            <w:pPr>
              <w:widowControl w:val="0"/>
              <w:wordWrap w:val="0"/>
              <w:adjustRightInd w:val="0"/>
              <w:snapToGrid w:val="0"/>
              <w:spacing w:after="0" w:afterLines="0" w:afterAutospacing="0" w:line="400" w:lineRule="exact"/>
              <w:jc w:val="both"/>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①授信证明不在有效期内的；</w:t>
            </w:r>
          </w:p>
          <w:p w14:paraId="733A1C05">
            <w:pPr>
              <w:widowControl w:val="0"/>
              <w:wordWrap w:val="0"/>
              <w:adjustRightInd w:val="0"/>
              <w:snapToGrid w:val="0"/>
              <w:spacing w:after="0" w:afterLines="0" w:afterAutospacing="0" w:line="400" w:lineRule="exact"/>
              <w:jc w:val="both"/>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2"/>
                <w:sz w:val="21"/>
                <w:szCs w:val="21"/>
                <w:highlight w:val="none"/>
                <w:u w:val="none"/>
                <w:lang w:val="en-US" w:eastAsia="zh-CN" w:bidi="ar-SA"/>
              </w:rPr>
              <w:t>②授信额度不符合要求的。</w:t>
            </w:r>
          </w:p>
          <w:p w14:paraId="172C3677">
            <w:pPr>
              <w:widowControl w:val="0"/>
              <w:wordWrap w:val="0"/>
              <w:adjustRightInd w:val="0"/>
              <w:snapToGrid w:val="0"/>
              <w:spacing w:after="0" w:afterLines="0" w:afterAutospacing="0" w:line="400" w:lineRule="exact"/>
              <w:jc w:val="both"/>
              <w:rPr>
                <w:rFonts w:hint="default"/>
                <w:color w:val="auto"/>
                <w:sz w:val="21"/>
                <w:szCs w:val="21"/>
                <w:highlight w:val="none"/>
                <w:lang w:val="en-US" w:eastAsia="zh-CN"/>
              </w:rPr>
            </w:pPr>
            <w:r>
              <w:rPr>
                <w:rFonts w:hint="eastAsia" w:ascii="宋体" w:hAnsi="宋体" w:cs="宋体"/>
                <w:i w:val="0"/>
                <w:color w:val="auto"/>
                <w:kern w:val="2"/>
                <w:sz w:val="21"/>
                <w:szCs w:val="21"/>
                <w:highlight w:val="none"/>
                <w:u w:val="none"/>
                <w:lang w:val="en-US" w:eastAsia="zh-CN" w:bidi="ar-SA"/>
              </w:rPr>
              <w:t>3.</w:t>
            </w:r>
            <w:r>
              <w:rPr>
                <w:rFonts w:hint="eastAsia" w:ascii="宋体" w:hAnsi="宋体" w:eastAsia="宋体" w:cs="宋体"/>
                <w:i w:val="0"/>
                <w:color w:val="auto"/>
                <w:kern w:val="2"/>
                <w:sz w:val="21"/>
                <w:szCs w:val="21"/>
                <w:highlight w:val="none"/>
                <w:u w:val="none"/>
                <w:lang w:val="en-US" w:eastAsia="zh-CN" w:bidi="ar-SA"/>
              </w:rPr>
              <w:t>组成联合体投标的由牵头人提供</w:t>
            </w:r>
            <w:r>
              <w:rPr>
                <w:rFonts w:hint="eastAsia" w:ascii="宋体" w:hAnsi="宋体" w:cs="宋体"/>
                <w:i w:val="0"/>
                <w:color w:val="auto"/>
                <w:kern w:val="2"/>
                <w:sz w:val="21"/>
                <w:szCs w:val="21"/>
                <w:highlight w:val="none"/>
                <w:u w:val="none"/>
                <w:lang w:val="en-US" w:eastAsia="zh-CN" w:bidi="ar-SA"/>
              </w:rPr>
              <w:t>。</w:t>
            </w:r>
          </w:p>
        </w:tc>
      </w:tr>
      <w:tr w14:paraId="71C24BBB">
        <w:tblPrEx>
          <w:tblCellMar>
            <w:top w:w="0" w:type="dxa"/>
            <w:left w:w="108" w:type="dxa"/>
            <w:bottom w:w="0" w:type="dxa"/>
            <w:right w:w="108" w:type="dxa"/>
          </w:tblCellMar>
        </w:tblPrEx>
        <w:trPr>
          <w:trHeight w:val="4646" w:hRule="atLeast"/>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2143AC89">
            <w:pPr>
              <w:widowControl w:val="0"/>
              <w:wordWrap w:val="0"/>
              <w:adjustRightInd w:val="0"/>
              <w:snapToGrid w:val="0"/>
              <w:spacing w:after="0" w:afterLines="0" w:afterAutospacing="0" w:line="400" w:lineRule="exact"/>
              <w:jc w:val="center"/>
              <w:rPr>
                <w:rFonts w:hint="eastAsia" w:ascii="宋体" w:hAnsi="宋体" w:eastAsia="宋体" w:cs="宋体"/>
                <w:b/>
                <w:bCs/>
                <w:i w:val="0"/>
                <w:color w:val="auto"/>
                <w:kern w:val="0"/>
                <w:sz w:val="21"/>
                <w:szCs w:val="21"/>
                <w:highlight w:val="none"/>
                <w:u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企业业绩</w:t>
            </w:r>
          </w:p>
          <w:p w14:paraId="4EAE9167">
            <w:pPr>
              <w:widowControl w:val="0"/>
              <w:wordWrap w:val="0"/>
              <w:adjustRightInd w:val="0"/>
              <w:snapToGrid w:val="0"/>
              <w:spacing w:after="0" w:afterLines="0" w:afterAutospacing="0"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b/>
                <w:bCs/>
                <w:i w:val="0"/>
                <w:color w:val="auto"/>
                <w:kern w:val="0"/>
                <w:sz w:val="21"/>
                <w:szCs w:val="21"/>
                <w:highlight w:val="none"/>
                <w:u w:val="none"/>
                <w:lang w:val="en-US" w:eastAsia="zh-CN" w:bidi="ar"/>
              </w:rPr>
              <w:t>（10分）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315A74AD">
            <w:pPr>
              <w:keepNext w:val="0"/>
              <w:keepLines w:val="0"/>
              <w:widowControl/>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sz w:val="21"/>
                <w:szCs w:val="21"/>
                <w:highlight w:val="none"/>
                <w:u w:val="none"/>
                <w:lang w:val="en-US" w:eastAsia="zh-CN"/>
              </w:rPr>
              <w:t>20</w:t>
            </w:r>
            <w:r>
              <w:rPr>
                <w:rFonts w:hint="eastAsia" w:hAnsi="宋体" w:cs="宋体"/>
                <w:i w:val="0"/>
                <w:color w:val="auto"/>
                <w:sz w:val="21"/>
                <w:szCs w:val="21"/>
                <w:highlight w:val="none"/>
                <w:u w:val="none"/>
                <w:lang w:val="en-US" w:eastAsia="zh-CN"/>
              </w:rPr>
              <w:t>20</w:t>
            </w:r>
            <w:r>
              <w:rPr>
                <w:rFonts w:hint="eastAsia" w:ascii="宋体" w:hAnsi="宋体" w:eastAsia="宋体" w:cs="宋体"/>
                <w:i w:val="0"/>
                <w:color w:val="auto"/>
                <w:sz w:val="21"/>
                <w:szCs w:val="21"/>
                <w:highlight w:val="none"/>
                <w:u w:val="none"/>
                <w:lang w:val="en-US" w:eastAsia="zh-CN"/>
              </w:rPr>
              <w:t>年1月1日至今</w:t>
            </w:r>
            <w:r>
              <w:rPr>
                <w:rFonts w:hint="eastAsia" w:ascii="宋体" w:hAnsi="宋体" w:eastAsia="宋体" w:cs="宋体"/>
                <w:i w:val="0"/>
                <w:color w:val="auto"/>
                <w:kern w:val="0"/>
                <w:sz w:val="21"/>
                <w:szCs w:val="21"/>
                <w:highlight w:val="none"/>
                <w:u w:val="none"/>
                <w:lang w:val="en-US" w:eastAsia="zh-CN" w:bidi="ar"/>
              </w:rPr>
              <w:t>企业业绩情况：</w:t>
            </w:r>
          </w:p>
          <w:p w14:paraId="5BD67E54">
            <w:pPr>
              <w:widowControl w:val="0"/>
              <w:wordWrap w:val="0"/>
              <w:adjustRightInd w:val="0"/>
              <w:snapToGrid w:val="0"/>
              <w:spacing w:after="0" w:afterLines="0" w:afterAutospacing="0" w:line="380" w:lineRule="exact"/>
              <w:jc w:val="both"/>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w:t>
            </w:r>
            <w:r>
              <w:rPr>
                <w:rFonts w:hint="eastAsia" w:ascii="宋体" w:hAnsi="宋体" w:eastAsia="宋体" w:cs="宋体"/>
                <w:i w:val="0"/>
                <w:color w:val="auto"/>
                <w:kern w:val="0"/>
                <w:sz w:val="21"/>
                <w:szCs w:val="21"/>
                <w:highlight w:val="none"/>
                <w:u w:val="single"/>
                <w:lang w:val="en-US" w:eastAsia="zh-CN" w:bidi="ar"/>
              </w:rPr>
              <w:t>完成</w:t>
            </w:r>
            <w:r>
              <w:rPr>
                <w:rFonts w:hint="eastAsia" w:ascii="宋体" w:hAnsi="宋体" w:eastAsia="宋体" w:cs="宋体"/>
                <w:i w:val="0"/>
                <w:color w:val="auto"/>
                <w:kern w:val="0"/>
                <w:sz w:val="21"/>
                <w:szCs w:val="21"/>
                <w:highlight w:val="none"/>
                <w:u w:val="none"/>
                <w:lang w:val="en-US" w:eastAsia="zh-CN" w:bidi="ar"/>
              </w:rPr>
              <w:t>过类似工程的，每个得5分。</w:t>
            </w:r>
          </w:p>
          <w:p w14:paraId="41C4F95F">
            <w:pPr>
              <w:widowControl w:val="0"/>
              <w:wordWrap w:val="0"/>
              <w:adjustRightInd w:val="0"/>
              <w:snapToGrid w:val="0"/>
              <w:spacing w:after="0" w:afterLines="0" w:afterAutospacing="0" w:line="380" w:lineRule="exact"/>
              <w:jc w:val="both"/>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2．未</w:t>
            </w:r>
            <w:r>
              <w:rPr>
                <w:rFonts w:hint="eastAsia" w:ascii="宋体" w:hAnsi="宋体" w:eastAsia="宋体" w:cs="宋体"/>
                <w:i w:val="0"/>
                <w:color w:val="auto"/>
                <w:kern w:val="0"/>
                <w:sz w:val="21"/>
                <w:szCs w:val="21"/>
                <w:highlight w:val="none"/>
                <w:u w:val="single"/>
                <w:lang w:val="en-US" w:eastAsia="zh-CN" w:bidi="ar"/>
              </w:rPr>
              <w:t>完成</w:t>
            </w:r>
            <w:r>
              <w:rPr>
                <w:rFonts w:hint="eastAsia" w:ascii="宋体" w:hAnsi="宋体" w:eastAsia="宋体" w:cs="宋体"/>
                <w:i w:val="0"/>
                <w:color w:val="auto"/>
                <w:kern w:val="0"/>
                <w:sz w:val="21"/>
                <w:szCs w:val="21"/>
                <w:highlight w:val="none"/>
                <w:u w:val="none"/>
                <w:lang w:val="en-US" w:eastAsia="zh-CN" w:bidi="ar"/>
              </w:rPr>
              <w:t>过类似工程的，不予计分。</w:t>
            </w:r>
          </w:p>
          <w:p w14:paraId="588616A7">
            <w:pPr>
              <w:widowControl w:val="0"/>
              <w:wordWrap w:val="0"/>
              <w:adjustRightInd w:val="0"/>
              <w:snapToGrid w:val="0"/>
              <w:spacing w:after="0" w:afterLines="0" w:afterAutospacing="0" w:line="380" w:lineRule="exact"/>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3．本项最高得10分。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74B43FE7">
            <w:pPr>
              <w:widowControl w:val="0"/>
              <w:wordWrap w:val="0"/>
              <w:adjustRightInd w:val="0"/>
              <w:snapToGrid w:val="0"/>
              <w:spacing w:after="0" w:afterLines="0" w:afterAutospacing="0" w:line="380" w:lineRule="exact"/>
              <w:jc w:val="both"/>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1．类似工程指：单项工程造价≥7000万元</w:t>
            </w:r>
            <w:r>
              <w:rPr>
                <w:rFonts w:hint="eastAsia" w:hAnsi="宋体" w:cs="宋体"/>
                <w:i w:val="0"/>
                <w:color w:val="auto"/>
                <w:kern w:val="0"/>
                <w:sz w:val="21"/>
                <w:szCs w:val="21"/>
                <w:highlight w:val="none"/>
                <w:u w:val="none"/>
                <w:lang w:val="en-US" w:eastAsia="zh-CN" w:bidi="ar"/>
              </w:rPr>
              <w:t>的</w:t>
            </w:r>
            <w:r>
              <w:rPr>
                <w:rFonts w:hint="eastAsia" w:ascii="宋体" w:hAnsi="宋体" w:eastAsia="宋体" w:cs="宋体"/>
                <w:i w:val="0"/>
                <w:color w:val="auto"/>
                <w:kern w:val="0"/>
                <w:sz w:val="21"/>
                <w:szCs w:val="21"/>
                <w:highlight w:val="none"/>
                <w:u w:val="none"/>
                <w:lang w:val="en-US" w:eastAsia="zh-CN" w:bidi="ar"/>
              </w:rPr>
              <w:t>市政</w:t>
            </w:r>
            <w:r>
              <w:rPr>
                <w:rFonts w:hint="eastAsia" w:hAnsi="宋体" w:cs="宋体"/>
                <w:i w:val="0"/>
                <w:color w:val="auto"/>
                <w:kern w:val="0"/>
                <w:sz w:val="21"/>
                <w:szCs w:val="21"/>
                <w:highlight w:val="none"/>
                <w:u w:val="none"/>
                <w:lang w:val="en-US" w:eastAsia="zh-CN" w:bidi="ar"/>
              </w:rPr>
              <w:t>或房屋建筑类</w:t>
            </w:r>
            <w:r>
              <w:rPr>
                <w:rFonts w:hint="eastAsia" w:ascii="宋体" w:hAnsi="宋体" w:eastAsia="宋体" w:cs="宋体"/>
                <w:i w:val="0"/>
                <w:color w:val="auto"/>
                <w:kern w:val="0"/>
                <w:sz w:val="21"/>
                <w:szCs w:val="21"/>
                <w:highlight w:val="none"/>
                <w:u w:val="none"/>
                <w:lang w:val="en-US" w:eastAsia="zh-CN" w:bidi="ar"/>
              </w:rPr>
              <w:t>工程。</w:t>
            </w:r>
          </w:p>
          <w:p w14:paraId="58670BA1">
            <w:pPr>
              <w:widowControl w:val="0"/>
              <w:wordWrap w:val="0"/>
              <w:adjustRightInd w:val="0"/>
              <w:snapToGrid w:val="0"/>
              <w:spacing w:after="0" w:afterLines="0" w:afterAutospacing="0" w:line="380" w:lineRule="exact"/>
              <w:jc w:val="both"/>
              <w:rPr>
                <w:rFonts w:hint="eastAsia" w:ascii="宋体" w:hAnsi="宋体" w:eastAsia="宋体" w:cs="宋体"/>
                <w:b/>
                <w:bCs/>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2．需附有关业绩（仅限于以施工总承包单位身份参建的项目）合同协议书彩色扫描件和竣工验收报告彩色扫描件（或打印件）。</w:t>
            </w:r>
          </w:p>
          <w:p w14:paraId="43E23B12">
            <w:pPr>
              <w:widowControl w:val="0"/>
              <w:wordWrap w:val="0"/>
              <w:adjustRightInd w:val="0"/>
              <w:snapToGrid w:val="0"/>
              <w:spacing w:after="0" w:afterLines="0" w:afterAutospacing="0" w:line="380" w:lineRule="exact"/>
              <w:jc w:val="both"/>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w:t>
            </w:r>
            <w:r>
              <w:rPr>
                <w:rFonts w:hint="eastAsia" w:ascii="Times New Roman" w:hAnsi="Times New Roman" w:eastAsia="宋体" w:cs="Times New Roman"/>
                <w:snapToGrid w:val="0"/>
                <w:color w:val="auto"/>
                <w:kern w:val="0"/>
                <w:sz w:val="21"/>
                <w:szCs w:val="21"/>
                <w:highlight w:val="none"/>
                <w:lang w:val="en-US" w:eastAsia="zh-CN" w:bidi="ar-SA"/>
              </w:rPr>
              <w:t>业绩时间以竣工验收报告日期为准</w:t>
            </w:r>
            <w:r>
              <w:rPr>
                <w:rFonts w:hint="eastAsia" w:ascii="宋体" w:hAnsi="宋体" w:eastAsia="宋体" w:cs="宋体"/>
                <w:i w:val="0"/>
                <w:color w:val="auto"/>
                <w:kern w:val="0"/>
                <w:sz w:val="21"/>
                <w:szCs w:val="21"/>
                <w:highlight w:val="none"/>
                <w:u w:val="none"/>
                <w:lang w:val="en-US" w:eastAsia="zh-CN" w:bidi="ar"/>
              </w:rPr>
              <w:t>。</w:t>
            </w:r>
          </w:p>
          <w:p w14:paraId="69313DE3">
            <w:pPr>
              <w:widowControl w:val="0"/>
              <w:wordWrap w:val="0"/>
              <w:adjustRightInd w:val="0"/>
              <w:snapToGrid w:val="0"/>
              <w:spacing w:after="0" w:afterLines="0" w:afterAutospacing="0" w:line="380" w:lineRule="exact"/>
              <w:jc w:val="both"/>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4．任一业绩有以下情形之一的，该业绩视为无效，不予计分：</w:t>
            </w:r>
          </w:p>
          <w:p w14:paraId="52851F94">
            <w:pPr>
              <w:widowControl w:val="0"/>
              <w:wordWrap w:val="0"/>
              <w:adjustRightInd w:val="0"/>
              <w:snapToGrid w:val="0"/>
              <w:spacing w:after="0" w:afterLines="0" w:afterAutospacing="0" w:line="380" w:lineRule="exact"/>
              <w:jc w:val="both"/>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①业绩不属于类似工程的；</w:t>
            </w:r>
          </w:p>
          <w:p w14:paraId="3699FB00">
            <w:pPr>
              <w:widowControl w:val="0"/>
              <w:wordWrap w:val="0"/>
              <w:adjustRightInd w:val="0"/>
              <w:snapToGrid w:val="0"/>
              <w:spacing w:after="0" w:afterLines="0" w:afterAutospacing="0" w:line="380" w:lineRule="exact"/>
              <w:jc w:val="both"/>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②不是以指定身份参建的；</w:t>
            </w:r>
          </w:p>
          <w:p w14:paraId="22E12AF9">
            <w:pPr>
              <w:widowControl w:val="0"/>
              <w:wordWrap w:val="0"/>
              <w:adjustRightInd w:val="0"/>
              <w:snapToGrid w:val="0"/>
              <w:spacing w:after="0" w:afterLines="0" w:afterAutospacing="0" w:line="380" w:lineRule="exact"/>
              <w:jc w:val="both"/>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③业绩时间不符合要求的；</w:t>
            </w:r>
          </w:p>
          <w:p w14:paraId="7134BD70">
            <w:pPr>
              <w:widowControl w:val="0"/>
              <w:wordWrap w:val="0"/>
              <w:adjustRightInd w:val="0"/>
              <w:snapToGrid w:val="0"/>
              <w:spacing w:after="0" w:afterLines="0" w:afterAutospacing="0" w:line="380" w:lineRule="exact"/>
              <w:jc w:val="both"/>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④业绩未竣工验收的。</w:t>
            </w:r>
          </w:p>
          <w:p w14:paraId="29EA5272">
            <w:pPr>
              <w:widowControl w:val="0"/>
              <w:wordWrap w:val="0"/>
              <w:adjustRightInd w:val="0"/>
              <w:snapToGrid w:val="0"/>
              <w:spacing w:after="0" w:afterLines="0" w:afterAutospacing="0" w:line="380" w:lineRule="exact"/>
              <w:jc w:val="both"/>
              <w:rPr>
                <w:rFonts w:hint="default"/>
                <w:color w:val="auto"/>
                <w:sz w:val="21"/>
                <w:szCs w:val="21"/>
                <w:highlight w:val="none"/>
                <w:lang w:val="en-US" w:eastAsia="zh-CN"/>
              </w:rPr>
            </w:pPr>
            <w:r>
              <w:rPr>
                <w:rFonts w:hint="eastAsia" w:ascii="宋体" w:hAnsi="宋体" w:cs="宋体"/>
                <w:i w:val="0"/>
                <w:color w:val="auto"/>
                <w:kern w:val="0"/>
                <w:sz w:val="21"/>
                <w:szCs w:val="21"/>
                <w:highlight w:val="none"/>
                <w:u w:val="none"/>
                <w:lang w:val="en-US" w:eastAsia="zh-CN" w:bidi="ar"/>
              </w:rPr>
              <w:t>5.</w:t>
            </w:r>
            <w:r>
              <w:rPr>
                <w:rFonts w:hint="eastAsia" w:ascii="宋体" w:hAnsi="宋体" w:eastAsia="宋体" w:cs="宋体"/>
                <w:i w:val="0"/>
                <w:color w:val="auto"/>
                <w:kern w:val="2"/>
                <w:sz w:val="21"/>
                <w:szCs w:val="21"/>
                <w:highlight w:val="none"/>
                <w:u w:val="none"/>
                <w:lang w:val="en-US" w:eastAsia="zh-CN" w:bidi="ar-SA"/>
              </w:rPr>
              <w:t>组成联合体投标的由牵头人提供</w:t>
            </w:r>
            <w:r>
              <w:rPr>
                <w:rFonts w:hint="eastAsia" w:ascii="宋体" w:hAnsi="宋体" w:cs="宋体"/>
                <w:i w:val="0"/>
                <w:color w:val="auto"/>
                <w:kern w:val="2"/>
                <w:sz w:val="21"/>
                <w:szCs w:val="21"/>
                <w:highlight w:val="none"/>
                <w:u w:val="none"/>
                <w:lang w:val="en-US" w:eastAsia="zh-CN" w:bidi="ar-SA"/>
              </w:rPr>
              <w:t>。</w:t>
            </w:r>
          </w:p>
        </w:tc>
      </w:tr>
      <w:tr w14:paraId="67ACAC28">
        <w:tblPrEx>
          <w:tblCellMar>
            <w:top w:w="0" w:type="dxa"/>
            <w:left w:w="108" w:type="dxa"/>
            <w:bottom w:w="0" w:type="dxa"/>
            <w:right w:w="108" w:type="dxa"/>
          </w:tblCellMar>
        </w:tblPrEx>
        <w:trPr>
          <w:trHeight w:val="3047" w:hRule="atLeast"/>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60226FF2">
            <w:pPr>
              <w:widowControl w:val="0"/>
              <w:wordWrap w:val="0"/>
              <w:adjustRightInd w:val="0"/>
              <w:snapToGrid w:val="0"/>
              <w:spacing w:after="0" w:afterLines="0" w:afterAutospacing="0" w:line="400" w:lineRule="exact"/>
              <w:jc w:val="center"/>
              <w:rPr>
                <w:rFonts w:hint="eastAsia" w:ascii="Times New Roman" w:hAnsi="Times New Roman" w:eastAsia="宋体" w:cs="Times New Roman"/>
                <w:b/>
                <w:bCs/>
                <w:snapToGrid w:val="0"/>
                <w:color w:val="auto"/>
                <w:kern w:val="0"/>
                <w:sz w:val="21"/>
                <w:szCs w:val="21"/>
                <w:highlight w:val="none"/>
                <w:lang w:val="en-US" w:eastAsia="zh-CN" w:bidi="ar"/>
              </w:rPr>
            </w:pPr>
            <w:r>
              <w:rPr>
                <w:rFonts w:hint="eastAsia" w:ascii="Times New Roman" w:hAnsi="Times New Roman" w:eastAsia="宋体" w:cs="Times New Roman"/>
                <w:b/>
                <w:bCs/>
                <w:snapToGrid w:val="0"/>
                <w:color w:val="auto"/>
                <w:kern w:val="0"/>
                <w:sz w:val="21"/>
                <w:szCs w:val="21"/>
                <w:highlight w:val="none"/>
                <w:lang w:val="en-US" w:eastAsia="zh-CN" w:bidi="ar"/>
              </w:rPr>
              <w:t>企业管理</w:t>
            </w:r>
          </w:p>
          <w:p w14:paraId="6572A681">
            <w:pPr>
              <w:widowControl w:val="0"/>
              <w:wordWrap w:val="0"/>
              <w:adjustRightInd w:val="0"/>
              <w:snapToGrid w:val="0"/>
              <w:spacing w:after="0" w:afterLines="0" w:afterAutospacing="0" w:line="400" w:lineRule="exact"/>
              <w:jc w:val="center"/>
              <w:rPr>
                <w:rFonts w:hint="eastAsia" w:ascii="Times New Roman" w:hAnsi="Times New Roman" w:eastAsia="宋体" w:cs="Times New Roman"/>
                <w:b/>
                <w:bCs/>
                <w:snapToGrid w:val="0"/>
                <w:color w:val="auto"/>
                <w:kern w:val="0"/>
                <w:sz w:val="21"/>
                <w:szCs w:val="21"/>
                <w:highlight w:val="none"/>
                <w:lang w:val="en-US" w:eastAsia="zh-CN" w:bidi="ar"/>
              </w:rPr>
            </w:pPr>
            <w:r>
              <w:rPr>
                <w:rFonts w:hint="eastAsia" w:ascii="Times New Roman" w:hAnsi="Times New Roman" w:eastAsia="宋体" w:cs="Times New Roman"/>
                <w:b/>
                <w:bCs/>
                <w:snapToGrid w:val="0"/>
                <w:color w:val="auto"/>
                <w:kern w:val="0"/>
                <w:sz w:val="21"/>
                <w:szCs w:val="21"/>
                <w:highlight w:val="none"/>
                <w:lang w:val="en-US" w:eastAsia="zh-CN" w:bidi="ar"/>
              </w:rPr>
              <w:t>体系认证</w:t>
            </w:r>
          </w:p>
          <w:p w14:paraId="45FBAA26">
            <w:pPr>
              <w:widowControl w:val="0"/>
              <w:wordWrap w:val="0"/>
              <w:adjustRightInd w:val="0"/>
              <w:snapToGrid w:val="0"/>
              <w:spacing w:after="0" w:afterLines="0" w:afterAutospacing="0"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Times New Roman" w:hAnsi="Times New Roman" w:eastAsia="宋体" w:cs="Times New Roman"/>
                <w:b/>
                <w:bCs/>
                <w:snapToGrid w:val="0"/>
                <w:color w:val="auto"/>
                <w:kern w:val="0"/>
                <w:sz w:val="21"/>
                <w:szCs w:val="21"/>
                <w:highlight w:val="none"/>
                <w:lang w:val="en-US" w:eastAsia="zh-CN" w:bidi="ar"/>
              </w:rPr>
              <w:t>（5分）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410D5D4B">
            <w:pPr>
              <w:widowControl w:val="0"/>
              <w:wordWrap w:val="0"/>
              <w:adjustRightInd w:val="0"/>
              <w:snapToGrid w:val="0"/>
              <w:spacing w:after="0" w:afterLines="0" w:afterAutospacing="0" w:line="400" w:lineRule="exact"/>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质量管理体系认证</w:t>
            </w:r>
            <w:r>
              <w:rPr>
                <w:rFonts w:hint="eastAsia" w:ascii="Times New Roman" w:hAnsi="Times New Roman" w:eastAsia="宋体" w:cs="Times New Roman"/>
                <w:snapToGrid w:val="0"/>
                <w:color w:val="auto"/>
                <w:kern w:val="0"/>
                <w:sz w:val="21"/>
                <w:szCs w:val="21"/>
                <w:highlight w:val="none"/>
                <w:lang w:val="en-US" w:eastAsia="zh-CN" w:bidi="ar"/>
              </w:rPr>
              <w:t>、</w:t>
            </w:r>
            <w:r>
              <w:rPr>
                <w:rFonts w:hint="eastAsia" w:ascii="Times New Roman" w:hAnsi="Times New Roman" w:eastAsia="宋体" w:cs="Times New Roman"/>
                <w:snapToGrid w:val="0"/>
                <w:color w:val="auto"/>
                <w:kern w:val="0"/>
                <w:sz w:val="21"/>
                <w:szCs w:val="21"/>
                <w:highlight w:val="none"/>
                <w:lang w:val="en-US" w:eastAsia="zh-CN" w:bidi="ar-SA"/>
              </w:rPr>
              <w:t>职业健康安全管理体系认证</w:t>
            </w:r>
            <w:r>
              <w:rPr>
                <w:rFonts w:hint="eastAsia" w:ascii="Times New Roman" w:hAnsi="Times New Roman" w:eastAsia="宋体" w:cs="Times New Roman"/>
                <w:snapToGrid w:val="0"/>
                <w:color w:val="auto"/>
                <w:kern w:val="0"/>
                <w:sz w:val="21"/>
                <w:szCs w:val="21"/>
                <w:highlight w:val="none"/>
                <w:lang w:val="en-US" w:eastAsia="zh-CN" w:bidi="ar"/>
              </w:rPr>
              <w:t>、</w:t>
            </w:r>
            <w:r>
              <w:rPr>
                <w:rFonts w:hint="eastAsia" w:ascii="Times New Roman" w:hAnsi="Times New Roman" w:eastAsia="宋体" w:cs="Times New Roman"/>
                <w:snapToGrid w:val="0"/>
                <w:color w:val="auto"/>
                <w:kern w:val="0"/>
                <w:sz w:val="21"/>
                <w:szCs w:val="21"/>
                <w:highlight w:val="none"/>
                <w:lang w:val="en-US" w:eastAsia="zh-CN" w:bidi="ar-SA"/>
              </w:rPr>
              <w:t>环境管理体系认证</w:t>
            </w:r>
            <w:r>
              <w:rPr>
                <w:rFonts w:hint="eastAsia" w:ascii="Times New Roman" w:hAnsi="Times New Roman" w:eastAsia="宋体" w:cs="Times New Roman"/>
                <w:snapToGrid w:val="0"/>
                <w:color w:val="auto"/>
                <w:kern w:val="0"/>
                <w:sz w:val="21"/>
                <w:szCs w:val="21"/>
                <w:highlight w:val="none"/>
                <w:lang w:val="en-US" w:eastAsia="zh-CN" w:bidi="ar"/>
              </w:rPr>
              <w:t>中，1.企业获得3项认证</w:t>
            </w:r>
            <w:r>
              <w:rPr>
                <w:rFonts w:hint="eastAsia" w:ascii="Times New Roman" w:hAnsi="Times New Roman" w:eastAsia="宋体" w:cs="Times New Roman"/>
                <w:snapToGrid w:val="0"/>
                <w:color w:val="auto"/>
                <w:kern w:val="0"/>
                <w:sz w:val="21"/>
                <w:szCs w:val="21"/>
                <w:highlight w:val="none"/>
                <w:lang w:val="en-US" w:eastAsia="zh-CN" w:bidi="ar-SA"/>
              </w:rPr>
              <w:t>得5分；</w:t>
            </w:r>
          </w:p>
          <w:p w14:paraId="13A2D96E">
            <w:pPr>
              <w:widowControl w:val="0"/>
              <w:numPr>
                <w:ilvl w:val="0"/>
                <w:numId w:val="0"/>
              </w:numPr>
              <w:wordWrap w:val="0"/>
              <w:adjustRightInd w:val="0"/>
              <w:snapToGrid w:val="0"/>
              <w:spacing w:after="0" w:afterLines="0" w:afterAutospacing="0" w:line="400" w:lineRule="exact"/>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
              </w:rPr>
              <w:t>2.企业获得2项认证</w:t>
            </w:r>
            <w:r>
              <w:rPr>
                <w:rFonts w:hint="eastAsia" w:ascii="Times New Roman" w:hAnsi="Times New Roman" w:eastAsia="宋体" w:cs="Times New Roman"/>
                <w:snapToGrid w:val="0"/>
                <w:color w:val="auto"/>
                <w:kern w:val="0"/>
                <w:sz w:val="21"/>
                <w:szCs w:val="21"/>
                <w:highlight w:val="none"/>
                <w:lang w:val="en-US" w:eastAsia="zh-CN" w:bidi="ar-SA"/>
              </w:rPr>
              <w:t>得3分；</w:t>
            </w:r>
          </w:p>
          <w:p w14:paraId="6F730C16">
            <w:pPr>
              <w:widowControl w:val="0"/>
              <w:numPr>
                <w:ilvl w:val="0"/>
                <w:numId w:val="0"/>
              </w:numPr>
              <w:wordWrap w:val="0"/>
              <w:adjustRightInd w:val="0"/>
              <w:snapToGrid w:val="0"/>
              <w:spacing w:after="0" w:afterLines="0" w:afterAutospacing="0" w:line="400" w:lineRule="exact"/>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
              </w:rPr>
              <w:t>3.企业获得1项认证</w:t>
            </w:r>
            <w:r>
              <w:rPr>
                <w:rFonts w:hint="eastAsia" w:ascii="Times New Roman" w:hAnsi="Times New Roman" w:eastAsia="宋体" w:cs="Times New Roman"/>
                <w:snapToGrid w:val="0"/>
                <w:color w:val="auto"/>
                <w:kern w:val="0"/>
                <w:sz w:val="21"/>
                <w:szCs w:val="21"/>
                <w:highlight w:val="none"/>
                <w:lang w:val="en-US" w:eastAsia="zh-CN" w:bidi="ar-SA"/>
              </w:rPr>
              <w:t>得1分；</w:t>
            </w:r>
          </w:p>
          <w:p w14:paraId="58EDFCFD">
            <w:pPr>
              <w:widowControl w:val="0"/>
              <w:wordWrap w:val="0"/>
              <w:adjustRightInd w:val="0"/>
              <w:snapToGrid w:val="0"/>
              <w:spacing w:after="0" w:afterLines="0" w:afterAutospacing="0" w:line="400" w:lineRule="exact"/>
              <w:jc w:val="both"/>
              <w:rPr>
                <w:rFonts w:hint="eastAsia" w:ascii="宋体"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4.未获得以上认证的，不予计分。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13A9A78C">
            <w:pPr>
              <w:pStyle w:val="11"/>
              <w:keepNext w:val="0"/>
              <w:keepLines w:val="0"/>
              <w:pageBreakBefore w:val="0"/>
              <w:widowControl/>
              <w:kinsoku/>
              <w:wordWrap w:val="0"/>
              <w:overflowPunct/>
              <w:topLinePunct w:val="0"/>
              <w:autoSpaceDE/>
              <w:autoSpaceDN/>
              <w:bidi w:val="0"/>
              <w:adjustRightInd w:val="0"/>
              <w:snapToGrid w:val="0"/>
              <w:spacing w:after="0" w:line="36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1．需附在有效期内的认证证书</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（或打印件）。</w:t>
            </w:r>
          </w:p>
          <w:p w14:paraId="22E22B84">
            <w:pPr>
              <w:pStyle w:val="11"/>
              <w:keepNext w:val="0"/>
              <w:keepLines w:val="0"/>
              <w:pageBreakBefore w:val="0"/>
              <w:widowControl/>
              <w:kinsoku/>
              <w:wordWrap w:val="0"/>
              <w:overflowPunct/>
              <w:topLinePunct w:val="0"/>
              <w:autoSpaceDE/>
              <w:autoSpaceDN/>
              <w:bidi w:val="0"/>
              <w:adjustRightInd w:val="0"/>
              <w:snapToGrid w:val="0"/>
              <w:spacing w:after="0" w:line="36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2．证书不在有效期内的，不予计分。</w:t>
            </w:r>
          </w:p>
          <w:p w14:paraId="73114955">
            <w:pPr>
              <w:pStyle w:val="11"/>
              <w:keepNext w:val="0"/>
              <w:keepLines w:val="0"/>
              <w:pageBreakBefore w:val="0"/>
              <w:widowControl/>
              <w:kinsoku/>
              <w:wordWrap w:val="0"/>
              <w:overflowPunct/>
              <w:topLinePunct w:val="0"/>
              <w:autoSpaceDE/>
              <w:autoSpaceDN/>
              <w:bidi w:val="0"/>
              <w:adjustRightInd w:val="0"/>
              <w:snapToGrid w:val="0"/>
              <w:spacing w:after="0" w:line="360" w:lineRule="exact"/>
              <w:rPr>
                <w:rFonts w:hint="default" w:eastAsia="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3.组成联合体投标的由牵头人提供。</w:t>
            </w:r>
          </w:p>
        </w:tc>
      </w:tr>
      <w:tr w14:paraId="0C2DAEEE">
        <w:tblPrEx>
          <w:tblCellMar>
            <w:top w:w="0" w:type="dxa"/>
            <w:left w:w="108" w:type="dxa"/>
            <w:bottom w:w="0" w:type="dxa"/>
            <w:right w:w="108" w:type="dxa"/>
          </w:tblCellMar>
        </w:tblPrEx>
        <w:trPr>
          <w:trHeight w:val="2525" w:hRule="atLeast"/>
          <w:jc w:val="center"/>
        </w:trPr>
        <w:tc>
          <w:tcPr>
            <w:tcW w:w="1154" w:type="dxa"/>
            <w:tcBorders>
              <w:top w:val="single" w:color="auto" w:sz="4" w:space="0"/>
              <w:left w:val="single" w:color="auto" w:sz="4" w:space="0"/>
              <w:right w:val="single" w:color="auto" w:sz="4" w:space="0"/>
            </w:tcBorders>
            <w:noWrap w:val="0"/>
            <w:vAlign w:val="center"/>
          </w:tcPr>
          <w:p w14:paraId="61044F65">
            <w:pPr>
              <w:widowControl w:val="0"/>
              <w:wordWrap w:val="0"/>
              <w:adjustRightInd w:val="0"/>
              <w:snapToGrid w:val="0"/>
              <w:spacing w:after="0" w:afterLines="0" w:afterAutospacing="0" w:line="400" w:lineRule="exact"/>
              <w:jc w:val="center"/>
              <w:rPr>
                <w:rFonts w:hint="default" w:ascii="宋体" w:hAnsi="宋体" w:eastAsia="宋体" w:cs="宋体"/>
                <w:b/>
                <w:bCs/>
                <w:i w:val="0"/>
                <w:color w:val="auto"/>
                <w:kern w:val="0"/>
                <w:sz w:val="21"/>
                <w:szCs w:val="21"/>
                <w:highlight w:val="none"/>
                <w:u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企业纳税信用</w:t>
            </w:r>
          </w:p>
          <w:p w14:paraId="1DDFCAC4">
            <w:pPr>
              <w:widowControl w:val="0"/>
              <w:wordWrap w:val="0"/>
              <w:adjustRightInd w:val="0"/>
              <w:snapToGrid w:val="0"/>
              <w:spacing w:after="0" w:afterLines="0" w:afterAutospacing="0" w:line="400" w:lineRule="exact"/>
              <w:jc w:val="center"/>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（10分）</w:t>
            </w:r>
          </w:p>
        </w:tc>
        <w:tc>
          <w:tcPr>
            <w:tcW w:w="3580" w:type="dxa"/>
            <w:tcBorders>
              <w:top w:val="single" w:color="auto" w:sz="4" w:space="0"/>
              <w:left w:val="single" w:color="auto" w:sz="4" w:space="0"/>
              <w:right w:val="single" w:color="auto" w:sz="4" w:space="0"/>
            </w:tcBorders>
            <w:noWrap w:val="0"/>
            <w:vAlign w:val="center"/>
          </w:tcPr>
          <w:p w14:paraId="0E2994A3">
            <w:pPr>
              <w:widowControl w:val="0"/>
              <w:wordWrap w:val="0"/>
              <w:adjustRightInd w:val="0"/>
              <w:snapToGrid w:val="0"/>
              <w:spacing w:line="400" w:lineRule="exact"/>
              <w:jc w:val="lef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1.企业2020年1月1日至今获得过纳税信用A级纳税人的，得10分；</w:t>
            </w:r>
          </w:p>
          <w:p w14:paraId="5A7482E6">
            <w:pPr>
              <w:widowControl w:val="0"/>
              <w:wordWrap w:val="0"/>
              <w:adjustRightInd w:val="0"/>
              <w:snapToGrid w:val="0"/>
              <w:spacing w:line="400" w:lineRule="exact"/>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2.本项最高得10分。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3684D15E">
            <w:pPr>
              <w:widowControl w:val="0"/>
              <w:wordWrap w:val="0"/>
              <w:adjustRightInd w:val="0"/>
              <w:snapToGrid w:val="0"/>
              <w:spacing w:after="0" w:afterLines="0" w:afterAutospacing="0" w:line="400" w:lineRule="exact"/>
              <w:jc w:val="both"/>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1.必须提供企业纳税信用A级纳税人证明材料（或证书）及国家税务总局（或省级电子税务局）网上查询截图，否则不得分。</w:t>
            </w:r>
          </w:p>
          <w:p w14:paraId="29D1C563">
            <w:pPr>
              <w:widowControl w:val="0"/>
              <w:wordWrap w:val="0"/>
              <w:adjustRightInd w:val="0"/>
              <w:snapToGrid w:val="0"/>
              <w:spacing w:after="0" w:afterLines="0" w:afterAutospacing="0" w:line="400" w:lineRule="exact"/>
              <w:jc w:val="both"/>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2.只计算投标人自身（不计算投标人的分公司、子公司及分支机构）</w:t>
            </w:r>
          </w:p>
          <w:p w14:paraId="5E84C9E1">
            <w:pPr>
              <w:pStyle w:val="2"/>
              <w:rPr>
                <w:rFonts w:hint="default"/>
                <w:color w:val="auto"/>
                <w:sz w:val="21"/>
                <w:szCs w:val="21"/>
                <w:highlight w:val="none"/>
                <w:lang w:val="en-US" w:eastAsia="zh-CN"/>
              </w:rPr>
            </w:pPr>
            <w:r>
              <w:rPr>
                <w:rFonts w:hint="eastAsia" w:ascii="宋体" w:hAnsi="宋体" w:cs="宋体"/>
                <w:i w:val="0"/>
                <w:color w:val="auto"/>
                <w:kern w:val="0"/>
                <w:sz w:val="21"/>
                <w:szCs w:val="21"/>
                <w:highlight w:val="none"/>
                <w:u w:val="none"/>
                <w:lang w:val="en-US" w:eastAsia="zh-CN" w:bidi="ar"/>
              </w:rPr>
              <w:t>3.</w:t>
            </w:r>
            <w:r>
              <w:rPr>
                <w:rFonts w:hint="eastAsia" w:ascii="宋体" w:hAnsi="宋体" w:eastAsia="宋体" w:cs="宋体"/>
                <w:i w:val="0"/>
                <w:color w:val="auto"/>
                <w:kern w:val="2"/>
                <w:sz w:val="21"/>
                <w:szCs w:val="21"/>
                <w:highlight w:val="none"/>
                <w:u w:val="none"/>
                <w:lang w:val="en-US" w:eastAsia="zh-CN" w:bidi="ar-SA"/>
              </w:rPr>
              <w:t>组成联合体投标的由牵头人提供</w:t>
            </w:r>
            <w:r>
              <w:rPr>
                <w:rFonts w:hint="eastAsia" w:ascii="宋体" w:hAnsi="宋体" w:cs="宋体"/>
                <w:i w:val="0"/>
                <w:color w:val="auto"/>
                <w:kern w:val="2"/>
                <w:sz w:val="21"/>
                <w:szCs w:val="21"/>
                <w:highlight w:val="none"/>
                <w:u w:val="none"/>
                <w:lang w:val="en-US" w:eastAsia="zh-CN" w:bidi="ar-SA"/>
              </w:rPr>
              <w:t>。</w:t>
            </w:r>
          </w:p>
        </w:tc>
      </w:tr>
      <w:tr w14:paraId="6D290F8B">
        <w:tblPrEx>
          <w:tblCellMar>
            <w:top w:w="0" w:type="dxa"/>
            <w:left w:w="108" w:type="dxa"/>
            <w:bottom w:w="0" w:type="dxa"/>
            <w:right w:w="108" w:type="dxa"/>
          </w:tblCellMar>
        </w:tblPrEx>
        <w:trPr>
          <w:trHeight w:val="2525" w:hRule="atLeast"/>
          <w:jc w:val="center"/>
        </w:trPr>
        <w:tc>
          <w:tcPr>
            <w:tcW w:w="1154" w:type="dxa"/>
            <w:tcBorders>
              <w:top w:val="single" w:color="auto" w:sz="4" w:space="0"/>
              <w:left w:val="single" w:color="auto" w:sz="4" w:space="0"/>
              <w:right w:val="single" w:color="auto" w:sz="4" w:space="0"/>
            </w:tcBorders>
            <w:noWrap w:val="0"/>
            <w:vAlign w:val="center"/>
          </w:tcPr>
          <w:p w14:paraId="717D7ACA">
            <w:pPr>
              <w:widowControl w:val="0"/>
              <w:wordWrap w:val="0"/>
              <w:adjustRightInd w:val="0"/>
              <w:snapToGrid w:val="0"/>
              <w:spacing w:after="0" w:afterLines="0" w:afterAutospacing="0" w:line="400" w:lineRule="exact"/>
              <w:jc w:val="center"/>
              <w:rPr>
                <w:rFonts w:hint="eastAsia" w:ascii="宋体" w:hAnsi="宋体" w:eastAsia="宋体" w:cs="宋体"/>
                <w:b/>
                <w:bCs/>
                <w:i w:val="0"/>
                <w:color w:val="auto"/>
                <w:kern w:val="0"/>
                <w:sz w:val="21"/>
                <w:szCs w:val="21"/>
                <w:highlight w:val="none"/>
                <w:u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企业创新</w:t>
            </w:r>
          </w:p>
          <w:p w14:paraId="3EC7CDF4">
            <w:pPr>
              <w:widowControl w:val="0"/>
              <w:wordWrap w:val="0"/>
              <w:adjustRightInd w:val="0"/>
              <w:snapToGrid w:val="0"/>
              <w:spacing w:after="0" w:afterLines="0" w:afterAutospacing="0" w:line="400" w:lineRule="exact"/>
              <w:jc w:val="center"/>
              <w:rPr>
                <w:rFonts w:hint="eastAsia" w:ascii="宋体" w:hAnsi="宋体" w:eastAsia="宋体" w:cs="宋体"/>
                <w:b/>
                <w:bCs/>
                <w:i w:val="0"/>
                <w:color w:val="auto"/>
                <w:kern w:val="0"/>
                <w:sz w:val="21"/>
                <w:szCs w:val="21"/>
                <w:highlight w:val="none"/>
                <w:u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能力</w:t>
            </w:r>
          </w:p>
          <w:p w14:paraId="330FCA42">
            <w:pPr>
              <w:widowControl w:val="0"/>
              <w:wordWrap w:val="0"/>
              <w:adjustRightInd w:val="0"/>
              <w:snapToGrid w:val="0"/>
              <w:spacing w:after="0" w:afterLines="0" w:afterAutospacing="0" w:line="40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b/>
                <w:bCs/>
                <w:i w:val="0"/>
                <w:color w:val="auto"/>
                <w:kern w:val="0"/>
                <w:sz w:val="21"/>
                <w:szCs w:val="21"/>
                <w:highlight w:val="none"/>
                <w:u w:val="none"/>
                <w:lang w:val="en-US" w:eastAsia="zh-CN" w:bidi="ar"/>
              </w:rPr>
              <w:t>（10分）</w:t>
            </w:r>
          </w:p>
        </w:tc>
        <w:tc>
          <w:tcPr>
            <w:tcW w:w="3580" w:type="dxa"/>
            <w:tcBorders>
              <w:top w:val="single" w:color="auto" w:sz="4" w:space="0"/>
              <w:left w:val="single" w:color="auto" w:sz="4" w:space="0"/>
              <w:right w:val="single" w:color="auto" w:sz="4" w:space="0"/>
            </w:tcBorders>
            <w:noWrap w:val="0"/>
            <w:vAlign w:val="center"/>
          </w:tcPr>
          <w:p w14:paraId="58488301">
            <w:pPr>
              <w:pStyle w:val="58"/>
              <w:keepNext w:val="0"/>
              <w:keepLines w:val="0"/>
              <w:pageBreakBefore w:val="0"/>
              <w:widowControl/>
              <w:numPr>
                <w:ilvl w:val="0"/>
                <w:numId w:val="2"/>
              </w:numPr>
              <w:kinsoku/>
              <w:wordWrap w:val="0"/>
              <w:overflowPunct/>
              <w:topLinePunct w:val="0"/>
              <w:autoSpaceDE/>
              <w:autoSpaceDN/>
              <w:bidi w:val="0"/>
              <w:adjustRightInd w:val="0"/>
              <w:snapToGrid w:val="0"/>
              <w:spacing w:line="360" w:lineRule="exact"/>
              <w:jc w:val="lef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企业获得过省级或以上“高新技术企业”的，并在有效期内的得10分；</w:t>
            </w:r>
          </w:p>
          <w:p w14:paraId="74A1FEC1">
            <w:pPr>
              <w:pStyle w:val="58"/>
              <w:keepNext w:val="0"/>
              <w:keepLines w:val="0"/>
              <w:pageBreakBefore w:val="0"/>
              <w:widowControl/>
              <w:numPr>
                <w:ilvl w:val="0"/>
                <w:numId w:val="2"/>
              </w:numPr>
              <w:kinsoku/>
              <w:wordWrap w:val="0"/>
              <w:overflowPunct/>
              <w:topLinePunct w:val="0"/>
              <w:autoSpaceDE/>
              <w:autoSpaceDN/>
              <w:bidi w:val="0"/>
              <w:adjustRightInd w:val="0"/>
              <w:snapToGrid w:val="0"/>
              <w:spacing w:line="360" w:lineRule="exact"/>
              <w:jc w:val="lef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其他不得分，本项最高得10分。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50F3E2E0">
            <w:pPr>
              <w:pStyle w:val="11"/>
              <w:keepNext w:val="0"/>
              <w:keepLines w:val="0"/>
              <w:pageBreakBefore w:val="0"/>
              <w:widowControl/>
              <w:numPr>
                <w:ilvl w:val="0"/>
                <w:numId w:val="3"/>
              </w:numPr>
              <w:kinsoku/>
              <w:wordWrap w:val="0"/>
              <w:overflowPunct/>
              <w:topLinePunct w:val="0"/>
              <w:autoSpaceDE/>
              <w:autoSpaceDN/>
              <w:bidi w:val="0"/>
              <w:adjustRightInd w:val="0"/>
              <w:snapToGrid w:val="0"/>
              <w:spacing w:after="0" w:line="360" w:lineRule="exac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需附相关证书</w:t>
            </w:r>
            <w:r>
              <w:rPr>
                <w:rFonts w:hint="eastAsia" w:ascii="宋体" w:hAnsi="宋体" w:eastAsia="宋体" w:cs="宋体"/>
                <w:b w:val="0"/>
                <w:bCs w:val="0"/>
                <w:color w:val="auto"/>
                <w:kern w:val="0"/>
                <w:sz w:val="21"/>
                <w:szCs w:val="21"/>
                <w:highlight w:val="none"/>
                <w:lang w:val="en-US" w:eastAsia="zh-CN" w:bidi="ar-SA"/>
              </w:rPr>
              <w:t>彩色扫描件</w:t>
            </w:r>
            <w:r>
              <w:rPr>
                <w:rFonts w:hint="eastAsia" w:ascii="宋体" w:hAnsi="宋体" w:eastAsia="宋体" w:cs="宋体"/>
                <w:i w:val="0"/>
                <w:color w:val="auto"/>
                <w:kern w:val="0"/>
                <w:sz w:val="21"/>
                <w:szCs w:val="21"/>
                <w:highlight w:val="none"/>
                <w:u w:val="none"/>
                <w:lang w:val="en-US" w:eastAsia="zh-CN" w:bidi="ar"/>
              </w:rPr>
              <w:t>（或打印件），否则不得分。</w:t>
            </w:r>
          </w:p>
          <w:p w14:paraId="1CFC2533">
            <w:pPr>
              <w:pStyle w:val="11"/>
              <w:keepNext w:val="0"/>
              <w:keepLines w:val="0"/>
              <w:pageBreakBefore w:val="0"/>
              <w:widowControl/>
              <w:numPr>
                <w:ilvl w:val="0"/>
                <w:numId w:val="3"/>
              </w:numPr>
              <w:kinsoku/>
              <w:wordWrap w:val="0"/>
              <w:overflowPunct/>
              <w:topLinePunct w:val="0"/>
              <w:autoSpaceDE/>
              <w:autoSpaceDN/>
              <w:bidi w:val="0"/>
              <w:adjustRightInd w:val="0"/>
              <w:snapToGrid w:val="0"/>
              <w:spacing w:after="0" w:line="360" w:lineRule="exac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2"/>
                <w:sz w:val="21"/>
                <w:szCs w:val="21"/>
                <w:highlight w:val="none"/>
                <w:u w:val="none"/>
                <w:lang w:val="en-US" w:eastAsia="zh-CN" w:bidi="ar-SA"/>
              </w:rPr>
              <w:t>组成联合体投标的由牵头人提供</w:t>
            </w:r>
            <w:r>
              <w:rPr>
                <w:rFonts w:hint="eastAsia" w:ascii="宋体" w:hAnsi="宋体" w:cs="宋体"/>
                <w:i w:val="0"/>
                <w:color w:val="auto"/>
                <w:kern w:val="2"/>
                <w:sz w:val="21"/>
                <w:szCs w:val="21"/>
                <w:highlight w:val="none"/>
                <w:u w:val="none"/>
                <w:lang w:val="en-US" w:eastAsia="zh-CN" w:bidi="ar-SA"/>
              </w:rPr>
              <w:t>。</w:t>
            </w:r>
          </w:p>
        </w:tc>
      </w:tr>
      <w:tr w14:paraId="169FAB52">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26C3E216">
            <w:pPr>
              <w:widowControl w:val="0"/>
              <w:wordWrap w:val="0"/>
              <w:adjustRightInd w:val="0"/>
              <w:snapToGrid w:val="0"/>
              <w:spacing w:after="0" w:afterLines="0" w:afterAutospacing="0" w:line="400" w:lineRule="exact"/>
              <w:jc w:val="center"/>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服务便利性（15分</w:t>
            </w:r>
            <w:r>
              <w:rPr>
                <w:rFonts w:hint="eastAsia" w:ascii="宋体" w:hAnsi="宋体" w:eastAsia="宋体" w:cs="宋体"/>
                <w:i w:val="0"/>
                <w:color w:val="auto"/>
                <w:kern w:val="0"/>
                <w:sz w:val="21"/>
                <w:szCs w:val="21"/>
                <w:highlight w:val="none"/>
                <w:u w:val="none"/>
                <w:lang w:val="en-US" w:eastAsia="zh-CN" w:bidi="ar"/>
              </w:rPr>
              <w:t>）</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769893AC">
            <w:pPr>
              <w:keepNext w:val="0"/>
              <w:keepLines w:val="0"/>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对所有投标人的快速服务保障能力综合评审（包括保修期快速服务保障能力）：</w:t>
            </w:r>
          </w:p>
          <w:p w14:paraId="275E4842">
            <w:pPr>
              <w:keepNext w:val="0"/>
              <w:keepLines w:val="0"/>
              <w:pageBreakBefore w:val="0"/>
              <w:widowControl w:val="0"/>
              <w:kinsoku/>
              <w:overflowPunct/>
              <w:topLinePunct w:val="0"/>
              <w:autoSpaceDE/>
              <w:autoSpaceDN/>
              <w:bidi w:val="0"/>
              <w:spacing w:line="400" w:lineRule="exact"/>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1.快速服务保障能力（包括保修期快速服务保障能力）能快速响应并到位服务优的，得</w:t>
            </w:r>
            <w:r>
              <w:rPr>
                <w:rFonts w:hint="eastAsia" w:ascii="宋体" w:hAnsi="宋体" w:eastAsia="宋体" w:cs="宋体"/>
                <w:b w:val="0"/>
                <w:bCs w:val="0"/>
                <w:color w:val="auto"/>
                <w:kern w:val="0"/>
                <w:sz w:val="21"/>
                <w:szCs w:val="21"/>
                <w:highlight w:val="none"/>
                <w:u w:val="single"/>
                <w:lang w:val="en-US" w:eastAsia="zh-CN" w:bidi="ar-SA"/>
              </w:rPr>
              <w:t>15</w:t>
            </w:r>
            <w:r>
              <w:rPr>
                <w:rFonts w:hint="eastAsia" w:ascii="宋体" w:hAnsi="宋体" w:eastAsia="宋体" w:cs="宋体"/>
                <w:b w:val="0"/>
                <w:bCs w:val="0"/>
                <w:color w:val="auto"/>
                <w:kern w:val="0"/>
                <w:sz w:val="21"/>
                <w:szCs w:val="21"/>
                <w:highlight w:val="none"/>
                <w:lang w:val="en-US" w:eastAsia="zh-CN" w:bidi="ar-SA"/>
              </w:rPr>
              <w:t>分；</w:t>
            </w:r>
          </w:p>
          <w:p w14:paraId="6D673369">
            <w:pPr>
              <w:keepNext w:val="0"/>
              <w:keepLines w:val="0"/>
              <w:pageBreakBefore w:val="0"/>
              <w:widowControl w:val="0"/>
              <w:kinsoku/>
              <w:overflowPunct/>
              <w:topLinePunct w:val="0"/>
              <w:autoSpaceDE/>
              <w:autoSpaceDN/>
              <w:bidi w:val="0"/>
              <w:spacing w:line="400" w:lineRule="exact"/>
              <w:jc w:val="left"/>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2.快速服务保障能力（包括保修期快速服务保障能力）能快速响应并到位服务良的，得</w:t>
            </w:r>
            <w:r>
              <w:rPr>
                <w:rFonts w:hint="eastAsia" w:ascii="宋体" w:hAnsi="宋体" w:eastAsia="宋体" w:cs="宋体"/>
                <w:b w:val="0"/>
                <w:bCs w:val="0"/>
                <w:color w:val="auto"/>
                <w:kern w:val="0"/>
                <w:sz w:val="21"/>
                <w:szCs w:val="21"/>
                <w:highlight w:val="none"/>
                <w:u w:val="single"/>
                <w:lang w:val="en-US" w:eastAsia="zh-CN" w:bidi="ar-SA"/>
              </w:rPr>
              <w:t>7.5</w:t>
            </w:r>
            <w:r>
              <w:rPr>
                <w:rFonts w:hint="eastAsia" w:ascii="宋体" w:hAnsi="宋体" w:eastAsia="宋体" w:cs="宋体"/>
                <w:b w:val="0"/>
                <w:bCs w:val="0"/>
                <w:color w:val="auto"/>
                <w:kern w:val="0"/>
                <w:sz w:val="21"/>
                <w:szCs w:val="21"/>
                <w:highlight w:val="none"/>
                <w:lang w:val="en-US" w:eastAsia="zh-CN" w:bidi="ar-SA"/>
              </w:rPr>
              <w:t>分；</w:t>
            </w:r>
          </w:p>
          <w:p w14:paraId="5D401337">
            <w:pPr>
              <w:widowControl w:val="0"/>
              <w:wordWrap w:val="0"/>
              <w:adjustRightInd w:val="0"/>
              <w:snapToGrid w:val="0"/>
              <w:spacing w:line="380" w:lineRule="exact"/>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3.快速服务保障能力（包括保修期快速服务保障能力）能快速响应并到位服务差的，得</w:t>
            </w:r>
            <w:r>
              <w:rPr>
                <w:rFonts w:hint="eastAsia" w:ascii="宋体" w:hAnsi="宋体" w:eastAsia="宋体" w:cs="宋体"/>
                <w:b w:val="0"/>
                <w:bCs w:val="0"/>
                <w:color w:val="auto"/>
                <w:kern w:val="0"/>
                <w:sz w:val="21"/>
                <w:szCs w:val="21"/>
                <w:highlight w:val="none"/>
                <w:u w:val="single"/>
                <w:lang w:val="en-US" w:eastAsia="zh-CN" w:bidi="ar-SA"/>
              </w:rPr>
              <w:t>2.5</w:t>
            </w:r>
            <w:r>
              <w:rPr>
                <w:rFonts w:hint="eastAsia" w:ascii="宋体" w:hAnsi="宋体" w:eastAsia="宋体" w:cs="宋体"/>
                <w:b w:val="0"/>
                <w:bCs w:val="0"/>
                <w:color w:val="auto"/>
                <w:kern w:val="0"/>
                <w:sz w:val="21"/>
                <w:szCs w:val="21"/>
                <w:highlight w:val="none"/>
                <w:lang w:val="en-US" w:eastAsia="zh-CN" w:bidi="ar-SA"/>
              </w:rPr>
              <w:t>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0D523C9C">
            <w:pPr>
              <w:keepNext w:val="0"/>
              <w:keepLines w:val="0"/>
              <w:pageBreakBefore w:val="0"/>
              <w:widowControl w:val="0"/>
              <w:kinsoku/>
              <w:overflowPunct/>
              <w:topLinePunct w:val="0"/>
              <w:autoSpaceDE/>
              <w:autoSpaceDN/>
              <w:bidi w:val="0"/>
              <w:spacing w:line="400" w:lineRule="exact"/>
              <w:jc w:val="left"/>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1.投标单位须提供快速服务保障能力的承诺函，承诺函中必须包含响应时间的承诺并提供相关佐证材料，承诺函格式自拟。</w:t>
            </w:r>
          </w:p>
          <w:p w14:paraId="0082B5DE">
            <w:pPr>
              <w:keepNext w:val="0"/>
              <w:keepLines w:val="0"/>
              <w:pageBreakBefore w:val="0"/>
              <w:widowControl w:val="0"/>
              <w:kinsoku/>
              <w:overflowPunct/>
              <w:topLinePunct w:val="0"/>
              <w:autoSpaceDE/>
              <w:autoSpaceDN/>
              <w:bidi w:val="0"/>
              <w:spacing w:line="400" w:lineRule="exact"/>
              <w:jc w:val="left"/>
              <w:textAlignment w:val="auto"/>
              <w:rPr>
                <w:rFonts w:hint="eastAsia" w:hAnsi="宋体" w:cs="宋体"/>
                <w:snapToGrid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2.需附营业执照、百度地图路线网上截图、拟投入本项目的项目部主要施工管理人员在投标单位住所办理的近</w:t>
            </w:r>
            <w:r>
              <w:rPr>
                <w:rFonts w:hint="eastAsia" w:ascii="宋体" w:hAnsi="宋体" w:eastAsia="宋体" w:cs="宋体"/>
                <w:b w:val="0"/>
                <w:bCs w:val="0"/>
                <w:i w:val="0"/>
                <w:iCs w:val="0"/>
                <w:snapToGrid w:val="0"/>
                <w:color w:val="auto"/>
                <w:kern w:val="0"/>
                <w:sz w:val="21"/>
                <w:szCs w:val="21"/>
                <w:highlight w:val="none"/>
                <w:u w:val="single"/>
                <w:lang w:val="en-US" w:eastAsia="zh-CN" w:bidi="ar-SA"/>
              </w:rPr>
              <w:t>3</w:t>
            </w:r>
            <w:r>
              <w:rPr>
                <w:rFonts w:hint="eastAsia" w:ascii="宋体" w:hAnsi="宋体" w:eastAsia="宋体" w:cs="宋体"/>
                <w:b w:val="0"/>
                <w:bCs w:val="0"/>
                <w:color w:val="auto"/>
                <w:kern w:val="0"/>
                <w:sz w:val="21"/>
                <w:szCs w:val="21"/>
                <w:highlight w:val="none"/>
                <w:lang w:val="en-US" w:eastAsia="zh-CN" w:bidi="ar-SA"/>
              </w:rPr>
              <w:t>个月社保佐证材料（</w:t>
            </w:r>
            <w:r>
              <w:rPr>
                <w:rFonts w:hint="eastAsia" w:ascii="宋体" w:hAnsi="宋体" w:eastAsia="宋体" w:cs="宋体"/>
                <w:b w:val="0"/>
                <w:bCs w:val="0"/>
                <w:i w:val="0"/>
                <w:iCs w:val="0"/>
                <w:snapToGrid w:val="0"/>
                <w:color w:val="auto"/>
                <w:kern w:val="0"/>
                <w:sz w:val="21"/>
                <w:szCs w:val="21"/>
                <w:highlight w:val="none"/>
                <w:lang w:val="en-US" w:eastAsia="zh-CN" w:bidi="ar-SA"/>
              </w:rPr>
              <w:t>其中必须有</w:t>
            </w:r>
            <w:r>
              <w:rPr>
                <w:rFonts w:hint="eastAsia" w:hAnsi="宋体" w:cs="宋体"/>
                <w:b w:val="0"/>
                <w:bCs w:val="0"/>
                <w:i w:val="0"/>
                <w:iCs w:val="0"/>
                <w:snapToGrid w:val="0"/>
                <w:color w:val="auto"/>
                <w:kern w:val="0"/>
                <w:sz w:val="21"/>
                <w:szCs w:val="21"/>
                <w:highlight w:val="none"/>
                <w:lang w:val="en-US" w:eastAsia="zh-CN" w:bidi="ar-SA"/>
              </w:rPr>
              <w:t>2025年6月</w:t>
            </w:r>
            <w:r>
              <w:rPr>
                <w:rFonts w:hint="eastAsia" w:ascii="宋体" w:hAnsi="宋体" w:eastAsia="宋体" w:cs="宋体"/>
                <w:b w:val="0"/>
                <w:bCs w:val="0"/>
                <w:color w:val="auto"/>
                <w:kern w:val="0"/>
                <w:sz w:val="21"/>
                <w:szCs w:val="21"/>
                <w:highlight w:val="none"/>
                <w:lang w:val="en-US" w:eastAsia="zh-CN" w:bidi="ar-SA"/>
              </w:rPr>
              <w:t>）彩色扫描件</w:t>
            </w:r>
            <w:r>
              <w:rPr>
                <w:rFonts w:hint="eastAsia" w:hAnsi="宋体" w:cs="宋体"/>
                <w:snapToGrid w:val="0"/>
                <w:color w:val="auto"/>
                <w:kern w:val="0"/>
                <w:sz w:val="21"/>
                <w:szCs w:val="21"/>
                <w:highlight w:val="none"/>
                <w:lang w:val="en-US" w:eastAsia="zh-CN" w:bidi="ar-SA"/>
              </w:rPr>
              <w:t>（或打印件）。</w:t>
            </w:r>
          </w:p>
          <w:p w14:paraId="73929661">
            <w:pPr>
              <w:keepNext w:val="0"/>
              <w:keepLines w:val="0"/>
              <w:pageBreakBefore w:val="0"/>
              <w:widowControl w:val="0"/>
              <w:kinsoku/>
              <w:overflowPunct/>
              <w:topLinePunct w:val="0"/>
              <w:autoSpaceDE/>
              <w:autoSpaceDN/>
              <w:bidi w:val="0"/>
              <w:spacing w:line="400" w:lineRule="exact"/>
              <w:jc w:val="left"/>
              <w:textAlignment w:val="auto"/>
              <w:rPr>
                <w:rFonts w:hint="default"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3</w:t>
            </w:r>
            <w:r>
              <w:rPr>
                <w:rFonts w:hint="eastAsia" w:hAnsi="宋体" w:cs="宋体"/>
                <w:b w:val="0"/>
                <w:bCs w:val="0"/>
                <w:color w:val="auto"/>
                <w:kern w:val="0"/>
                <w:sz w:val="21"/>
                <w:szCs w:val="21"/>
                <w:highlight w:val="none"/>
                <w:lang w:val="en-US" w:eastAsia="zh-CN" w:bidi="ar-SA"/>
              </w:rPr>
              <w:t>.</w:t>
            </w:r>
            <w:r>
              <w:rPr>
                <w:rFonts w:hint="eastAsia" w:ascii="宋体" w:hAnsi="宋体" w:eastAsia="宋体" w:cs="宋体"/>
                <w:snapToGrid w:val="0"/>
                <w:color w:val="auto"/>
                <w:kern w:val="0"/>
                <w:sz w:val="21"/>
                <w:szCs w:val="21"/>
                <w:highlight w:val="none"/>
                <w:lang w:val="en-US" w:eastAsia="zh-CN"/>
              </w:rPr>
              <w:t>同城</w:t>
            </w:r>
            <w:r>
              <w:rPr>
                <w:rFonts w:hint="eastAsia" w:hAnsi="宋体" w:eastAsia="宋体" w:cs="宋体"/>
                <w:snapToGrid w:val="0"/>
                <w:color w:val="auto"/>
                <w:kern w:val="0"/>
                <w:sz w:val="21"/>
                <w:szCs w:val="21"/>
                <w:highlight w:val="none"/>
                <w:lang w:val="en-US" w:eastAsia="zh-CN" w:bidi="ar-SA"/>
              </w:rPr>
              <w:t>（</w:t>
            </w:r>
            <w:r>
              <w:rPr>
                <w:rFonts w:hint="eastAsia" w:ascii="宋体" w:hAnsi="宋体" w:eastAsia="宋体" w:cs="宋体"/>
                <w:snapToGrid w:val="0"/>
                <w:color w:val="auto"/>
                <w:kern w:val="0"/>
                <w:sz w:val="21"/>
                <w:szCs w:val="21"/>
                <w:highlight w:val="none"/>
                <w:lang w:val="en-US" w:eastAsia="zh-CN" w:bidi="ar-SA"/>
              </w:rPr>
              <w:t>同个县</w:t>
            </w:r>
            <w:r>
              <w:rPr>
                <w:rFonts w:hint="eastAsia" w:hAnsi="宋体" w:eastAsia="宋体" w:cs="宋体"/>
                <w:snapToGrid w:val="0"/>
                <w:color w:val="auto"/>
                <w:kern w:val="0"/>
                <w:sz w:val="21"/>
                <w:szCs w:val="21"/>
                <w:highlight w:val="none"/>
                <w:lang w:val="en-US" w:eastAsia="zh-CN" w:bidi="ar-SA"/>
              </w:rPr>
              <w:t>（</w:t>
            </w:r>
            <w:r>
              <w:rPr>
                <w:rFonts w:hint="eastAsia" w:ascii="宋体" w:hAnsi="宋体" w:eastAsia="宋体" w:cs="宋体"/>
                <w:snapToGrid w:val="0"/>
                <w:color w:val="auto"/>
                <w:kern w:val="0"/>
                <w:sz w:val="21"/>
                <w:szCs w:val="21"/>
                <w:highlight w:val="none"/>
                <w:lang w:val="en-US" w:eastAsia="zh-CN" w:bidi="ar-SA"/>
              </w:rPr>
              <w:t>县级市、区))</w:t>
            </w:r>
            <w:r>
              <w:rPr>
                <w:rFonts w:hint="eastAsia" w:ascii="宋体" w:hAnsi="宋体" w:eastAsia="宋体" w:cs="宋体"/>
                <w:snapToGrid w:val="0"/>
                <w:color w:val="auto"/>
                <w:kern w:val="0"/>
                <w:sz w:val="21"/>
                <w:szCs w:val="21"/>
                <w:highlight w:val="none"/>
                <w:lang w:val="en-US" w:eastAsia="zh-CN"/>
              </w:rPr>
              <w:t>视为快速服务能力相同，招标人地址</w:t>
            </w:r>
            <w:r>
              <w:rPr>
                <w:rFonts w:hint="eastAsia" w:ascii="宋体" w:hAnsi="宋体" w:eastAsia="宋体" w:cs="宋体"/>
                <w:i w:val="0"/>
                <w:iCs w:val="0"/>
                <w:snapToGrid w:val="0"/>
                <w:color w:val="auto"/>
                <w:kern w:val="0"/>
                <w:sz w:val="21"/>
                <w:szCs w:val="21"/>
                <w:highlight w:val="none"/>
                <w:lang w:val="en-US" w:eastAsia="zh-CN"/>
              </w:rPr>
              <w:t>：乐昌市北乡镇府前路15号</w:t>
            </w:r>
            <w:r>
              <w:rPr>
                <w:rFonts w:hint="eastAsia" w:ascii="宋体" w:hAnsi="宋体" w:eastAsia="宋体" w:cs="宋体"/>
                <w:snapToGrid w:val="0"/>
                <w:color w:val="auto"/>
                <w:kern w:val="0"/>
                <w:sz w:val="21"/>
                <w:szCs w:val="21"/>
                <w:highlight w:val="none"/>
                <w:lang w:val="en-US" w:eastAsia="zh-CN"/>
              </w:rPr>
              <w:t>。</w:t>
            </w:r>
          </w:p>
          <w:p w14:paraId="3FD704F4">
            <w:pPr>
              <w:keepNext w:val="0"/>
              <w:keepLines w:val="0"/>
              <w:pageBreakBefore w:val="0"/>
              <w:widowControl w:val="0"/>
              <w:kinsoku/>
              <w:overflowPunct/>
              <w:topLinePunct w:val="0"/>
              <w:autoSpaceDE/>
              <w:autoSpaceDN/>
              <w:bidi w:val="0"/>
              <w:spacing w:line="400" w:lineRule="exact"/>
              <w:jc w:val="left"/>
              <w:textAlignment w:val="auto"/>
              <w:rPr>
                <w:rFonts w:hint="eastAsia" w:ascii="宋体" w:hAnsi="宋体" w:eastAsia="宋体" w:cs="宋体"/>
                <w:b w:val="0"/>
                <w:bCs w:val="0"/>
                <w:color w:val="auto"/>
                <w:kern w:val="0"/>
                <w:sz w:val="21"/>
                <w:szCs w:val="21"/>
                <w:highlight w:val="none"/>
                <w:lang w:val="en-US" w:eastAsia="zh-CN" w:bidi="ar-SA"/>
              </w:rPr>
            </w:pPr>
            <w:r>
              <w:rPr>
                <w:rFonts w:hint="eastAsia" w:hAnsi="宋体" w:cs="宋体"/>
                <w:b w:val="0"/>
                <w:bCs w:val="0"/>
                <w:color w:val="auto"/>
                <w:kern w:val="0"/>
                <w:sz w:val="21"/>
                <w:szCs w:val="21"/>
                <w:highlight w:val="none"/>
                <w:lang w:val="en-US" w:eastAsia="zh-CN" w:bidi="ar-SA"/>
              </w:rPr>
              <w:t>4</w:t>
            </w:r>
            <w:r>
              <w:rPr>
                <w:rFonts w:hint="eastAsia" w:ascii="宋体" w:hAnsi="宋体" w:eastAsia="宋体" w:cs="宋体"/>
                <w:b w:val="0"/>
                <w:bCs w:val="0"/>
                <w:color w:val="auto"/>
                <w:kern w:val="0"/>
                <w:sz w:val="21"/>
                <w:szCs w:val="21"/>
                <w:highlight w:val="none"/>
                <w:lang w:val="en-US" w:eastAsia="zh-CN" w:bidi="ar-SA"/>
              </w:rPr>
              <w:t>.不符合评分标准及备注规定的，不予计分。</w:t>
            </w:r>
          </w:p>
          <w:p w14:paraId="5923B244">
            <w:pPr>
              <w:keepNext w:val="0"/>
              <w:keepLines w:val="0"/>
              <w:pageBreakBefore w:val="0"/>
              <w:widowControl w:val="0"/>
              <w:kinsoku/>
              <w:overflowPunct/>
              <w:topLinePunct w:val="0"/>
              <w:autoSpaceDE/>
              <w:autoSpaceDN/>
              <w:bidi w:val="0"/>
              <w:spacing w:line="400" w:lineRule="exact"/>
              <w:jc w:val="left"/>
              <w:textAlignment w:val="auto"/>
              <w:rPr>
                <w:rFonts w:hint="eastAsia" w:ascii="宋体" w:hAnsi="宋体" w:eastAsia="宋体" w:cs="宋体"/>
                <w:snapToGrid w:val="0"/>
                <w:color w:val="auto"/>
                <w:kern w:val="0"/>
                <w:sz w:val="21"/>
                <w:szCs w:val="21"/>
                <w:highlight w:val="none"/>
                <w:lang w:val="en-US" w:eastAsia="zh-CN" w:bidi="ar-SA"/>
              </w:rPr>
            </w:pPr>
            <w:r>
              <w:rPr>
                <w:rFonts w:hint="eastAsia" w:hAnsi="宋体" w:cs="宋体"/>
                <w:b w:val="0"/>
                <w:bCs w:val="0"/>
                <w:color w:val="auto"/>
                <w:kern w:val="0"/>
                <w:sz w:val="21"/>
                <w:szCs w:val="21"/>
                <w:highlight w:val="none"/>
                <w:lang w:val="en-US" w:eastAsia="zh-CN" w:bidi="ar-SA"/>
              </w:rPr>
              <w:t>5.</w:t>
            </w:r>
            <w:r>
              <w:rPr>
                <w:rFonts w:hint="eastAsia" w:ascii="宋体" w:hAnsi="宋体" w:eastAsia="宋体" w:cs="宋体"/>
                <w:i w:val="0"/>
                <w:color w:val="auto"/>
                <w:kern w:val="2"/>
                <w:sz w:val="21"/>
                <w:szCs w:val="21"/>
                <w:highlight w:val="none"/>
                <w:u w:val="none"/>
                <w:lang w:val="en-US" w:eastAsia="zh-CN" w:bidi="ar-SA"/>
              </w:rPr>
              <w:t>组成联合体投标的由牵头人提供</w:t>
            </w:r>
            <w:r>
              <w:rPr>
                <w:rFonts w:hint="eastAsia" w:ascii="宋体" w:hAnsi="宋体" w:cs="宋体"/>
                <w:i w:val="0"/>
                <w:color w:val="auto"/>
                <w:kern w:val="2"/>
                <w:sz w:val="21"/>
                <w:szCs w:val="21"/>
                <w:highlight w:val="none"/>
                <w:u w:val="none"/>
                <w:lang w:val="en-US" w:eastAsia="zh-CN" w:bidi="ar-SA"/>
              </w:rPr>
              <w:t>。</w:t>
            </w:r>
          </w:p>
        </w:tc>
      </w:tr>
      <w:tr w14:paraId="4E267DA7">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21773274">
            <w:pPr>
              <w:widowControl w:val="0"/>
              <w:wordWrap w:val="0"/>
              <w:adjustRightInd w:val="0"/>
              <w:snapToGrid w:val="0"/>
              <w:spacing w:after="0" w:afterLines="0" w:afterAutospacing="0" w:line="400" w:lineRule="exact"/>
              <w:jc w:val="center"/>
              <w:rPr>
                <w:rFonts w:hint="eastAsia" w:ascii="宋体" w:hAnsi="宋体" w:eastAsia="宋体" w:cs="宋体"/>
                <w:b/>
                <w:bCs/>
                <w:i w:val="0"/>
                <w:color w:val="auto"/>
                <w:kern w:val="0"/>
                <w:sz w:val="21"/>
                <w:szCs w:val="21"/>
                <w:highlight w:val="none"/>
                <w:u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招标人自选项（10分）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17BE1BE6">
            <w:pPr>
              <w:widowControl w:val="0"/>
              <w:wordWrap w:val="0"/>
              <w:adjustRightInd w:val="0"/>
              <w:snapToGrid w:val="0"/>
              <w:spacing w:line="380" w:lineRule="exact"/>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企业参与建筑业企业投身“百县千镇万村高质量发展工程”，开展结对帮扶工作，且参建项目被选定为广东省建筑业企业投身“百县千镇万村高质量发展工程”项目范例的</w:t>
            </w:r>
            <w:r>
              <w:rPr>
                <w:rFonts w:hint="eastAsia" w:hAnsi="宋体" w:cs="宋体"/>
                <w:b w:val="0"/>
                <w:bCs w:val="0"/>
                <w:color w:val="auto"/>
                <w:kern w:val="0"/>
                <w:sz w:val="21"/>
                <w:szCs w:val="21"/>
                <w:highlight w:val="none"/>
                <w:lang w:val="en-US" w:eastAsia="zh-CN" w:bidi="ar-SA"/>
              </w:rPr>
              <w:t>，</w:t>
            </w:r>
          </w:p>
          <w:p w14:paraId="7C92B4CC">
            <w:pPr>
              <w:widowControl w:val="0"/>
              <w:wordWrap w:val="0"/>
              <w:adjustRightInd w:val="0"/>
              <w:snapToGrid w:val="0"/>
              <w:spacing w:line="380" w:lineRule="exact"/>
              <w:jc w:val="left"/>
              <w:rPr>
                <w:rFonts w:hint="default"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说明：本项最高得10分。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55E2040C">
            <w:pPr>
              <w:widowControl w:val="0"/>
              <w:numPr>
                <w:ilvl w:val="0"/>
                <w:numId w:val="4"/>
              </w:numPr>
              <w:wordWrap w:val="0"/>
              <w:adjustRightInd w:val="0"/>
              <w:snapToGrid w:val="0"/>
              <w:spacing w:after="0" w:afterLines="0" w:afterAutospacing="0" w:line="380" w:lineRule="exact"/>
              <w:jc w:val="both"/>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需提供相关资料彩色扫描件(项目框架协议书、施工合同、竣工验收报告)；</w:t>
            </w:r>
          </w:p>
          <w:p w14:paraId="2279A91C">
            <w:pPr>
              <w:widowControl w:val="0"/>
              <w:numPr>
                <w:ilvl w:val="0"/>
                <w:numId w:val="4"/>
              </w:numPr>
              <w:spacing w:line="500" w:lineRule="exact"/>
              <w:ind w:left="0" w:leftChars="0" w:firstLine="0" w:firstLineChars="0"/>
              <w:jc w:val="both"/>
              <w:rPr>
                <w:rFonts w:hint="eastAsia"/>
                <w:color w:val="auto"/>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bidi="ar-SA"/>
              </w:rPr>
              <w:t>提供建设行政主管部门相关证明文件及网页截图(应显示网站名称和网址)。</w:t>
            </w:r>
          </w:p>
          <w:p w14:paraId="2D864668">
            <w:pPr>
              <w:widowControl w:val="0"/>
              <w:numPr>
                <w:ilvl w:val="0"/>
                <w:numId w:val="4"/>
              </w:numPr>
              <w:spacing w:line="500" w:lineRule="exact"/>
              <w:ind w:left="0" w:leftChars="0" w:firstLine="0" w:firstLineChars="0"/>
              <w:jc w:val="both"/>
              <w:rPr>
                <w:rFonts w:hint="eastAsia"/>
                <w:color w:val="auto"/>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bidi="ar-SA"/>
              </w:rPr>
              <w:t>组成联合体投标的由牵头人提供。</w:t>
            </w:r>
          </w:p>
        </w:tc>
      </w:tr>
      <w:tr w14:paraId="0C8C857D">
        <w:tblPrEx>
          <w:tblCellMar>
            <w:top w:w="0" w:type="dxa"/>
            <w:left w:w="108" w:type="dxa"/>
            <w:bottom w:w="0" w:type="dxa"/>
            <w:right w:w="108" w:type="dxa"/>
          </w:tblCellMar>
        </w:tblPrEx>
        <w:trPr>
          <w:jc w:val="center"/>
        </w:trPr>
        <w:tc>
          <w:tcPr>
            <w:tcW w:w="10102"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4EB5DA54">
            <w:pPr>
              <w:widowControl w:val="0"/>
              <w:wordWrap w:val="0"/>
              <w:adjustRightInd w:val="0"/>
              <w:snapToGrid w:val="0"/>
              <w:spacing w:after="0" w:afterLines="0" w:afterAutospacing="0" w:line="440" w:lineRule="exact"/>
              <w:jc w:val="left"/>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技术部分（施工组织设计），满分：</w:t>
            </w:r>
            <w:r>
              <w:rPr>
                <w:rFonts w:hint="eastAsia" w:ascii="宋体" w:hAnsi="宋体" w:eastAsia="宋体" w:cs="黑体"/>
                <w:snapToGrid w:val="0"/>
                <w:color w:val="auto"/>
                <w:kern w:val="0"/>
                <w:sz w:val="21"/>
                <w:szCs w:val="21"/>
                <w:highlight w:val="none"/>
                <w:u w:val="single"/>
                <w:lang w:val="en-US" w:eastAsia="zh-CN" w:bidi="ar-SA"/>
              </w:rPr>
              <w:t xml:space="preserve"> 20 </w:t>
            </w:r>
            <w:r>
              <w:rPr>
                <w:rFonts w:hint="eastAsia" w:ascii="宋体" w:hAnsi="宋体" w:eastAsia="宋体" w:cs="黑体"/>
                <w:snapToGrid w:val="0"/>
                <w:color w:val="auto"/>
                <w:kern w:val="0"/>
                <w:sz w:val="21"/>
                <w:szCs w:val="21"/>
                <w:highlight w:val="none"/>
                <w:lang w:val="en-US" w:eastAsia="zh-CN" w:bidi="ar-SA"/>
              </w:rPr>
              <w:t>分。</w:t>
            </w:r>
          </w:p>
        </w:tc>
      </w:tr>
      <w:tr w14:paraId="1C740FAE">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10D67E82">
            <w:pPr>
              <w:widowControl w:val="0"/>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评分因素</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175D8DB0">
            <w:pPr>
              <w:widowControl w:val="0"/>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评分标准</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4562C3A9">
            <w:pPr>
              <w:widowControl w:val="0"/>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备注</w:t>
            </w:r>
          </w:p>
        </w:tc>
      </w:tr>
      <w:tr w14:paraId="16212916">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2AEF0368">
            <w:pPr>
              <w:widowControl w:val="0"/>
              <w:wordWrap w:val="0"/>
              <w:adjustRightInd w:val="0"/>
              <w:snapToGrid w:val="0"/>
              <w:spacing w:line="44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总体概述</w:t>
            </w:r>
          </w:p>
          <w:p w14:paraId="369FF191">
            <w:pPr>
              <w:widowControl w:val="0"/>
              <w:wordWrap w:val="0"/>
              <w:adjustRightInd w:val="0"/>
              <w:snapToGrid w:val="0"/>
              <w:spacing w:after="0" w:afterLines="0" w:afterAutospacing="0" w:line="44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3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5648331F">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20CA91D1">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66CC3931">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5248B3F2">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2A881C9E">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【优】对项目总体有深刻认识，表述清晰、完整、严谨、合理，措施先进、具体、有效、成熟，采用了新技术、新工艺、新材料、新设备；施工段划分呼应总体表述，划分清晰、合理，符合规范要求。</w:t>
            </w:r>
          </w:p>
          <w:p w14:paraId="125D3679">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【良】对项目总体有一定认识，表述清晰、完整，措施具体有效；施工段划分呼应总体表述，划分清晰，符合规范要求。</w:t>
            </w:r>
          </w:p>
          <w:p w14:paraId="762EF744">
            <w:pPr>
              <w:pStyle w:val="11"/>
              <w:wordWrap w:val="0"/>
              <w:adjustRightInd w:val="0"/>
              <w:snapToGrid w:val="0"/>
              <w:spacing w:after="0" w:line="400" w:lineRule="exact"/>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【中】对项目总体有认识，有一定的措施但部分不具体；施工段划分较合理，符合规范要求。</w:t>
            </w:r>
          </w:p>
          <w:p w14:paraId="058910BD">
            <w:pPr>
              <w:pStyle w:val="11"/>
              <w:wordWrap w:val="0"/>
              <w:adjustRightInd w:val="0"/>
              <w:snapToGrid w:val="0"/>
              <w:spacing w:after="0" w:line="400" w:lineRule="exact"/>
              <w:jc w:val="lef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【差】对项目认识不足，表述不清晰，措施不具体；施工段划分不合理。</w:t>
            </w:r>
          </w:p>
        </w:tc>
      </w:tr>
      <w:tr w14:paraId="7AF0686E">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45EEAD58">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施工总进</w:t>
            </w:r>
          </w:p>
          <w:p w14:paraId="6F2E7A04">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度计划及</w:t>
            </w:r>
          </w:p>
          <w:p w14:paraId="30342BEE">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保证措施</w:t>
            </w:r>
          </w:p>
          <w:p w14:paraId="32178127">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3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14E0FBD7">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3AE75353">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17158694">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2A5F3A0E">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14C2601F">
            <w:pPr>
              <w:pStyle w:val="115"/>
              <w:wordWrap w:val="0"/>
              <w:adjustRightInd w:val="0"/>
              <w:snapToGrid w:val="0"/>
              <w:spacing w:line="400" w:lineRule="exact"/>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 w:val="21"/>
                <w:szCs w:val="21"/>
                <w:highlight w:val="none"/>
              </w:rPr>
              <w:t>经济赔偿合理。</w:t>
            </w:r>
          </w:p>
          <w:p w14:paraId="515DB62E">
            <w:pPr>
              <w:pStyle w:val="115"/>
              <w:wordWrap w:val="0"/>
              <w:adjustRightInd w:val="0"/>
              <w:snapToGrid w:val="0"/>
              <w:spacing w:line="400" w:lineRule="exact"/>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 w:val="21"/>
                <w:szCs w:val="21"/>
                <w:highlight w:val="none"/>
              </w:rPr>
              <w:t>经济赔偿较合理。</w:t>
            </w:r>
          </w:p>
          <w:p w14:paraId="3BE0431F">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445DD8CD">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【差】关键线路不准确，计划编制不合理。关键节点的控制不可行。人、材、机需求和进场计划与进度计划不相呼应，不能满足施工需要。没有违约责任承诺。</w:t>
            </w:r>
          </w:p>
        </w:tc>
      </w:tr>
      <w:tr w14:paraId="3E8173A1">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649A78DA">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质量</w:t>
            </w:r>
          </w:p>
          <w:p w14:paraId="50EC66CF">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保证措施</w:t>
            </w:r>
          </w:p>
          <w:p w14:paraId="56EF28E9">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4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0D3B32A7">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69B5F921">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1CC37119">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647D78BB">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p w14:paraId="73C22CD0">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p>
        </w:tc>
        <w:tc>
          <w:tcPr>
            <w:tcW w:w="5368" w:type="dxa"/>
            <w:tcBorders>
              <w:top w:val="single" w:color="auto" w:sz="4" w:space="0"/>
              <w:left w:val="single" w:color="auto" w:sz="4" w:space="0"/>
              <w:bottom w:val="single" w:color="auto" w:sz="4" w:space="0"/>
              <w:right w:val="single" w:color="auto" w:sz="4" w:space="0"/>
            </w:tcBorders>
            <w:noWrap w:val="0"/>
            <w:vAlign w:val="center"/>
          </w:tcPr>
          <w:p w14:paraId="1FF577DD">
            <w:pPr>
              <w:pStyle w:val="11"/>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【优】应用新技术、新工艺、新材料、新设备，针对项目实际提出先进、可行、具体的保证措施。超过招标文件的质量要求。</w:t>
            </w:r>
          </w:p>
          <w:p w14:paraId="4D5F44EF">
            <w:pPr>
              <w:pStyle w:val="11"/>
              <w:wordWrap w:val="0"/>
              <w:adjustRightInd w:val="0"/>
              <w:snapToGrid w:val="0"/>
              <w:spacing w:after="0" w:line="400" w:lineRule="exact"/>
              <w:rPr>
                <w:rFonts w:hint="eastAsia" w:ascii="宋体" w:hAnsi="宋体" w:eastAsia="宋体" w:cs="宋体"/>
                <w:b/>
                <w:bCs/>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【良】针对项目实际提出先进、可行、具体的保证措施。满足招标文件的质量要求。</w:t>
            </w:r>
          </w:p>
          <w:p w14:paraId="44B8FC5D">
            <w:pPr>
              <w:pStyle w:val="11"/>
              <w:wordWrap w:val="0"/>
              <w:adjustRightInd w:val="0"/>
              <w:snapToGrid w:val="0"/>
              <w:spacing w:after="0" w:line="400" w:lineRule="exac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【中】具体措施可行。满足招标文件的质量要求。</w:t>
            </w:r>
          </w:p>
          <w:p w14:paraId="39F531A2">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【差】措施不可行，没有质量违约责任承诺。</w:t>
            </w:r>
          </w:p>
        </w:tc>
      </w:tr>
      <w:tr w14:paraId="296AE850">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2D95A0C6">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施工</w:t>
            </w:r>
          </w:p>
          <w:p w14:paraId="7939DCFF">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技术措施</w:t>
            </w:r>
          </w:p>
          <w:p w14:paraId="650CEB37">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2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57D1A29B">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4695798C">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11D06F2C">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735556F2">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3DBB85E3">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 w:val="21"/>
                <w:szCs w:val="21"/>
                <w:highlight w:val="none"/>
              </w:rPr>
              <w:t>经济赔偿合理。</w:t>
            </w:r>
          </w:p>
          <w:p w14:paraId="4C6E772A">
            <w:pPr>
              <w:pStyle w:val="115"/>
              <w:wordWrap w:val="0"/>
              <w:adjustRightInd w:val="0"/>
              <w:snapToGrid w:val="0"/>
              <w:spacing w:line="400" w:lineRule="exact"/>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 w:val="21"/>
                <w:szCs w:val="21"/>
                <w:highlight w:val="none"/>
              </w:rPr>
              <w:t>经济赔偿较合理。</w:t>
            </w:r>
          </w:p>
          <w:p w14:paraId="6DF6742A">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0A095ADC">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【差】对项目关键技术有表述，对重点、难点有建议，解决方案不可行。采用的新技术针对性不强或验证材料不可靠，对节约投资、工期没有具体收益。无违约责任承诺。</w:t>
            </w:r>
          </w:p>
        </w:tc>
      </w:tr>
      <w:tr w14:paraId="70EA518E">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54978617">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绿色施工、</w:t>
            </w:r>
          </w:p>
          <w:p w14:paraId="33B21278">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安全防护、</w:t>
            </w:r>
          </w:p>
          <w:p w14:paraId="5EEE1167">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文明施工</w:t>
            </w:r>
          </w:p>
          <w:p w14:paraId="50C250FB">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措施计划</w:t>
            </w:r>
          </w:p>
          <w:p w14:paraId="22139B82">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3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5F213A59">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518D01D9">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1EBD0485">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3F146543">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5C0BF57F">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【优】针对项目实际情况，有先进、具体、完整、可行的措施，采用规范准确、清晰。</w:t>
            </w:r>
          </w:p>
          <w:p w14:paraId="2B64319C">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【良】针对项目实际情况，有合理的措施且具体、完整，采用规范准确。</w:t>
            </w:r>
          </w:p>
          <w:p w14:paraId="4E86B664">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【中】有基本合理的措施，采用规范准确。</w:t>
            </w:r>
          </w:p>
          <w:p w14:paraId="1BF31DF9">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【差】措施不力，采用规范不正确。</w:t>
            </w:r>
          </w:p>
        </w:tc>
      </w:tr>
      <w:tr w14:paraId="12E9E0B1">
        <w:tblPrEx>
          <w:tblCellMar>
            <w:top w:w="0" w:type="dxa"/>
            <w:left w:w="108" w:type="dxa"/>
            <w:bottom w:w="0" w:type="dxa"/>
            <w:right w:w="108" w:type="dxa"/>
          </w:tblCellMar>
        </w:tblPrEx>
        <w:trPr>
          <w:trHeight w:val="3339" w:hRule="atLeast"/>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6D747934">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施工平面</w:t>
            </w:r>
          </w:p>
          <w:p w14:paraId="2A76F097">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布置和临时设施布置</w:t>
            </w:r>
          </w:p>
          <w:p w14:paraId="37AE1843">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2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31541B33">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43819729">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64625C56">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1832206E">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3997A11D">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【优】总体布置有针对性、合理，较好满足施工需要，符合绿色施工、安全防护、文明施工要求。</w:t>
            </w:r>
          </w:p>
          <w:p w14:paraId="373A6E92">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【良】总体布置合理，能满足施工需要，基本符合绿色施工、安全防护、文明施工要求。</w:t>
            </w:r>
          </w:p>
          <w:p w14:paraId="222FFD94">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【中】总体布置基本合理，基本满足施工需要。</w:t>
            </w:r>
          </w:p>
          <w:p w14:paraId="455E2B77">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【差】总体布置不合理，不符合绿色施工、安全防护、文明施工要求。</w:t>
            </w:r>
          </w:p>
        </w:tc>
      </w:tr>
      <w:tr w14:paraId="50D962F3">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3547CA0D">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项目</w:t>
            </w:r>
          </w:p>
          <w:p w14:paraId="5CD68984">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管理机构</w:t>
            </w:r>
          </w:p>
          <w:p w14:paraId="5312F8DC">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w:t>
            </w:r>
            <w:r>
              <w:rPr>
                <w:rFonts w:hint="eastAsia" w:ascii="宋体" w:hAnsi="宋体" w:eastAsia="宋体" w:cs="Times New Roman"/>
                <w:snapToGrid w:val="0"/>
                <w:color w:val="auto"/>
                <w:kern w:val="0"/>
                <w:sz w:val="21"/>
                <w:szCs w:val="21"/>
                <w:highlight w:val="none"/>
                <w:u w:val="single"/>
                <w:lang w:val="en-US" w:eastAsia="zh-CN" w:bidi="ar-SA"/>
              </w:rPr>
              <w:t xml:space="preserve"> 3 </w:t>
            </w:r>
            <w:r>
              <w:rPr>
                <w:rFonts w:hint="eastAsia" w:ascii="宋体" w:hAnsi="宋体" w:eastAsia="宋体" w:cs="Times New Roman"/>
                <w:snapToGrid w:val="0"/>
                <w:color w:val="auto"/>
                <w:kern w:val="0"/>
                <w:sz w:val="21"/>
                <w:szCs w:val="21"/>
                <w:highlight w:val="none"/>
                <w:lang w:val="en-US" w:eastAsia="zh-CN" w:bidi="ar-SA"/>
              </w:rPr>
              <w:t>分）</w:t>
            </w:r>
          </w:p>
        </w:tc>
        <w:tc>
          <w:tcPr>
            <w:tcW w:w="3580" w:type="dxa"/>
            <w:tcBorders>
              <w:top w:val="single" w:color="auto" w:sz="4" w:space="0"/>
              <w:left w:val="single" w:color="auto" w:sz="4" w:space="0"/>
              <w:bottom w:val="single" w:color="auto" w:sz="4" w:space="0"/>
              <w:right w:val="single" w:color="auto" w:sz="4" w:space="0"/>
            </w:tcBorders>
            <w:noWrap w:val="0"/>
            <w:vAlign w:val="center"/>
          </w:tcPr>
          <w:p w14:paraId="4A47545F">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03628475">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16EB9E44">
            <w:pPr>
              <w:pStyle w:val="13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2D8AE53E">
            <w:pPr>
              <w:pStyle w:val="115"/>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【差】得该项评分因素分值的60%～70%（含60%）。</w:t>
            </w:r>
          </w:p>
        </w:tc>
        <w:tc>
          <w:tcPr>
            <w:tcW w:w="5368" w:type="dxa"/>
            <w:tcBorders>
              <w:top w:val="single" w:color="auto" w:sz="4" w:space="0"/>
              <w:left w:val="single" w:color="auto" w:sz="4" w:space="0"/>
              <w:bottom w:val="single" w:color="auto" w:sz="4" w:space="0"/>
              <w:right w:val="single" w:color="auto" w:sz="4" w:space="0"/>
            </w:tcBorders>
            <w:noWrap w:val="0"/>
            <w:vAlign w:val="center"/>
          </w:tcPr>
          <w:p w14:paraId="69956FAC">
            <w:pPr>
              <w:widowControl w:val="0"/>
              <w:wordWrap w:val="0"/>
              <w:adjustRightInd w:val="0"/>
              <w:snapToGrid w:val="0"/>
              <w:spacing w:line="360"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【优】组织机构形式合理，有完善的指挥系统，生产及质量、绿色施工、安全、文明施工、创优达标监控系统、联络协调系统，人员配备齐全、专业分配合理。</w:t>
            </w:r>
          </w:p>
          <w:p w14:paraId="242C1B84">
            <w:pPr>
              <w:widowControl w:val="0"/>
              <w:wordWrap w:val="0"/>
              <w:adjustRightInd w:val="0"/>
              <w:snapToGrid w:val="0"/>
              <w:spacing w:line="360"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【良】组织机构形式合理，指挥系统，生产及质量、绿色施工、安全、文明施工、创优达标监控系统、联络协调系统齐全，人员配备齐全、专业分配合理。</w:t>
            </w:r>
          </w:p>
          <w:p w14:paraId="44DE4C86">
            <w:pPr>
              <w:widowControl w:val="0"/>
              <w:wordWrap w:val="0"/>
              <w:adjustRightInd w:val="0"/>
              <w:snapToGrid w:val="0"/>
              <w:spacing w:line="360"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【中】组织机构形式基本合理，有指挥系统，生产及质量、绿色施工、安全、文明施工、创优达标监控系统、联络协调系统齐全，人员配备基本齐全、专业分配基本合理。</w:t>
            </w:r>
          </w:p>
          <w:p w14:paraId="0C2BE552">
            <w:pPr>
              <w:pStyle w:val="115"/>
              <w:wordWrap w:val="0"/>
              <w:adjustRightInd w:val="0"/>
              <w:snapToGrid w:val="0"/>
              <w:spacing w:line="400" w:lineRule="exact"/>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【差】组织机构形式合理，指挥系统，生产及质量、绿色施工、安全、文明施工、创优达标监控系统、联络协调系统不齐全，人员配备不齐全、专业分配不合理。</w:t>
            </w:r>
          </w:p>
        </w:tc>
      </w:tr>
      <w:tr w14:paraId="73B9BF5D">
        <w:tblPrEx>
          <w:tblCellMar>
            <w:top w:w="0" w:type="dxa"/>
            <w:left w:w="108" w:type="dxa"/>
            <w:bottom w:w="0" w:type="dxa"/>
            <w:right w:w="108" w:type="dxa"/>
          </w:tblCellMar>
        </w:tblPrEx>
        <w:trPr>
          <w:jc w:val="center"/>
        </w:trPr>
        <w:tc>
          <w:tcPr>
            <w:tcW w:w="10102"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4F9C5EC4">
            <w:pPr>
              <w:widowControl w:val="0"/>
              <w:wordWrap w:val="0"/>
              <w:adjustRightInd w:val="0"/>
              <w:snapToGrid w:val="0"/>
              <w:spacing w:line="400" w:lineRule="exact"/>
              <w:jc w:val="both"/>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投标报价部分，满分：100分。</w:t>
            </w:r>
          </w:p>
        </w:tc>
      </w:tr>
      <w:tr w14:paraId="014B6E1A">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58DD09B9">
            <w:pPr>
              <w:widowControl w:val="0"/>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评分事项</w:t>
            </w:r>
          </w:p>
        </w:tc>
        <w:tc>
          <w:tcPr>
            <w:tcW w:w="8948" w:type="dxa"/>
            <w:gridSpan w:val="2"/>
            <w:tcBorders>
              <w:top w:val="single" w:color="auto" w:sz="4" w:space="0"/>
              <w:left w:val="single" w:color="auto" w:sz="4" w:space="0"/>
              <w:bottom w:val="single" w:color="auto" w:sz="4" w:space="0"/>
              <w:right w:val="single" w:color="auto" w:sz="4" w:space="0"/>
            </w:tcBorders>
            <w:noWrap w:val="0"/>
            <w:vAlign w:val="center"/>
          </w:tcPr>
          <w:p w14:paraId="73899226">
            <w:pPr>
              <w:widowControl w:val="0"/>
              <w:wordWrap w:val="0"/>
              <w:adjustRightInd w:val="0"/>
              <w:snapToGrid w:val="0"/>
              <w:spacing w:after="0" w:afterLines="0" w:afterAutospacing="0" w:line="440" w:lineRule="exact"/>
              <w:jc w:val="center"/>
              <w:rPr>
                <w:rFonts w:hint="eastAsia" w:ascii="宋体" w:hAnsi="宋体" w:eastAsia="宋体" w:cs="黑体"/>
                <w:snapToGrid w:val="0"/>
                <w:color w:val="auto"/>
                <w:kern w:val="0"/>
                <w:sz w:val="21"/>
                <w:szCs w:val="21"/>
                <w:highlight w:val="none"/>
                <w:lang w:val="en-US" w:eastAsia="zh-CN" w:bidi="ar-SA"/>
              </w:rPr>
            </w:pPr>
            <w:r>
              <w:rPr>
                <w:rFonts w:hint="eastAsia" w:ascii="宋体" w:hAnsi="宋体" w:eastAsia="宋体" w:cs="黑体"/>
                <w:snapToGrid w:val="0"/>
                <w:color w:val="auto"/>
                <w:kern w:val="0"/>
                <w:sz w:val="21"/>
                <w:szCs w:val="21"/>
                <w:highlight w:val="none"/>
                <w:lang w:val="en-US" w:eastAsia="zh-CN" w:bidi="ar-SA"/>
              </w:rPr>
              <w:t>评分方法</w:t>
            </w:r>
          </w:p>
        </w:tc>
      </w:tr>
      <w:tr w14:paraId="26AB21E6">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44C685FE">
            <w:pPr>
              <w:widowControl w:val="0"/>
              <w:wordWrap w:val="0"/>
              <w:adjustRightInd w:val="0"/>
              <w:snapToGrid w:val="0"/>
              <w:spacing w:line="400" w:lineRule="exact"/>
              <w:jc w:val="center"/>
              <w:rPr>
                <w:rFonts w:ascii="宋体" w:hAnsi="宋体" w:eastAsia="宋体" w:cs="Times New Roman"/>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评标基准价D</w:t>
            </w:r>
          </w:p>
        </w:tc>
        <w:tc>
          <w:tcPr>
            <w:tcW w:w="8948" w:type="dxa"/>
            <w:gridSpan w:val="2"/>
            <w:tcBorders>
              <w:top w:val="single" w:color="auto" w:sz="4" w:space="0"/>
              <w:left w:val="single" w:color="auto" w:sz="4" w:space="0"/>
              <w:bottom w:val="single" w:color="auto" w:sz="4" w:space="0"/>
              <w:right w:val="single" w:color="auto" w:sz="4" w:space="0"/>
            </w:tcBorders>
            <w:noWrap w:val="0"/>
            <w:vAlign w:val="center"/>
          </w:tcPr>
          <w:p w14:paraId="4556CF08">
            <w:pPr>
              <w:wordWrap w:val="0"/>
              <w:adjustRightInd w:val="0"/>
              <w:snapToGrid w:val="0"/>
              <w:spacing w:line="400" w:lineRule="exact"/>
              <w:ind w:firstLine="420" w:firstLineChars="200"/>
              <w:jc w:val="left"/>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（1）确定</w:t>
            </w:r>
            <w:r>
              <w:rPr>
                <w:rFonts w:hint="eastAsia" w:hAnsi="宋体"/>
                <w:snapToGrid w:val="0"/>
                <w:color w:val="auto"/>
                <w:kern w:val="0"/>
                <w:sz w:val="21"/>
                <w:szCs w:val="21"/>
                <w:highlight w:val="none"/>
                <w:lang w:eastAsia="zh-CN"/>
              </w:rPr>
              <w:t>招标控制价</w:t>
            </w:r>
            <w:r>
              <w:rPr>
                <w:rFonts w:hint="eastAsia" w:hAnsi="宋体"/>
                <w:snapToGrid w:val="0"/>
                <w:color w:val="auto"/>
                <w:kern w:val="0"/>
                <w:sz w:val="21"/>
                <w:szCs w:val="21"/>
                <w:highlight w:val="none"/>
              </w:rPr>
              <w:t>下浮系数n：用1～21号球分别代表一个下浮系数，由评委代表从这21个号码中随机抽取</w:t>
            </w:r>
            <w:r>
              <w:rPr>
                <w:rFonts w:hint="eastAsia" w:hAnsi="宋体"/>
                <w:snapToGrid w:val="0"/>
                <w:color w:val="auto"/>
                <w:kern w:val="0"/>
                <w:sz w:val="21"/>
                <w:szCs w:val="21"/>
                <w:highlight w:val="none"/>
                <w:u w:val="single"/>
              </w:rPr>
              <w:t xml:space="preserve"> 3 </w:t>
            </w:r>
            <w:r>
              <w:rPr>
                <w:rFonts w:hint="eastAsia" w:hAnsi="宋体"/>
                <w:snapToGrid w:val="0"/>
                <w:color w:val="auto"/>
                <w:kern w:val="0"/>
                <w:sz w:val="21"/>
                <w:szCs w:val="21"/>
                <w:highlight w:val="none"/>
              </w:rPr>
              <w:t>次，每次抽取1个号码，抽出的号球不参与下次抽取。所抽取的3个号码对应下浮系数的算术平均值作为</w:t>
            </w:r>
            <w:r>
              <w:rPr>
                <w:rFonts w:hint="eastAsia" w:hAnsi="宋体"/>
                <w:snapToGrid w:val="0"/>
                <w:color w:val="auto"/>
                <w:kern w:val="0"/>
                <w:sz w:val="21"/>
                <w:szCs w:val="21"/>
                <w:highlight w:val="none"/>
                <w:lang w:eastAsia="zh-CN"/>
              </w:rPr>
              <w:t>招标控制价</w:t>
            </w:r>
            <w:r>
              <w:rPr>
                <w:rFonts w:hint="eastAsia" w:hAnsi="宋体"/>
                <w:snapToGrid w:val="0"/>
                <w:color w:val="auto"/>
                <w:kern w:val="0"/>
                <w:sz w:val="21"/>
                <w:szCs w:val="21"/>
                <w:highlight w:val="none"/>
              </w:rPr>
              <w:t>下浮系数n。具体号码对应的下浮系数可参考下表。</w:t>
            </w:r>
          </w:p>
          <w:tbl>
            <w:tblPr>
              <w:tblStyle w:val="30"/>
              <w:tblW w:w="0" w:type="auto"/>
              <w:jc w:val="center"/>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032F03CA">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ACC8349">
                  <w:pPr>
                    <w:wordWrap w:val="0"/>
                    <w:adjustRightInd w:val="0"/>
                    <w:snapToGrid w:val="0"/>
                    <w:spacing w:line="400" w:lineRule="exact"/>
                    <w:jc w:val="center"/>
                    <w:rPr>
                      <w:rFonts w:hint="eastAsia" w:hAnsi="宋体" w:cs="黑体"/>
                      <w:b/>
                      <w:snapToGrid w:val="0"/>
                      <w:color w:val="auto"/>
                      <w:kern w:val="0"/>
                      <w:sz w:val="21"/>
                      <w:szCs w:val="21"/>
                      <w:highlight w:val="none"/>
                    </w:rPr>
                  </w:pPr>
                  <w:r>
                    <w:rPr>
                      <w:rFonts w:hint="eastAsia" w:hAnsi="宋体" w:cs="黑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E9BA92A">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5ED7A1F">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4E1B21">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9CC1647">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5F9A676">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E8E9E5D">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708E67C">
                  <w:pPr>
                    <w:wordWrap w:val="0"/>
                    <w:adjustRightInd w:val="0"/>
                    <w:snapToGrid w:val="0"/>
                    <w:spacing w:line="400" w:lineRule="exact"/>
                    <w:jc w:val="center"/>
                    <w:rPr>
                      <w:rFonts w:hint="eastAsia" w:hAnsi="宋体" w:cs="黑体"/>
                      <w:snapToGrid w:val="0"/>
                      <w:color w:val="auto"/>
                      <w:kern w:val="0"/>
                      <w:sz w:val="21"/>
                      <w:szCs w:val="21"/>
                      <w:highlight w:val="none"/>
                    </w:rPr>
                  </w:pPr>
                  <w:r>
                    <w:rPr>
                      <w:rFonts w:hint="eastAsia" w:hAnsi="宋体" w:cs="黑体"/>
                      <w:snapToGrid w:val="0"/>
                      <w:color w:val="auto"/>
                      <w:kern w:val="0"/>
                      <w:sz w:val="21"/>
                      <w:szCs w:val="21"/>
                      <w:highlight w:val="none"/>
                    </w:rPr>
                    <w:t>7</w:t>
                  </w:r>
                </w:p>
              </w:tc>
            </w:tr>
            <w:tr w14:paraId="52A26E49">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79B49BB8">
                  <w:pPr>
                    <w:wordWrap w:val="0"/>
                    <w:adjustRightInd w:val="0"/>
                    <w:snapToGrid w:val="0"/>
                    <w:spacing w:line="400" w:lineRule="exact"/>
                    <w:jc w:val="center"/>
                    <w:rPr>
                      <w:rFonts w:hint="eastAsia" w:hAnsi="宋体" w:cs="黑体"/>
                      <w:bCs/>
                      <w:snapToGrid w:val="0"/>
                      <w:color w:val="auto"/>
                      <w:kern w:val="0"/>
                      <w:sz w:val="21"/>
                      <w:szCs w:val="21"/>
                      <w:highlight w:val="none"/>
                    </w:rPr>
                  </w:pPr>
                  <w:r>
                    <w:rPr>
                      <w:rFonts w:hint="eastAsia" w:hAnsi="宋体" w:cs="黑体"/>
                      <w:bCs/>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811389C">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0F64235">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691103">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F03C767">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BBB30C4">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DB2527A">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C83484D">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1.6</w:t>
                  </w:r>
                </w:p>
              </w:tc>
            </w:tr>
            <w:tr w14:paraId="5E2AAEFE">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7FFAB4F9">
                  <w:pPr>
                    <w:wordWrap w:val="0"/>
                    <w:adjustRightInd w:val="0"/>
                    <w:snapToGrid w:val="0"/>
                    <w:spacing w:line="400" w:lineRule="exact"/>
                    <w:jc w:val="center"/>
                    <w:rPr>
                      <w:rFonts w:hint="eastAsia" w:hAnsi="宋体" w:cs="黑体"/>
                      <w:bCs/>
                      <w:snapToGrid w:val="0"/>
                      <w:color w:val="auto"/>
                      <w:kern w:val="0"/>
                      <w:sz w:val="21"/>
                      <w:szCs w:val="21"/>
                      <w:highlight w:val="none"/>
                    </w:rPr>
                  </w:pPr>
                  <w:r>
                    <w:rPr>
                      <w:rFonts w:hint="eastAsia" w:hAnsi="宋体" w:cs="黑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B5CD023">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696ABB8B">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A06F8D5">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BB136A1">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27FC14E">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6A17033">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7519957">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14</w:t>
                  </w:r>
                </w:p>
              </w:tc>
            </w:tr>
            <w:tr w14:paraId="18918A4D">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311241A">
                  <w:pPr>
                    <w:wordWrap w:val="0"/>
                    <w:adjustRightInd w:val="0"/>
                    <w:snapToGrid w:val="0"/>
                    <w:spacing w:line="400" w:lineRule="exact"/>
                    <w:jc w:val="center"/>
                    <w:rPr>
                      <w:rFonts w:hint="eastAsia" w:hAnsi="宋体" w:cs="黑体"/>
                      <w:bCs/>
                      <w:snapToGrid w:val="0"/>
                      <w:color w:val="auto"/>
                      <w:kern w:val="0"/>
                      <w:sz w:val="21"/>
                      <w:szCs w:val="21"/>
                      <w:highlight w:val="none"/>
                    </w:rPr>
                  </w:pPr>
                  <w:r>
                    <w:rPr>
                      <w:rFonts w:hint="eastAsia" w:hAnsi="宋体" w:cs="黑体"/>
                      <w:bCs/>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312B753">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0C99229">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F5EBE99">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42392FF">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0EF8CAD">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C0AAC9B">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1F12E6F">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2.3</w:t>
                  </w:r>
                </w:p>
              </w:tc>
            </w:tr>
            <w:tr w14:paraId="505A501F">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7AABBBC">
                  <w:pPr>
                    <w:wordWrap w:val="0"/>
                    <w:adjustRightInd w:val="0"/>
                    <w:snapToGrid w:val="0"/>
                    <w:spacing w:line="400" w:lineRule="exact"/>
                    <w:jc w:val="center"/>
                    <w:rPr>
                      <w:rFonts w:hint="eastAsia" w:hAnsi="宋体" w:cs="黑体"/>
                      <w:bCs/>
                      <w:snapToGrid w:val="0"/>
                      <w:color w:val="auto"/>
                      <w:kern w:val="0"/>
                      <w:sz w:val="21"/>
                      <w:szCs w:val="21"/>
                      <w:highlight w:val="none"/>
                    </w:rPr>
                  </w:pPr>
                  <w:r>
                    <w:rPr>
                      <w:rFonts w:hint="eastAsia" w:hAnsi="宋体" w:cs="黑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F939E9B">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67B9FB41">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82F9EAF">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44E21F6">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17C17A3">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E13CB6C">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1386784">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21</w:t>
                  </w:r>
                </w:p>
              </w:tc>
            </w:tr>
            <w:tr w14:paraId="7B7EB4BD">
              <w:tblPrEx>
                <w:tblCellMar>
                  <w:top w:w="0" w:type="dxa"/>
                  <w:left w:w="108" w:type="dxa"/>
                  <w:bottom w:w="0" w:type="dxa"/>
                  <w:right w:w="108" w:type="dxa"/>
                </w:tblCellMar>
              </w:tblPrEx>
              <w:trPr>
                <w:trHeight w:val="454"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54621CBC">
                  <w:pPr>
                    <w:wordWrap w:val="0"/>
                    <w:adjustRightInd w:val="0"/>
                    <w:snapToGrid w:val="0"/>
                    <w:spacing w:line="400" w:lineRule="exact"/>
                    <w:jc w:val="center"/>
                    <w:rPr>
                      <w:rFonts w:hint="eastAsia" w:hAnsi="宋体" w:cs="黑体"/>
                      <w:bCs/>
                      <w:snapToGrid w:val="0"/>
                      <w:color w:val="auto"/>
                      <w:kern w:val="0"/>
                      <w:sz w:val="21"/>
                      <w:szCs w:val="21"/>
                      <w:highlight w:val="none"/>
                    </w:rPr>
                  </w:pPr>
                  <w:r>
                    <w:rPr>
                      <w:rFonts w:hint="eastAsia" w:hAnsi="宋体" w:cs="黑体"/>
                      <w:bCs/>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45828CA">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2633A28">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51371C5">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268681F">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23E869D">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B8BC72C">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DBC613D">
                  <w:pPr>
                    <w:wordWrap w:val="0"/>
                    <w:adjustRightInd w:val="0"/>
                    <w:snapToGrid w:val="0"/>
                    <w:spacing w:line="400" w:lineRule="exact"/>
                    <w:jc w:val="center"/>
                    <w:rPr>
                      <w:rFonts w:hint="eastAsia" w:ascii="宋体" w:hAnsi="宋体" w:eastAsia="宋体" w:cs="黑体"/>
                      <w:snapToGrid w:val="0"/>
                      <w:color w:val="auto"/>
                      <w:kern w:val="0"/>
                      <w:sz w:val="21"/>
                      <w:szCs w:val="21"/>
                      <w:highlight w:val="none"/>
                    </w:rPr>
                  </w:pPr>
                  <w:r>
                    <w:rPr>
                      <w:rFonts w:hint="eastAsia" w:ascii="宋体" w:hAnsi="宋体" w:eastAsia="宋体" w:cs="黑体"/>
                      <w:snapToGrid w:val="0"/>
                      <w:color w:val="auto"/>
                      <w:kern w:val="0"/>
                      <w:sz w:val="21"/>
                      <w:szCs w:val="21"/>
                      <w:highlight w:val="none"/>
                    </w:rPr>
                    <w:t>3.0</w:t>
                  </w:r>
                </w:p>
              </w:tc>
            </w:tr>
          </w:tbl>
          <w:p w14:paraId="28999A52">
            <w:pPr>
              <w:wordWrap w:val="0"/>
              <w:adjustRightInd w:val="0"/>
              <w:snapToGrid w:val="0"/>
              <w:spacing w:line="400" w:lineRule="exact"/>
              <w:ind w:firstLine="420" w:firstLineChars="200"/>
              <w:jc w:val="left"/>
              <w:rPr>
                <w:rFonts w:hAnsi="宋体"/>
                <w:snapToGrid w:val="0"/>
                <w:color w:val="auto"/>
                <w:kern w:val="0"/>
                <w:sz w:val="21"/>
                <w:szCs w:val="21"/>
                <w:highlight w:val="none"/>
              </w:rPr>
            </w:pPr>
            <w:r>
              <w:rPr>
                <w:rFonts w:hint="eastAsia" w:hAnsi="宋体"/>
                <w:snapToGrid w:val="0"/>
                <w:color w:val="auto"/>
                <w:kern w:val="0"/>
                <w:sz w:val="21"/>
                <w:szCs w:val="21"/>
                <w:highlight w:val="none"/>
              </w:rPr>
              <w:t>（2）评标基准价D＝</w:t>
            </w:r>
            <w:r>
              <w:rPr>
                <w:rFonts w:hint="eastAsia" w:hAnsi="宋体"/>
                <w:snapToGrid w:val="0"/>
                <w:color w:val="auto"/>
                <w:kern w:val="0"/>
                <w:sz w:val="21"/>
                <w:szCs w:val="21"/>
                <w:highlight w:val="none"/>
                <w:lang w:eastAsia="zh-CN"/>
              </w:rPr>
              <w:t>招标控制价</w:t>
            </w:r>
            <w:r>
              <w:rPr>
                <w:rFonts w:hint="eastAsia" w:hAnsi="宋体"/>
                <w:snapToGrid w:val="0"/>
                <w:color w:val="auto"/>
                <w:kern w:val="0"/>
                <w:sz w:val="21"/>
                <w:szCs w:val="21"/>
                <w:highlight w:val="none"/>
              </w:rPr>
              <w:t>×（1－n）</w:t>
            </w:r>
          </w:p>
        </w:tc>
      </w:tr>
      <w:tr w14:paraId="1DCE8B18">
        <w:tblPrEx>
          <w:tblCellMar>
            <w:top w:w="0" w:type="dxa"/>
            <w:left w:w="108" w:type="dxa"/>
            <w:bottom w:w="0" w:type="dxa"/>
            <w:right w:w="108" w:type="dxa"/>
          </w:tblCellMar>
        </w:tblPrEx>
        <w:trPr>
          <w:jc w:val="center"/>
        </w:trPr>
        <w:tc>
          <w:tcPr>
            <w:tcW w:w="1154" w:type="dxa"/>
            <w:tcBorders>
              <w:top w:val="single" w:color="auto" w:sz="4" w:space="0"/>
              <w:left w:val="single" w:color="auto" w:sz="4" w:space="0"/>
              <w:bottom w:val="single" w:color="auto" w:sz="4" w:space="0"/>
              <w:right w:val="single" w:color="auto" w:sz="4" w:space="0"/>
            </w:tcBorders>
            <w:noWrap w:val="0"/>
            <w:vAlign w:val="center"/>
          </w:tcPr>
          <w:p w14:paraId="6E37AC87">
            <w:pPr>
              <w:widowControl w:val="0"/>
              <w:wordWrap w:val="0"/>
              <w:adjustRightInd w:val="0"/>
              <w:snapToGrid w:val="0"/>
              <w:spacing w:line="400" w:lineRule="exact"/>
              <w:jc w:val="center"/>
              <w:rPr>
                <w:rFonts w:hint="eastAsia"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投标报价</w:t>
            </w:r>
          </w:p>
          <w:p w14:paraId="133E68AD">
            <w:pPr>
              <w:widowControl w:val="0"/>
              <w:wordWrap w:val="0"/>
              <w:adjustRightInd w:val="0"/>
              <w:snapToGrid w:val="0"/>
              <w:spacing w:line="400" w:lineRule="exact"/>
              <w:jc w:val="center"/>
              <w:rPr>
                <w:rFonts w:ascii="宋体" w:hAnsi="宋体" w:eastAsia="宋体" w:cs="Times New Roman"/>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lang w:val="en-US" w:eastAsia="zh-CN" w:bidi="ar-SA"/>
              </w:rPr>
              <w:t>得分N</w:t>
            </w:r>
          </w:p>
        </w:tc>
        <w:tc>
          <w:tcPr>
            <w:tcW w:w="8948" w:type="dxa"/>
            <w:gridSpan w:val="2"/>
            <w:tcBorders>
              <w:top w:val="single" w:color="auto" w:sz="4" w:space="0"/>
              <w:left w:val="single" w:color="auto" w:sz="4" w:space="0"/>
              <w:bottom w:val="single" w:color="auto" w:sz="4" w:space="0"/>
              <w:right w:val="single" w:color="auto" w:sz="4" w:space="0"/>
            </w:tcBorders>
            <w:noWrap w:val="0"/>
            <w:vAlign w:val="center"/>
          </w:tcPr>
          <w:p w14:paraId="3C9BF549">
            <w:pPr>
              <w:wordWrap w:val="0"/>
              <w:adjustRightInd w:val="0"/>
              <w:snapToGrid w:val="0"/>
              <w:spacing w:line="400" w:lineRule="exact"/>
              <w:ind w:firstLine="420" w:firstLineChars="200"/>
              <w:jc w:val="left"/>
              <w:rPr>
                <w:rFonts w:hint="eastAsia" w:hAnsi="宋体"/>
                <w:snapToGrid w:val="0"/>
                <w:color w:val="auto"/>
                <w:kern w:val="0"/>
                <w:sz w:val="21"/>
                <w:szCs w:val="21"/>
                <w:highlight w:val="none"/>
              </w:rPr>
            </w:pPr>
            <w:r>
              <w:rPr>
                <w:rFonts w:hint="eastAsia" w:hAnsi="宋体"/>
                <w:snapToGrid w:val="0"/>
                <w:color w:val="auto"/>
                <w:kern w:val="0"/>
                <w:sz w:val="21"/>
                <w:szCs w:val="21"/>
                <w:highlight w:val="none"/>
              </w:rPr>
              <w:t>采用内插法计算某投标人的投标报价得分N，即当投标人的投标总价等于评标基准价时得100分，每高于评标基准价一个百分点扣 1 分,每低于评标基准价一个百分点扣0.5分，扣完为止。公式如下：</w:t>
            </w:r>
          </w:p>
          <w:p w14:paraId="475B3C52">
            <w:pPr>
              <w:wordWrap w:val="0"/>
              <w:adjustRightInd w:val="0"/>
              <w:snapToGrid w:val="0"/>
              <w:spacing w:line="400" w:lineRule="exact"/>
              <w:ind w:firstLine="420" w:firstLineChars="200"/>
              <w:jc w:val="left"/>
              <w:rPr>
                <w:rFonts w:hAnsi="宋体"/>
                <w:snapToGrid w:val="0"/>
                <w:color w:val="auto"/>
                <w:kern w:val="0"/>
                <w:sz w:val="21"/>
                <w:szCs w:val="21"/>
                <w:highlight w:val="none"/>
              </w:rPr>
            </w:pPr>
            <w:r>
              <w:rPr>
                <w:rFonts w:hint="eastAsia" w:hAnsi="宋体"/>
                <w:snapToGrid w:val="0"/>
                <w:color w:val="auto"/>
                <w:kern w:val="0"/>
                <w:sz w:val="21"/>
                <w:szCs w:val="21"/>
                <w:highlight w:val="none"/>
              </w:rPr>
              <w:t xml:space="preserve">N＝100－（| Di－D | ÷D）×100×E </w:t>
            </w:r>
          </w:p>
          <w:p w14:paraId="185131C3">
            <w:pPr>
              <w:wordWrap w:val="0"/>
              <w:adjustRightInd w:val="0"/>
              <w:snapToGrid w:val="0"/>
              <w:spacing w:line="400" w:lineRule="exact"/>
              <w:ind w:firstLine="420" w:firstLineChars="200"/>
              <w:jc w:val="left"/>
              <w:rPr>
                <w:rFonts w:hAnsi="宋体"/>
                <w:snapToGrid w:val="0"/>
                <w:color w:val="auto"/>
                <w:kern w:val="0"/>
                <w:sz w:val="21"/>
                <w:szCs w:val="21"/>
                <w:highlight w:val="none"/>
              </w:rPr>
            </w:pPr>
            <w:r>
              <w:rPr>
                <w:rFonts w:hint="eastAsia" w:hAnsi="宋体"/>
                <w:snapToGrid w:val="0"/>
                <w:color w:val="auto"/>
                <w:kern w:val="0"/>
                <w:sz w:val="21"/>
                <w:szCs w:val="21"/>
                <w:highlight w:val="none"/>
              </w:rPr>
              <w:t>式中：D为评标基准价；Di为某投标人的投标总价；E为扣分因子，当Di＞D时，E＝1 ；当Di＜D时，E＝0.5。</w:t>
            </w:r>
          </w:p>
        </w:tc>
      </w:tr>
    </w:tbl>
    <w:p w14:paraId="1C525CD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2FF4F10F">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条中集中列示。投标人有其中所列任何一种情形的，由评标委员会否决其投标。经详细评审后，有效投标人数量不足3个时，招标人应依法重新组织招标。</w:t>
      </w:r>
    </w:p>
    <w:p w14:paraId="4B694142">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43EBFA0E">
      <w:pPr>
        <w:spacing w:line="360" w:lineRule="auto"/>
        <w:rPr>
          <w:rFonts w:hint="eastAsia" w:ascii="宋体" w:hAnsi="宋体" w:eastAsia="宋体" w:cs="宋体"/>
          <w:color w:val="auto"/>
          <w:highlight w:val="none"/>
          <w:lang w:val="en-US" w:eastAsia="zh-CN"/>
        </w:rPr>
      </w:pPr>
    </w:p>
    <w:p w14:paraId="03206E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58" w:name="_Toc5361"/>
      <w:bookmarkStart w:id="159" w:name="_Toc2839"/>
      <w:r>
        <w:rPr>
          <w:rStyle w:val="154"/>
          <w:rFonts w:hint="eastAsia" w:ascii="宋体" w:hAnsi="宋体" w:eastAsia="宋体" w:cs="宋体"/>
          <w:color w:val="auto"/>
          <w:highlight w:val="none"/>
          <w:lang w:val="en-US" w:eastAsia="zh-CN"/>
        </w:rPr>
        <w:t>16．中标候选人公示</w:t>
      </w:r>
      <w:bookmarkEnd w:id="158"/>
      <w:bookmarkEnd w:id="159"/>
    </w:p>
    <w:p w14:paraId="60FF6C28">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）进行公示，公示期不得少于3天。</w:t>
      </w:r>
    </w:p>
    <w:p w14:paraId="582A47E4">
      <w:pPr>
        <w:wordWrap w:val="0"/>
        <w:adjustRightInd w:val="0"/>
        <w:snapToGrid w:val="0"/>
        <w:spacing w:line="360" w:lineRule="auto"/>
        <w:ind w:firstLine="480" w:firstLineChars="200"/>
        <w:rPr>
          <w:rFonts w:hint="eastAsia" w:ascii="宋体" w:hAnsi="宋体" w:eastAsia="宋体" w:cs="宋体"/>
          <w:i w:val="0"/>
          <w:iCs w:val="0"/>
          <w:snapToGrid w:val="0"/>
          <w:color w:val="auto"/>
          <w:kern w:val="0"/>
          <w:szCs w:val="24"/>
          <w:highlight w:val="none"/>
        </w:rPr>
      </w:pPr>
      <w:r>
        <w:rPr>
          <w:rFonts w:hint="eastAsia" w:ascii="宋体" w:hAnsi="宋体" w:eastAsia="宋体" w:cs="宋体"/>
          <w:i w:val="0"/>
          <w:iCs w:val="0"/>
          <w:snapToGrid w:val="0"/>
          <w:color w:val="auto"/>
          <w:kern w:val="0"/>
          <w:szCs w:val="24"/>
          <w:highlight w:val="none"/>
        </w:rPr>
        <w:t>备注：1.依据《招标投标法》的规定,依法必须进行招标的项目,招标人应当自确定中标人之15日内向有关行政监督部门提交招投标情况得书面报告。</w:t>
      </w:r>
    </w:p>
    <w:p w14:paraId="6BE4A06C">
      <w:pPr>
        <w:wordWrap w:val="0"/>
        <w:adjustRightInd w:val="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i w:val="0"/>
          <w:iCs w:val="0"/>
          <w:snapToGrid w:val="0"/>
          <w:color w:val="auto"/>
          <w:kern w:val="0"/>
          <w:szCs w:val="24"/>
          <w:highlight w:val="none"/>
        </w:rPr>
        <w:t>2.项目招标代理应配合、协助招标人按时完成报送工作。取消招标文件事前备案后，没有及时在项目业主确认招标文件时仍未取得全流程监督意见的，未按时完成或者没有履行招标人责任制实现必要告知的，将按《韶关市建筑业企业及注册执业人员诚信管理管理办法》相关内容进行信用扣分。</w:t>
      </w:r>
    </w:p>
    <w:p w14:paraId="7873757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3905F2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12C5BE93">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AC2DA6C">
      <w:pPr>
        <w:wordWrap w:val="0"/>
        <w:adjustRightInd w:val="0"/>
        <w:snapToGrid w:val="0"/>
        <w:spacing w:line="360" w:lineRule="auto"/>
        <w:outlineLvl w:val="1"/>
        <w:rPr>
          <w:rFonts w:hint="eastAsia" w:ascii="宋体" w:hAnsi="宋体" w:eastAsia="宋体" w:cs="宋体"/>
          <w:snapToGrid w:val="0"/>
          <w:color w:val="auto"/>
          <w:kern w:val="0"/>
          <w:highlight w:val="none"/>
        </w:rPr>
      </w:pPr>
      <w:bookmarkStart w:id="160" w:name="_Toc13630"/>
      <w:r>
        <w:rPr>
          <w:rFonts w:hint="eastAsia" w:ascii="宋体" w:hAnsi="宋体" w:eastAsia="宋体" w:cs="宋体"/>
          <w:b/>
          <w:bCs/>
          <w:snapToGrid w:val="0"/>
          <w:color w:val="auto"/>
          <w:kern w:val="0"/>
          <w:highlight w:val="none"/>
        </w:rPr>
        <w:t>第四节 否决投标条件</w:t>
      </w:r>
      <w:bookmarkEnd w:id="160"/>
    </w:p>
    <w:p w14:paraId="3B3ACFB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6D37E4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61" w:name="_Toc25780"/>
      <w:bookmarkStart w:id="162" w:name="_Toc18979"/>
      <w:bookmarkStart w:id="163" w:name="_Toc28628"/>
      <w:bookmarkStart w:id="164" w:name="_Toc867"/>
      <w:bookmarkStart w:id="165" w:name="_Toc18351"/>
      <w:bookmarkStart w:id="166" w:name="_Toc27291"/>
      <w:r>
        <w:rPr>
          <w:rStyle w:val="154"/>
          <w:rFonts w:hint="eastAsia" w:ascii="宋体" w:hAnsi="宋体" w:eastAsia="宋体" w:cs="宋体"/>
          <w:color w:val="auto"/>
          <w:highlight w:val="none"/>
          <w:lang w:val="en-US" w:eastAsia="zh-CN"/>
        </w:rPr>
        <w:t>1．资格评审环节</w:t>
      </w:r>
      <w:bookmarkEnd w:id="161"/>
      <w:bookmarkEnd w:id="162"/>
      <w:bookmarkEnd w:id="163"/>
      <w:bookmarkEnd w:id="164"/>
      <w:bookmarkEnd w:id="165"/>
      <w:bookmarkEnd w:id="166"/>
    </w:p>
    <w:p w14:paraId="7C7C80C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0081D7E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03EC090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7565F9D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24471FF5">
      <w:pPr>
        <w:keepNext w:val="0"/>
        <w:keepLines w:val="0"/>
        <w:pageBreakBefore w:val="0"/>
        <w:kinsoku/>
        <w:overflowPunct/>
        <w:topLinePunct w:val="0"/>
        <w:autoSpaceDE/>
        <w:autoSpaceDN/>
        <w:bidi w:val="0"/>
        <w:snapToGrid w:val="0"/>
        <w:spacing w:line="288" w:lineRule="auto"/>
        <w:ind w:firstLine="480"/>
        <w:rPr>
          <w:rStyle w:val="149"/>
          <w:rFonts w:hint="eastAsia" w:ascii="宋体" w:hAnsi="宋体" w:eastAsia="宋体" w:cs="宋体"/>
          <w:b/>
          <w:bCs/>
          <w:color w:val="auto"/>
          <w:kern w:val="0"/>
          <w:highlight w:val="none"/>
        </w:rPr>
      </w:pPr>
      <w:r>
        <w:rPr>
          <w:rStyle w:val="149"/>
          <w:rFonts w:hint="eastAsia" w:ascii="宋体" w:hAnsi="宋体" w:eastAsia="宋体" w:cs="宋体"/>
          <w:b/>
          <w:bCs/>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7C67F27D">
      <w:pPr>
        <w:wordWrap w:val="0"/>
        <w:adjustRightInd w:val="0"/>
        <w:snapToGrid w:val="0"/>
        <w:spacing w:line="440" w:lineRule="exact"/>
        <w:ind w:firstLine="480"/>
        <w:rPr>
          <w:rFonts w:hint="eastAsia" w:ascii="宋体" w:hAnsi="宋体" w:eastAsia="宋体" w:cs="宋体"/>
          <w:snapToGrid w:val="0"/>
          <w:color w:val="auto"/>
          <w:kern w:val="0"/>
          <w:highlight w:val="none"/>
          <w:lang w:val="en-US" w:eastAsia="zh-CN"/>
        </w:rPr>
      </w:pPr>
      <w:r>
        <w:rPr>
          <w:rFonts w:hint="eastAsia" w:ascii="Times New Roman"/>
          <w:b/>
          <w:bCs/>
          <w:snapToGrid w:val="0"/>
          <w:color w:val="auto"/>
          <w:kern w:val="0"/>
          <w:highlight w:val="none"/>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r>
        <w:rPr>
          <w:rFonts w:ascii="Times New Roman"/>
          <w:b/>
          <w:bCs/>
          <w:snapToGrid w:val="0"/>
          <w:color w:val="auto"/>
          <w:kern w:val="0"/>
          <w:highlight w:val="none"/>
        </w:rPr>
        <w:t>。</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 xml:space="preserve">  </w:t>
      </w:r>
    </w:p>
    <w:p w14:paraId="51F6C87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20DE8E6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建造师的电子注册证书不是住建部门颁发的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5EEDE52C">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73801DE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543B33F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（7）联合体投标，未提交</w:t>
      </w:r>
      <w:r>
        <w:rPr>
          <w:rFonts w:hint="eastAsia" w:ascii="宋体" w:hAnsi="宋体" w:eastAsia="宋体" w:cs="宋体"/>
          <w:snapToGrid w:val="0"/>
          <w:color w:val="auto"/>
          <w:kern w:val="0"/>
          <w:szCs w:val="18"/>
          <w:highlight w:val="none"/>
        </w:rPr>
        <w:t>《联合体协议书》的；</w:t>
      </w:r>
      <w:r>
        <w:rPr>
          <w:rFonts w:hint="eastAsia" w:ascii="宋体" w:hAnsi="宋体" w:eastAsia="宋体" w:cs="宋体"/>
          <w:snapToGrid w:val="0"/>
          <w:color w:val="auto"/>
          <w:kern w:val="0"/>
          <w:highlight w:val="none"/>
        </w:rPr>
        <w:t>擅自修改、遗漏</w:t>
      </w:r>
      <w:r>
        <w:rPr>
          <w:rFonts w:hint="eastAsia" w:ascii="宋体" w:hAnsi="宋体" w:eastAsia="宋体" w:cs="宋体"/>
          <w:snapToGrid w:val="0"/>
          <w:color w:val="auto"/>
          <w:kern w:val="0"/>
          <w:szCs w:val="18"/>
          <w:highlight w:val="none"/>
        </w:rPr>
        <w:t>《联合体协议书》</w:t>
      </w:r>
      <w:r>
        <w:rPr>
          <w:rFonts w:hint="eastAsia" w:ascii="宋体" w:hAnsi="宋体" w:eastAsia="宋体" w:cs="宋体"/>
          <w:snapToGrid w:val="0"/>
          <w:color w:val="auto"/>
          <w:kern w:val="0"/>
          <w:highlight w:val="none"/>
        </w:rPr>
        <w:t>实质性内容的；</w:t>
      </w:r>
      <w:r>
        <w:rPr>
          <w:rFonts w:hint="eastAsia" w:ascii="宋体" w:hAnsi="宋体" w:eastAsia="宋体" w:cs="宋体"/>
          <w:snapToGrid w:val="0"/>
          <w:color w:val="auto"/>
          <w:kern w:val="0"/>
          <w:szCs w:val="18"/>
          <w:highlight w:val="none"/>
        </w:rPr>
        <w:t>联合体成员的数量、资质不符合规定的；联合体成员同时以自己名义单独投标或者参加其他联合体投标的；</w:t>
      </w:r>
    </w:p>
    <w:p w14:paraId="3C274CE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（8）投标人为外省建筑企业，但未提供“进粤企业和人员诚信信息登记平台”企业和拟派人员信息情况打印页或网页截图的。</w:t>
      </w:r>
    </w:p>
    <w:p w14:paraId="32D8DFE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67" w:name="_Toc21476"/>
      <w:bookmarkStart w:id="168" w:name="_Toc30923"/>
      <w:bookmarkStart w:id="169" w:name="_Toc3746"/>
      <w:bookmarkStart w:id="170" w:name="_Toc12980"/>
      <w:bookmarkStart w:id="171" w:name="_Toc19719"/>
      <w:bookmarkStart w:id="172" w:name="_Toc21442"/>
      <w:r>
        <w:rPr>
          <w:rStyle w:val="154"/>
          <w:rFonts w:hint="eastAsia" w:ascii="宋体" w:hAnsi="宋体" w:eastAsia="宋体" w:cs="宋体"/>
          <w:color w:val="auto"/>
          <w:highlight w:val="none"/>
          <w:lang w:val="en-US" w:eastAsia="zh-CN"/>
        </w:rPr>
        <w:t>2．形式评审环节</w:t>
      </w:r>
      <w:bookmarkEnd w:id="167"/>
      <w:bookmarkEnd w:id="168"/>
      <w:bookmarkEnd w:id="169"/>
      <w:bookmarkEnd w:id="170"/>
      <w:bookmarkEnd w:id="171"/>
      <w:bookmarkEnd w:id="172"/>
    </w:p>
    <w:p w14:paraId="19D5A33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0703639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49"/>
          <w:rFonts w:hint="eastAsia" w:ascii="宋体" w:hAnsi="宋体" w:eastAsia="宋体" w:cs="宋体"/>
          <w:color w:val="auto"/>
          <w:kern w:val="0"/>
          <w:highlight w:val="none"/>
        </w:rPr>
        <w:t>投标文件的分册组成是否符合招标文件规定。</w:t>
      </w:r>
    </w:p>
    <w:p w14:paraId="0C87E48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2C2E5A0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67A33F4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4469DD00">
      <w:pPr>
        <w:keepNext w:val="0"/>
        <w:keepLines w:val="0"/>
        <w:pageBreakBefore w:val="0"/>
        <w:kinsoku/>
        <w:overflowPunct/>
        <w:topLinePunct w:val="0"/>
        <w:autoSpaceDE/>
        <w:autoSpaceDN/>
        <w:bidi w:val="0"/>
        <w:snapToGrid w:val="0"/>
        <w:spacing w:line="360" w:lineRule="auto"/>
        <w:ind w:firstLine="480" w:firstLineChars="200"/>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w:t>
      </w:r>
      <w:r>
        <w:rPr>
          <w:rStyle w:val="149"/>
          <w:rFonts w:hint="eastAsia" w:ascii="宋体" w:hAnsi="宋体" w:eastAsia="宋体" w:cs="宋体"/>
          <w:color w:val="auto"/>
          <w:kern w:val="0"/>
          <w:highlight w:val="none"/>
          <w:lang w:val="en-US"/>
        </w:rPr>
        <w:t>5</w:t>
      </w:r>
      <w:r>
        <w:rPr>
          <w:rStyle w:val="149"/>
          <w:rFonts w:hint="eastAsia" w:ascii="宋体" w:hAnsi="宋体" w:eastAsia="宋体" w:cs="宋体"/>
          <w:color w:val="auto"/>
          <w:kern w:val="0"/>
          <w:highlight w:val="none"/>
        </w:rPr>
        <w:t>）招标文件规定施工组织设计采用</w:t>
      </w:r>
      <w:r>
        <w:rPr>
          <w:rStyle w:val="149"/>
          <w:rFonts w:hint="eastAsia" w:ascii="宋体" w:hAnsi="宋体" w:eastAsia="宋体" w:cs="宋体"/>
          <w:color w:val="auto"/>
          <w:kern w:val="0"/>
          <w:highlight w:val="none"/>
          <w:lang w:eastAsia="zh-CN"/>
        </w:rPr>
        <w:t>“</w:t>
      </w:r>
      <w:r>
        <w:rPr>
          <w:rStyle w:val="149"/>
          <w:rFonts w:hint="eastAsia" w:ascii="宋体" w:hAnsi="宋体" w:eastAsia="宋体" w:cs="宋体"/>
          <w:color w:val="auto"/>
          <w:kern w:val="0"/>
          <w:highlight w:val="none"/>
        </w:rPr>
        <w:t>暗标</w:t>
      </w:r>
      <w:r>
        <w:rPr>
          <w:rStyle w:val="149"/>
          <w:rFonts w:hint="eastAsia" w:ascii="宋体" w:hAnsi="宋体" w:eastAsia="宋体" w:cs="宋体"/>
          <w:color w:val="auto"/>
          <w:kern w:val="0"/>
          <w:highlight w:val="none"/>
          <w:lang w:eastAsia="zh-CN"/>
        </w:rPr>
        <w:t>”</w:t>
      </w:r>
      <w:r>
        <w:rPr>
          <w:rStyle w:val="149"/>
          <w:rFonts w:hint="eastAsia" w:ascii="宋体" w:hAnsi="宋体" w:eastAsia="宋体" w:cs="宋体"/>
          <w:color w:val="auto"/>
          <w:kern w:val="0"/>
          <w:highlight w:val="none"/>
        </w:rPr>
        <w:t>方式进行评审，但施工组织设计的规格颜色、文字排版、正文篇幅（如有）不符合规定的；其任何部位出现手写以及涂改、行间插字或删除痕迹的；其任何部位出现投标人的名称和其它可识别投标人身份的字符、徽标、人员名称以及其他特殊标记的。</w:t>
      </w:r>
      <w:r>
        <w:rPr>
          <w:rStyle w:val="149"/>
          <w:rFonts w:hint="eastAsia" w:ascii="宋体" w:hAnsi="宋体" w:eastAsia="宋体" w:cs="宋体"/>
          <w:b/>
          <w:bCs/>
          <w:color w:val="auto"/>
          <w:kern w:val="0"/>
          <w:highlight w:val="none"/>
        </w:rPr>
        <w:t>（本次招标不适用）</w:t>
      </w:r>
    </w:p>
    <w:p w14:paraId="284EB44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0E9BC14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73" w:name="_Toc27344"/>
      <w:bookmarkStart w:id="174" w:name="_Toc22362"/>
      <w:bookmarkStart w:id="175" w:name="_Toc13299"/>
      <w:bookmarkStart w:id="176" w:name="_Toc31483"/>
      <w:bookmarkStart w:id="177" w:name="_Toc8201"/>
      <w:bookmarkStart w:id="178" w:name="_Toc23068"/>
      <w:r>
        <w:rPr>
          <w:rStyle w:val="154"/>
          <w:rFonts w:hint="eastAsia" w:ascii="宋体" w:hAnsi="宋体" w:eastAsia="宋体" w:cs="宋体"/>
          <w:color w:val="auto"/>
          <w:highlight w:val="none"/>
          <w:lang w:val="en-US" w:eastAsia="zh-CN"/>
        </w:rPr>
        <w:t>3．响应性评审环节</w:t>
      </w:r>
      <w:bookmarkEnd w:id="173"/>
      <w:bookmarkEnd w:id="174"/>
      <w:bookmarkEnd w:id="175"/>
      <w:bookmarkEnd w:id="176"/>
      <w:bookmarkEnd w:id="177"/>
      <w:bookmarkEnd w:id="178"/>
    </w:p>
    <w:p w14:paraId="76C62C64">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1EAF529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057682E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4A33AED9">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37FEF0C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）投标人委托造价咨询单位编制《投标总价》，但未在《投标总价》封面（即扉-3）加盖造价咨询人公章的；未提供造价咨询人的营业执照</w:t>
      </w:r>
      <w:r>
        <w:rPr>
          <w:rFonts w:hint="eastAsia" w:ascii="宋体" w:hAnsi="宋体" w:eastAsia="宋体" w:cs="宋体"/>
          <w:snapToGrid w:val="0"/>
          <w:color w:val="auto"/>
          <w:kern w:val="0"/>
          <w:highlight w:val="none"/>
          <w:lang w:eastAsia="zh-CN"/>
        </w:rPr>
        <w:t>彩色扫描件</w:t>
      </w:r>
      <w:r>
        <w:rPr>
          <w:rFonts w:hint="eastAsia" w:ascii="宋体" w:hAnsi="宋体" w:eastAsia="宋体" w:cs="宋体"/>
          <w:snapToGrid w:val="0"/>
          <w:color w:val="auto"/>
          <w:kern w:val="0"/>
          <w:highlight w:val="none"/>
        </w:rPr>
        <w:t>的；</w:t>
      </w:r>
    </w:p>
    <w:p w14:paraId="5ADB4B2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3C6273C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006DF94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0F0BEE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79" w:name="_Toc24919"/>
      <w:bookmarkStart w:id="180" w:name="_Toc15543"/>
      <w:r>
        <w:rPr>
          <w:rStyle w:val="154"/>
          <w:rFonts w:hint="eastAsia" w:ascii="宋体" w:hAnsi="宋体" w:eastAsia="宋体" w:cs="宋体"/>
          <w:color w:val="auto"/>
          <w:highlight w:val="none"/>
          <w:lang w:val="en-US" w:eastAsia="zh-CN"/>
        </w:rPr>
        <w:t>4．其他</w:t>
      </w:r>
      <w:bookmarkEnd w:id="179"/>
      <w:bookmarkEnd w:id="180"/>
    </w:p>
    <w:p w14:paraId="272D39F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55DB105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1E4BCAD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bookmarkEnd w:id="157"/>
    </w:p>
    <w:p w14:paraId="767B6FB0">
      <w:pPr>
        <w:snapToGrid w:val="0"/>
        <w:spacing w:line="440" w:lineRule="exact"/>
        <w:ind w:firstLine="480" w:firstLineChars="200"/>
        <w:rPr>
          <w:rStyle w:val="149"/>
          <w:rFonts w:ascii="Times New Roman" w:cs="Times New Roman"/>
          <w:color w:val="auto"/>
          <w:kern w:val="0"/>
          <w:highlight w:val="none"/>
        </w:rPr>
      </w:pPr>
      <w:r>
        <w:rPr>
          <w:rStyle w:val="149"/>
          <w:rFonts w:hint="eastAsia" w:hAnsi="宋体"/>
          <w:color w:val="auto"/>
          <w:kern w:val="0"/>
          <w:highlight w:val="none"/>
        </w:rPr>
        <w:t>①</w:t>
      </w:r>
      <w:r>
        <w:rPr>
          <w:rStyle w:val="149"/>
          <w:rFonts w:hint="eastAsia" w:ascii="Times New Roman"/>
          <w:color w:val="auto"/>
          <w:kern w:val="0"/>
          <w:highlight w:val="none"/>
        </w:rPr>
        <w:t>不同投标人的投标文件两处以上（含两处）错、漏一致；</w:t>
      </w:r>
    </w:p>
    <w:p w14:paraId="4B9324D0">
      <w:pPr>
        <w:snapToGrid w:val="0"/>
        <w:spacing w:line="440" w:lineRule="exact"/>
        <w:rPr>
          <w:rStyle w:val="149"/>
          <w:rFonts w:ascii="Times New Roman" w:cs="Times New Roman"/>
          <w:color w:val="auto"/>
          <w:kern w:val="0"/>
          <w:highlight w:val="none"/>
        </w:rPr>
      </w:pPr>
      <w:r>
        <w:rPr>
          <w:rStyle w:val="149"/>
          <w:rFonts w:ascii="Times New Roman" w:cs="Times New Roman"/>
          <w:color w:val="auto"/>
          <w:kern w:val="0"/>
          <w:highlight w:val="none"/>
        </w:rPr>
        <w:t xml:space="preserve">    </w:t>
      </w:r>
      <w:r>
        <w:rPr>
          <w:rStyle w:val="149"/>
          <w:rFonts w:hint="eastAsia" w:hAnsi="宋体"/>
          <w:color w:val="auto"/>
          <w:kern w:val="0"/>
          <w:highlight w:val="none"/>
        </w:rPr>
        <w:t>②</w:t>
      </w:r>
      <w:r>
        <w:rPr>
          <w:rStyle w:val="149"/>
          <w:rFonts w:hint="eastAsia" w:ascii="Times New Roman"/>
          <w:color w:val="auto"/>
          <w:kern w:val="0"/>
          <w:highlight w:val="none"/>
        </w:rPr>
        <w:t>不同投标人的投标总价相近且各分项报价、综合单价分析表内容混乱不能相互对应、乱调乱压或乱抬的，而在询标时没有合理的解释或者不能提供计算依据和报价依据；</w:t>
      </w:r>
    </w:p>
    <w:p w14:paraId="1224371F">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③不同投标人的投标各项报价存在异常一致或者呈规律性变化；</w:t>
      </w:r>
    </w:p>
    <w:p w14:paraId="532C8ED5">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④不同投标人的投标文件由同一单位或者同一个人编制；</w:t>
      </w:r>
    </w:p>
    <w:p w14:paraId="548A51B9">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⑤不同投标人的投标文件中项目班子成员出现同一人；</w:t>
      </w:r>
    </w:p>
    <w:p w14:paraId="35D22DCC">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⑥不同投标人的投标文件由同一电脑编制，或投标报价用同一个预算编制软件密码锁制作或出自同一电子文档；</w:t>
      </w:r>
    </w:p>
    <w:p w14:paraId="050820A5">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⑦不同投标人的投标保证由同一企业或同一账户资金缴纳；</w:t>
      </w:r>
    </w:p>
    <w:p w14:paraId="3DB390F8">
      <w:pPr>
        <w:snapToGrid w:val="0"/>
        <w:spacing w:line="440" w:lineRule="exact"/>
        <w:ind w:firstLine="480"/>
        <w:rPr>
          <w:rStyle w:val="149"/>
          <w:rFonts w:hint="eastAsia" w:ascii="Times New Roman"/>
          <w:color w:val="auto"/>
          <w:kern w:val="0"/>
          <w:highlight w:val="none"/>
        </w:rPr>
      </w:pPr>
      <w:r>
        <w:rPr>
          <w:rStyle w:val="149"/>
          <w:rFonts w:hint="eastAsia" w:ascii="Times New Roman"/>
          <w:color w:val="auto"/>
          <w:kern w:val="0"/>
          <w:highlight w:val="none"/>
        </w:rPr>
        <w:t>⑧不同投标人委托同一个人或注册在同一家企业的注册人员或同一家企业为其投标提供投标咨询、商务报价、技术咨询（招标工程本身要求采用专有技术的除外）等服务。</w:t>
      </w:r>
      <w:bookmarkStart w:id="181" w:name="_Hlt87952408"/>
      <w:bookmarkEnd w:id="181"/>
      <w:bookmarkStart w:id="182" w:name="_Hlt69669771"/>
      <w:bookmarkEnd w:id="182"/>
      <w:bookmarkStart w:id="183" w:name="_Hlt70150994"/>
      <w:bookmarkEnd w:id="183"/>
      <w:bookmarkStart w:id="184" w:name="_Hlt112206772"/>
      <w:bookmarkEnd w:id="184"/>
      <w:bookmarkStart w:id="185" w:name="_Hlt69698769"/>
      <w:bookmarkStart w:id="186" w:name="_Toc20451"/>
      <w:bookmarkStart w:id="187" w:name="_Hlt69698741"/>
      <w:bookmarkStart w:id="188" w:name="_Hlt69698722"/>
      <w:bookmarkStart w:id="189" w:name="_Toc24543"/>
    </w:p>
    <w:p w14:paraId="780C4AA7">
      <w:pPr>
        <w:snapToGrid w:val="0"/>
        <w:spacing w:line="440" w:lineRule="exact"/>
        <w:ind w:firstLine="480"/>
        <w:rPr>
          <w:rStyle w:val="149"/>
          <w:rFonts w:hint="eastAsia" w:ascii="Times New Roman"/>
          <w:color w:val="auto"/>
          <w:kern w:val="0"/>
          <w:highlight w:val="none"/>
        </w:rPr>
      </w:pPr>
    </w:p>
    <w:p w14:paraId="11BB5104">
      <w:pPr>
        <w:snapToGrid w:val="0"/>
        <w:spacing w:line="440" w:lineRule="exact"/>
        <w:ind w:firstLine="480"/>
        <w:rPr>
          <w:rStyle w:val="149"/>
          <w:rFonts w:hint="eastAsia" w:ascii="Times New Roman"/>
          <w:color w:val="auto"/>
          <w:kern w:val="0"/>
          <w:highlight w:val="none"/>
        </w:rPr>
      </w:pPr>
    </w:p>
    <w:p w14:paraId="0053E2CB">
      <w:pPr>
        <w:snapToGrid w:val="0"/>
        <w:spacing w:line="440" w:lineRule="exact"/>
        <w:ind w:firstLine="480"/>
        <w:rPr>
          <w:rStyle w:val="149"/>
          <w:rFonts w:hint="eastAsia" w:ascii="Times New Roman"/>
          <w:color w:val="auto"/>
          <w:kern w:val="0"/>
          <w:highlight w:val="none"/>
        </w:rPr>
      </w:pPr>
    </w:p>
    <w:p w14:paraId="494893C7">
      <w:pPr>
        <w:snapToGrid w:val="0"/>
        <w:spacing w:line="440" w:lineRule="exact"/>
        <w:ind w:firstLine="480"/>
        <w:rPr>
          <w:rStyle w:val="149"/>
          <w:rFonts w:hint="eastAsia" w:ascii="Times New Roman"/>
          <w:color w:val="auto"/>
          <w:kern w:val="0"/>
          <w:highlight w:val="none"/>
        </w:rPr>
      </w:pPr>
    </w:p>
    <w:p w14:paraId="09187EE3">
      <w:pPr>
        <w:snapToGrid w:val="0"/>
        <w:spacing w:line="440" w:lineRule="exact"/>
        <w:ind w:firstLine="480"/>
        <w:rPr>
          <w:rStyle w:val="149"/>
          <w:rFonts w:hint="eastAsia" w:ascii="Times New Roman"/>
          <w:color w:val="auto"/>
          <w:kern w:val="0"/>
          <w:highlight w:val="none"/>
        </w:rPr>
      </w:pPr>
    </w:p>
    <w:p w14:paraId="18696C00">
      <w:pPr>
        <w:snapToGrid w:val="0"/>
        <w:spacing w:line="440" w:lineRule="exact"/>
        <w:ind w:firstLine="480"/>
        <w:rPr>
          <w:rStyle w:val="149"/>
          <w:rFonts w:hint="eastAsia" w:ascii="Times New Roman"/>
          <w:color w:val="auto"/>
          <w:kern w:val="0"/>
          <w:highlight w:val="none"/>
        </w:rPr>
      </w:pPr>
    </w:p>
    <w:p w14:paraId="1665791B">
      <w:pPr>
        <w:snapToGrid w:val="0"/>
        <w:spacing w:line="440" w:lineRule="exact"/>
        <w:ind w:firstLine="480"/>
        <w:rPr>
          <w:rStyle w:val="149"/>
          <w:rFonts w:hint="eastAsia" w:ascii="Times New Roman"/>
          <w:color w:val="auto"/>
          <w:kern w:val="0"/>
          <w:highlight w:val="none"/>
        </w:rPr>
      </w:pPr>
    </w:p>
    <w:p w14:paraId="2764CED5">
      <w:pPr>
        <w:snapToGrid w:val="0"/>
        <w:spacing w:line="440" w:lineRule="exact"/>
        <w:ind w:firstLine="480"/>
        <w:rPr>
          <w:rStyle w:val="149"/>
          <w:rFonts w:hint="eastAsia" w:ascii="Times New Roman"/>
          <w:color w:val="auto"/>
          <w:kern w:val="0"/>
          <w:highlight w:val="none"/>
        </w:rPr>
      </w:pPr>
    </w:p>
    <w:p w14:paraId="26FB171F">
      <w:pPr>
        <w:snapToGrid w:val="0"/>
        <w:spacing w:line="440" w:lineRule="exact"/>
        <w:ind w:firstLine="480"/>
        <w:rPr>
          <w:rStyle w:val="149"/>
          <w:rFonts w:hint="eastAsia" w:ascii="Times New Roman"/>
          <w:color w:val="auto"/>
          <w:kern w:val="0"/>
          <w:highlight w:val="none"/>
        </w:rPr>
      </w:pPr>
    </w:p>
    <w:p w14:paraId="3C34111E">
      <w:pPr>
        <w:snapToGrid w:val="0"/>
        <w:spacing w:line="440" w:lineRule="exact"/>
        <w:ind w:firstLine="480"/>
        <w:rPr>
          <w:rStyle w:val="149"/>
          <w:rFonts w:hint="eastAsia" w:ascii="Times New Roman"/>
          <w:color w:val="auto"/>
          <w:kern w:val="0"/>
          <w:highlight w:val="none"/>
        </w:rPr>
      </w:pPr>
    </w:p>
    <w:p w14:paraId="56C37808">
      <w:pPr>
        <w:snapToGrid w:val="0"/>
        <w:spacing w:line="440" w:lineRule="exact"/>
        <w:ind w:firstLine="480"/>
        <w:rPr>
          <w:rStyle w:val="149"/>
          <w:rFonts w:hint="eastAsia" w:ascii="Times New Roman"/>
          <w:color w:val="auto"/>
          <w:kern w:val="0"/>
          <w:highlight w:val="none"/>
        </w:rPr>
      </w:pPr>
    </w:p>
    <w:p w14:paraId="48C0DA5F">
      <w:pPr>
        <w:snapToGrid w:val="0"/>
        <w:spacing w:line="440" w:lineRule="exact"/>
        <w:ind w:firstLine="480"/>
        <w:rPr>
          <w:rStyle w:val="149"/>
          <w:rFonts w:hint="eastAsia" w:ascii="Times New Roman"/>
          <w:color w:val="auto"/>
          <w:kern w:val="0"/>
          <w:highlight w:val="none"/>
        </w:rPr>
      </w:pPr>
    </w:p>
    <w:p w14:paraId="22061A40">
      <w:pPr>
        <w:snapToGrid w:val="0"/>
        <w:spacing w:line="440" w:lineRule="exact"/>
        <w:ind w:firstLine="480"/>
        <w:rPr>
          <w:rStyle w:val="149"/>
          <w:rFonts w:hint="eastAsia" w:ascii="Times New Roman"/>
          <w:color w:val="auto"/>
          <w:kern w:val="0"/>
          <w:highlight w:val="none"/>
        </w:rPr>
      </w:pPr>
    </w:p>
    <w:p w14:paraId="29F19798">
      <w:pPr>
        <w:snapToGrid w:val="0"/>
        <w:spacing w:line="440" w:lineRule="exact"/>
        <w:ind w:firstLine="480"/>
        <w:jc w:val="center"/>
        <w:outlineLvl w:val="0"/>
        <w:rPr>
          <w:rFonts w:hint="eastAsia" w:ascii="宋体" w:hAnsi="宋体" w:eastAsia="宋体" w:cs="宋体"/>
          <w:b/>
          <w:snapToGrid w:val="0"/>
          <w:color w:val="auto"/>
          <w:kern w:val="0"/>
          <w:highlight w:val="none"/>
        </w:rPr>
      </w:pPr>
      <w:bookmarkStart w:id="190" w:name="_Toc29773"/>
      <w:r>
        <w:rPr>
          <w:rFonts w:hint="eastAsia" w:ascii="宋体" w:hAnsi="宋体" w:eastAsia="宋体" w:cs="宋体"/>
          <w:b/>
          <w:snapToGrid w:val="0"/>
          <w:color w:val="auto"/>
          <w:sz w:val="24"/>
          <w:highlight w:val="none"/>
          <w:lang w:val="en-US" w:eastAsia="zh-CN"/>
        </w:rPr>
        <w:t>第</w:t>
      </w:r>
      <w:bookmarkStart w:id="191" w:name="_Hlt69669171"/>
      <w:bookmarkEnd w:id="191"/>
      <w:r>
        <w:rPr>
          <w:rFonts w:hint="eastAsia" w:ascii="宋体" w:hAnsi="宋体" w:eastAsia="宋体" w:cs="宋体"/>
          <w:b/>
          <w:snapToGrid w:val="0"/>
          <w:color w:val="auto"/>
          <w:sz w:val="24"/>
          <w:highlight w:val="none"/>
          <w:lang w:val="en-US" w:eastAsia="zh-CN"/>
        </w:rPr>
        <w:t>二章</w:t>
      </w:r>
      <w:bookmarkStart w:id="192" w:name="_Hlt87793839"/>
      <w:bookmarkEnd w:id="192"/>
      <w:r>
        <w:rPr>
          <w:rFonts w:hint="eastAsia" w:ascii="宋体" w:hAnsi="宋体" w:eastAsia="宋体" w:cs="宋体"/>
          <w:b/>
          <w:snapToGrid w:val="0"/>
          <w:color w:val="auto"/>
          <w:sz w:val="24"/>
          <w:highlight w:val="none"/>
          <w:lang w:val="en-US" w:eastAsia="zh-CN"/>
        </w:rPr>
        <w:t xml:space="preserve"> 中标人须知</w:t>
      </w:r>
      <w:bookmarkEnd w:id="185"/>
      <w:bookmarkEnd w:id="186"/>
      <w:bookmarkEnd w:id="187"/>
      <w:bookmarkEnd w:id="188"/>
      <w:bookmarkEnd w:id="189"/>
      <w:bookmarkEnd w:id="190"/>
    </w:p>
    <w:p w14:paraId="72BDAD02">
      <w:pPr>
        <w:pStyle w:val="5"/>
        <w:bidi w:val="0"/>
        <w:spacing w:line="360" w:lineRule="auto"/>
        <w:ind w:firstLine="482" w:firstLineChars="200"/>
        <w:outlineLvl w:val="2"/>
        <w:rPr>
          <w:rFonts w:hint="eastAsia"/>
          <w:color w:val="auto"/>
          <w:highlight w:val="none"/>
        </w:rPr>
      </w:pPr>
      <w:bookmarkStart w:id="193" w:name="_Toc2206"/>
      <w:bookmarkStart w:id="194" w:name="_Toc12725"/>
      <w:bookmarkStart w:id="195" w:name="_Toc28684"/>
      <w:bookmarkStart w:id="196" w:name="_Toc19632"/>
      <w:bookmarkStart w:id="197" w:name="_Hlt69698713"/>
      <w:bookmarkStart w:id="198" w:name="_Hlt69698765"/>
      <w:bookmarkStart w:id="199" w:name="_Hlt69698776"/>
      <w:bookmarkStart w:id="200" w:name="_Toc28918"/>
      <w:r>
        <w:rPr>
          <w:rFonts w:hint="eastAsia"/>
          <w:color w:val="auto"/>
          <w:highlight w:val="none"/>
        </w:rPr>
        <w:t>1．中标通知书</w:t>
      </w:r>
      <w:bookmarkEnd w:id="193"/>
      <w:bookmarkEnd w:id="194"/>
    </w:p>
    <w:p w14:paraId="09B8884C">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5812CA2B">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4788E5AA">
      <w:pPr>
        <w:pStyle w:val="5"/>
        <w:bidi w:val="0"/>
        <w:spacing w:line="360" w:lineRule="auto"/>
        <w:ind w:firstLine="482" w:firstLineChars="200"/>
        <w:outlineLvl w:val="2"/>
        <w:rPr>
          <w:rFonts w:hint="eastAsia"/>
          <w:color w:val="auto"/>
          <w:highlight w:val="none"/>
        </w:rPr>
      </w:pPr>
      <w:bookmarkStart w:id="201" w:name="_Toc15220"/>
      <w:bookmarkStart w:id="202" w:name="_Toc14349"/>
      <w:r>
        <w:rPr>
          <w:rFonts w:hint="eastAsia"/>
          <w:color w:val="auto"/>
          <w:highlight w:val="none"/>
        </w:rPr>
        <w:t>2．中标结果公示</w:t>
      </w:r>
      <w:bookmarkEnd w:id="201"/>
      <w:bookmarkEnd w:id="202"/>
    </w:p>
    <w:p w14:paraId="7288CA55">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60D61684">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0351D1D6">
      <w:pPr>
        <w:pStyle w:val="5"/>
        <w:pageBreakBefore w:val="0"/>
        <w:kinsoku/>
        <w:overflowPunct/>
        <w:topLinePunct w:val="0"/>
        <w:autoSpaceDE/>
        <w:autoSpaceDN/>
        <w:bidi w:val="0"/>
        <w:spacing w:beforeLines="0" w:afterLines="0" w:line="360" w:lineRule="auto"/>
        <w:ind w:firstLine="482" w:firstLineChars="200"/>
        <w:textAlignment w:val="auto"/>
        <w:outlineLvl w:val="2"/>
        <w:rPr>
          <w:rFonts w:hint="eastAsia"/>
          <w:color w:val="auto"/>
          <w:highlight w:val="none"/>
        </w:rPr>
      </w:pPr>
      <w:bookmarkStart w:id="203" w:name="_Toc19717"/>
      <w:bookmarkStart w:id="204" w:name="_Toc10406"/>
      <w:r>
        <w:rPr>
          <w:rFonts w:hint="eastAsia"/>
          <w:color w:val="auto"/>
          <w:highlight w:val="none"/>
        </w:rPr>
        <w:t>3．履约保证</w:t>
      </w:r>
      <w:bookmarkEnd w:id="203"/>
      <w:bookmarkEnd w:id="204"/>
    </w:p>
    <w:p w14:paraId="71E38F26">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10</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w:t>
      </w:r>
      <w:r>
        <w:rPr>
          <w:rFonts w:hint="eastAsia" w:ascii="宋体" w:hAnsi="宋体" w:eastAsia="宋体" w:cs="宋体"/>
          <w:snapToGrid w:val="0"/>
          <w:color w:val="auto"/>
          <w:kern w:val="0"/>
          <w:highlight w:val="none"/>
        </w:rPr>
        <w:t xml:space="preserve"> 的履约保证。 联合体中标的，由联合体牵头人提交。</w:t>
      </w:r>
    </w:p>
    <w:p w14:paraId="40BAEDE5">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3.2</w:t>
      </w:r>
      <w:r>
        <w:rPr>
          <w:rFonts w:hint="eastAsia" w:ascii="宋体" w:hAnsi="宋体" w:eastAsia="宋体" w:cs="宋体"/>
          <w:snapToGrid w:val="0"/>
          <w:color w:val="auto"/>
          <w:kern w:val="0"/>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项目竣工后，由招标人发起退保。</w:t>
      </w:r>
    </w:p>
    <w:p w14:paraId="5C02F9C1">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caps w:val="0"/>
          <w:smallCaps w:val="0"/>
          <w:snapToGrid w:val="0"/>
          <w:color w:val="auto"/>
          <w:spacing w:val="0"/>
          <w:kern w:val="0"/>
          <w:sz w:val="24"/>
          <w:szCs w:val="20"/>
          <w:highlight w:val="none"/>
          <w:u w:val="none" w:color="auto"/>
          <w:lang w:val="en-US" w:eastAsia="zh-CN" w:bidi="ar-SA"/>
        </w:rPr>
        <w:t>3.3</w:t>
      </w:r>
      <w:r>
        <w:rPr>
          <w:rFonts w:hint="eastAsia" w:ascii="宋体" w:hAnsi="宋体" w:eastAsia="宋体" w:cs="宋体"/>
          <w:caps w:val="0"/>
          <w:smallCaps w:val="0"/>
          <w:snapToGrid w:val="0"/>
          <w:color w:val="auto"/>
          <w:spacing w:val="0"/>
          <w:kern w:val="0"/>
          <w:highlight w:val="none"/>
          <w:lang w:val="en-US" w:eastAsia="zh-CN"/>
        </w:rPr>
        <w:t xml:space="preserve"> 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highlight w:val="none"/>
        </w:rPr>
        <w:t>并由招标人通报建设行政管理部门。如采用</w:t>
      </w:r>
      <w:r>
        <w:rPr>
          <w:rFonts w:hint="eastAsia" w:ascii="宋体" w:hAnsi="宋体" w:eastAsia="宋体" w:cs="宋体"/>
          <w:snapToGrid w:val="0"/>
          <w:color w:val="auto"/>
          <w:kern w:val="0"/>
          <w:highlight w:val="none"/>
          <w:lang w:eastAsia="zh-CN"/>
        </w:rPr>
        <w:t>商业保函、银行保函或保险合同</w:t>
      </w:r>
      <w:r>
        <w:rPr>
          <w:rFonts w:hint="eastAsia" w:ascii="宋体" w:hAnsi="宋体" w:eastAsia="宋体" w:cs="宋体"/>
          <w:snapToGrid w:val="0"/>
          <w:color w:val="auto"/>
          <w:kern w:val="0"/>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highlight w:val="none"/>
          <w:lang w:eastAsia="zh-CN"/>
        </w:rPr>
        <w:t>商业保函、银行保函或保险合同。</w:t>
      </w:r>
    </w:p>
    <w:p w14:paraId="692333B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3.4</w:t>
      </w:r>
      <w:r>
        <w:rPr>
          <w:rFonts w:hint="eastAsia" w:ascii="宋体" w:hAnsi="宋体" w:eastAsia="宋体" w:cs="宋体"/>
          <w:snapToGrid w:val="0"/>
          <w:color w:val="auto"/>
          <w:kern w:val="0"/>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5BC08B2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3.5</w:t>
      </w:r>
      <w:r>
        <w:rPr>
          <w:rFonts w:hint="eastAsia" w:ascii="宋体" w:hAnsi="宋体" w:eastAsia="宋体" w:cs="宋体"/>
          <w:snapToGrid w:val="0"/>
          <w:color w:val="auto"/>
          <w:kern w:val="0"/>
          <w:highlight w:val="none"/>
        </w:rPr>
        <w:t xml:space="preserve"> 项目通过竣工验收之日后28天内，发包人将履约保证退还给承包人。</w:t>
      </w:r>
    </w:p>
    <w:p w14:paraId="5CEF5CF2">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33D1CF2C">
      <w:pPr>
        <w:pStyle w:val="5"/>
        <w:bidi w:val="0"/>
        <w:spacing w:line="360" w:lineRule="auto"/>
        <w:outlineLvl w:val="2"/>
        <w:rPr>
          <w:rFonts w:hint="eastAsia"/>
          <w:color w:val="auto"/>
          <w:highlight w:val="none"/>
        </w:rPr>
      </w:pPr>
      <w:bookmarkStart w:id="205" w:name="_Toc28115"/>
      <w:bookmarkStart w:id="206" w:name="_Toc9821"/>
      <w:r>
        <w:rPr>
          <w:rFonts w:hint="eastAsia"/>
          <w:color w:val="auto"/>
          <w:highlight w:val="none"/>
        </w:rPr>
        <w:t>4．合同订立</w:t>
      </w:r>
      <w:bookmarkEnd w:id="205"/>
      <w:bookmarkEnd w:id="206"/>
    </w:p>
    <w:p w14:paraId="2CB8584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77D1282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1496DF4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招标人不具备以上能力的，可授权编制本项目招标控制价的造价咨询单位实施。</w:t>
      </w:r>
    </w:p>
    <w:p w14:paraId="795CB541">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0BF391B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3470AE2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分部分项工程量清单项目的投标综合单价与招标控制价分部分项工程量清单项目的综合单价偏差≥20%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D60043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3BA0FFC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63169326">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3737AB4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0F00EAC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4218B84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5AA6D15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4CE238BE">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1543F408">
      <w:pPr>
        <w:pStyle w:val="5"/>
        <w:bidi w:val="0"/>
        <w:spacing w:line="360" w:lineRule="auto"/>
        <w:ind w:firstLine="964"/>
        <w:outlineLvl w:val="2"/>
        <w:rPr>
          <w:rFonts w:hint="eastAsia" w:ascii="宋体" w:hAnsi="宋体" w:eastAsia="宋体" w:cs="Times New Roman"/>
          <w:color w:val="auto"/>
          <w:highlight w:val="none"/>
        </w:rPr>
      </w:pPr>
      <w:bookmarkStart w:id="207" w:name="_Toc6695"/>
      <w:bookmarkStart w:id="208" w:name="_Toc9495"/>
      <w:r>
        <w:rPr>
          <w:rFonts w:hint="eastAsia" w:ascii="宋体" w:hAnsi="宋体" w:eastAsia="宋体" w:cs="Times New Roman"/>
          <w:color w:val="auto"/>
          <w:highlight w:val="none"/>
        </w:rPr>
        <w:t>5．放弃中标的处理</w:t>
      </w:r>
      <w:bookmarkEnd w:id="207"/>
      <w:bookmarkEnd w:id="208"/>
    </w:p>
    <w:p w14:paraId="5538040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517ACB5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8BB2A19">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78FC8797">
      <w:pPr>
        <w:pStyle w:val="5"/>
        <w:bidi w:val="0"/>
        <w:spacing w:line="360" w:lineRule="auto"/>
        <w:ind w:firstLine="964"/>
        <w:outlineLvl w:val="2"/>
        <w:rPr>
          <w:rFonts w:hint="eastAsia" w:ascii="宋体" w:hAnsi="宋体" w:eastAsia="宋体" w:cs="Times New Roman"/>
          <w:color w:val="auto"/>
          <w:highlight w:val="none"/>
        </w:rPr>
      </w:pPr>
      <w:bookmarkStart w:id="209" w:name="_Toc9642"/>
      <w:bookmarkStart w:id="210" w:name="_Toc9139"/>
      <w:r>
        <w:rPr>
          <w:rFonts w:hint="eastAsia" w:ascii="宋体" w:hAnsi="宋体" w:eastAsia="宋体" w:cs="Times New Roman"/>
          <w:color w:val="auto"/>
          <w:highlight w:val="none"/>
        </w:rPr>
        <w:t>6．专业工程分包</w:t>
      </w:r>
      <w:bookmarkEnd w:id="209"/>
      <w:bookmarkEnd w:id="210"/>
    </w:p>
    <w:p w14:paraId="24DE9FE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hAnsi="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08398F8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5E21F0AB">
      <w:pPr>
        <w:pStyle w:val="5"/>
        <w:bidi w:val="0"/>
        <w:spacing w:line="360" w:lineRule="auto"/>
        <w:ind w:firstLine="964"/>
        <w:outlineLvl w:val="2"/>
        <w:rPr>
          <w:rFonts w:hint="eastAsia" w:ascii="宋体" w:hAnsi="宋体" w:eastAsia="宋体" w:cs="Times New Roman"/>
          <w:color w:val="auto"/>
          <w:highlight w:val="none"/>
        </w:rPr>
      </w:pPr>
      <w:bookmarkStart w:id="211" w:name="_Toc9817"/>
      <w:bookmarkStart w:id="212" w:name="_Toc1389"/>
      <w:r>
        <w:rPr>
          <w:rFonts w:hint="eastAsia" w:ascii="宋体" w:hAnsi="宋体" w:eastAsia="宋体" w:cs="Times New Roman"/>
          <w:color w:val="auto"/>
          <w:highlight w:val="none"/>
        </w:rPr>
        <w:t>7．工人工资支付专用账户</w:t>
      </w:r>
      <w:bookmarkEnd w:id="211"/>
      <w:bookmarkEnd w:id="212"/>
    </w:p>
    <w:p w14:paraId="520E8B2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7.1</w:t>
      </w:r>
      <w:r>
        <w:rPr>
          <w:rFonts w:hint="eastAsia" w:ascii="宋体" w:hAnsi="宋体" w:eastAsia="宋体" w:cs="宋体"/>
          <w:snapToGrid w:val="0"/>
          <w:color w:val="auto"/>
          <w:kern w:val="0"/>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70E9203C">
      <w:pPr>
        <w:pStyle w:val="2"/>
        <w:keepNext/>
        <w:keepLines/>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ascii="宋体" w:hAnsi="宋体" w:eastAsia="宋体" w:cs="宋体"/>
          <w:snapToGrid w:val="0"/>
          <w:color w:val="auto"/>
          <w:kern w:val="0"/>
          <w:highlight w:val="none"/>
        </w:rPr>
      </w:pPr>
      <w:bookmarkStart w:id="213" w:name="_Toc16391"/>
      <w:bookmarkStart w:id="214" w:name="_Toc10614"/>
      <w:r>
        <w:rPr>
          <w:rFonts w:hint="eastAsia" w:ascii="宋体" w:hAnsi="宋体" w:eastAsia="宋体" w:cs="宋体"/>
          <w:b/>
          <w:bCs/>
          <w:snapToGrid w:val="0"/>
          <w:color w:val="auto"/>
          <w:kern w:val="0"/>
          <w:highlight w:val="none"/>
        </w:rPr>
        <w:t>7.2</w:t>
      </w:r>
      <w:r>
        <w:rPr>
          <w:rFonts w:hint="eastAsia" w:ascii="宋体" w:hAnsi="宋体" w:eastAsia="宋体" w:cs="宋体"/>
          <w:snapToGrid w:val="0"/>
          <w:color w:val="auto"/>
          <w:kern w:val="0"/>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bookmarkEnd w:id="213"/>
      <w:bookmarkEnd w:id="214"/>
    </w:p>
    <w:p w14:paraId="1802F323">
      <w:pPr>
        <w:pStyle w:val="2"/>
        <w:keepNext/>
        <w:keepLines/>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7.3</w:t>
      </w:r>
      <w:r>
        <w:rPr>
          <w:rFonts w:hint="eastAsia" w:ascii="宋体" w:hAnsi="宋体" w:eastAsia="宋体" w:cs="宋体"/>
          <w:snapToGrid w:val="0"/>
          <w:color w:val="auto"/>
          <w:kern w:val="0"/>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0AB3C3B">
      <w:pPr>
        <w:pStyle w:val="5"/>
        <w:bidi w:val="0"/>
        <w:spacing w:line="360" w:lineRule="auto"/>
        <w:ind w:firstLine="964"/>
        <w:outlineLvl w:val="2"/>
        <w:rPr>
          <w:rFonts w:hint="eastAsia" w:cs="Times New Roman"/>
          <w:color w:val="auto"/>
          <w:highlight w:val="none"/>
          <w:lang w:val="en-US" w:eastAsia="zh-CN"/>
        </w:rPr>
      </w:pPr>
      <w:bookmarkStart w:id="215" w:name="_Toc8166"/>
      <w:bookmarkStart w:id="216" w:name="_Toc19718"/>
    </w:p>
    <w:p w14:paraId="7CF7A43E">
      <w:pPr>
        <w:pStyle w:val="5"/>
        <w:bidi w:val="0"/>
        <w:spacing w:line="360" w:lineRule="auto"/>
        <w:ind w:firstLine="964"/>
        <w:outlineLvl w:val="2"/>
        <w:rPr>
          <w:rFonts w:hint="eastAsia" w:ascii="宋体" w:hAnsi="宋体" w:eastAsia="宋体" w:cs="Times New Roman"/>
          <w:color w:val="auto"/>
          <w:highlight w:val="none"/>
        </w:rPr>
      </w:pPr>
      <w:r>
        <w:rPr>
          <w:rFonts w:hint="eastAsia" w:cs="Times New Roman"/>
          <w:color w:val="auto"/>
          <w:highlight w:val="none"/>
          <w:lang w:val="en-US" w:eastAsia="zh-CN"/>
        </w:rPr>
        <w:t>8</w:t>
      </w:r>
      <w:r>
        <w:rPr>
          <w:rFonts w:hint="eastAsia" w:ascii="宋体" w:hAnsi="宋体" w:eastAsia="宋体" w:cs="Times New Roman"/>
          <w:color w:val="auto"/>
          <w:highlight w:val="none"/>
        </w:rPr>
        <w:t>．工期进度</w:t>
      </w:r>
      <w:bookmarkEnd w:id="215"/>
      <w:bookmarkEnd w:id="216"/>
    </w:p>
    <w:p w14:paraId="2AD56E7E">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eastAsia="zh-CN"/>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w:t>
      </w:r>
      <w:r>
        <w:rPr>
          <w:rFonts w:hint="eastAsia" w:hAnsi="宋体" w:cs="宋体"/>
          <w:snapToGrid w:val="0"/>
          <w:color w:val="auto"/>
          <w:kern w:val="0"/>
          <w:szCs w:val="24"/>
          <w:highlight w:val="none"/>
          <w:lang w:eastAsia="zh-CN"/>
        </w:rPr>
        <w:t>本招标项目施工工期为</w:t>
      </w:r>
      <w:r>
        <w:rPr>
          <w:rFonts w:hint="eastAsia" w:hAnsi="宋体" w:cs="宋体"/>
          <w:snapToGrid w:val="0"/>
          <w:color w:val="auto"/>
          <w:kern w:val="0"/>
          <w:szCs w:val="24"/>
          <w:highlight w:val="none"/>
          <w:lang w:val="en-US" w:eastAsia="zh-CN"/>
        </w:rPr>
        <w:t>240个日历天</w:t>
      </w:r>
      <w:r>
        <w:rPr>
          <w:rFonts w:hint="eastAsia" w:hAnsi="宋体" w:cs="宋体"/>
          <w:snapToGrid w:val="0"/>
          <w:color w:val="auto"/>
          <w:kern w:val="0"/>
          <w:szCs w:val="24"/>
          <w:highlight w:val="none"/>
          <w:lang w:eastAsia="zh-CN"/>
        </w:rPr>
        <w:t>。中标人必须在招标工期内完成本工程招标范围内的全部内容。</w:t>
      </w:r>
    </w:p>
    <w:p w14:paraId="243D28F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施工工期从承包人收到监理单位签发的开工令之日起计，至竣工验收合格之日止。</w:t>
      </w:r>
    </w:p>
    <w:p w14:paraId="059E580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.3</w:t>
      </w:r>
      <w:r>
        <w:rPr>
          <w:rFonts w:hint="eastAsia" w:ascii="宋体" w:hAnsi="宋体" w:eastAsia="宋体" w:cs="宋体"/>
          <w:snapToGrid w:val="0"/>
          <w:color w:val="auto"/>
          <w:kern w:val="0"/>
          <w:highlight w:val="none"/>
        </w:rPr>
        <w:t xml:space="preserve"> 由于承包人原因造成工期延误的，承包人须在逾期第壹天起每天按合同价的</w:t>
      </w:r>
      <w:r>
        <w:rPr>
          <w:rFonts w:hint="eastAsia" w:ascii="宋体" w:hAnsi="宋体" w:eastAsia="宋体" w:cs="宋体"/>
          <w:snapToGrid w:val="0"/>
          <w:color w:val="auto"/>
          <w:kern w:val="0"/>
          <w:highlight w:val="none"/>
          <w:u w:val="single"/>
        </w:rPr>
        <w:t>1‰</w:t>
      </w:r>
      <w:r>
        <w:rPr>
          <w:rFonts w:hint="eastAsia" w:ascii="宋体" w:hAnsi="宋体" w:eastAsia="宋体" w:cs="宋体"/>
          <w:snapToGrid w:val="0"/>
          <w:color w:val="auto"/>
          <w:kern w:val="0"/>
          <w:highlight w:val="none"/>
        </w:rPr>
        <w:t>向招标人返纳逾期竣工违约金。逾期竣工违约金的最高限额为合同价款的</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w:t>
      </w:r>
      <w:r>
        <w:rPr>
          <w:rFonts w:hint="eastAsia" w:ascii="宋体" w:hAnsi="宋体" w:eastAsia="宋体" w:cs="宋体"/>
          <w:iCs/>
          <w:snapToGrid w:val="0"/>
          <w:color w:val="auto"/>
          <w:kern w:val="0"/>
          <w:highlight w:val="none"/>
        </w:rPr>
        <w:t>。</w:t>
      </w:r>
    </w:p>
    <w:p w14:paraId="1FBD65A2">
      <w:pPr>
        <w:wordWrap w:val="0"/>
        <w:adjustRightInd w:val="0"/>
        <w:snapToGrid w:val="0"/>
        <w:spacing w:line="360" w:lineRule="auto"/>
        <w:ind w:firstLine="560"/>
        <w:rPr>
          <w:rFonts w:hint="eastAsia" w:ascii="宋体" w:hAnsi="宋体" w:eastAsia="宋体" w:cs="宋体"/>
          <w:snapToGrid w:val="0"/>
          <w:color w:val="auto"/>
          <w:kern w:val="0"/>
          <w:highlight w:val="none"/>
        </w:rPr>
      </w:pPr>
    </w:p>
    <w:p w14:paraId="3F313E50">
      <w:pPr>
        <w:pStyle w:val="5"/>
        <w:bidi w:val="0"/>
        <w:spacing w:line="360" w:lineRule="auto"/>
        <w:ind w:firstLine="964"/>
        <w:outlineLvl w:val="2"/>
        <w:rPr>
          <w:rFonts w:hint="eastAsia" w:ascii="宋体" w:hAnsi="宋体" w:eastAsia="宋体" w:cs="Times New Roman"/>
          <w:color w:val="auto"/>
          <w:highlight w:val="none"/>
        </w:rPr>
      </w:pPr>
      <w:bookmarkStart w:id="217" w:name="_Toc13609"/>
      <w:bookmarkStart w:id="218" w:name="_Toc30701"/>
      <w:r>
        <w:rPr>
          <w:rFonts w:hint="eastAsia"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．项目管理机构</w:t>
      </w:r>
      <w:bookmarkEnd w:id="217"/>
      <w:bookmarkEnd w:id="218"/>
    </w:p>
    <w:p w14:paraId="347B9A8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承包人派驻的项目管理班子成员必须为其投标文件确定的人员，否则发包人有权终止合同。</w:t>
      </w:r>
    </w:p>
    <w:p w14:paraId="0630025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1031C385">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.3根据项目实施进度情况，发包人有权要求承包人增派项目管理人员，以满足项目的现场管理工作要求。</w:t>
      </w:r>
    </w:p>
    <w:p w14:paraId="465DFAA0">
      <w:pPr>
        <w:pStyle w:val="5"/>
        <w:bidi w:val="0"/>
        <w:spacing w:line="360" w:lineRule="auto"/>
        <w:ind w:firstLine="964"/>
        <w:rPr>
          <w:rFonts w:hint="eastAsia" w:ascii="宋体" w:hAnsi="宋体" w:eastAsia="宋体" w:cs="Times New Roman"/>
          <w:color w:val="auto"/>
          <w:highlight w:val="none"/>
        </w:rPr>
      </w:pPr>
    </w:p>
    <w:p w14:paraId="64A7B709">
      <w:pPr>
        <w:pStyle w:val="5"/>
        <w:bidi w:val="0"/>
        <w:spacing w:line="360" w:lineRule="auto"/>
        <w:ind w:firstLine="964"/>
        <w:outlineLvl w:val="2"/>
        <w:rPr>
          <w:rFonts w:hint="eastAsia" w:ascii="宋体" w:hAnsi="宋体" w:eastAsia="宋体" w:cs="Times New Roman"/>
          <w:color w:val="auto"/>
          <w:highlight w:val="none"/>
        </w:rPr>
      </w:pPr>
      <w:bookmarkStart w:id="219" w:name="_Toc16095"/>
      <w:bookmarkStart w:id="220" w:name="_Toc1598"/>
      <w:r>
        <w:rPr>
          <w:rFonts w:hint="eastAsia" w:cs="Times New Roman"/>
          <w:color w:val="auto"/>
          <w:highlight w:val="none"/>
          <w:lang w:val="en-US" w:eastAsia="zh-CN"/>
        </w:rPr>
        <w:t>10</w:t>
      </w:r>
      <w:r>
        <w:rPr>
          <w:rFonts w:hint="eastAsia" w:ascii="宋体" w:hAnsi="宋体" w:eastAsia="宋体" w:cs="Times New Roman"/>
          <w:color w:val="auto"/>
          <w:highlight w:val="none"/>
        </w:rPr>
        <w:t>．现场管理</w:t>
      </w:r>
      <w:bookmarkEnd w:id="219"/>
      <w:bookmarkEnd w:id="220"/>
    </w:p>
    <w:p w14:paraId="2A72B47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10FC7F8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24368C96">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.3</w:t>
      </w:r>
      <w:r>
        <w:rPr>
          <w:rFonts w:hint="eastAsia" w:ascii="宋体" w:hAnsi="宋体" w:eastAsia="宋体" w:cs="宋体"/>
          <w:snapToGrid w:val="0"/>
          <w:color w:val="auto"/>
          <w:kern w:val="0"/>
          <w:highlight w:val="none"/>
        </w:rPr>
        <w:t xml:space="preserve"> 为保证施工现场的环境卫生，承包人在本招标项目施工过程中，所有的车辆必须按发包人规定的行车路线行驶。</w:t>
      </w:r>
    </w:p>
    <w:p w14:paraId="103934B7">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p>
    <w:p w14:paraId="0A1D3CFA">
      <w:pPr>
        <w:pStyle w:val="5"/>
        <w:bidi w:val="0"/>
        <w:spacing w:line="360" w:lineRule="auto"/>
        <w:ind w:firstLine="964"/>
        <w:outlineLvl w:val="2"/>
        <w:rPr>
          <w:rFonts w:hint="eastAsia" w:ascii="宋体" w:hAnsi="宋体" w:eastAsia="宋体" w:cs="Times New Roman"/>
          <w:color w:val="auto"/>
          <w:highlight w:val="none"/>
        </w:rPr>
      </w:pPr>
      <w:bookmarkStart w:id="221" w:name="_Toc10956"/>
      <w:bookmarkStart w:id="222" w:name="_Toc30091"/>
      <w:r>
        <w:rPr>
          <w:rFonts w:hint="eastAsia" w:cs="Times New Roman"/>
          <w:color w:val="auto"/>
          <w:highlight w:val="none"/>
          <w:lang w:val="en-US" w:eastAsia="zh-CN"/>
        </w:rPr>
        <w:t>11</w:t>
      </w:r>
      <w:r>
        <w:rPr>
          <w:rFonts w:hint="eastAsia" w:ascii="宋体" w:hAnsi="宋体" w:eastAsia="宋体" w:cs="Times New Roman"/>
          <w:color w:val="auto"/>
          <w:highlight w:val="none"/>
        </w:rPr>
        <w:t>．监督实施</w:t>
      </w:r>
      <w:bookmarkEnd w:id="221"/>
      <w:bookmarkEnd w:id="222"/>
    </w:p>
    <w:p w14:paraId="2D47543D">
      <w:pPr>
        <w:wordWrap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4F264A0D">
      <w:pPr>
        <w:wordWrap w:val="0"/>
        <w:adjustRightInd w:val="0"/>
        <w:snapToGrid w:val="0"/>
        <w:spacing w:line="360" w:lineRule="auto"/>
        <w:ind w:firstLine="560"/>
        <w:rPr>
          <w:rFonts w:hint="eastAsia" w:ascii="宋体" w:hAnsi="宋体" w:eastAsia="宋体" w:cs="宋体"/>
          <w:snapToGrid w:val="0"/>
          <w:color w:val="auto"/>
          <w:kern w:val="0"/>
          <w:highlight w:val="none"/>
        </w:rPr>
      </w:pPr>
    </w:p>
    <w:p w14:paraId="5C42D79F">
      <w:pPr>
        <w:pStyle w:val="5"/>
        <w:bidi w:val="0"/>
        <w:spacing w:line="360" w:lineRule="auto"/>
        <w:ind w:firstLine="964"/>
        <w:outlineLvl w:val="2"/>
        <w:rPr>
          <w:rFonts w:hint="eastAsia" w:ascii="宋体" w:hAnsi="宋体" w:eastAsia="宋体" w:cs="Times New Roman"/>
          <w:color w:val="auto"/>
          <w:highlight w:val="none"/>
        </w:rPr>
      </w:pPr>
      <w:bookmarkStart w:id="223" w:name="_Toc18319"/>
      <w:bookmarkStart w:id="224" w:name="_Toc22159"/>
      <w:r>
        <w:rPr>
          <w:rFonts w:hint="eastAsia" w:cs="Times New Roman"/>
          <w:color w:val="auto"/>
          <w:highlight w:val="none"/>
          <w:lang w:val="en-US" w:eastAsia="zh-CN"/>
        </w:rPr>
        <w:t>12</w:t>
      </w:r>
      <w:r>
        <w:rPr>
          <w:rFonts w:hint="eastAsia" w:ascii="宋体" w:hAnsi="宋体" w:eastAsia="宋体" w:cs="Times New Roman"/>
          <w:color w:val="auto"/>
          <w:highlight w:val="none"/>
        </w:rPr>
        <w:t>．主材的采购和使用</w:t>
      </w:r>
      <w:bookmarkEnd w:id="223"/>
      <w:bookmarkEnd w:id="224"/>
    </w:p>
    <w:p w14:paraId="13508D6D">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3B3FB01C">
      <w:pPr>
        <w:wordWrap w:val="0"/>
        <w:adjustRightInd w:val="0"/>
        <w:snapToGrid w:val="0"/>
        <w:spacing w:line="360" w:lineRule="auto"/>
        <w:ind w:firstLine="560"/>
        <w:rPr>
          <w:rFonts w:hint="eastAsia" w:ascii="宋体" w:hAnsi="宋体" w:eastAsia="宋体" w:cs="宋体"/>
          <w:bCs/>
          <w:snapToGrid w:val="0"/>
          <w:color w:val="auto"/>
          <w:kern w:val="0"/>
          <w:highlight w:val="none"/>
        </w:rPr>
      </w:pPr>
    </w:p>
    <w:p w14:paraId="4919E8CA">
      <w:pPr>
        <w:pStyle w:val="5"/>
        <w:bidi w:val="0"/>
        <w:spacing w:line="360" w:lineRule="auto"/>
        <w:ind w:firstLine="964"/>
        <w:outlineLvl w:val="2"/>
        <w:rPr>
          <w:rFonts w:hint="eastAsia" w:ascii="宋体" w:hAnsi="宋体" w:eastAsia="宋体" w:cs="Times New Roman"/>
          <w:color w:val="auto"/>
          <w:highlight w:val="none"/>
        </w:rPr>
      </w:pPr>
      <w:bookmarkStart w:id="225" w:name="_Toc23325"/>
      <w:bookmarkStart w:id="226" w:name="_Toc12082"/>
      <w:r>
        <w:rPr>
          <w:rFonts w:hint="eastAsia" w:cs="Times New Roman"/>
          <w:color w:val="auto"/>
          <w:highlight w:val="none"/>
          <w:lang w:val="en-US" w:eastAsia="zh-CN"/>
        </w:rPr>
        <w:t>13</w:t>
      </w:r>
      <w:r>
        <w:rPr>
          <w:rFonts w:hint="eastAsia" w:ascii="宋体" w:hAnsi="宋体" w:eastAsia="宋体" w:cs="Times New Roman"/>
          <w:color w:val="auto"/>
          <w:highlight w:val="none"/>
        </w:rPr>
        <w:t>．竣工资料移交</w:t>
      </w:r>
      <w:bookmarkEnd w:id="225"/>
      <w:bookmarkEnd w:id="226"/>
    </w:p>
    <w:p w14:paraId="79ABF43C">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项目竣工验收时，</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人应向监理单位和</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highlight w:val="none"/>
          <w:u w:val="single"/>
        </w:rPr>
        <w:t xml:space="preserve"> </w:t>
      </w:r>
      <w:r>
        <w:rPr>
          <w:rFonts w:hint="eastAsia" w:hAnsi="宋体" w:cs="宋体"/>
          <w:bCs/>
          <w:snapToGrid w:val="0"/>
          <w:color w:val="auto"/>
          <w:kern w:val="0"/>
          <w:highlight w:val="none"/>
          <w:u w:val="single"/>
        </w:rPr>
        <w:t>捌</w:t>
      </w:r>
      <w:r>
        <w:rPr>
          <w:rFonts w:hint="eastAsia" w:hAnsi="宋体" w:cs="宋体"/>
          <w:bCs/>
          <w:snapToGrid w:val="0"/>
          <w:color w:val="auto"/>
          <w:kern w:val="0"/>
          <w:highlight w:val="none"/>
          <w:u w:val="single"/>
          <w:lang w:val="en-US" w:eastAsia="zh-CN"/>
        </w:rPr>
        <w:t xml:space="preserve"> </w:t>
      </w:r>
      <w:r>
        <w:rPr>
          <w:rFonts w:hint="eastAsia" w:hAnsi="宋体" w:cs="宋体"/>
          <w:bCs/>
          <w:snapToGrid w:val="0"/>
          <w:color w:val="auto"/>
          <w:kern w:val="0"/>
          <w:highlight w:val="none"/>
        </w:rPr>
        <w:t>份</w:t>
      </w:r>
      <w:r>
        <w:rPr>
          <w:rFonts w:hint="eastAsia" w:ascii="宋体" w:hAnsi="宋体" w:eastAsia="宋体" w:cs="宋体"/>
          <w:bCs/>
          <w:snapToGrid w:val="0"/>
          <w:color w:val="auto"/>
          <w:kern w:val="0"/>
          <w:highlight w:val="none"/>
        </w:rPr>
        <w:t>。</w:t>
      </w:r>
    </w:p>
    <w:p w14:paraId="4BACF0CC">
      <w:pPr>
        <w:wordWrap w:val="0"/>
        <w:adjustRightInd w:val="0"/>
        <w:snapToGrid w:val="0"/>
        <w:spacing w:line="360" w:lineRule="auto"/>
        <w:ind w:firstLine="560"/>
        <w:rPr>
          <w:rFonts w:hint="eastAsia" w:ascii="宋体" w:hAnsi="宋体" w:eastAsia="宋体" w:cs="宋体"/>
          <w:bCs/>
          <w:snapToGrid w:val="0"/>
          <w:color w:val="auto"/>
          <w:kern w:val="0"/>
          <w:highlight w:val="none"/>
        </w:rPr>
      </w:pPr>
    </w:p>
    <w:p w14:paraId="00F7809A">
      <w:pPr>
        <w:pStyle w:val="5"/>
        <w:bidi w:val="0"/>
        <w:spacing w:line="360" w:lineRule="auto"/>
        <w:ind w:firstLine="964"/>
        <w:outlineLvl w:val="2"/>
        <w:rPr>
          <w:rFonts w:hint="eastAsia" w:ascii="宋体" w:hAnsi="宋体" w:eastAsia="宋体" w:cs="Times New Roman"/>
          <w:color w:val="auto"/>
          <w:highlight w:val="none"/>
        </w:rPr>
      </w:pPr>
      <w:bookmarkStart w:id="227" w:name="_Toc148"/>
      <w:bookmarkStart w:id="228" w:name="_Toc22773"/>
      <w:r>
        <w:rPr>
          <w:rFonts w:hint="eastAsia" w:ascii="宋体" w:hAnsi="宋体" w:eastAsia="宋体" w:cs="Times New Roman"/>
          <w:color w:val="auto"/>
          <w:highlight w:val="none"/>
        </w:rPr>
        <w:t>1</w:t>
      </w:r>
      <w:r>
        <w:rPr>
          <w:rFonts w:hint="eastAsia" w:cs="Times New Roman"/>
          <w:color w:val="auto"/>
          <w:highlight w:val="none"/>
          <w:lang w:val="en-US" w:eastAsia="zh-CN"/>
        </w:rPr>
        <w:t>4</w:t>
      </w:r>
      <w:r>
        <w:rPr>
          <w:rFonts w:hint="eastAsia" w:ascii="宋体" w:hAnsi="宋体" w:eastAsia="宋体" w:cs="Times New Roman"/>
          <w:color w:val="auto"/>
          <w:highlight w:val="none"/>
        </w:rPr>
        <w:t>．质量保证</w:t>
      </w:r>
      <w:bookmarkEnd w:id="227"/>
      <w:bookmarkEnd w:id="228"/>
    </w:p>
    <w:p w14:paraId="03F89798">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4</w:t>
      </w:r>
      <w:r>
        <w:rPr>
          <w:rFonts w:hint="eastAsia" w:ascii="宋体" w:hAnsi="宋体" w:eastAsia="宋体" w:cs="宋体"/>
          <w:b/>
          <w:bCs/>
          <w:snapToGrid w:val="0"/>
          <w:color w:val="auto"/>
          <w:kern w:val="0"/>
          <w:highlight w:val="none"/>
        </w:rPr>
        <w:t>.1</w:t>
      </w:r>
      <w:r>
        <w:rPr>
          <w:rFonts w:hint="eastAsia" w:ascii="宋体" w:hAnsi="宋体" w:eastAsia="宋体" w:cs="宋体"/>
          <w:bCs/>
          <w:snapToGrid w:val="0"/>
          <w:color w:val="auto"/>
          <w:kern w:val="0"/>
          <w:highlight w:val="none"/>
        </w:rPr>
        <w:t xml:space="preserve"> 本招标项目缺陷责任期为</w:t>
      </w:r>
      <w:r>
        <w:rPr>
          <w:rFonts w:hint="eastAsia" w:hAnsi="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年（自通过竣工验收之日起计），在此期间预留金额为结算价</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u w:val="single"/>
          <w:lang w:val="en-US" w:eastAsia="zh-CN"/>
        </w:rPr>
        <w:t>3</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的质量保证。</w:t>
      </w:r>
    </w:p>
    <w:p w14:paraId="2445E039">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.2</w:t>
      </w:r>
      <w:r>
        <w:rPr>
          <w:rFonts w:hint="eastAsia" w:ascii="宋体" w:hAnsi="宋体" w:eastAsia="宋体" w:cs="宋体"/>
          <w:bCs/>
          <w:snapToGrid w:val="0"/>
          <w:color w:val="auto"/>
          <w:kern w:val="0"/>
          <w:highlight w:val="none"/>
        </w:rPr>
        <w:t xml:space="preserve"> 质量保证的形式包括质量保证金、质量保证担保、质量保证保险三种，由承包人自主选择。</w:t>
      </w:r>
    </w:p>
    <w:p w14:paraId="71A74EBB">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（1）采用质量保证金形式的，在结清审定总造价时一次性扣留相应金额作为质量保证金。</w:t>
      </w:r>
    </w:p>
    <w:p w14:paraId="7B3B31EB">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 w:val="0"/>
          <w:bCs/>
          <w:caps w:val="0"/>
          <w:smallCaps w:val="0"/>
          <w:snapToGrid w:val="0"/>
          <w:color w:val="auto"/>
          <w:spacing w:val="0"/>
          <w:kern w:val="0"/>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Cs/>
          <w:snapToGrid w:val="0"/>
          <w:color w:val="auto"/>
          <w:kern w:val="0"/>
          <w:highlight w:val="none"/>
        </w:rPr>
        <w:t>。</w:t>
      </w:r>
    </w:p>
    <w:p w14:paraId="0CDB8A90">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.3</w:t>
      </w:r>
      <w:r>
        <w:rPr>
          <w:rFonts w:hint="eastAsia" w:ascii="宋体" w:hAnsi="宋体" w:eastAsia="宋体" w:cs="宋体"/>
          <w:bCs/>
          <w:snapToGrid w:val="0"/>
          <w:color w:val="auto"/>
          <w:kern w:val="0"/>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4BE780BF">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由他人原因造成的缺陷，发包人负责组织维修，承包人不承担费用，且发包人不得从质量保证中扣除费用。</w:t>
      </w:r>
    </w:p>
    <w:p w14:paraId="32BAC0ED">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.4</w:t>
      </w:r>
      <w:r>
        <w:rPr>
          <w:rFonts w:hint="eastAsia" w:ascii="宋体" w:hAnsi="宋体" w:eastAsia="宋体" w:cs="宋体"/>
          <w:bCs/>
          <w:snapToGrid w:val="0"/>
          <w:color w:val="auto"/>
          <w:kern w:val="0"/>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FE33D35">
      <w:pPr>
        <w:pStyle w:val="5"/>
        <w:bidi w:val="0"/>
        <w:spacing w:line="360" w:lineRule="auto"/>
        <w:ind w:firstLine="964"/>
        <w:rPr>
          <w:rFonts w:hint="eastAsia" w:ascii="宋体" w:hAnsi="宋体" w:eastAsia="宋体" w:cs="Times New Roman"/>
          <w:color w:val="auto"/>
          <w:highlight w:val="none"/>
        </w:rPr>
      </w:pPr>
    </w:p>
    <w:p w14:paraId="693CBEB0">
      <w:pPr>
        <w:pStyle w:val="5"/>
        <w:bidi w:val="0"/>
        <w:spacing w:line="360" w:lineRule="auto"/>
        <w:ind w:firstLine="964"/>
        <w:outlineLvl w:val="2"/>
        <w:rPr>
          <w:rFonts w:hint="eastAsia" w:ascii="宋体" w:hAnsi="宋体" w:eastAsia="宋体" w:cs="Times New Roman"/>
          <w:color w:val="auto"/>
          <w:highlight w:val="none"/>
        </w:rPr>
      </w:pPr>
      <w:bookmarkStart w:id="229" w:name="_Toc10832"/>
      <w:bookmarkStart w:id="230" w:name="_Toc14587"/>
      <w:r>
        <w:rPr>
          <w:rFonts w:hint="eastAsia" w:cs="Times New Roman"/>
          <w:color w:val="auto"/>
          <w:highlight w:val="none"/>
          <w:lang w:val="en-US" w:eastAsia="zh-CN"/>
        </w:rPr>
        <w:t>15</w:t>
      </w:r>
      <w:r>
        <w:rPr>
          <w:rFonts w:hint="eastAsia" w:ascii="宋体" w:hAnsi="宋体" w:eastAsia="宋体" w:cs="Times New Roman"/>
          <w:color w:val="auto"/>
          <w:highlight w:val="none"/>
        </w:rPr>
        <w:t>．不良行为处理</w:t>
      </w:r>
      <w:bookmarkEnd w:id="229"/>
      <w:bookmarkEnd w:id="230"/>
    </w:p>
    <w:p w14:paraId="52508B8E">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60360552">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（1）转包、违法分包或违反投标承诺分包工程的；</w:t>
      </w:r>
    </w:p>
    <w:p w14:paraId="2AE7784D">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（2）非原参加投标中标的项目经理负责组织施工或在实施过程中擅自更换项目经理的、项目的其他主要管理人员与中标文件确定的人员不相符的；</w:t>
      </w:r>
    </w:p>
    <w:p w14:paraId="53DF95CA">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（3）投标文件确定的大型机械设备没有进入施工现场的；</w:t>
      </w:r>
    </w:p>
    <w:p w14:paraId="443B5A06">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（4）与建设单位、监理单位串通，签认虚假工程量或工程造价的；</w:t>
      </w:r>
    </w:p>
    <w:p w14:paraId="69CBD472">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（5）项目经理施工现场管理不到位的；</w:t>
      </w:r>
    </w:p>
    <w:p w14:paraId="0593A38C">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（6）项目经理在非本人资格证书注册单位从事工程项目施工管理的；</w:t>
      </w:r>
    </w:p>
    <w:p w14:paraId="4E5EB71D">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（7）项目经理同时承担超过一项工程项目的；</w:t>
      </w:r>
    </w:p>
    <w:p w14:paraId="52684FA9">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（8）违反有关法律、法规、规章规定的其它行为。</w:t>
      </w:r>
    </w:p>
    <w:p w14:paraId="0312BB05">
      <w:pPr>
        <w:pStyle w:val="5"/>
        <w:bidi w:val="0"/>
        <w:spacing w:line="360" w:lineRule="auto"/>
        <w:ind w:firstLine="964"/>
        <w:rPr>
          <w:rFonts w:hint="eastAsia" w:ascii="宋体" w:hAnsi="宋体" w:eastAsia="宋体" w:cs="Times New Roman"/>
          <w:color w:val="auto"/>
          <w:highlight w:val="none"/>
        </w:rPr>
      </w:pPr>
    </w:p>
    <w:p w14:paraId="6BC5D4D5">
      <w:pPr>
        <w:pStyle w:val="5"/>
        <w:bidi w:val="0"/>
        <w:spacing w:line="360" w:lineRule="auto"/>
        <w:ind w:firstLine="964"/>
        <w:outlineLvl w:val="2"/>
        <w:rPr>
          <w:rFonts w:hint="eastAsia" w:ascii="宋体" w:hAnsi="宋体" w:eastAsia="宋体" w:cs="宋体"/>
          <w:color w:val="auto"/>
          <w:highlight w:val="none"/>
        </w:rPr>
      </w:pPr>
      <w:bookmarkStart w:id="231" w:name="_Toc19780"/>
      <w:bookmarkStart w:id="232" w:name="_Toc31179"/>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rPr>
        <w:t>．信用评价条款内容</w:t>
      </w:r>
      <w:bookmarkEnd w:id="231"/>
      <w:bookmarkEnd w:id="232"/>
    </w:p>
    <w:p w14:paraId="50998EAD">
      <w:pPr>
        <w:pStyle w:val="102"/>
        <w:wordWrap w:val="0"/>
        <w:adjustRightInd w:val="0"/>
        <w:snapToGrid w:val="0"/>
        <w:spacing w:line="360" w:lineRule="auto"/>
        <w:ind w:firstLine="56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053A2263">
      <w:pPr>
        <w:pStyle w:val="102"/>
        <w:wordWrap w:val="0"/>
        <w:adjustRightInd w:val="0"/>
        <w:snapToGrid w:val="0"/>
        <w:spacing w:line="360" w:lineRule="auto"/>
        <w:ind w:firstLine="560"/>
        <w:rPr>
          <w:rFonts w:hint="eastAsia" w:ascii="宋体" w:hAnsi="宋体" w:eastAsia="宋体" w:cs="宋体"/>
          <w:snapToGrid w:val="0"/>
          <w:color w:val="auto"/>
          <w:kern w:val="0"/>
          <w:szCs w:val="28"/>
          <w:highlight w:val="none"/>
        </w:rPr>
      </w:pPr>
    </w:p>
    <w:p w14:paraId="6D6C0A03">
      <w:pPr>
        <w:pStyle w:val="102"/>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lang w:eastAsia="zh-CN"/>
        </w:rPr>
      </w:pPr>
      <w:r>
        <w:rPr>
          <w:rFonts w:hint="eastAsia" w:ascii="宋体" w:hAnsi="宋体" w:eastAsia="宋体" w:cs="宋体"/>
          <w:b/>
          <w:color w:val="auto"/>
          <w:kern w:val="0"/>
          <w:sz w:val="24"/>
          <w:szCs w:val="20"/>
          <w:highlight w:val="none"/>
          <w:lang w:val="en-US" w:eastAsia="zh-CN" w:bidi="ar-SA"/>
        </w:rPr>
        <w:t>17.</w:t>
      </w:r>
      <w:r>
        <w:rPr>
          <w:rFonts w:hint="eastAsia" w:ascii="宋体" w:hAnsi="宋体" w:eastAsia="宋体" w:cs="宋体"/>
          <w:b w:val="0"/>
          <w:bCs w:val="0"/>
          <w:snapToGrid w:val="0"/>
          <w:color w:val="auto"/>
          <w:kern w:val="0"/>
          <w:szCs w:val="28"/>
          <w:highlight w:val="none"/>
        </w:rPr>
        <w:t>认真贯彻执行国家关于环境保护的方针政策，遵守国家有关法规、规范、标准，确保出水各项指标均能达到乐昌市环保验收标准。</w:t>
      </w:r>
    </w:p>
    <w:p w14:paraId="0228C921">
      <w:pPr>
        <w:pStyle w:val="5"/>
        <w:bidi w:val="0"/>
        <w:spacing w:line="360" w:lineRule="auto"/>
        <w:ind w:firstLine="964"/>
        <w:rPr>
          <w:rFonts w:hint="eastAsia" w:ascii="宋体" w:hAnsi="宋体" w:eastAsia="宋体" w:cs="宋体"/>
          <w:color w:val="auto"/>
          <w:highlight w:val="none"/>
        </w:rPr>
      </w:pPr>
    </w:p>
    <w:p w14:paraId="7079ECB3">
      <w:pPr>
        <w:pStyle w:val="5"/>
        <w:bidi w:val="0"/>
        <w:spacing w:line="360" w:lineRule="auto"/>
        <w:ind w:firstLine="964"/>
        <w:outlineLvl w:val="2"/>
        <w:rPr>
          <w:rFonts w:hint="eastAsia" w:ascii="宋体" w:hAnsi="宋体" w:eastAsia="宋体" w:cs="宋体"/>
          <w:color w:val="auto"/>
          <w:highlight w:val="none"/>
        </w:rPr>
      </w:pPr>
      <w:bookmarkStart w:id="233" w:name="_Toc22158"/>
      <w:bookmarkStart w:id="234" w:name="_Toc3069"/>
      <w:r>
        <w:rPr>
          <w:rFonts w:hint="eastAsia" w:ascii="宋体" w:hAnsi="宋体" w:eastAsia="宋体" w:cs="宋体"/>
          <w:color w:val="auto"/>
          <w:highlight w:val="none"/>
          <w:lang w:val="en-US" w:eastAsia="zh-CN"/>
        </w:rPr>
        <w:t>18</w:t>
      </w:r>
      <w:r>
        <w:rPr>
          <w:rFonts w:hint="eastAsia" w:ascii="宋体" w:hAnsi="宋体" w:eastAsia="宋体" w:cs="宋体"/>
          <w:color w:val="auto"/>
          <w:highlight w:val="none"/>
        </w:rPr>
        <w:t>．其他事项（招标人自行补充）</w:t>
      </w:r>
      <w:bookmarkEnd w:id="233"/>
      <w:bookmarkEnd w:id="234"/>
    </w:p>
    <w:p w14:paraId="517C4C41">
      <w:pPr>
        <w:pStyle w:val="102"/>
        <w:snapToGrid w:val="0"/>
        <w:spacing w:line="360" w:lineRule="auto"/>
        <w:ind w:firstLine="482" w:firstLineChars="200"/>
        <w:rPr>
          <w:rFonts w:hint="eastAsia" w:ascii="宋体" w:hAnsi="宋体" w:eastAsia="宋体" w:cs="宋体"/>
          <w:color w:val="auto"/>
          <w:highlight w:val="none"/>
          <w:shd w:val="clear" w:color="auto" w:fill="FFFFFF"/>
        </w:rPr>
      </w:pPr>
      <w:bookmarkStart w:id="235" w:name="_Toc24436"/>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w:t>
      </w:r>
      <w:r>
        <w:rPr>
          <w:rFonts w:hint="eastAsia" w:ascii="宋体" w:hAnsi="宋体" w:eastAsia="宋体" w:cs="宋体"/>
          <w:color w:val="auto"/>
          <w:highlight w:val="none"/>
          <w:shd w:val="clear" w:color="auto" w:fill="FFFFFF"/>
        </w:rPr>
        <w:t>中标人须为招标人提供现场管理的交通便利（开工至质保期满）。中标人不得以任何理由提出任何费用及补偿要求。</w:t>
      </w:r>
    </w:p>
    <w:p w14:paraId="49FC6ED8">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.2</w:t>
      </w:r>
      <w:r>
        <w:rPr>
          <w:rFonts w:hint="eastAsia" w:ascii="宋体" w:hAnsi="宋体" w:eastAsia="宋体" w:cs="宋体"/>
          <w:color w:val="auto"/>
          <w:highlight w:val="none"/>
          <w:shd w:val="clear" w:color="auto" w:fill="FFFFFF"/>
        </w:rPr>
        <w:t>工程竣工验收后15日内，中标人应按市城建档案馆的要求（质量、数量），将编制成册的施工档案资料（含声像档案和电子档案）提供给招标人、市城建档案馆、市住管局、管养单位及监理单位，并承担档案涉及的所有费用（制作标准和相关要求按市城建档案馆的有关规定执行）。中标人提交符合城建档案馆要求的竣工资料经招标人确认签收后，即可办理工程结算手续。</w:t>
      </w:r>
    </w:p>
    <w:p w14:paraId="3FFC82A6">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.3</w:t>
      </w:r>
      <w:r>
        <w:rPr>
          <w:rFonts w:hint="eastAsia" w:ascii="宋体" w:hAnsi="宋体" w:eastAsia="宋体" w:cs="宋体"/>
          <w:color w:val="auto"/>
          <w:highlight w:val="none"/>
          <w:shd w:val="clear" w:color="auto" w:fill="FFFFFF"/>
        </w:rPr>
        <w:t>为保证施工现场的环境卫生，中标人在本项目施工过程中，所有的车辆必须按招标人规定的行车路线行驶。并负责施工现场及受施工影响周边道路的卫生。</w:t>
      </w:r>
    </w:p>
    <w:p w14:paraId="1A6C48A4">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.4</w:t>
      </w:r>
      <w:r>
        <w:rPr>
          <w:rFonts w:hint="eastAsia" w:ascii="宋体" w:hAnsi="宋体" w:eastAsia="宋体" w:cs="宋体"/>
          <w:color w:val="auto"/>
          <w:highlight w:val="none"/>
          <w:shd w:val="clear" w:color="auto" w:fill="FFFFFF"/>
        </w:rPr>
        <w:t>中标人对建筑垃圾须按《韶关市建筑垃圾管理条例》（2021年5月1日起施行）的相关规定进行排放和运输，投标人在投标报价时综合考虑在报价内，招标人不另行支付该部分费用。</w:t>
      </w:r>
    </w:p>
    <w:p w14:paraId="3DCF7113">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.5</w:t>
      </w:r>
      <w:r>
        <w:rPr>
          <w:rFonts w:hint="eastAsia" w:ascii="宋体" w:hAnsi="宋体" w:eastAsia="宋体" w:cs="宋体"/>
          <w:color w:val="auto"/>
          <w:highlight w:val="none"/>
          <w:shd w:val="clear" w:color="auto" w:fill="FFFFFF"/>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208D9533">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.6</w:t>
      </w:r>
      <w:r>
        <w:rPr>
          <w:rFonts w:hint="eastAsia" w:ascii="宋体" w:hAnsi="宋体" w:eastAsia="宋体" w:cs="宋体"/>
          <w:color w:val="auto"/>
          <w:highlight w:val="none"/>
          <w:shd w:val="clear" w:color="auto" w:fill="FFFFFF"/>
        </w:rPr>
        <w:t>（一）用人单位应当在建设项目动工前，在建设项目所在地商业银行设立工人工资支付专用账户。</w:t>
      </w:r>
    </w:p>
    <w:p w14:paraId="479A5421">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（二）用人单位应当在用工之日起15日内为每一位工人办理个人银行账户。</w:t>
      </w:r>
    </w:p>
    <w:p w14:paraId="789CFC6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284BB79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731C3E5A">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3412E1A1">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.7</w:t>
      </w:r>
      <w:r>
        <w:rPr>
          <w:rFonts w:hint="eastAsia" w:ascii="宋体" w:hAnsi="宋体" w:eastAsia="宋体" w:cs="宋体"/>
          <w:color w:val="auto"/>
          <w:highlight w:val="none"/>
          <w:shd w:val="clear" w:color="auto" w:fill="FFFFFF"/>
        </w:rPr>
        <w:t>中标人应做好周边设施（含军用光缆、燃气、供电、供水、排水、排污、人行道、路灯、治安监控、交通电警等）的成品保护，如因中标人原因导致上述设施发生损坏，中标人无条件按招标人规定的期限内修复，涉及索赔的由中标人自行解决，否则按招标文件相关约定扣除违约金。</w:t>
      </w:r>
    </w:p>
    <w:p w14:paraId="5036F55E">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.8</w:t>
      </w:r>
      <w:r>
        <w:rPr>
          <w:rFonts w:hint="eastAsia" w:ascii="宋体" w:hAnsi="宋体" w:eastAsia="宋体" w:cs="宋体"/>
          <w:color w:val="auto"/>
          <w:highlight w:val="none"/>
          <w:shd w:val="clear" w:color="auto" w:fill="FFFFFF"/>
        </w:rPr>
        <w:t>招标人有权根据本项目建设的实际情况调整建设规模或减少建设内容，如出现因特殊原因取消某子项目的建设，则该子项目未完成的工作内容及费用相应扣减，中标人应在投标报价中综合考虑该因素，中标后不得因此向招标人提出额外的费用补偿或索赔，并且必须按调整后的规模及内容完成工程建设。</w:t>
      </w:r>
    </w:p>
    <w:p w14:paraId="7C520631">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.9</w:t>
      </w:r>
      <w:r>
        <w:rPr>
          <w:rFonts w:hint="eastAsia" w:ascii="宋体" w:hAnsi="宋体" w:eastAsia="宋体" w:cs="宋体"/>
          <w:color w:val="auto"/>
          <w:highlight w:val="none"/>
          <w:shd w:val="clear" w:color="auto" w:fill="FFFFFF"/>
        </w:rPr>
        <w:t>中标单位必须在中标通知书发出之日起一个月内完成现场临时设施（施工用水用电、围蔽、板房、洗车槽、相关公示牌等）施工，因中标人原因导致逾期的，逾期第壹天起每天按2000元作违约处理。</w:t>
      </w:r>
    </w:p>
    <w:p w14:paraId="65631A15">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.10</w:t>
      </w:r>
      <w:r>
        <w:rPr>
          <w:rFonts w:hint="eastAsia" w:ascii="宋体" w:hAnsi="宋体" w:eastAsia="宋体" w:cs="宋体"/>
          <w:color w:val="auto"/>
          <w:highlight w:val="none"/>
          <w:shd w:val="clear" w:color="auto" w:fill="FFFFFF"/>
        </w:rPr>
        <w:t>危险性较大的分部分项工程安全管理约定</w:t>
      </w:r>
    </w:p>
    <w:p w14:paraId="4B12043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关于关切落实《危险性较大的分部分项工程安全管理规定》有关工作的通知（韶市建字[2021]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14C1657B">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.11 </w:t>
      </w:r>
      <w:r>
        <w:rPr>
          <w:rFonts w:hint="eastAsia" w:ascii="宋体" w:hAnsi="宋体" w:eastAsia="宋体" w:cs="宋体"/>
          <w:color w:val="auto"/>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5D0ABF38">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.12</w:t>
      </w:r>
      <w:r>
        <w:rPr>
          <w:rFonts w:hint="eastAsia" w:ascii="宋体" w:hAnsi="宋体" w:eastAsia="宋体" w:cs="宋体"/>
          <w:color w:val="auto"/>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 1万元人民币/次。</w:t>
      </w:r>
    </w:p>
    <w:p w14:paraId="200DD993">
      <w:pPr>
        <w:pStyle w:val="102"/>
        <w:snapToGrid w:val="0"/>
        <w:spacing w:line="360" w:lineRule="auto"/>
        <w:ind w:firstLine="482" w:firstLineChars="200"/>
        <w:rPr>
          <w:rFonts w:hint="eastAsia" w:ascii="宋体" w:hAnsi="宋体" w:eastAsia="宋体" w:cs="宋体"/>
          <w:b/>
          <w:bCs/>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.13 </w:t>
      </w:r>
      <w:r>
        <w:rPr>
          <w:rFonts w:hint="eastAsia" w:ascii="宋体" w:hAnsi="宋体" w:eastAsia="宋体" w:cs="宋体"/>
          <w:color w:val="auto"/>
          <w:highlight w:val="none"/>
          <w:shd w:val="clear" w:color="auto" w:fill="FFFFFF"/>
        </w:rPr>
        <w:t>中标人中标后必须按规定及时缴交工人工资保证金、沉降观测费用、环保噪声排污费、安全防护文明施工措施费等。</w:t>
      </w:r>
    </w:p>
    <w:p w14:paraId="36EF735C">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.14 </w:t>
      </w:r>
      <w:r>
        <w:rPr>
          <w:rFonts w:hint="eastAsia" w:ascii="宋体" w:hAnsi="宋体" w:eastAsia="宋体" w:cs="宋体"/>
          <w:color w:val="auto"/>
          <w:highlight w:val="none"/>
          <w:shd w:val="clear" w:color="auto" w:fill="FFFFFF"/>
        </w:rPr>
        <w:t>工程质量保修期按《中华人民共和国建筑法》、《建设工程质量管理条例》等相关规定实施。</w:t>
      </w:r>
    </w:p>
    <w:p w14:paraId="29F6C6E1">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.15 </w:t>
      </w:r>
      <w:r>
        <w:rPr>
          <w:rFonts w:hint="eastAsia" w:ascii="宋体" w:hAnsi="宋体" w:eastAsia="宋体" w:cs="宋体"/>
          <w:color w:val="auto"/>
          <w:highlight w:val="none"/>
          <w:shd w:val="clear" w:color="auto" w:fill="FFFFFF"/>
        </w:rPr>
        <w:t>根据项目所在地的政府办相关批复要求，本项目的供水管道施工完成后，清洗、消毒、检测必须按城市供水部门的要求完成，并由中标人缴纳相关费用。</w:t>
      </w:r>
    </w:p>
    <w:p w14:paraId="71A4D2EC">
      <w:pPr>
        <w:pStyle w:val="102"/>
        <w:wordWrap w:val="0"/>
        <w:adjustRightInd w:val="0"/>
        <w:snapToGrid w:val="0"/>
        <w:spacing w:line="360" w:lineRule="auto"/>
        <w:ind w:firstLine="560"/>
        <w:rPr>
          <w:rFonts w:hint="eastAsia" w:ascii="宋体" w:hAnsi="宋体" w:eastAsia="宋体" w:cs="宋体"/>
          <w:color w:val="auto"/>
          <w:highlight w:val="none"/>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.16 </w:t>
      </w:r>
      <w:r>
        <w:rPr>
          <w:rFonts w:hint="eastAsia" w:ascii="宋体" w:hAnsi="宋体" w:eastAsia="宋体" w:cs="宋体"/>
          <w:color w:val="auto"/>
          <w:highlight w:val="none"/>
          <w:shd w:val="clear" w:color="auto" w:fill="FFFFFF"/>
        </w:rPr>
        <w:t>如项目实施过程中发生了工程变更及工程签证，中标人需根据招标人发布的《工程变更管理办法》和《工程签证管理办法》完善工程变更签证相关程序。</w:t>
      </w:r>
    </w:p>
    <w:p w14:paraId="51099D41">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.17 </w:t>
      </w:r>
      <w:r>
        <w:rPr>
          <w:rFonts w:hint="eastAsia" w:ascii="宋体" w:hAnsi="宋体" w:eastAsia="宋体" w:cs="宋体"/>
          <w:color w:val="auto"/>
          <w:highlight w:val="none"/>
          <w:shd w:val="clear" w:color="auto" w:fill="FFFFFF"/>
        </w:rPr>
        <w:t>中标人需按相关规定要求，设置本工程符合相关要求的永久性标牌及规划公示牌，投标人在投标报价时综合考虑在报价内，招标人不另行支付该部分费用。</w:t>
      </w:r>
    </w:p>
    <w:p w14:paraId="6DC2CB58">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.18</w:t>
      </w:r>
      <w:r>
        <w:rPr>
          <w:rFonts w:hint="eastAsia" w:ascii="宋体" w:hAnsi="宋体" w:eastAsia="宋体" w:cs="宋体"/>
          <w:color w:val="auto"/>
          <w:highlight w:val="none"/>
          <w:shd w:val="clear" w:color="auto" w:fill="FFFFFF"/>
        </w:rPr>
        <w:t xml:space="preserve"> </w:t>
      </w:r>
      <w:r>
        <w:rPr>
          <w:rFonts w:hint="eastAsia" w:ascii="宋体" w:hAnsi="宋体" w:eastAsia="宋体" w:cs="宋体"/>
          <w:b/>
          <w:bCs/>
          <w:color w:val="auto"/>
          <w:highlight w:val="none"/>
          <w:shd w:val="clear" w:color="auto" w:fill="FFFFFF"/>
        </w:rPr>
        <w:t xml:space="preserve"> </w:t>
      </w:r>
      <w:r>
        <w:rPr>
          <w:rFonts w:hint="eastAsia" w:ascii="宋体" w:hAnsi="宋体" w:eastAsia="宋体" w:cs="宋体"/>
          <w:color w:val="auto"/>
          <w:highlight w:val="none"/>
          <w:shd w:val="clear" w:color="auto" w:fill="FFFFFF"/>
        </w:rPr>
        <w:t>中标人应按项目所在地的住房和城乡建设管理局、项目所在地的人力资源和社会保障局等职能部门对用工实名制的相关规定,落实工人及相关软硬件设施要求。</w:t>
      </w:r>
    </w:p>
    <w:p w14:paraId="76452F53">
      <w:pPr>
        <w:pStyle w:val="102"/>
        <w:wordWrap w:val="0"/>
        <w:adjustRightInd w:val="0"/>
        <w:snapToGrid w:val="0"/>
        <w:spacing w:line="360" w:lineRule="auto"/>
        <w:ind w:firstLine="560"/>
        <w:rPr>
          <w:rFonts w:hint="default" w:ascii="宋体" w:hAnsi="宋体" w:eastAsia="宋体" w:cs="宋体"/>
          <w:b/>
          <w:bCs/>
          <w:color w:val="auto"/>
          <w:highlight w:val="none"/>
          <w:shd w:val="clear" w:color="auto" w:fill="FFFFFF"/>
          <w:lang w:val="en-US" w:eastAsia="zh-CN"/>
        </w:rPr>
      </w:pPr>
      <w:r>
        <w:rPr>
          <w:rFonts w:hint="eastAsia" w:hAnsi="宋体" w:cs="宋体"/>
          <w:b/>
          <w:bCs/>
          <w:color w:val="auto"/>
          <w:highlight w:val="none"/>
          <w:shd w:val="clear" w:color="auto" w:fill="FFFFFF"/>
          <w:lang w:val="en-US" w:eastAsia="zh-CN"/>
        </w:rPr>
        <w:t xml:space="preserve">18.19 </w:t>
      </w:r>
      <w:r>
        <w:rPr>
          <w:rFonts w:hint="eastAsia" w:ascii="Times New Roman"/>
          <w:b/>
          <w:snapToGrid w:val="0"/>
          <w:color w:val="auto"/>
          <w:highlight w:val="none"/>
        </w:rPr>
        <w:t>招标人有权监督承包人指定账号资金的使用，定期（每月）对承包人财务状况进行检查，确保专款专用，保证工程建设的正常进行。</w:t>
      </w:r>
    </w:p>
    <w:p w14:paraId="3CCBF0E9">
      <w:pP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br w:type="page"/>
      </w:r>
    </w:p>
    <w:p w14:paraId="2C6129C0">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236" w:name="_Toc32435"/>
      <w:r>
        <w:rPr>
          <w:rFonts w:hint="eastAsia" w:ascii="宋体" w:hAnsi="宋体" w:eastAsia="宋体" w:cs="宋体"/>
          <w:b/>
          <w:snapToGrid w:val="0"/>
          <w:color w:val="auto"/>
          <w:sz w:val="24"/>
          <w:highlight w:val="none"/>
          <w:lang w:val="en-US" w:eastAsia="zh-CN"/>
        </w:rPr>
        <w:t>第三章</w:t>
      </w:r>
      <w:bookmarkStart w:id="237" w:name="_Hlt87793831"/>
      <w:bookmarkEnd w:id="237"/>
      <w:r>
        <w:rPr>
          <w:rFonts w:hint="eastAsia" w:ascii="宋体" w:hAnsi="宋体" w:eastAsia="宋体" w:cs="宋体"/>
          <w:b/>
          <w:snapToGrid w:val="0"/>
          <w:color w:val="auto"/>
          <w:sz w:val="24"/>
          <w:highlight w:val="none"/>
          <w:lang w:val="en-US" w:eastAsia="zh-CN"/>
        </w:rPr>
        <w:t xml:space="preserve"> 拟签订合同的主要条款</w:t>
      </w:r>
      <w:bookmarkEnd w:id="195"/>
      <w:bookmarkEnd w:id="196"/>
      <w:bookmarkEnd w:id="235"/>
      <w:bookmarkEnd w:id="236"/>
    </w:p>
    <w:bookmarkEnd w:id="197"/>
    <w:bookmarkEnd w:id="198"/>
    <w:p w14:paraId="316369FB">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238" w:name="_Toc326916629"/>
      <w:bookmarkStart w:id="239" w:name="_Toc322793288"/>
      <w:bookmarkStart w:id="240" w:name="_Toc2688"/>
    </w:p>
    <w:bookmarkEnd w:id="199"/>
    <w:bookmarkEnd w:id="200"/>
    <w:bookmarkEnd w:id="238"/>
    <w:bookmarkEnd w:id="239"/>
    <w:bookmarkEnd w:id="240"/>
    <w:p w14:paraId="72BD911F">
      <w:pPr>
        <w:pStyle w:val="4"/>
        <w:wordWrap w:val="0"/>
        <w:autoSpaceDE/>
        <w:autoSpaceDN/>
        <w:snapToGrid w:val="0"/>
        <w:spacing w:line="360" w:lineRule="auto"/>
        <w:jc w:val="both"/>
        <w:outlineLvl w:val="1"/>
        <w:rPr>
          <w:rFonts w:hint="eastAsia" w:hAnsi="宋体" w:cs="宋体"/>
          <w:b/>
          <w:snapToGrid w:val="0"/>
          <w:color w:val="auto"/>
          <w:highlight w:val="none"/>
        </w:rPr>
      </w:pPr>
      <w:bookmarkStart w:id="241" w:name="_Toc16306"/>
      <w:bookmarkStart w:id="242" w:name="_Toc20638"/>
      <w:bookmarkStart w:id="243" w:name="_Toc30819"/>
      <w:bookmarkStart w:id="244" w:name="_Toc10983"/>
      <w:bookmarkStart w:id="245" w:name="_Toc21669"/>
      <w:bookmarkStart w:id="246" w:name="_Hlt69698796"/>
      <w:r>
        <w:rPr>
          <w:rFonts w:hint="eastAsia" w:hAnsi="宋体" w:cs="宋体"/>
          <w:b/>
          <w:snapToGrid w:val="0"/>
          <w:color w:val="auto"/>
          <w:highlight w:val="none"/>
        </w:rPr>
        <w:t>1．工程承包方式</w:t>
      </w:r>
      <w:bookmarkEnd w:id="241"/>
      <w:bookmarkEnd w:id="242"/>
      <w:bookmarkEnd w:id="243"/>
      <w:bookmarkEnd w:id="244"/>
    </w:p>
    <w:p w14:paraId="0477D75D">
      <w:pPr>
        <w:wordWrap w:val="0"/>
        <w:adjustRightInd w:val="0"/>
        <w:snapToGrid w:val="0"/>
        <w:spacing w:line="360" w:lineRule="auto"/>
        <w:ind w:firstLine="482" w:firstLineChars="200"/>
        <w:rPr>
          <w:rFonts w:hint="eastAsia" w:hAnsi="宋体" w:cs="宋体"/>
          <w:snapToGrid w:val="0"/>
          <w:color w:val="auto"/>
          <w:kern w:val="0"/>
          <w:highlight w:val="none"/>
        </w:rPr>
      </w:pPr>
      <w:r>
        <w:rPr>
          <w:rFonts w:hint="eastAsia" w:hAnsi="宋体" w:cs="宋体"/>
          <w:b/>
          <w:bCs/>
          <w:snapToGrid w:val="0"/>
          <w:color w:val="auto"/>
          <w:kern w:val="0"/>
          <w:highlight w:val="none"/>
        </w:rPr>
        <w:t>1.1</w:t>
      </w:r>
      <w:r>
        <w:rPr>
          <w:rFonts w:hint="eastAsia" w:hAnsi="宋体" w:cs="宋体"/>
          <w:snapToGrid w:val="0"/>
          <w:color w:val="auto"/>
          <w:kern w:val="0"/>
          <w:highlight w:val="none"/>
        </w:rPr>
        <w:t xml:space="preserve"> 承包人以中标价按包工包料、包质量、包安全包文明施工、包工期方式总承包施工，不允许转包和违法分包，如果确需分包须与发包人协商，在得到发包人和监理单位同意后报建设行政主管部门备案。</w:t>
      </w:r>
    </w:p>
    <w:p w14:paraId="66F80699">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1.1.1</w:t>
      </w:r>
      <w:r>
        <w:rPr>
          <w:rFonts w:hint="eastAsia" w:hAnsi="宋体" w:cs="宋体"/>
          <w:snapToGrid w:val="0"/>
          <w:color w:val="auto"/>
          <w:kern w:val="0"/>
          <w:highlight w:val="none"/>
        </w:rPr>
        <w:t xml:space="preserve"> 包工包料：材料符合招标文件要求并报验使用；办理用工保险。</w:t>
      </w:r>
    </w:p>
    <w:p w14:paraId="4991CEF5">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1.1.2</w:t>
      </w:r>
      <w:r>
        <w:rPr>
          <w:rFonts w:hint="eastAsia" w:hAnsi="宋体" w:cs="宋体"/>
          <w:snapToGrid w:val="0"/>
          <w:color w:val="auto"/>
          <w:kern w:val="0"/>
          <w:highlight w:val="none"/>
        </w:rPr>
        <w:t xml:space="preserve"> 包质量：符合招标文件要求。</w:t>
      </w:r>
    </w:p>
    <w:p w14:paraId="47035594">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1.1.3</w:t>
      </w:r>
      <w:r>
        <w:rPr>
          <w:rFonts w:hint="eastAsia" w:hAnsi="宋体" w:cs="宋体"/>
          <w:snapToGrid w:val="0"/>
          <w:color w:val="auto"/>
          <w:kern w:val="0"/>
          <w:highlight w:val="none"/>
        </w:rPr>
        <w:t xml:space="preserve"> 包安全包文明施工：符合招标文件要求。</w:t>
      </w:r>
    </w:p>
    <w:p w14:paraId="0371F37C">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 xml:space="preserve">1.1.4 </w:t>
      </w:r>
      <w:r>
        <w:rPr>
          <w:rFonts w:hint="eastAsia" w:hAnsi="宋体" w:cs="宋体"/>
          <w:snapToGrid w:val="0"/>
          <w:color w:val="auto"/>
          <w:kern w:val="0"/>
          <w:highlight w:val="none"/>
        </w:rPr>
        <w:t>包工期：本招标项目施工必须在招标工期内完成。</w:t>
      </w:r>
    </w:p>
    <w:p w14:paraId="4538BE2C">
      <w:pPr>
        <w:pStyle w:val="4"/>
        <w:wordWrap w:val="0"/>
        <w:autoSpaceDE/>
        <w:autoSpaceDN/>
        <w:snapToGrid w:val="0"/>
        <w:spacing w:line="360" w:lineRule="auto"/>
        <w:jc w:val="both"/>
        <w:outlineLvl w:val="1"/>
        <w:rPr>
          <w:rFonts w:hint="eastAsia" w:hAnsi="宋体" w:cs="宋体"/>
          <w:b/>
          <w:snapToGrid w:val="0"/>
          <w:color w:val="auto"/>
          <w:highlight w:val="none"/>
        </w:rPr>
      </w:pPr>
      <w:bookmarkStart w:id="247" w:name="_Toc14656"/>
      <w:bookmarkStart w:id="248" w:name="_Toc16130"/>
      <w:bookmarkStart w:id="249" w:name="_Toc5555"/>
      <w:bookmarkStart w:id="250" w:name="_Toc9811"/>
      <w:bookmarkStart w:id="251" w:name="_Toc14079373"/>
      <w:bookmarkStart w:id="252" w:name="_Toc4363"/>
      <w:r>
        <w:rPr>
          <w:rFonts w:hint="eastAsia" w:hAnsi="宋体" w:cs="宋体"/>
          <w:b/>
          <w:snapToGrid w:val="0"/>
          <w:color w:val="auto"/>
          <w:highlight w:val="none"/>
        </w:rPr>
        <w:t>2．工程结算原则</w:t>
      </w:r>
      <w:bookmarkEnd w:id="247"/>
      <w:bookmarkEnd w:id="248"/>
      <w:bookmarkEnd w:id="249"/>
      <w:bookmarkEnd w:id="250"/>
    </w:p>
    <w:p w14:paraId="4B820F54">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2.1</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人的投标总价为中标价，即为签约合同价。</w:t>
      </w:r>
    </w:p>
    <w:p w14:paraId="621DCD83">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2.2</w:t>
      </w:r>
      <w:r>
        <w:rPr>
          <w:rFonts w:hint="eastAsia" w:hAnsi="宋体" w:cs="宋体"/>
          <w:snapToGrid w:val="0"/>
          <w:color w:val="auto"/>
          <w:kern w:val="0"/>
          <w:szCs w:val="24"/>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0C3585B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w:t>
      </w:r>
      <w:r>
        <w:rPr>
          <w:rFonts w:hint="eastAsia" w:hAnsi="宋体" w:cs="宋体"/>
          <w:snapToGrid w:val="0"/>
          <w:color w:val="auto"/>
          <w:kern w:val="0"/>
          <w:szCs w:val="24"/>
          <w:highlight w:val="none"/>
        </w:rPr>
        <w:t xml:space="preserve"> 施工合同履行期间，若出现下列情形的，发、承包双方应当按照以下规定调整合同价款：</w:t>
      </w:r>
    </w:p>
    <w:p w14:paraId="7B4CA727">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w:t>
      </w:r>
      <w:r>
        <w:rPr>
          <w:rFonts w:hint="eastAsia" w:hAnsi="宋体" w:cs="宋体"/>
          <w:snapToGrid w:val="0"/>
          <w:color w:val="auto"/>
          <w:kern w:val="0"/>
          <w:szCs w:val="24"/>
          <w:highlight w:val="none"/>
        </w:rPr>
        <w:t xml:space="preserve"> 法律法规变化</w:t>
      </w:r>
    </w:p>
    <w:p w14:paraId="2D1032D5">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2.3.1.1</w:t>
      </w:r>
      <w:r>
        <w:rPr>
          <w:rFonts w:hint="eastAsia" w:hAnsi="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4BABB386">
      <w:pPr>
        <w:wordWrap w:val="0"/>
        <w:adjustRightInd w:val="0"/>
        <w:snapToGrid w:val="0"/>
        <w:spacing w:line="360" w:lineRule="auto"/>
        <w:ind w:firstLine="480"/>
        <w:rPr>
          <w:rFonts w:hint="eastAsia" w:hAnsi="宋体" w:cs="宋体"/>
          <w:snapToGrid w:val="0"/>
          <w:color w:val="auto"/>
          <w:kern w:val="0"/>
          <w:highlight w:val="none"/>
          <w:u w:val="single"/>
        </w:rPr>
      </w:pPr>
      <w:r>
        <w:rPr>
          <w:rFonts w:hint="eastAsia" w:hAnsi="宋体" w:cs="宋体"/>
          <w:b/>
          <w:bCs/>
          <w:snapToGrid w:val="0"/>
          <w:color w:val="auto"/>
          <w:kern w:val="0"/>
          <w:highlight w:val="none"/>
        </w:rPr>
        <w:t>注：本招标文件所称“基准日”，均指投标文件递交截止时间（见第一章第二节“重要事项时间地点一览表”）前28天。</w:t>
      </w:r>
    </w:p>
    <w:p w14:paraId="2DCBECA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2.3.1.2</w:t>
      </w:r>
      <w:r>
        <w:rPr>
          <w:rFonts w:hint="eastAsia" w:hAnsi="宋体" w:cs="宋体"/>
          <w:snapToGrid w:val="0"/>
          <w:color w:val="auto"/>
          <w:kern w:val="0"/>
          <w:szCs w:val="24"/>
          <w:highlight w:val="none"/>
        </w:rPr>
        <w:t xml:space="preserve"> 因承包人原因导致工程延误，本章第</w:t>
      </w:r>
      <w:r>
        <w:rPr>
          <w:rFonts w:hint="eastAsia" w:hAnsi="宋体" w:cs="宋体"/>
          <w:b/>
          <w:bCs/>
          <w:snapToGrid w:val="0"/>
          <w:color w:val="auto"/>
          <w:kern w:val="0"/>
          <w:szCs w:val="24"/>
          <w:highlight w:val="none"/>
        </w:rPr>
        <w:t>2.3.1.1</w:t>
      </w:r>
      <w:r>
        <w:rPr>
          <w:rFonts w:hint="eastAsia" w:hAnsi="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38CA2AE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w:t>
      </w:r>
      <w:r>
        <w:rPr>
          <w:rFonts w:hint="eastAsia" w:hAnsi="宋体" w:cs="宋体"/>
          <w:snapToGrid w:val="0"/>
          <w:color w:val="auto"/>
          <w:kern w:val="0"/>
          <w:szCs w:val="24"/>
          <w:highlight w:val="none"/>
        </w:rPr>
        <w:t xml:space="preserve"> 工程量偏差或变化</w:t>
      </w:r>
    </w:p>
    <w:p w14:paraId="51ECC03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2.3.2.1</w:t>
      </w:r>
      <w:r>
        <w:rPr>
          <w:rFonts w:hint="eastAsia" w:hAnsi="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5184BAB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对于合理报价的清单项目，当工程量增加超过15%时，增加部分的工程量的综合单价以</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该分部分项工程量清单项目原综合单价</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为基价调低</w:t>
      </w:r>
      <w:r>
        <w:rPr>
          <w:rFonts w:hint="eastAsia" w:hAnsi="宋体" w:cs="宋体"/>
          <w:b/>
          <w:color w:val="auto"/>
          <w:szCs w:val="24"/>
          <w:highlight w:val="none"/>
          <w:u w:val="single"/>
        </w:rPr>
        <w:t>该分部分项工程量清单项目原综合单价的</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3</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%；当工程量减少超过15%时，减少后剩余部分的工程量的综合单价以</w:t>
      </w:r>
      <w:r>
        <w:rPr>
          <w:rFonts w:hint="eastAsia" w:hAnsi="宋体" w:cs="宋体"/>
          <w:b/>
          <w:bCs/>
          <w:snapToGrid w:val="0"/>
          <w:color w:val="auto"/>
          <w:kern w:val="0"/>
          <w:szCs w:val="24"/>
          <w:highlight w:val="none"/>
          <w:u w:val="single"/>
        </w:rPr>
        <w:t xml:space="preserve">该分部分项工程量清单项目原综合单价 </w:t>
      </w:r>
      <w:r>
        <w:rPr>
          <w:rFonts w:hint="eastAsia" w:hAnsi="宋体" w:cs="宋体"/>
          <w:snapToGrid w:val="0"/>
          <w:color w:val="auto"/>
          <w:kern w:val="0"/>
          <w:szCs w:val="24"/>
          <w:highlight w:val="none"/>
        </w:rPr>
        <w:t>为基价调高</w:t>
      </w:r>
      <w:r>
        <w:rPr>
          <w:rFonts w:hint="eastAsia" w:hAnsi="宋体" w:cs="宋体"/>
          <w:b/>
          <w:color w:val="auto"/>
          <w:szCs w:val="24"/>
          <w:highlight w:val="none"/>
          <w:u w:val="single"/>
        </w:rPr>
        <w:t>该分部分项工程量清单项目原综合单价的</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3</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w:t>
      </w:r>
    </w:p>
    <w:p w14:paraId="6AFF3681">
      <w:pPr>
        <w:wordWrap w:val="0"/>
        <w:adjustRightInd w:val="0"/>
        <w:snapToGrid w:val="0"/>
        <w:spacing w:line="360" w:lineRule="auto"/>
        <w:ind w:firstLine="48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对于按照第二章“中标人须知”第4.2条被认定为不平衡报价的清单项目，其综合单价按照以下方法调整：</w:t>
      </w:r>
      <w:r>
        <w:rPr>
          <w:rFonts w:hint="eastAsia" w:hAnsi="宋体" w:cs="宋体"/>
          <w:snapToGrid w:val="0"/>
          <w:color w:val="auto"/>
          <w:kern w:val="0"/>
          <w:szCs w:val="24"/>
          <w:highlight w:val="none"/>
          <w:u w:val="single"/>
        </w:rPr>
        <w:t>以招标控制价中的《分部分项工程和单价措施项目清单与计价表》子目相对应综合单价×（1-中标下浮率）。</w:t>
      </w:r>
    </w:p>
    <w:p w14:paraId="675295B6">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2.3.2.2</w:t>
      </w:r>
      <w:r>
        <w:rPr>
          <w:rFonts w:hint="eastAsia" w:hAnsi="宋体" w:cs="宋体"/>
          <w:snapToGrid w:val="0"/>
          <w:color w:val="auto"/>
          <w:kern w:val="0"/>
          <w:szCs w:val="24"/>
          <w:highlight w:val="none"/>
        </w:rPr>
        <w:t xml:space="preserve"> 如果工程量出现本章第</w:t>
      </w:r>
      <w:r>
        <w:rPr>
          <w:rFonts w:hint="eastAsia" w:hAnsi="宋体" w:cs="宋体"/>
          <w:b/>
          <w:bCs/>
          <w:snapToGrid w:val="0"/>
          <w:color w:val="auto"/>
          <w:kern w:val="0"/>
          <w:szCs w:val="24"/>
          <w:highlight w:val="none"/>
        </w:rPr>
        <w:t>2.3.2.1</w:t>
      </w:r>
      <w:r>
        <w:rPr>
          <w:rFonts w:hint="eastAsia" w:hAnsi="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46EAA94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w:t>
      </w:r>
      <w:r>
        <w:rPr>
          <w:rFonts w:hint="eastAsia" w:hAnsi="宋体" w:cs="宋体"/>
          <w:snapToGrid w:val="0"/>
          <w:color w:val="auto"/>
          <w:kern w:val="0"/>
          <w:szCs w:val="24"/>
          <w:highlight w:val="none"/>
        </w:rPr>
        <w:t xml:space="preserve"> 工程变更</w:t>
      </w:r>
    </w:p>
    <w:p w14:paraId="4DBF497C">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 xml:space="preserve"> 合同履行期间，因工程变更引起已标价工程量清单项目发生变化时，按照以下规定调整：</w:t>
      </w:r>
    </w:p>
    <w:p w14:paraId="3E48A213">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（1）已标价工程量清单中有适用于变更工程项目的，采用该项目的单价。</w:t>
      </w:r>
      <w:r>
        <w:rPr>
          <w:rFonts w:hint="eastAsia" w:hAnsi="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hAnsi="宋体" w:cs="宋体"/>
          <w:b/>
          <w:bCs/>
          <w:snapToGrid w:val="0"/>
          <w:color w:val="auto"/>
          <w:kern w:val="0"/>
          <w:szCs w:val="24"/>
          <w:highlight w:val="none"/>
          <w:u w:val="single"/>
        </w:rPr>
        <w:t>：</w:t>
      </w:r>
      <w:r>
        <w:rPr>
          <w:rFonts w:hint="eastAsia" w:hAnsi="宋体" w:cs="宋体"/>
          <w:snapToGrid w:val="0"/>
          <w:color w:val="auto"/>
          <w:kern w:val="0"/>
          <w:szCs w:val="24"/>
          <w:highlight w:val="none"/>
          <w:u w:val="single"/>
        </w:rPr>
        <w:t>以招标控制价中的《分部分项工程和单价措施项目清单与计价表》子目相对应综合单价×（1-中标下浮率）。</w:t>
      </w:r>
    </w:p>
    <w:p w14:paraId="03455971">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（2）已标价工程量清单中没有适用但有类似于变更工程项目的，可在合理范围内参照类似项目的单价。</w:t>
      </w:r>
      <w:r>
        <w:rPr>
          <w:rFonts w:hint="eastAsia" w:hAnsi="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hAnsi="宋体" w:cs="宋体"/>
          <w:snapToGrid w:val="0"/>
          <w:color w:val="auto"/>
          <w:kern w:val="0"/>
          <w:szCs w:val="24"/>
          <w:highlight w:val="none"/>
        </w:rPr>
        <w:t>变更工程造价必须经监理公司核实，并经招标人核定后方可支付。</w:t>
      </w:r>
    </w:p>
    <w:p w14:paraId="132E2FC2">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1384B0FE">
      <w:pPr>
        <w:numPr>
          <w:ilvl w:val="0"/>
          <w:numId w:val="5"/>
        </w:num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中标下浮率＝（1－中标价÷经财审审核的招标控制价）×100%</w:t>
      </w:r>
    </w:p>
    <w:p w14:paraId="0671C1D4">
      <w:pPr>
        <w:numPr>
          <w:ilvl w:val="0"/>
          <w:numId w:val="5"/>
        </w:num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7F007193">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49BDBCE4">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（1）绿色施工安全防护措施费应按照实际发生变化的措施项目计算。</w:t>
      </w:r>
    </w:p>
    <w:p w14:paraId="05787FB4">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（2）采用单价计算的措施项目费，应按照实际发生变化的措施项目，按本章第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子目的规定确定单价。</w:t>
      </w:r>
    </w:p>
    <w:p w14:paraId="0D25FF66">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（3）按总价或系数计算的措施项目费，应按照实际发生变化的措施项目费调整并考虑中标下浮率因素，即调整金额</w:t>
      </w:r>
      <w:r>
        <w:rPr>
          <w:rFonts w:hint="eastAsia" w:hAnsi="宋体" w:cs="宋体"/>
          <w:bCs/>
          <w:snapToGrid w:val="0"/>
          <w:color w:val="auto"/>
          <w:kern w:val="0"/>
          <w:szCs w:val="28"/>
          <w:highlight w:val="none"/>
        </w:rPr>
        <w:t>＝按照实际变化调整</w:t>
      </w:r>
      <w:r>
        <w:rPr>
          <w:rFonts w:hint="eastAsia" w:hAnsi="宋体" w:cs="宋体"/>
          <w:snapToGrid w:val="0"/>
          <w:color w:val="auto"/>
          <w:kern w:val="0"/>
          <w:szCs w:val="24"/>
          <w:highlight w:val="none"/>
        </w:rPr>
        <w:t>后的金额</w:t>
      </w:r>
      <w:r>
        <w:rPr>
          <w:rFonts w:hint="eastAsia" w:hAnsi="宋体" w:cs="宋体"/>
          <w:bCs/>
          <w:snapToGrid w:val="0"/>
          <w:color w:val="auto"/>
          <w:kern w:val="0"/>
          <w:szCs w:val="28"/>
          <w:highlight w:val="none"/>
        </w:rPr>
        <w:t>×</w:t>
      </w:r>
      <w:r>
        <w:rPr>
          <w:rFonts w:hint="eastAsia" w:hAnsi="宋体" w:cs="宋体"/>
          <w:snapToGrid w:val="0"/>
          <w:color w:val="auto"/>
          <w:kern w:val="0"/>
          <w:szCs w:val="24"/>
          <w:highlight w:val="none"/>
        </w:rPr>
        <w:t>中标下浮率。</w:t>
      </w:r>
    </w:p>
    <w:p w14:paraId="1F763763">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175802F7">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2.3.3.3</w:t>
      </w:r>
      <w:r>
        <w:rPr>
          <w:rFonts w:hint="eastAsia" w:hAnsi="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7099E11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2.3.4</w:t>
      </w:r>
      <w:r>
        <w:rPr>
          <w:rFonts w:hint="eastAsia" w:hAnsi="宋体" w:cs="宋体"/>
          <w:snapToGrid w:val="0"/>
          <w:color w:val="auto"/>
          <w:kern w:val="0"/>
          <w:szCs w:val="24"/>
          <w:highlight w:val="none"/>
        </w:rPr>
        <w:t xml:space="preserve"> 项目特征不符</w:t>
      </w:r>
    </w:p>
    <w:p w14:paraId="4A33355F">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hAnsi="宋体" w:cs="宋体"/>
          <w:b/>
          <w:bCs/>
          <w:snapToGrid w:val="0"/>
          <w:color w:val="auto"/>
          <w:kern w:val="0"/>
          <w:szCs w:val="24"/>
          <w:highlight w:val="none"/>
        </w:rPr>
        <w:t>2.3.3</w:t>
      </w:r>
      <w:r>
        <w:rPr>
          <w:rFonts w:hint="eastAsia" w:hAnsi="宋体" w:cs="宋体"/>
          <w:snapToGrid w:val="0"/>
          <w:color w:val="auto"/>
          <w:kern w:val="0"/>
          <w:szCs w:val="24"/>
          <w:highlight w:val="none"/>
        </w:rPr>
        <w:t>目相关条款的规定重新确定相应工程量清单项目的综合单价，并调整合同价款。</w:t>
      </w:r>
    </w:p>
    <w:p w14:paraId="7FBBFBB9">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工程造价调整项目如果是中标人投标书清单项目中没有的项目或图纸会审时出现的增加项目，以及“招标文件”中要求统一报价的项目，按《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以及施工当月乐昌市建筑经济信息材料参考价计算，管理费、利润率，规费、税金按有关规定计算，措施项目费相应调整，其他项目费不作调整。图纸会审时，中标人应提前认真审核招标清单是否有漏项、错项、如发现要及时向招标人提出，否则由中标人承担。</w:t>
      </w:r>
    </w:p>
    <w:p w14:paraId="5F3D7BA7">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w:t>
      </w:r>
      <w:r>
        <w:rPr>
          <w:rFonts w:hint="eastAsia" w:hAnsi="宋体" w:cs="宋体"/>
          <w:snapToGrid w:val="0"/>
          <w:color w:val="auto"/>
          <w:kern w:val="0"/>
          <w:szCs w:val="24"/>
          <w:highlight w:val="none"/>
        </w:rPr>
        <w:t xml:space="preserve"> 招标工程量清单缺项</w:t>
      </w:r>
    </w:p>
    <w:p w14:paraId="6B62F61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2.3.5.1</w:t>
      </w:r>
      <w:r>
        <w:rPr>
          <w:rFonts w:hint="eastAsia" w:hAnsi="宋体" w:cs="宋体"/>
          <w:snapToGrid w:val="0"/>
          <w:color w:val="auto"/>
          <w:kern w:val="0"/>
          <w:szCs w:val="24"/>
          <w:highlight w:val="none"/>
        </w:rPr>
        <w:t xml:space="preserve"> 合同履行期间，由于招标工程量清单中缺项，新增分部分项工程清单项目，应按照本章第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子目的规定确定单价，并调整合同价款。</w:t>
      </w:r>
    </w:p>
    <w:p w14:paraId="58DED94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2.3.5.2</w:t>
      </w:r>
      <w:r>
        <w:rPr>
          <w:rFonts w:hint="eastAsia" w:hAnsi="宋体" w:cs="宋体"/>
          <w:snapToGrid w:val="0"/>
          <w:color w:val="auto"/>
          <w:kern w:val="0"/>
          <w:szCs w:val="24"/>
          <w:highlight w:val="none"/>
        </w:rPr>
        <w:t xml:space="preserve"> 新增分部分项工程清单项目后，引起措施项目发生变化的，应按照本章第</w:t>
      </w: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子目的规定，在承包人提交的实施方案被发包人批准后调整合同价款。</w:t>
      </w:r>
    </w:p>
    <w:p w14:paraId="12F29DC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2.3.5.3</w:t>
      </w:r>
      <w:r>
        <w:rPr>
          <w:rFonts w:hint="eastAsia" w:hAnsi="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子目、第</w:t>
      </w: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子目的规定调整合同价款。</w:t>
      </w:r>
    </w:p>
    <w:p w14:paraId="462F7718">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2.3.6</w:t>
      </w:r>
      <w:r>
        <w:rPr>
          <w:rFonts w:hint="eastAsia" w:hAnsi="宋体" w:cs="宋体"/>
          <w:bCs/>
          <w:snapToGrid w:val="0"/>
          <w:color w:val="auto"/>
          <w:kern w:val="0"/>
          <w:szCs w:val="28"/>
          <w:highlight w:val="none"/>
        </w:rPr>
        <w:t xml:space="preserve"> 物价变化</w:t>
      </w:r>
    </w:p>
    <w:p w14:paraId="225F9498">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2.3.6.1</w:t>
      </w:r>
      <w:r>
        <w:rPr>
          <w:rFonts w:hint="eastAsia" w:hAnsi="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hAnsi="宋体" w:cs="宋体"/>
          <w:snapToGrid w:val="0"/>
          <w:color w:val="auto"/>
          <w:kern w:val="0"/>
          <w:szCs w:val="24"/>
          <w:highlight w:val="none"/>
        </w:rPr>
        <w:t>以下简称“中标人工费”</w:t>
      </w:r>
      <w:r>
        <w:rPr>
          <w:rFonts w:hint="eastAsia" w:hAnsi="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667D5863">
      <w:pPr>
        <w:wordWrap w:val="0"/>
        <w:adjustRightInd w:val="0"/>
        <w:snapToGrid w:val="0"/>
        <w:spacing w:line="360" w:lineRule="auto"/>
        <w:ind w:firstLine="480" w:firstLineChars="200"/>
        <w:rPr>
          <w:rFonts w:hint="eastAsia" w:hAnsi="宋体" w:cs="宋体"/>
          <w:bCs/>
          <w:snapToGrid w:val="0"/>
          <w:color w:val="auto"/>
          <w:kern w:val="0"/>
          <w:szCs w:val="28"/>
          <w:highlight w:val="none"/>
        </w:rPr>
      </w:pPr>
      <w:r>
        <w:rPr>
          <w:rFonts w:hint="eastAsia" w:hAnsi="宋体" w:cs="宋体"/>
          <w:bCs/>
          <w:snapToGrid w:val="0"/>
          <w:color w:val="auto"/>
          <w:kern w:val="0"/>
          <w:szCs w:val="28"/>
          <w:highlight w:val="none"/>
        </w:rPr>
        <w:t>结算人工费＝中标人工费×F</w:t>
      </w:r>
      <w:r>
        <w:rPr>
          <w:rFonts w:hint="eastAsia" w:hAnsi="宋体" w:cs="宋体"/>
          <w:bCs/>
          <w:snapToGrid w:val="0"/>
          <w:color w:val="auto"/>
          <w:kern w:val="0"/>
          <w:szCs w:val="28"/>
          <w:highlight w:val="none"/>
          <w:vertAlign w:val="subscript"/>
        </w:rPr>
        <w:t>1</w:t>
      </w:r>
    </w:p>
    <w:p w14:paraId="676A7DCB">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bCs/>
          <w:snapToGrid w:val="0"/>
          <w:color w:val="auto"/>
          <w:kern w:val="0"/>
          <w:szCs w:val="28"/>
          <w:highlight w:val="none"/>
        </w:rPr>
        <w:t>式中，F</w:t>
      </w:r>
      <w:r>
        <w:rPr>
          <w:rFonts w:hint="eastAsia" w:hAnsi="宋体" w:cs="宋体"/>
          <w:bCs/>
          <w:snapToGrid w:val="0"/>
          <w:color w:val="auto"/>
          <w:kern w:val="0"/>
          <w:szCs w:val="28"/>
          <w:highlight w:val="none"/>
          <w:vertAlign w:val="subscript"/>
        </w:rPr>
        <w:t>1</w:t>
      </w:r>
      <w:r>
        <w:rPr>
          <w:rFonts w:hint="eastAsia" w:hAnsi="宋体" w:cs="宋体"/>
          <w:bCs/>
          <w:snapToGrid w:val="0"/>
          <w:color w:val="auto"/>
          <w:kern w:val="0"/>
          <w:szCs w:val="28"/>
          <w:highlight w:val="none"/>
        </w:rPr>
        <w:t>为施工当月项目所在地工程造价管理机构发布的动态人工调整系数。</w:t>
      </w:r>
    </w:p>
    <w:p w14:paraId="5587CCB6">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2.3.6.2</w:t>
      </w:r>
      <w:r>
        <w:rPr>
          <w:rFonts w:hint="eastAsia" w:hAnsi="宋体" w:cs="宋体"/>
          <w:snapToGrid w:val="0"/>
          <w:color w:val="auto"/>
          <w:kern w:val="0"/>
          <w:szCs w:val="24"/>
          <w:highlight w:val="none"/>
        </w:rPr>
        <w:t xml:space="preserve"> 本招标项目约定，材料、工程设备单价涨跌风险幅度值A为</w:t>
      </w:r>
      <w:r>
        <w:rPr>
          <w:rFonts w:hint="eastAsia" w:hAnsi="宋体" w:cs="宋体"/>
          <w:snapToGrid w:val="0"/>
          <w:color w:val="auto"/>
          <w:kern w:val="0"/>
          <w:szCs w:val="24"/>
          <w:highlight w:val="none"/>
          <w:u w:val="single"/>
        </w:rPr>
        <w:t xml:space="preserve"> 5% </w:t>
      </w:r>
      <w:r>
        <w:rPr>
          <w:rFonts w:hint="eastAsia" w:hAnsi="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106ECD9">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a</w:t>
      </w:r>
      <w:r>
        <w:rPr>
          <w:rFonts w:hint="eastAsia" w:hAnsi="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5808895B">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5" o:spt="75" type="#_x0000_t75" style="height:33.95pt;width:200.95pt;" o:ole="t" filled="f" stroked="f" coordsize="21600,21600">
            <v:path/>
            <v:fill on="f" focussize="0,0"/>
            <v:stroke on="f"/>
            <v:imagedata r:id="rId11" o:title=""/>
            <o:lock v:ext="edit" grouping="f" rotation="f" text="f" aspectratio="t"/>
            <w10:wrap type="none"/>
            <w10:anchorlock/>
          </v:shape>
          <o:OLEObject Type="Embed" ProgID="Equation.KSEE3" ShapeID="_x0000_i1025" DrawAspect="Content" ObjectID="_1468075725" r:id="rId10">
            <o:LockedField>false</o:LockedField>
          </o:OLEObject>
        </w:object>
      </w:r>
    </w:p>
    <w:p w14:paraId="17DDDFBA">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26" o:spt="75" type="#_x0000_t75" style="height:33.95pt;width:198.95pt;" o:ole="t" filled="f" stroked="f" coordsize="21600,21600">
            <v:path/>
            <v:fill on="f" focussize="0,0"/>
            <v:stroke on="f"/>
            <v:imagedata r:id="rId13" o:title=""/>
            <o:lock v:ext="edit" grouping="f" rotation="f" text="f" aspectratio="t"/>
            <w10:wrap type="none"/>
            <w10:anchorlock/>
          </v:shape>
          <o:OLEObject Type="Embed" ProgID="Equation.KSEE3" ShapeID="_x0000_i1026" DrawAspect="Content" ObjectID="_1468075726" r:id="rId12">
            <o:LockedField>false</o:LockedField>
          </o:OLEObject>
        </w:object>
      </w:r>
    </w:p>
    <w:p w14:paraId="0A1DCB76">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b</w:t>
      </w:r>
      <w:r>
        <w:rPr>
          <w:rFonts w:hint="eastAsia" w:hAnsi="宋体" w:cs="宋体"/>
          <w:snapToGrid w:val="0"/>
          <w:color w:val="auto"/>
          <w:kern w:val="0"/>
          <w:szCs w:val="24"/>
          <w:highlight w:val="none"/>
        </w:rPr>
        <w:t>．如果中标单价高于基准单价，该材料、工程设备的结算单价调整公式为：</w:t>
      </w:r>
    </w:p>
    <w:p w14:paraId="1F7FA894">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7" o:spt="75" type="#_x0000_t75" style="height:33.95pt;width:198.95pt;" o:ole="t" filled="f" stroked="f" coordsize="21600,21600">
            <v:path/>
            <v:fill on="f" focussize="0,0"/>
            <v:stroke on="f"/>
            <v:imagedata r:id="rId15" o:title=""/>
            <o:lock v:ext="edit" grouping="f" rotation="f" text="f" aspectratio="t"/>
            <w10:wrap type="none"/>
            <w10:anchorlock/>
          </v:shape>
          <o:OLEObject Type="Embed" ProgID="Equation.KSEE3" ShapeID="_x0000_i1027" DrawAspect="Content" ObjectID="_1468075727" r:id="rId14">
            <o:LockedField>false</o:LockedField>
          </o:OLEObject>
        </w:object>
      </w:r>
    </w:p>
    <w:p w14:paraId="7391382F">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28" o:spt="75" type="#_x0000_t75" style="height:33.95pt;width:200.95pt;" o:ole="t" filled="f" stroked="f" coordsize="21600,21600">
            <v:path/>
            <v:fill on="f" focussize="0,0"/>
            <v:stroke on="f"/>
            <v:imagedata r:id="rId17" o:title=""/>
            <o:lock v:ext="edit" grouping="f" rotation="f" text="f" aspectratio="t"/>
            <w10:wrap type="none"/>
            <w10:anchorlock/>
          </v:shape>
          <o:OLEObject Type="Embed" ProgID="Equation.KSEE3" ShapeID="_x0000_i1028" DrawAspect="Content" ObjectID="_1468075728" r:id="rId16">
            <o:LockedField>false</o:LockedField>
          </o:OLEObject>
        </w:object>
      </w:r>
    </w:p>
    <w:p w14:paraId="45FBDA31">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c</w:t>
      </w:r>
      <w:r>
        <w:rPr>
          <w:rFonts w:hint="eastAsia" w:hAnsi="宋体" w:cs="宋体"/>
          <w:snapToGrid w:val="0"/>
          <w:color w:val="auto"/>
          <w:kern w:val="0"/>
          <w:szCs w:val="24"/>
          <w:highlight w:val="none"/>
        </w:rPr>
        <w:t>．如果中标单价等于基准单价，该材料、工程设备的结算单价调整公式为：</w:t>
      </w:r>
    </w:p>
    <w:p w14:paraId="355F9833">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9" o:spt="75" type="#_x0000_t75" style="height:33.95pt;width:200.95pt;" o:ole="t" filled="f" stroked="f" coordsize="21600,21600">
            <v:path/>
            <v:fill on="f" focussize="0,0"/>
            <v:stroke on="f"/>
            <v:imagedata r:id="rId19" o:title=""/>
            <o:lock v:ext="edit" grouping="f" rotation="f" text="f" aspectratio="t"/>
            <w10:wrap type="none"/>
            <w10:anchorlock/>
          </v:shape>
          <o:OLEObject Type="Embed" ProgID="Equation.KSEE3" ShapeID="_x0000_i1029" DrawAspect="Content" ObjectID="_1468075729" r:id="rId18">
            <o:LockedField>false</o:LockedField>
          </o:OLEObject>
        </w:object>
      </w:r>
    </w:p>
    <w:p w14:paraId="3ACC1155">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0" o:spt="75" type="#_x0000_t75" style="height:33.95pt;width:200.95pt;" o:ole="t" filled="f" o:preferrelative="t" stroked="f" coordsize="21600,21600">
            <v:path/>
            <v:fill on="f" focussize="0,0"/>
            <v:stroke on="f"/>
            <v:imagedata r:id="rId21" o:title=""/>
            <o:lock v:ext="edit" grouping="f" rotation="f" text="f" aspectratio="t"/>
            <w10:wrap type="none"/>
            <w10:anchorlock/>
          </v:shape>
          <o:OLEObject Type="Embed" ProgID="Equation.KSEE3" ShapeID="_x0000_i1030" DrawAspect="Content" ObjectID="_1468075730" r:id="rId20">
            <o:LockedField>false</o:LockedField>
          </o:OLEObject>
        </w:object>
      </w:r>
    </w:p>
    <w:p w14:paraId="44EEA1E1">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以上公式中，F1为中标单价；F0为基准单价、指项目所在地工程造价管理机构招标控制价审定当月发布的材料、工程设备单价； F2为施工当月项目所在地工程造价管理机构发布的材料、工程设备单价；A为合同约定的材料、工程设备单价涨跌风险幅度值。</w:t>
      </w:r>
    </w:p>
    <w:p w14:paraId="5BD9651F">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bCs/>
          <w:snapToGrid w:val="0"/>
          <w:color w:val="auto"/>
          <w:kern w:val="0"/>
          <w:szCs w:val="24"/>
          <w:highlight w:val="none"/>
        </w:rPr>
        <w:t>2.3.6.3</w:t>
      </w:r>
      <w:r>
        <w:rPr>
          <w:rFonts w:hint="eastAsia" w:hAnsi="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548ED0AC">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2.3.6.4</w:t>
      </w:r>
      <w:r>
        <w:rPr>
          <w:rFonts w:hint="eastAsia" w:hAnsi="宋体" w:cs="宋体"/>
          <w:snapToGrid w:val="0"/>
          <w:color w:val="auto"/>
          <w:kern w:val="0"/>
          <w:szCs w:val="24"/>
          <w:highlight w:val="none"/>
        </w:rPr>
        <w:t xml:space="preserve"> 本招标项目约定，施工机具台班单价涨跌风险幅度值B为</w:t>
      </w:r>
      <w:r>
        <w:rPr>
          <w:rFonts w:hint="eastAsia" w:hAnsi="宋体" w:cs="宋体"/>
          <w:snapToGrid w:val="0"/>
          <w:color w:val="auto"/>
          <w:kern w:val="0"/>
          <w:szCs w:val="24"/>
          <w:highlight w:val="none"/>
          <w:u w:val="single"/>
        </w:rPr>
        <w:t xml:space="preserve"> 10% </w:t>
      </w:r>
      <w:r>
        <w:rPr>
          <w:rFonts w:hint="eastAsia" w:hAnsi="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3101927F">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a</w:t>
      </w:r>
      <w:r>
        <w:rPr>
          <w:rFonts w:hint="eastAsia" w:hAnsi="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5A7544FC">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1" o:spt="75" type="#_x0000_t75" style="height:33.95pt;width:200.95pt;" o:ole="t" filled="f" o:preferrelative="t" stroked="f" coordsize="21600,21600">
            <v:path/>
            <v:fill on="f" focussize="0,0"/>
            <v:stroke on="f"/>
            <v:imagedata r:id="rId23" o:title=""/>
            <o:lock v:ext="edit" grouping="f" rotation="f" text="f" aspectratio="t"/>
            <w10:wrap type="none"/>
            <w10:anchorlock/>
          </v:shape>
          <o:OLEObject Type="Embed" ProgID="Equation.KSEE3" ShapeID="_x0000_i1031" DrawAspect="Content" ObjectID="_1468075731" r:id="rId22">
            <o:LockedField>false</o:LockedField>
          </o:OLEObject>
        </w:object>
      </w:r>
    </w:p>
    <w:p w14:paraId="2C34A7EF">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2" o:spt="75" type="#_x0000_t75" style="height:33.95pt;width:198pt;" o:ole="t" filled="f" o:preferrelative="t" stroked="f" coordsize="21600,21600">
            <v:path/>
            <v:fill on="f" focussize="0,0"/>
            <v:stroke on="f"/>
            <v:imagedata r:id="rId25" o:title=""/>
            <o:lock v:ext="edit" grouping="f" rotation="f" text="f" aspectratio="t"/>
            <w10:wrap type="none"/>
            <w10:anchorlock/>
          </v:shape>
          <o:OLEObject Type="Embed" ProgID="Equation.KSEE3" ShapeID="_x0000_i1032" DrawAspect="Content" ObjectID="_1468075732" r:id="rId24">
            <o:LockedField>false</o:LockedField>
          </o:OLEObject>
        </w:object>
      </w:r>
    </w:p>
    <w:p w14:paraId="04E69683">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b</w:t>
      </w:r>
      <w:r>
        <w:rPr>
          <w:rFonts w:hint="eastAsia" w:hAnsi="宋体" w:cs="宋体"/>
          <w:snapToGrid w:val="0"/>
          <w:color w:val="auto"/>
          <w:kern w:val="0"/>
          <w:szCs w:val="24"/>
          <w:highlight w:val="none"/>
        </w:rPr>
        <w:t>．如果中标单价高于基准单价，该施工机具台班的结算单价调整公式为：</w:t>
      </w:r>
    </w:p>
    <w:p w14:paraId="63E5BB05">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3" o:spt="75" type="#_x0000_t75" style="height:33.95pt;width:198pt;" o:ole="t" filled="f" o:preferrelative="t" stroked="f" coordsize="21600,21600">
            <v:path/>
            <v:fill on="f" focussize="0,0"/>
            <v:stroke on="f"/>
            <v:imagedata r:id="rId27" o:title=""/>
            <o:lock v:ext="edit" grouping="f" rotation="f" text="f" aspectratio="t"/>
            <w10:wrap type="none"/>
            <w10:anchorlock/>
          </v:shape>
          <o:OLEObject Type="Embed" ProgID="Equation.KSEE3" ShapeID="_x0000_i1033" DrawAspect="Content" ObjectID="_1468075733" r:id="rId26">
            <o:LockedField>false</o:LockedField>
          </o:OLEObject>
        </w:object>
      </w:r>
    </w:p>
    <w:p w14:paraId="5BEA0314">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4" o:spt="75" type="#_x0000_t75" style="height:33.95pt;width:200.95pt;" o:ole="t" filled="f" o:preferrelative="t" stroked="f" coordsize="21600,21600">
            <v:path/>
            <v:fill on="f" focussize="0,0"/>
            <v:stroke on="f"/>
            <v:imagedata r:id="rId29" o:title=""/>
            <o:lock v:ext="edit" grouping="f" rotation="f" text="f" aspectratio="t"/>
            <w10:wrap type="none"/>
            <w10:anchorlock/>
          </v:shape>
          <o:OLEObject Type="Embed" ProgID="Equation.KSEE3" ShapeID="_x0000_i1034" DrawAspect="Content" ObjectID="_1468075734" r:id="rId28">
            <o:LockedField>false</o:LockedField>
          </o:OLEObject>
        </w:object>
      </w:r>
    </w:p>
    <w:p w14:paraId="0FA04BC8">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c</w:t>
      </w:r>
      <w:r>
        <w:rPr>
          <w:rFonts w:hint="eastAsia" w:hAnsi="宋体" w:cs="宋体"/>
          <w:snapToGrid w:val="0"/>
          <w:color w:val="auto"/>
          <w:kern w:val="0"/>
          <w:szCs w:val="24"/>
          <w:highlight w:val="none"/>
        </w:rPr>
        <w:t>．如果中标单价等于基准单价，该施工机具台班的结算单价调整公式为：</w:t>
      </w:r>
    </w:p>
    <w:p w14:paraId="5B92AD2F">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5" o:spt="75" type="#_x0000_t75" style="height:33.95pt;width:200.95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5" DrawAspect="Content" ObjectID="_1468075735" r:id="rId30">
            <o:LockedField>false</o:LockedField>
          </o:OLEObject>
        </w:object>
      </w:r>
    </w:p>
    <w:p w14:paraId="59BFB5ED">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6" o:spt="75" type="#_x0000_t75" style="height:33.95pt;width:200.95pt;" o:ole="t" filled="f" o:preferrelative="t" stroked="f" coordsize="21600,21600">
            <v:path/>
            <v:fill on="f" focussize="0,0"/>
            <v:stroke on="f"/>
            <v:imagedata r:id="rId33" o:title=""/>
            <o:lock v:ext="edit" grouping="f" rotation="f" text="f" aspectratio="t"/>
            <w10:wrap type="none"/>
            <w10:anchorlock/>
          </v:shape>
          <o:OLEObject Type="Embed" ProgID="Equation.KSEE3" ShapeID="_x0000_i1036" DrawAspect="Content" ObjectID="_1468075736" r:id="rId32">
            <o:LockedField>false</o:LockedField>
          </o:OLEObject>
        </w:object>
      </w:r>
    </w:p>
    <w:p w14:paraId="769A50B9">
      <w:pPr>
        <w:wordWrap w:val="0"/>
        <w:adjustRightInd w:val="0"/>
        <w:snapToGrid w:val="0"/>
        <w:spacing w:line="360" w:lineRule="auto"/>
        <w:ind w:firstLine="480" w:firstLineChars="200"/>
        <w:rPr>
          <w:rFonts w:hint="eastAsia" w:hAnsi="宋体" w:cs="宋体"/>
          <w:bCs/>
          <w:snapToGrid w:val="0"/>
          <w:color w:val="auto"/>
          <w:kern w:val="0"/>
          <w:szCs w:val="28"/>
          <w:highlight w:val="none"/>
        </w:rPr>
      </w:pPr>
      <w:r>
        <w:rPr>
          <w:rFonts w:hint="eastAsia" w:hAnsi="宋体" w:cs="宋体"/>
          <w:snapToGrid w:val="0"/>
          <w:color w:val="auto"/>
          <w:kern w:val="0"/>
          <w:szCs w:val="24"/>
          <w:highlight w:val="none"/>
        </w:rPr>
        <w:t>以上公式中，</w:t>
      </w:r>
      <w:r>
        <w:rPr>
          <w:rFonts w:hint="eastAsia" w:hAnsi="宋体" w:cs="宋体"/>
          <w:bCs/>
          <w:snapToGrid w:val="0"/>
          <w:color w:val="auto"/>
          <w:kern w:val="0"/>
          <w:szCs w:val="28"/>
          <w:highlight w:val="none"/>
        </w:rPr>
        <w:t>F</w:t>
      </w:r>
      <w:r>
        <w:rPr>
          <w:rFonts w:hint="eastAsia" w:hAnsi="宋体" w:cs="宋体"/>
          <w:bCs/>
          <w:snapToGrid w:val="0"/>
          <w:color w:val="auto"/>
          <w:kern w:val="0"/>
          <w:szCs w:val="28"/>
          <w:highlight w:val="none"/>
          <w:vertAlign w:val="subscript"/>
        </w:rPr>
        <w:t>1</w:t>
      </w:r>
      <w:r>
        <w:rPr>
          <w:rFonts w:hint="eastAsia" w:hAnsi="宋体" w:cs="宋体"/>
          <w:bCs/>
          <w:snapToGrid w:val="0"/>
          <w:color w:val="auto"/>
          <w:kern w:val="0"/>
          <w:szCs w:val="28"/>
          <w:highlight w:val="none"/>
        </w:rPr>
        <w:t>为中标单价；F</w:t>
      </w:r>
      <w:r>
        <w:rPr>
          <w:rFonts w:hint="eastAsia" w:hAnsi="宋体" w:cs="宋体"/>
          <w:bCs/>
          <w:snapToGrid w:val="0"/>
          <w:color w:val="auto"/>
          <w:kern w:val="0"/>
          <w:szCs w:val="28"/>
          <w:highlight w:val="none"/>
          <w:vertAlign w:val="subscript"/>
        </w:rPr>
        <w:t>0</w:t>
      </w:r>
      <w:r>
        <w:rPr>
          <w:rFonts w:hint="eastAsia" w:hAnsi="宋体" w:cs="宋体"/>
          <w:bCs/>
          <w:snapToGrid w:val="0"/>
          <w:color w:val="auto"/>
          <w:kern w:val="0"/>
          <w:szCs w:val="28"/>
          <w:highlight w:val="none"/>
        </w:rPr>
        <w:t>为基准单价、指项目所在地工程造价管理机构招标控制价审定当月发布的材料、工程设备单价；F</w:t>
      </w:r>
      <w:r>
        <w:rPr>
          <w:rFonts w:hint="eastAsia" w:hAnsi="宋体" w:cs="宋体"/>
          <w:bCs/>
          <w:snapToGrid w:val="0"/>
          <w:color w:val="auto"/>
          <w:kern w:val="0"/>
          <w:szCs w:val="28"/>
          <w:highlight w:val="none"/>
          <w:vertAlign w:val="subscript"/>
        </w:rPr>
        <w:t>2</w:t>
      </w:r>
      <w:r>
        <w:rPr>
          <w:rFonts w:hint="eastAsia" w:hAnsi="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6EBF5F0D">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w:t>
      </w:r>
      <w:r>
        <w:rPr>
          <w:rFonts w:hint="eastAsia" w:hAnsi="宋体" w:cs="宋体"/>
          <w:bCs/>
          <w:snapToGrid w:val="0"/>
          <w:color w:val="auto"/>
          <w:kern w:val="0"/>
          <w:szCs w:val="28"/>
          <w:highlight w:val="none"/>
        </w:rPr>
        <w:t xml:space="preserve"> 暂估价和暂列金额</w:t>
      </w:r>
    </w:p>
    <w:p w14:paraId="32D09A01">
      <w:pPr>
        <w:adjustRightInd w:val="0"/>
        <w:snapToGrid w:val="0"/>
        <w:spacing w:line="360" w:lineRule="auto"/>
        <w:ind w:firstLine="561"/>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2.3.7.1</w:t>
      </w:r>
      <w:r>
        <w:rPr>
          <w:rFonts w:hint="eastAsia" w:hAnsi="宋体" w:cs="宋体"/>
          <w:bCs/>
          <w:snapToGrid w:val="0"/>
          <w:color w:val="auto"/>
          <w:kern w:val="0"/>
          <w:szCs w:val="28"/>
          <w:highlight w:val="none"/>
        </w:rPr>
        <w:t xml:space="preserve"> 暂估价项目按第一章第三节“投标人须知正文”第</w:t>
      </w:r>
      <w:r>
        <w:rPr>
          <w:rFonts w:hint="eastAsia" w:hAnsi="宋体" w:cs="宋体"/>
          <w:b/>
          <w:bCs/>
          <w:snapToGrid w:val="0"/>
          <w:color w:val="auto"/>
          <w:kern w:val="0"/>
          <w:highlight w:val="none"/>
        </w:rPr>
        <w:t>8.5</w:t>
      </w:r>
      <w:r>
        <w:rPr>
          <w:rFonts w:hint="eastAsia" w:hAnsi="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70042126">
      <w:pPr>
        <w:tabs>
          <w:tab w:val="left" w:pos="3120"/>
        </w:tabs>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2.3.7.2</w:t>
      </w:r>
      <w:r>
        <w:rPr>
          <w:rFonts w:hint="eastAsia" w:hAnsi="宋体" w:cs="宋体"/>
          <w:bCs/>
          <w:snapToGrid w:val="0"/>
          <w:color w:val="auto"/>
          <w:kern w:val="0"/>
          <w:szCs w:val="28"/>
          <w:highlight w:val="none"/>
        </w:rPr>
        <w:t xml:space="preserve"> 暂列金额由发包人掌握和使用。暂列金额项目若有发生，按第一章第三节“投标人须知正文”第</w:t>
      </w:r>
      <w:r>
        <w:rPr>
          <w:rFonts w:hint="eastAsia" w:hAnsi="宋体" w:cs="宋体"/>
          <w:b/>
          <w:snapToGrid w:val="0"/>
          <w:color w:val="auto"/>
          <w:kern w:val="0"/>
          <w:szCs w:val="28"/>
          <w:highlight w:val="none"/>
        </w:rPr>
        <w:t>8.6</w:t>
      </w:r>
      <w:r>
        <w:rPr>
          <w:rFonts w:hint="eastAsia" w:hAnsi="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r>
        <w:rPr>
          <w:rFonts w:hint="eastAsia" w:ascii="Times New Roman"/>
          <w:bCs/>
          <w:snapToGrid w:val="0"/>
          <w:color w:val="auto"/>
          <w:kern w:val="0"/>
          <w:szCs w:val="28"/>
          <w:highlight w:val="none"/>
        </w:rPr>
        <w:t>暂列金结算时按实际发生签证计算，经审核后按中标下浮率下浮后作为最终结算价。</w:t>
      </w:r>
    </w:p>
    <w:p w14:paraId="3CDA3F4C">
      <w:pPr>
        <w:pStyle w:val="60"/>
        <w:spacing w:line="360" w:lineRule="auto"/>
        <w:ind w:firstLine="480"/>
        <w:jc w:val="left"/>
        <w:rPr>
          <w:rFonts w:hint="eastAsia" w:ascii="宋体" w:hAnsi="宋体" w:cs="宋体"/>
          <w:b w:val="0"/>
          <w:snapToGrid w:val="0"/>
          <w:color w:val="auto"/>
          <w:kern w:val="0"/>
          <w:sz w:val="24"/>
          <w:highlight w:val="none"/>
        </w:rPr>
      </w:pPr>
      <w:r>
        <w:rPr>
          <w:rFonts w:hint="eastAsia" w:ascii="宋体" w:hAnsi="宋体" w:cs="宋体"/>
          <w:snapToGrid w:val="0"/>
          <w:color w:val="auto"/>
          <w:kern w:val="0"/>
          <w:sz w:val="24"/>
          <w:highlight w:val="none"/>
        </w:rPr>
        <w:t>2.3.8</w:t>
      </w:r>
      <w:r>
        <w:rPr>
          <w:rFonts w:hint="eastAsia" w:ascii="宋体" w:hAnsi="宋体" w:cs="宋体"/>
          <w:bCs/>
          <w:snapToGrid w:val="0"/>
          <w:color w:val="auto"/>
          <w:kern w:val="0"/>
          <w:sz w:val="24"/>
          <w:highlight w:val="none"/>
        </w:rPr>
        <w:t xml:space="preserve"> </w:t>
      </w:r>
      <w:r>
        <w:rPr>
          <w:rFonts w:hint="eastAsia" w:ascii="宋体" w:hAnsi="宋体" w:cs="宋体"/>
          <w:b w:val="0"/>
          <w:snapToGrid w:val="0"/>
          <w:color w:val="auto"/>
          <w:kern w:val="0"/>
          <w:sz w:val="24"/>
          <w:highlight w:val="none"/>
        </w:rPr>
        <w:t xml:space="preserve"> </w:t>
      </w:r>
      <w:r>
        <w:rPr>
          <w:rFonts w:hint="eastAsia"/>
          <w:b w:val="0"/>
          <w:snapToGrid w:val="0"/>
          <w:color w:val="auto"/>
          <w:kern w:val="0"/>
          <w:sz w:val="24"/>
          <w:highlight w:val="none"/>
        </w:rPr>
        <w:t>预算包干费：1.房屋建筑与装饰工程预算包干费按分部分项的人工费与施工机具费之和的7%计算，预算包干内容包括：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2.市政工程预算包干费按分部分项的人工费与施工机具费之和的6%计算，预算包干包括：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包干的内容不再依据方案或签证计算费用。3.园林绿化工程预算包干费按分部分项的人工费与施工机具费之和的6%计算，预算包干内容包括：施工雨(污)水的排除；场内料具二次运输；树穴内的泥浆清除；工程用水加压措施；施工材料堆放场地的整理；工程成品的保护；施工中的临时停水停电；日间施工照明增加费；完工后的场地清理。4.安装工程预算包干费按分部分项的人工费与施工机具费之和的10%计算，预算包干内容包括：施工雨(污)水的排除、因地形影响造成的场内料具二次运输、20m高以下的工程用水加压措施、施工材料堆放场地的整理、机电安装后的补洞(槽)工料费、工程成品保护费、施工中的临时停水停电、基础埋深2m以内挖土方的塌方、日间照明施工增加费(不包括地下室和特殊工程)、完工清场后的垃圾外运等。对于以上预算包干内容，承包人不得提出额外付款或延长工期等要求。对此类要求，发包人不作任何考虑及答复</w:t>
      </w:r>
      <w:r>
        <w:rPr>
          <w:rFonts w:hint="eastAsia" w:ascii="宋体" w:hAnsi="宋体" w:cs="宋体"/>
          <w:b w:val="0"/>
          <w:snapToGrid w:val="0"/>
          <w:color w:val="auto"/>
          <w:kern w:val="0"/>
          <w:sz w:val="24"/>
          <w:highlight w:val="none"/>
        </w:rPr>
        <w:t>。</w:t>
      </w:r>
    </w:p>
    <w:p w14:paraId="14AA442E">
      <w:pPr>
        <w:wordWrap w:val="0"/>
        <w:adjustRightInd w:val="0"/>
        <w:snapToGrid w:val="0"/>
        <w:spacing w:line="360" w:lineRule="auto"/>
        <w:ind w:firstLine="723" w:firstLineChars="3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2.3.9</w:t>
      </w:r>
      <w:r>
        <w:rPr>
          <w:rFonts w:hint="eastAsia" w:hAnsi="宋体" w:cs="宋体"/>
          <w:bCs/>
          <w:snapToGrid w:val="0"/>
          <w:color w:val="auto"/>
          <w:kern w:val="0"/>
          <w:szCs w:val="28"/>
          <w:highlight w:val="none"/>
        </w:rPr>
        <w:t xml:space="preserve"> 其余事项（如不可抗力、索赔、现场签证等）的调整原则按照《建设工程工程量清单计价规范》（GB50500—2013）有关规定执行。</w:t>
      </w:r>
    </w:p>
    <w:p w14:paraId="19D9AAC1">
      <w:pPr>
        <w:wordWrap w:val="0"/>
        <w:adjustRightInd w:val="0"/>
        <w:snapToGrid w:val="0"/>
        <w:spacing w:line="360" w:lineRule="auto"/>
        <w:ind w:firstLine="482" w:firstLineChars="200"/>
        <w:rPr>
          <w:rFonts w:hint="eastAsia" w:hAnsi="宋体" w:cs="宋体"/>
          <w:b/>
          <w:snapToGrid w:val="0"/>
          <w:color w:val="auto"/>
          <w:kern w:val="0"/>
          <w:szCs w:val="28"/>
          <w:highlight w:val="none"/>
        </w:rPr>
      </w:pPr>
      <w:r>
        <w:rPr>
          <w:rFonts w:hint="eastAsia" w:hAnsi="宋体" w:cs="宋体"/>
          <w:b/>
          <w:bCs/>
          <w:snapToGrid w:val="0"/>
          <w:color w:val="auto"/>
          <w:kern w:val="0"/>
          <w:szCs w:val="24"/>
          <w:highlight w:val="none"/>
        </w:rPr>
        <w:t>2.4</w:t>
      </w:r>
      <w:r>
        <w:rPr>
          <w:rFonts w:hint="eastAsia" w:hAnsi="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p>
    <w:p w14:paraId="517D7DA2">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2.5</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人不得以不完全了解现场情况为理由，提出额外付款或延长工期等要求。对此类要求，发包人不作任何考虑及答复。</w:t>
      </w:r>
    </w:p>
    <w:p w14:paraId="74BE7702">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2.6</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66D3B2CC">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2.7</w:t>
      </w:r>
      <w:r>
        <w:rPr>
          <w:rFonts w:hint="eastAsia" w:hAnsi="宋体" w:cs="宋体"/>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14:paraId="4C0C5E80">
      <w:pPr>
        <w:wordWrap w:val="0"/>
        <w:adjustRightInd w:val="0"/>
        <w:snapToGrid w:val="0"/>
        <w:spacing w:line="360" w:lineRule="auto"/>
        <w:ind w:firstLine="56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2.8</w:t>
      </w:r>
      <w:r>
        <w:rPr>
          <w:rFonts w:hint="eastAsia" w:hAnsi="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6AEB36D">
      <w:pPr>
        <w:wordWrap w:val="0"/>
        <w:adjustRightInd w:val="0"/>
        <w:snapToGrid w:val="0"/>
        <w:spacing w:line="360" w:lineRule="auto"/>
        <w:ind w:firstLine="56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 xml:space="preserve">2.9 </w:t>
      </w:r>
      <w:r>
        <w:rPr>
          <w:rFonts w:hint="eastAsia" w:hAnsi="宋体" w:cs="宋体"/>
          <w:snapToGrid w:val="0"/>
          <w:color w:val="auto"/>
          <w:kern w:val="0"/>
          <w:szCs w:val="24"/>
          <w:highlight w:val="none"/>
        </w:rPr>
        <w:t>暂估价的结算原则：本工程暂估价为招标人在工程量清单中提供的用于支付必然发生但暂时不能确定价格的材料、工程设备的单价以及专业工程的金额。材料暂估价结算时提供购买发票、转账凭证、合同等佐证依据，其结算原则按本章“2.工程结算原则”有关条款进行结算。各部分暂估价的结算价不得超过暂估价。</w:t>
      </w:r>
    </w:p>
    <w:p w14:paraId="73C746A3">
      <w:pPr>
        <w:wordWrap w:val="0"/>
        <w:adjustRightInd w:val="0"/>
        <w:snapToGrid w:val="0"/>
        <w:spacing w:line="360" w:lineRule="auto"/>
        <w:ind w:firstLine="56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 xml:space="preserve">2.10 </w:t>
      </w:r>
      <w:r>
        <w:rPr>
          <w:rFonts w:hint="eastAsia" w:hAnsi="宋体" w:cs="宋体"/>
          <w:snapToGrid w:val="0"/>
          <w:color w:val="auto"/>
          <w:kern w:val="0"/>
          <w:szCs w:val="24"/>
          <w:highlight w:val="none"/>
        </w:rPr>
        <w:t>暂列金额的结算原则：暂列金额由发包人掌握使用，工程合同履行期间，由于发包人的要求（注：必须要有发包人的书面通知）导致发生设计变更或合同约定调整因素出现时的工程价款调整以及发生的索赔、现场签证等，其工程量按实调整，其造价调整按本章“2工程结算原则”有关条款进行调整。暂列金额如有余额归发包人。</w:t>
      </w:r>
    </w:p>
    <w:p w14:paraId="41B925D2">
      <w:pPr>
        <w:wordWrap w:val="0"/>
        <w:adjustRightInd w:val="0"/>
        <w:snapToGrid w:val="0"/>
        <w:spacing w:line="360" w:lineRule="auto"/>
        <w:ind w:firstLine="560"/>
        <w:rPr>
          <w:rFonts w:hint="eastAsia" w:hAnsi="宋体" w:cs="宋体"/>
          <w:b/>
          <w:bCs/>
          <w:snapToGrid w:val="0"/>
          <w:color w:val="auto"/>
          <w:kern w:val="0"/>
          <w:szCs w:val="24"/>
          <w:highlight w:val="none"/>
        </w:rPr>
      </w:pPr>
      <w:bookmarkStart w:id="253" w:name="_Toc8343"/>
      <w:r>
        <w:rPr>
          <w:rFonts w:hint="eastAsia" w:hAnsi="宋体" w:cs="宋体"/>
          <w:b/>
          <w:bCs/>
          <w:snapToGrid w:val="0"/>
          <w:color w:val="auto"/>
          <w:kern w:val="0"/>
          <w:szCs w:val="24"/>
          <w:highlight w:val="none"/>
        </w:rPr>
        <w:t>2.11</w:t>
      </w:r>
      <w:r>
        <w:rPr>
          <w:rFonts w:hint="eastAsia" w:hAnsi="宋体" w:cs="宋体"/>
          <w:snapToGrid w:val="0"/>
          <w:color w:val="auto"/>
          <w:kern w:val="0"/>
          <w:szCs w:val="24"/>
          <w:highlight w:val="none"/>
        </w:rPr>
        <w:t>结算总价在招标控制价范围内按实结算，结算总价不得超过本次招标的招标控制价。项目实施过程中涉及工程造价控制、计量、价差调整等事项，最终以乐昌市财政投资评审中心的审核意见为准。</w:t>
      </w:r>
      <w:bookmarkEnd w:id="253"/>
    </w:p>
    <w:p w14:paraId="3A07ED1D">
      <w:pPr>
        <w:pStyle w:val="4"/>
        <w:wordWrap w:val="0"/>
        <w:autoSpaceDE/>
        <w:autoSpaceDN/>
        <w:snapToGrid w:val="0"/>
        <w:spacing w:before="120" w:beforeLines="50" w:line="360" w:lineRule="auto"/>
        <w:jc w:val="both"/>
        <w:outlineLvl w:val="1"/>
        <w:rPr>
          <w:rFonts w:hint="eastAsia" w:hAnsi="宋体" w:cs="宋体"/>
          <w:b/>
          <w:snapToGrid w:val="0"/>
          <w:color w:val="auto"/>
          <w:highlight w:val="none"/>
        </w:rPr>
      </w:pPr>
      <w:bookmarkStart w:id="254" w:name="_Toc10791"/>
      <w:bookmarkStart w:id="255" w:name="_Toc11883"/>
      <w:bookmarkStart w:id="256" w:name="_Toc231"/>
      <w:r>
        <w:rPr>
          <w:rFonts w:hint="eastAsia" w:hAnsi="宋体" w:cs="宋体"/>
          <w:b/>
          <w:snapToGrid w:val="0"/>
          <w:color w:val="auto"/>
          <w:highlight w:val="none"/>
        </w:rPr>
        <w:t>3．工程付款办法</w:t>
      </w:r>
      <w:bookmarkEnd w:id="254"/>
      <w:bookmarkEnd w:id="255"/>
      <w:bookmarkEnd w:id="256"/>
    </w:p>
    <w:p w14:paraId="33FBFF51">
      <w:pPr>
        <w:wordWrap w:val="0"/>
        <w:adjustRightInd w:val="0"/>
        <w:snapToGrid w:val="0"/>
        <w:spacing w:line="360" w:lineRule="auto"/>
        <w:ind w:firstLine="482" w:firstLineChars="200"/>
        <w:rPr>
          <w:rFonts w:hint="eastAsia" w:hAnsi="宋体" w:cs="宋体"/>
          <w:b/>
          <w:bCs/>
          <w:color w:val="auto"/>
          <w:kern w:val="0"/>
          <w:szCs w:val="24"/>
          <w:highlight w:val="none"/>
        </w:rPr>
      </w:pPr>
      <w:r>
        <w:rPr>
          <w:rFonts w:hint="eastAsia" w:hAnsi="宋体" w:cs="宋体"/>
          <w:b/>
          <w:bCs/>
          <w:color w:val="auto"/>
          <w:kern w:val="0"/>
          <w:szCs w:val="24"/>
          <w:highlight w:val="none"/>
          <w:lang w:bidi="ar"/>
        </w:rPr>
        <w:t>3.1</w:t>
      </w:r>
      <w:r>
        <w:rPr>
          <w:rFonts w:hint="eastAsia" w:hAnsi="宋体" w:cs="宋体"/>
          <w:color w:val="auto"/>
          <w:kern w:val="0"/>
          <w:szCs w:val="24"/>
          <w:highlight w:val="none"/>
          <w:lang w:bidi="ar"/>
        </w:rPr>
        <w:t xml:space="preserve"> 本招标项目</w:t>
      </w:r>
      <w:r>
        <w:rPr>
          <w:rFonts w:hint="eastAsia" w:hAnsi="宋体" w:cs="宋体"/>
          <w:color w:val="auto"/>
          <w:kern w:val="0"/>
          <w:szCs w:val="24"/>
          <w:highlight w:val="none"/>
          <w:u w:val="single"/>
          <w:lang w:bidi="ar"/>
        </w:rPr>
        <w:t xml:space="preserve"> 支付 </w:t>
      </w:r>
      <w:r>
        <w:rPr>
          <w:rFonts w:hint="eastAsia" w:hAnsi="宋体" w:cs="宋体"/>
          <w:color w:val="auto"/>
          <w:kern w:val="0"/>
          <w:szCs w:val="24"/>
          <w:highlight w:val="none"/>
          <w:lang w:bidi="ar"/>
        </w:rPr>
        <w:t>施工预付款。</w:t>
      </w:r>
    </w:p>
    <w:p w14:paraId="51473133">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3.2</w:t>
      </w:r>
      <w:r>
        <w:rPr>
          <w:rFonts w:hint="eastAsia" w:hAnsi="宋体" w:cs="宋体"/>
          <w:color w:val="auto"/>
          <w:kern w:val="0"/>
          <w:szCs w:val="24"/>
          <w:highlight w:val="none"/>
          <w:lang w:bidi="ar"/>
        </w:rPr>
        <w:t xml:space="preserve"> 施工预付款必须专用于合同工程，并按以下原则支付和抵扣：</w:t>
      </w:r>
    </w:p>
    <w:p w14:paraId="4AC6AB85">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3.2.1</w:t>
      </w:r>
      <w:r>
        <w:rPr>
          <w:rFonts w:hint="eastAsia" w:hAnsi="宋体" w:cs="宋体"/>
          <w:color w:val="auto"/>
          <w:kern w:val="0"/>
          <w:szCs w:val="24"/>
          <w:highlight w:val="none"/>
          <w:lang w:bidi="ar"/>
        </w:rPr>
        <w:t xml:space="preserve"> 施工预付款支付比例为：按施工合同价的</w:t>
      </w:r>
      <w:r>
        <w:rPr>
          <w:rFonts w:hint="eastAsia" w:hAnsi="宋体" w:cs="宋体"/>
          <w:color w:val="auto"/>
          <w:kern w:val="0"/>
          <w:szCs w:val="24"/>
          <w:highlight w:val="none"/>
          <w:u w:val="single"/>
          <w:lang w:bidi="ar"/>
        </w:rPr>
        <w:t xml:space="preserve"> 30% </w:t>
      </w:r>
      <w:r>
        <w:rPr>
          <w:rFonts w:hint="eastAsia" w:hAnsi="宋体" w:cs="宋体"/>
          <w:color w:val="auto"/>
          <w:kern w:val="0"/>
          <w:szCs w:val="24"/>
          <w:highlight w:val="none"/>
          <w:lang w:bidi="ar"/>
        </w:rPr>
        <w:t>支付。（不含暂列金额）</w:t>
      </w:r>
    </w:p>
    <w:p w14:paraId="0AF6D10B">
      <w:pPr>
        <w:wordWrap w:val="0"/>
        <w:adjustRightInd w:val="0"/>
        <w:snapToGrid w:val="0"/>
        <w:spacing w:line="360" w:lineRule="auto"/>
        <w:ind w:firstLine="482" w:firstLineChars="200"/>
        <w:rPr>
          <w:rFonts w:hint="eastAsia" w:hAnsi="宋体" w:cs="宋体"/>
          <w:color w:val="auto"/>
          <w:kern w:val="0"/>
          <w:szCs w:val="24"/>
          <w:highlight w:val="none"/>
          <w:lang w:bidi="ar"/>
        </w:rPr>
      </w:pPr>
      <w:r>
        <w:rPr>
          <w:rFonts w:hint="eastAsia" w:hAnsi="宋体" w:cs="宋体"/>
          <w:b/>
          <w:bCs/>
          <w:color w:val="auto"/>
          <w:kern w:val="0"/>
          <w:szCs w:val="24"/>
          <w:highlight w:val="none"/>
          <w:lang w:bidi="ar"/>
        </w:rPr>
        <w:t>3.2.2</w:t>
      </w:r>
      <w:r>
        <w:rPr>
          <w:rFonts w:hint="eastAsia" w:hAnsi="宋体" w:cs="宋体"/>
          <w:color w:val="auto"/>
          <w:kern w:val="0"/>
          <w:szCs w:val="24"/>
          <w:highlight w:val="none"/>
          <w:lang w:bidi="ar"/>
        </w:rPr>
        <w:t xml:space="preserve"> 本招标项目</w:t>
      </w:r>
      <w:r>
        <w:rPr>
          <w:rFonts w:hint="eastAsia" w:hAnsi="宋体" w:cs="宋体"/>
          <w:color w:val="auto"/>
          <w:kern w:val="0"/>
          <w:szCs w:val="24"/>
          <w:highlight w:val="none"/>
          <w:u w:val="single"/>
          <w:lang w:bidi="ar"/>
        </w:rPr>
        <w:t xml:space="preserve"> </w:t>
      </w:r>
      <w:r>
        <w:rPr>
          <w:rFonts w:hint="eastAsia" w:hAnsi="宋体" w:cs="宋体"/>
          <w:color w:val="auto"/>
          <w:kern w:val="0"/>
          <w:szCs w:val="24"/>
          <w:highlight w:val="none"/>
          <w:u w:val="single"/>
          <w:lang w:val="en-US" w:eastAsia="zh-CN" w:bidi="ar"/>
        </w:rPr>
        <w:t>不</w:t>
      </w:r>
      <w:r>
        <w:rPr>
          <w:rFonts w:hint="eastAsia" w:hAnsi="宋体" w:cs="宋体"/>
          <w:color w:val="auto"/>
          <w:kern w:val="0"/>
          <w:szCs w:val="24"/>
          <w:highlight w:val="none"/>
          <w:u w:val="single"/>
          <w:lang w:bidi="ar"/>
        </w:rPr>
        <w:t xml:space="preserve">要求 </w:t>
      </w:r>
      <w:r>
        <w:rPr>
          <w:rFonts w:hint="eastAsia" w:hAnsi="宋体" w:cs="宋体"/>
          <w:color w:val="auto"/>
          <w:kern w:val="0"/>
          <w:szCs w:val="24"/>
          <w:highlight w:val="none"/>
          <w:lang w:bidi="ar"/>
        </w:rPr>
        <w:t>承包人提供与预付款等额的预付款保函。</w:t>
      </w:r>
    </w:p>
    <w:p w14:paraId="51AED2BE">
      <w:pPr>
        <w:wordWrap w:val="0"/>
        <w:adjustRightInd w:val="0"/>
        <w:snapToGrid w:val="0"/>
        <w:spacing w:line="360" w:lineRule="auto"/>
        <w:ind w:firstLine="482" w:firstLineChars="200"/>
        <w:rPr>
          <w:rFonts w:hint="eastAsia" w:ascii="Times New Roman"/>
          <w:snapToGrid w:val="0"/>
          <w:color w:val="auto"/>
          <w:kern w:val="0"/>
          <w:highlight w:val="none"/>
        </w:rPr>
      </w:pPr>
      <w:r>
        <w:rPr>
          <w:rFonts w:hint="eastAsia" w:hAnsi="宋体" w:cs="宋体"/>
          <w:b/>
          <w:bCs/>
          <w:color w:val="auto"/>
          <w:kern w:val="0"/>
          <w:szCs w:val="24"/>
          <w:highlight w:val="none"/>
          <w:lang w:bidi="ar"/>
        </w:rPr>
        <w:t>3.2.3</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rPr>
        <w:t>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13411ABD">
      <w:pPr>
        <w:wordWrap w:val="0"/>
        <w:adjustRightInd w:val="0"/>
        <w:snapToGrid w:val="0"/>
        <w:spacing w:line="360" w:lineRule="auto"/>
        <w:ind w:firstLine="482" w:firstLineChars="200"/>
        <w:rPr>
          <w:rFonts w:hint="default" w:ascii="Times New Roman" w:eastAsia="宋体"/>
          <w:snapToGrid w:val="0"/>
          <w:color w:val="auto"/>
          <w:kern w:val="0"/>
          <w:highlight w:val="none"/>
          <w:lang w:val="en-US" w:eastAsia="zh-CN"/>
        </w:rPr>
      </w:pPr>
      <w:r>
        <w:rPr>
          <w:rFonts w:hint="eastAsia" w:hAnsi="宋体" w:cs="宋体"/>
          <w:b/>
          <w:bCs/>
          <w:color w:val="auto"/>
          <w:kern w:val="0"/>
          <w:szCs w:val="24"/>
          <w:highlight w:val="none"/>
          <w:lang w:bidi="ar"/>
        </w:rPr>
        <w:t>3.2.4</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lang w:val="en-US" w:eastAsia="zh-CN"/>
        </w:rPr>
        <w:t>因</w:t>
      </w:r>
      <w:r>
        <w:rPr>
          <w:rFonts w:hint="eastAsia" w:ascii="Times New Roman"/>
          <w:snapToGrid w:val="0"/>
          <w:color w:val="auto"/>
          <w:kern w:val="0"/>
          <w:highlight w:val="none"/>
        </w:rPr>
        <w:t>发包人</w:t>
      </w:r>
      <w:r>
        <w:rPr>
          <w:rFonts w:hint="eastAsia" w:ascii="Times New Roman"/>
          <w:snapToGrid w:val="0"/>
          <w:color w:val="auto"/>
          <w:kern w:val="0"/>
          <w:highlight w:val="none"/>
          <w:lang w:val="en-US" w:eastAsia="zh-CN"/>
        </w:rPr>
        <w:t>使用的是财政资金，发包人的付款时间为向政府财政部门提出办理支付申请手续的时间（不含政府财政部门审核的时间），在规定时间内提出支付申请手续后即视为甲方已经按期申请支付，具体支付情况以财政资金到位情况为准。</w:t>
      </w:r>
    </w:p>
    <w:p w14:paraId="5E0CF81D">
      <w:pPr>
        <w:wordWrap w:val="0"/>
        <w:adjustRightInd w:val="0"/>
        <w:snapToGrid w:val="0"/>
        <w:spacing w:line="360" w:lineRule="auto"/>
        <w:ind w:firstLine="482" w:firstLineChars="200"/>
        <w:rPr>
          <w:rFonts w:hint="eastAsia"/>
          <w:color w:val="auto"/>
          <w:highlight w:val="none"/>
        </w:rPr>
      </w:pPr>
      <w:r>
        <w:rPr>
          <w:rFonts w:hint="eastAsia" w:hAnsi="宋体" w:cs="宋体"/>
          <w:b/>
          <w:bCs/>
          <w:color w:val="auto"/>
          <w:kern w:val="0"/>
          <w:szCs w:val="24"/>
          <w:highlight w:val="none"/>
          <w:lang w:bidi="ar"/>
        </w:rPr>
        <w:t>3.2.5</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rPr>
        <w:t>预付款应从每支付期应支付给承包人的工程进度款中扣回，直到扣回的金额达到合同约定的预付款金额为止。</w:t>
      </w:r>
    </w:p>
    <w:p w14:paraId="716E5F7F">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3.3</w:t>
      </w:r>
      <w:r>
        <w:rPr>
          <w:rFonts w:hint="eastAsia" w:hAnsi="宋体" w:cs="宋体"/>
          <w:color w:val="auto"/>
          <w:kern w:val="0"/>
          <w:szCs w:val="24"/>
          <w:highlight w:val="none"/>
          <w:lang w:bidi="ar"/>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5FF3B37">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3.4</w:t>
      </w:r>
      <w:r>
        <w:rPr>
          <w:rFonts w:hint="eastAsia" w:hAnsi="宋体" w:cs="宋体"/>
          <w:color w:val="auto"/>
          <w:kern w:val="0"/>
          <w:szCs w:val="24"/>
          <w:highlight w:val="none"/>
          <w:lang w:bidi="ar"/>
        </w:rPr>
        <w:t xml:space="preserve"> 每月的工程进度款按工程实际完成工程量的</w:t>
      </w:r>
      <w:r>
        <w:rPr>
          <w:rFonts w:hint="eastAsia" w:hAnsi="宋体" w:cs="宋体"/>
          <w:color w:val="auto"/>
          <w:kern w:val="0"/>
          <w:szCs w:val="24"/>
          <w:highlight w:val="none"/>
          <w:u w:val="single"/>
          <w:lang w:bidi="ar"/>
        </w:rPr>
        <w:t xml:space="preserve"> 80% </w:t>
      </w:r>
      <w:r>
        <w:rPr>
          <w:rFonts w:hint="eastAsia" w:hAnsi="宋体" w:cs="宋体"/>
          <w:color w:val="auto"/>
          <w:kern w:val="0"/>
          <w:szCs w:val="24"/>
          <w:highlight w:val="none"/>
          <w:lang w:bidi="ar"/>
        </w:rPr>
        <w:t>支付</w:t>
      </w:r>
      <w:r>
        <w:rPr>
          <w:rFonts w:hint="eastAsia" w:hAnsi="宋体" w:cs="宋体"/>
          <w:color w:val="auto"/>
          <w:kern w:val="0"/>
          <w:szCs w:val="24"/>
          <w:highlight w:val="none"/>
          <w:lang w:eastAsia="zh-CN" w:bidi="ar"/>
        </w:rPr>
        <w:t>（</w:t>
      </w:r>
      <w:r>
        <w:rPr>
          <w:rFonts w:hint="eastAsia" w:ascii="Times New Roman"/>
          <w:snapToGrid w:val="0"/>
          <w:color w:val="auto"/>
          <w:kern w:val="0"/>
          <w:highlight w:val="none"/>
          <w:lang w:val="en-US" w:eastAsia="zh-CN"/>
        </w:rPr>
        <w:t>具体支付情况以财政资金到位情况为准</w:t>
      </w:r>
      <w:r>
        <w:rPr>
          <w:rFonts w:hint="eastAsia" w:hAnsi="宋体" w:cs="宋体"/>
          <w:color w:val="auto"/>
          <w:kern w:val="0"/>
          <w:szCs w:val="24"/>
          <w:highlight w:val="none"/>
          <w:lang w:eastAsia="zh-CN" w:bidi="ar"/>
        </w:rPr>
        <w:t>）</w:t>
      </w:r>
      <w:r>
        <w:rPr>
          <w:rFonts w:hint="eastAsia" w:hAnsi="宋体" w:cs="宋体"/>
          <w:color w:val="auto"/>
          <w:kern w:val="0"/>
          <w:szCs w:val="24"/>
          <w:highlight w:val="none"/>
          <w:lang w:bidi="ar"/>
        </w:rPr>
        <w:t>。</w:t>
      </w:r>
    </w:p>
    <w:p w14:paraId="56DECDEE">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3.5</w:t>
      </w:r>
      <w:r>
        <w:rPr>
          <w:rFonts w:hint="eastAsia" w:hAnsi="宋体" w:cs="宋体"/>
          <w:color w:val="auto"/>
          <w:kern w:val="0"/>
          <w:szCs w:val="24"/>
          <w:highlight w:val="none"/>
          <w:lang w:bidi="ar"/>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0961A517">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3.6</w:t>
      </w:r>
      <w:r>
        <w:rPr>
          <w:rFonts w:hint="eastAsia" w:hAnsi="宋体" w:cs="宋体"/>
          <w:color w:val="auto"/>
          <w:kern w:val="0"/>
          <w:szCs w:val="24"/>
          <w:highlight w:val="none"/>
          <w:lang w:bidi="ar"/>
        </w:rPr>
        <w:t xml:space="preserve"> 变更工程造价必须经监理单位核实，并经发包人核定后方可支付。</w:t>
      </w:r>
    </w:p>
    <w:p w14:paraId="43BB0A47">
      <w:pPr>
        <w:wordWrap w:val="0"/>
        <w:adjustRightInd w:val="0"/>
        <w:snapToGrid w:val="0"/>
        <w:spacing w:line="360" w:lineRule="auto"/>
        <w:ind w:firstLine="482" w:firstLineChars="200"/>
        <w:rPr>
          <w:rFonts w:hint="eastAsia" w:hAnsi="宋体" w:cs="宋体"/>
          <w:bCs/>
          <w:color w:val="auto"/>
          <w:kern w:val="0"/>
          <w:szCs w:val="24"/>
          <w:highlight w:val="none"/>
        </w:rPr>
      </w:pPr>
      <w:r>
        <w:rPr>
          <w:rFonts w:hint="eastAsia" w:hAnsi="宋体" w:cs="宋体"/>
          <w:b/>
          <w:bCs/>
          <w:color w:val="auto"/>
          <w:kern w:val="0"/>
          <w:szCs w:val="24"/>
          <w:highlight w:val="none"/>
          <w:lang w:bidi="ar"/>
        </w:rPr>
        <w:t>3.7</w:t>
      </w:r>
      <w:r>
        <w:rPr>
          <w:rFonts w:hint="eastAsia" w:hAnsi="宋体" w:cs="宋体"/>
          <w:color w:val="auto"/>
          <w:kern w:val="0"/>
          <w:szCs w:val="24"/>
          <w:highlight w:val="none"/>
          <w:lang w:bidi="ar"/>
        </w:rPr>
        <w:t xml:space="preserve"> 结算审核完成后，于次月支付至合同价格的97%，剩余3%转为质量保证金</w:t>
      </w:r>
      <w:r>
        <w:rPr>
          <w:rFonts w:hint="eastAsia" w:hAnsi="宋体" w:cs="宋体"/>
          <w:bCs/>
          <w:color w:val="auto"/>
          <w:kern w:val="0"/>
          <w:szCs w:val="24"/>
          <w:highlight w:val="none"/>
          <w:lang w:bidi="ar"/>
        </w:rPr>
        <w:t>。</w:t>
      </w:r>
    </w:p>
    <w:p w14:paraId="0728E499">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color w:val="auto"/>
          <w:kern w:val="0"/>
          <w:szCs w:val="24"/>
          <w:highlight w:val="none"/>
          <w:lang w:bidi="ar"/>
        </w:rPr>
        <w:t>3.8</w:t>
      </w:r>
      <w:r>
        <w:rPr>
          <w:rFonts w:hint="eastAsia" w:hAnsi="宋体" w:cs="宋体"/>
          <w:bCs/>
          <w:color w:val="auto"/>
          <w:kern w:val="0"/>
          <w:szCs w:val="24"/>
          <w:highlight w:val="none"/>
          <w:lang w:bidi="ar"/>
        </w:rPr>
        <w:t xml:space="preserve"> 本招标项目缺陷责任期为</w:t>
      </w:r>
      <w:r>
        <w:rPr>
          <w:rFonts w:hint="eastAsia" w:hAnsi="宋体" w:cs="宋体"/>
          <w:bCs/>
          <w:color w:val="auto"/>
          <w:kern w:val="0"/>
          <w:szCs w:val="24"/>
          <w:highlight w:val="none"/>
          <w:u w:val="single"/>
          <w:lang w:bidi="ar"/>
        </w:rPr>
        <w:t>2</w:t>
      </w:r>
      <w:r>
        <w:rPr>
          <w:rFonts w:hint="eastAsia" w:hAnsi="宋体" w:cs="宋体"/>
          <w:bCs/>
          <w:color w:val="auto"/>
          <w:kern w:val="0"/>
          <w:szCs w:val="24"/>
          <w:highlight w:val="none"/>
          <w:lang w:bidi="ar"/>
        </w:rPr>
        <w:t>年（自通过竣工验收之日起计）。</w:t>
      </w:r>
      <w:r>
        <w:rPr>
          <w:rFonts w:hint="eastAsia" w:hAnsi="宋体" w:cs="宋体"/>
          <w:color w:val="auto"/>
          <w:kern w:val="0"/>
          <w:szCs w:val="24"/>
          <w:highlight w:val="none"/>
          <w:lang w:bidi="ar"/>
        </w:rPr>
        <w:t>缺陷责任期到期后，承包人向发包人申请退还质量保证。发包人收到退还申请后，于14天内会同承包人进行核实。经双方核实且均无异议后，发包人在核实之日起</w:t>
      </w:r>
      <w:r>
        <w:rPr>
          <w:rFonts w:hint="eastAsia" w:hAnsi="宋体" w:cs="宋体"/>
          <w:color w:val="auto"/>
          <w:kern w:val="0"/>
          <w:szCs w:val="24"/>
          <w:highlight w:val="none"/>
          <w:u w:val="single"/>
          <w:lang w:bidi="ar"/>
        </w:rPr>
        <w:t xml:space="preserve"> 14 </w:t>
      </w:r>
      <w:r>
        <w:rPr>
          <w:rFonts w:hint="eastAsia" w:hAnsi="宋体" w:cs="宋体"/>
          <w:color w:val="auto"/>
          <w:kern w:val="0"/>
          <w:szCs w:val="24"/>
          <w:highlight w:val="none"/>
          <w:lang w:bidi="ar"/>
        </w:rPr>
        <w:t>天内将应返保证金（或银行保函）退还承包人。</w:t>
      </w:r>
    </w:p>
    <w:p w14:paraId="0177A90D">
      <w:pPr>
        <w:wordWrap w:val="0"/>
        <w:autoSpaceDE w:val="0"/>
        <w:adjustRightInd w:val="0"/>
        <w:snapToGrid w:val="0"/>
        <w:spacing w:line="360" w:lineRule="auto"/>
        <w:ind w:firstLine="482" w:firstLineChars="200"/>
        <w:rPr>
          <w:rFonts w:hint="eastAsia" w:hAnsi="宋体" w:cs="宋体"/>
          <w:color w:val="auto"/>
          <w:szCs w:val="24"/>
          <w:highlight w:val="none"/>
        </w:rPr>
      </w:pPr>
      <w:r>
        <w:rPr>
          <w:rFonts w:hint="eastAsia" w:hAnsi="宋体" w:cs="宋体"/>
          <w:b/>
          <w:bCs/>
          <w:color w:val="auto"/>
          <w:szCs w:val="24"/>
          <w:highlight w:val="none"/>
          <w:lang w:bidi="ar"/>
        </w:rPr>
        <w:t>3.9</w:t>
      </w:r>
      <w:r>
        <w:rPr>
          <w:rFonts w:hint="eastAsia" w:hAnsi="宋体" w:cs="宋体"/>
          <w:color w:val="auto"/>
          <w:szCs w:val="24"/>
          <w:highlight w:val="none"/>
          <w:lang w:bidi="ar"/>
        </w:rPr>
        <w:t xml:space="preserve"> 暂列金额结算方式：</w:t>
      </w:r>
      <w:r>
        <w:rPr>
          <w:rFonts w:hint="eastAsia" w:hAnsi="宋体" w:cs="宋体"/>
          <w:color w:val="auto"/>
          <w:kern w:val="0"/>
          <w:szCs w:val="24"/>
          <w:highlight w:val="none"/>
          <w:u w:val="single"/>
          <w:lang w:bidi="ar"/>
        </w:rPr>
        <w:t>暂列金额按实际发生在结算审核完成后支付</w:t>
      </w:r>
      <w:r>
        <w:rPr>
          <w:rFonts w:hint="eastAsia" w:hAnsi="宋体" w:cs="宋体"/>
          <w:color w:val="auto"/>
          <w:kern w:val="0"/>
          <w:szCs w:val="24"/>
          <w:highlight w:val="none"/>
          <w:lang w:bidi="ar"/>
        </w:rPr>
        <w:t>。</w:t>
      </w:r>
    </w:p>
    <w:p w14:paraId="2ACE4215">
      <w:pPr>
        <w:wordWrap w:val="0"/>
        <w:autoSpaceDE w:val="0"/>
        <w:adjustRightInd w:val="0"/>
        <w:snapToGrid w:val="0"/>
        <w:spacing w:line="360" w:lineRule="auto"/>
        <w:ind w:firstLine="482" w:firstLineChars="200"/>
        <w:rPr>
          <w:rFonts w:hint="eastAsia" w:hAnsi="宋体" w:cs="宋体"/>
          <w:color w:val="auto"/>
          <w:kern w:val="0"/>
          <w:szCs w:val="24"/>
          <w:highlight w:val="none"/>
          <w:lang w:bidi="ar"/>
        </w:rPr>
      </w:pPr>
      <w:r>
        <w:rPr>
          <w:rFonts w:hint="eastAsia" w:hAnsi="宋体" w:cs="宋体"/>
          <w:b/>
          <w:bCs/>
          <w:color w:val="auto"/>
          <w:kern w:val="0"/>
          <w:szCs w:val="24"/>
          <w:highlight w:val="none"/>
          <w:lang w:bidi="ar"/>
        </w:rPr>
        <w:t>3.10</w:t>
      </w:r>
      <w:r>
        <w:rPr>
          <w:rFonts w:hint="eastAsia" w:hAnsi="宋体" w:cs="宋体"/>
          <w:color w:val="auto"/>
          <w:kern w:val="0"/>
          <w:szCs w:val="24"/>
          <w:highlight w:val="none"/>
          <w:lang w:bidi="ar"/>
        </w:rPr>
        <w:t xml:space="preserve"> 暂列金额支付方式：</w:t>
      </w:r>
      <w:r>
        <w:rPr>
          <w:rFonts w:hint="eastAsia" w:hAnsi="宋体" w:cs="宋体"/>
          <w:color w:val="auto"/>
          <w:kern w:val="0"/>
          <w:szCs w:val="24"/>
          <w:highlight w:val="none"/>
          <w:u w:val="single"/>
          <w:lang w:bidi="ar"/>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hAnsi="宋体" w:cs="宋体"/>
          <w:color w:val="auto"/>
          <w:kern w:val="0"/>
          <w:szCs w:val="24"/>
          <w:highlight w:val="none"/>
          <w:lang w:bidi="ar"/>
        </w:rPr>
        <w:t>。</w:t>
      </w:r>
    </w:p>
    <w:p w14:paraId="6DF68943">
      <w:pPr>
        <w:spacing w:line="360" w:lineRule="auto"/>
        <w:ind w:firstLine="482" w:firstLineChars="200"/>
        <w:rPr>
          <w:rFonts w:hint="eastAsia" w:hAnsi="宋体"/>
          <w:color w:val="auto"/>
          <w:szCs w:val="22"/>
          <w:highlight w:val="none"/>
        </w:rPr>
      </w:pPr>
      <w:r>
        <w:rPr>
          <w:rFonts w:hint="eastAsia" w:ascii="Times New Roman"/>
          <w:b/>
          <w:bCs/>
          <w:snapToGrid w:val="0"/>
          <w:color w:val="auto"/>
          <w:kern w:val="0"/>
          <w:szCs w:val="24"/>
          <w:highlight w:val="none"/>
        </w:rPr>
        <w:t>3.11</w:t>
      </w:r>
      <w:r>
        <w:rPr>
          <w:rFonts w:hint="eastAsia" w:hAnsi="宋体"/>
          <w:color w:val="auto"/>
          <w:szCs w:val="22"/>
          <w:highlight w:val="none"/>
        </w:rPr>
        <w:t>工资保证金的缴存比例、存储形式、减免措施以及使用返还等所有相关事项，必须按照《广东省人力资源和 社会保障厅 广东省住房和城乡建设厅 广东省交通运输厅 广东 省水利厅关于建设工程领域农民工工资支付保证金管理办法》（粤人社规〔2019〕10 号）和《韶关市工程建设领域农民工工资保证金管理实施细则》（韶法审〔2023〕19 号）的具体规定执行。中标人必须按照上述办法和实施细则中关于施工单位（包括工程总包企业和专业分包企业）责任义务的具体规定执行，否则将按照上述办法和实施细则中有关规定接受处理。</w:t>
      </w:r>
    </w:p>
    <w:p w14:paraId="207723D7">
      <w:pPr>
        <w:pStyle w:val="4"/>
        <w:wordWrap w:val="0"/>
        <w:autoSpaceDE/>
        <w:autoSpaceDN/>
        <w:snapToGrid w:val="0"/>
        <w:spacing w:before="120" w:beforeLines="50" w:line="360" w:lineRule="auto"/>
        <w:jc w:val="both"/>
        <w:outlineLvl w:val="1"/>
        <w:rPr>
          <w:rFonts w:hint="eastAsia" w:ascii="宋体" w:hAnsi="宋体" w:eastAsia="宋体" w:cs="宋体"/>
          <w:b/>
          <w:snapToGrid w:val="0"/>
          <w:color w:val="auto"/>
          <w:highlight w:val="none"/>
        </w:rPr>
      </w:pPr>
      <w:bookmarkStart w:id="257" w:name="_Toc6608"/>
      <w:r>
        <w:rPr>
          <w:rFonts w:hint="eastAsia" w:ascii="宋体" w:hAnsi="宋体" w:eastAsia="宋体" w:cs="宋体"/>
          <w:b/>
          <w:snapToGrid w:val="0"/>
          <w:color w:val="auto"/>
          <w:highlight w:val="none"/>
        </w:rPr>
        <w:t>4．专用合同条款</w:t>
      </w:r>
      <w:bookmarkEnd w:id="251"/>
      <w:bookmarkEnd w:id="252"/>
      <w:bookmarkEnd w:id="257"/>
    </w:p>
    <w:p w14:paraId="280A145E">
      <w:pPr>
        <w:wordWrap w:val="0"/>
        <w:adjustRightInd w:val="0"/>
        <w:snapToGrid w:val="0"/>
        <w:spacing w:line="360" w:lineRule="auto"/>
        <w:ind w:firstLine="482" w:firstLineChars="200"/>
        <w:rPr>
          <w:rFonts w:hint="eastAsia" w:ascii="宋体" w:hAnsi="宋体" w:eastAsia="宋体" w:cs="宋体"/>
          <w:b/>
          <w:bCs/>
          <w:color w:val="auto"/>
          <w:kern w:val="0"/>
          <w:szCs w:val="24"/>
          <w:highlight w:val="none"/>
          <w:lang w:bidi="ar"/>
        </w:rPr>
      </w:pPr>
      <w:r>
        <w:rPr>
          <w:rFonts w:hint="eastAsia" w:ascii="宋体" w:hAnsi="宋体" w:eastAsia="宋体" w:cs="宋体"/>
          <w:b/>
          <w:bCs/>
          <w:color w:val="auto"/>
          <w:kern w:val="0"/>
          <w:szCs w:val="24"/>
          <w:highlight w:val="none"/>
          <w:lang w:bidi="ar"/>
        </w:rPr>
        <w:t>4.1</w:t>
      </w:r>
      <w:r>
        <w:rPr>
          <w:rFonts w:hint="eastAsia" w:ascii="宋体" w:hAnsi="宋体" w:eastAsia="宋体" w:cs="宋体"/>
          <w:b w:val="0"/>
          <w:bCs w:val="0"/>
          <w:color w:val="auto"/>
          <w:kern w:val="0"/>
          <w:szCs w:val="24"/>
          <w:highlight w:val="none"/>
          <w:lang w:bidi="ar"/>
        </w:rPr>
        <w:t>承包人必须依照各相关规定做好工人工资支付保证金、工人工资支付专用账户、用工实名制管理工作。</w:t>
      </w:r>
    </w:p>
    <w:p w14:paraId="0E8748CB">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（1）施工预付款中已包括施工合同价的5%专用于承包人办理工人工资支付保证金，承包人必须于合同签订后5个工作日内办理完成保证金缴交。</w:t>
      </w:r>
    </w:p>
    <w:p w14:paraId="1429ED01">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w:t>
      </w:r>
      <w:r>
        <w:rPr>
          <w:rFonts w:hint="eastAsia" w:ascii="宋体" w:hAnsi="宋体" w:eastAsia="宋体" w:cs="宋体"/>
          <w:b w:val="0"/>
          <w:bCs w:val="0"/>
          <w:color w:val="auto"/>
          <w:kern w:val="0"/>
          <w:szCs w:val="24"/>
          <w:highlight w:val="none"/>
          <w:lang w:eastAsia="zh-CN" w:bidi="ar"/>
        </w:rPr>
        <w:t>、</w:t>
      </w:r>
      <w:r>
        <w:rPr>
          <w:rFonts w:hint="eastAsia" w:ascii="宋体" w:hAnsi="宋体" w:eastAsia="宋体" w:cs="宋体"/>
          <w:b w:val="0"/>
          <w:bCs w:val="0"/>
          <w:color w:val="auto"/>
          <w:kern w:val="0"/>
          <w:szCs w:val="24"/>
          <w:highlight w:val="none"/>
          <w:lang w:val="en-US" w:eastAsia="zh-CN" w:bidi="ar"/>
        </w:rPr>
        <w:t>购买保险，</w:t>
      </w:r>
      <w:r>
        <w:rPr>
          <w:rFonts w:hint="eastAsia" w:ascii="宋体" w:hAnsi="宋体" w:eastAsia="宋体" w:cs="宋体"/>
          <w:b w:val="0"/>
          <w:bCs w:val="0"/>
          <w:color w:val="auto"/>
          <w:kern w:val="0"/>
          <w:szCs w:val="24"/>
          <w:highlight w:val="none"/>
          <w:lang w:bidi="ar"/>
        </w:rPr>
        <w:t>并按劳动合同约定每月足额通过专用账户发放工资，并按月将工资发放资料提交一份给发包人。</w:t>
      </w:r>
    </w:p>
    <w:p w14:paraId="297A99EA">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（3）承包人应在开工前编制用工实名管理专项方案以及费用使用计划，经监理单位审批后，作为施工合同的组成部分，并依照相关规定做好用工实名信息化化管理。</w:t>
      </w:r>
    </w:p>
    <w:p w14:paraId="28BBD2BA">
      <w:pPr>
        <w:wordWrap w:val="0"/>
        <w:adjustRightInd w:val="0"/>
        <w:snapToGrid w:val="0"/>
        <w:spacing w:line="360" w:lineRule="auto"/>
        <w:ind w:firstLine="482"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bCs/>
          <w:color w:val="auto"/>
          <w:kern w:val="0"/>
          <w:szCs w:val="24"/>
          <w:highlight w:val="none"/>
          <w:lang w:bidi="ar"/>
        </w:rPr>
        <w:t>4.2</w:t>
      </w:r>
      <w:r>
        <w:rPr>
          <w:rFonts w:hint="eastAsia" w:ascii="宋体" w:hAnsi="宋体" w:eastAsia="宋体" w:cs="宋体"/>
          <w:b w:val="0"/>
          <w:bCs w:val="0"/>
          <w:color w:val="auto"/>
          <w:kern w:val="0"/>
          <w:szCs w:val="24"/>
          <w:highlight w:val="none"/>
          <w:lang w:bidi="ar"/>
        </w:rPr>
        <w:t>承包人除办理用工保险外还须根据乐昌市住房和城乡建设管理局《关于贯彻落实房屋建筑和市政基础设施施工领域安全生产责任保险工作的通知》（2022年1月17日）相关要求落实安全生产责任保险。</w:t>
      </w:r>
    </w:p>
    <w:p w14:paraId="0403B1A5">
      <w:pPr>
        <w:wordWrap w:val="0"/>
        <w:adjustRightInd w:val="0"/>
        <w:snapToGrid w:val="0"/>
        <w:spacing w:line="360" w:lineRule="auto"/>
        <w:ind w:firstLine="482" w:firstLineChars="200"/>
        <w:rPr>
          <w:rFonts w:hint="default" w:ascii="宋体" w:hAnsi="宋体" w:eastAsia="宋体" w:cs="宋体"/>
          <w:b/>
          <w:bCs/>
          <w:color w:val="auto"/>
          <w:kern w:val="0"/>
          <w:szCs w:val="24"/>
          <w:highlight w:val="none"/>
          <w:lang w:val="en-US" w:eastAsia="zh-CN" w:bidi="ar"/>
        </w:rPr>
      </w:pPr>
      <w:r>
        <w:rPr>
          <w:rFonts w:hint="eastAsia" w:ascii="宋体" w:hAnsi="宋体" w:eastAsia="宋体" w:cs="宋体"/>
          <w:b/>
          <w:bCs/>
          <w:color w:val="auto"/>
          <w:kern w:val="0"/>
          <w:szCs w:val="24"/>
          <w:highlight w:val="none"/>
          <w:lang w:val="en-US" w:eastAsia="zh-CN" w:bidi="ar"/>
        </w:rPr>
        <w:t>4.3招标人有权监督承包人指定账号资金的使用，定期（每月）对承包人财务状况进行检查，确保专款专用，保证工程建设的正常进行。</w:t>
      </w:r>
    </w:p>
    <w:p w14:paraId="1FFA6AE0">
      <w:pPr>
        <w:wordWrap w:val="0"/>
        <w:adjustRightInd w:val="0"/>
        <w:snapToGrid w:val="0"/>
        <w:spacing w:line="360" w:lineRule="auto"/>
        <w:ind w:firstLine="482" w:firstLineChars="200"/>
        <w:rPr>
          <w:rFonts w:hint="eastAsia" w:ascii="宋体" w:hAnsi="宋体" w:eastAsia="宋体" w:cs="宋体"/>
          <w:b/>
          <w:snapToGrid w:val="0"/>
          <w:color w:val="auto"/>
          <w:sz w:val="24"/>
          <w:highlight w:val="none"/>
          <w:lang w:val="en-US" w:eastAsia="zh-CN"/>
        </w:rPr>
      </w:pPr>
      <w:r>
        <w:rPr>
          <w:rFonts w:hint="eastAsia" w:ascii="宋体" w:hAnsi="宋体" w:eastAsia="宋体" w:cs="宋体"/>
          <w:b/>
          <w:bCs/>
          <w:color w:val="auto"/>
          <w:kern w:val="0"/>
          <w:szCs w:val="24"/>
          <w:highlight w:val="none"/>
          <w:lang w:val="en-US" w:eastAsia="zh-CN" w:bidi="ar"/>
        </w:rPr>
        <w:t>4.4</w:t>
      </w:r>
      <w:r>
        <w:rPr>
          <w:rFonts w:hint="eastAsia" w:ascii="宋体" w:hAnsi="宋体" w:eastAsia="宋体" w:cs="宋体"/>
          <w:b w:val="0"/>
          <w:bCs w:val="0"/>
          <w:color w:val="auto"/>
          <w:kern w:val="0"/>
          <w:szCs w:val="24"/>
          <w:highlight w:val="none"/>
          <w:lang w:val="en-US" w:eastAsia="zh-CN" w:bidi="ar"/>
        </w:rPr>
        <w:t>如本章节中存在未约定或约定不明确的事项，以正式签订的施工合同为准。</w:t>
      </w:r>
      <w:bookmarkStart w:id="258" w:name="_Toc3051"/>
      <w:bookmarkStart w:id="259" w:name="_Toc275"/>
      <w:bookmarkStart w:id="260" w:name="_Toc9687"/>
    </w:p>
    <w:p w14:paraId="52E6B893">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61" w:name="_Hlt87793853"/>
      <w:bookmarkEnd w:id="261"/>
      <w:r>
        <w:rPr>
          <w:rFonts w:hint="eastAsia" w:ascii="宋体" w:hAnsi="宋体" w:eastAsia="宋体" w:cs="宋体"/>
          <w:b/>
          <w:snapToGrid w:val="0"/>
          <w:color w:val="auto"/>
          <w:sz w:val="24"/>
          <w:highlight w:val="none"/>
          <w:lang w:val="en-US" w:eastAsia="zh-CN"/>
        </w:rPr>
        <w:t xml:space="preserve"> 技术要求</w:t>
      </w:r>
      <w:bookmarkEnd w:id="245"/>
      <w:bookmarkEnd w:id="258"/>
      <w:bookmarkEnd w:id="259"/>
      <w:bookmarkEnd w:id="260"/>
    </w:p>
    <w:bookmarkEnd w:id="246"/>
    <w:p w14:paraId="644DF125">
      <w:pPr>
        <w:pStyle w:val="5"/>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62" w:name="_Hlt80411122"/>
      <w:bookmarkEnd w:id="262"/>
      <w:bookmarkStart w:id="263" w:name="_Hlt66104926"/>
      <w:bookmarkEnd w:id="263"/>
      <w:bookmarkStart w:id="264" w:name="_Hlt75685840"/>
      <w:bookmarkEnd w:id="264"/>
      <w:bookmarkStart w:id="265" w:name="_Hlt87793370"/>
      <w:bookmarkEnd w:id="265"/>
      <w:bookmarkStart w:id="266" w:name="_Hlt69359335"/>
      <w:bookmarkEnd w:id="266"/>
      <w:bookmarkStart w:id="267" w:name="_Hlt87793346"/>
      <w:bookmarkEnd w:id="267"/>
      <w:bookmarkStart w:id="268" w:name="_Hlt69357851"/>
      <w:bookmarkEnd w:id="268"/>
      <w:bookmarkStart w:id="269" w:name="_Hlt68774758"/>
      <w:bookmarkEnd w:id="269"/>
      <w:bookmarkStart w:id="270" w:name="_Hlt69116854"/>
      <w:bookmarkEnd w:id="270"/>
      <w:bookmarkStart w:id="271" w:name="_Hlt69265216"/>
      <w:bookmarkEnd w:id="271"/>
      <w:bookmarkStart w:id="272" w:name="_Hlt69358207"/>
      <w:bookmarkEnd w:id="272"/>
    </w:p>
    <w:p w14:paraId="0162567F">
      <w:pPr>
        <w:wordWrap w:val="0"/>
        <w:adjustRightInd w:val="0"/>
        <w:snapToGrid w:val="0"/>
        <w:spacing w:line="440" w:lineRule="exact"/>
        <w:ind w:firstLine="482" w:firstLineChars="200"/>
        <w:outlineLvl w:val="1"/>
        <w:rPr>
          <w:rFonts w:hint="eastAsia" w:ascii="宋体" w:hAnsi="宋体" w:eastAsia="宋体" w:cs="宋体"/>
          <w:b/>
          <w:snapToGrid w:val="0"/>
          <w:color w:val="auto"/>
          <w:kern w:val="0"/>
          <w:highlight w:val="none"/>
        </w:rPr>
      </w:pPr>
      <w:bookmarkStart w:id="273" w:name="_Toc29060"/>
      <w:r>
        <w:rPr>
          <w:rFonts w:hint="eastAsia" w:ascii="宋体" w:hAnsi="宋体" w:eastAsia="宋体" w:cs="宋体"/>
          <w:b/>
          <w:snapToGrid w:val="0"/>
          <w:color w:val="auto"/>
          <w:kern w:val="0"/>
          <w:highlight w:val="none"/>
        </w:rPr>
        <w:t>1．房屋建筑工程建设项目</w:t>
      </w:r>
      <w:bookmarkEnd w:id="273"/>
    </w:p>
    <w:p w14:paraId="32C21DE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74" w:name="_Hlt69359243"/>
      <w:bookmarkEnd w:id="274"/>
      <w:bookmarkStart w:id="275" w:name="_Hlt69359086"/>
      <w:bookmarkEnd w:id="275"/>
      <w:bookmarkStart w:id="276" w:name="_Hlt69359245"/>
      <w:bookmarkEnd w:id="276"/>
      <w:bookmarkStart w:id="277" w:name="_Hlt78709799"/>
      <w:bookmarkEnd w:id="277"/>
      <w:bookmarkStart w:id="278" w:name="_Hlt69358458"/>
      <w:bookmarkEnd w:id="278"/>
      <w:bookmarkStart w:id="279" w:name="_Hlt69635252"/>
      <w:bookmarkEnd w:id="279"/>
      <w:bookmarkStart w:id="280" w:name="_Hlt69116858"/>
      <w:bookmarkEnd w:id="280"/>
      <w:r>
        <w:rPr>
          <w:rFonts w:hint="eastAsia" w:ascii="宋体" w:hAnsi="宋体" w:eastAsia="宋体" w:cs="宋体"/>
          <w:bCs/>
          <w:snapToGrid w:val="0"/>
          <w:color w:val="auto"/>
          <w:kern w:val="0"/>
          <w:highlight w:val="none"/>
        </w:rPr>
        <w:t>房屋建筑工程建设项目必须执行的现行技术规范，包括且不限于：</w:t>
      </w:r>
    </w:p>
    <w:p w14:paraId="1537952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74E1F03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5A9F92D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013BA8A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13DAD66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354EF0B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512B5B2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81" w:name="_Hlt78795211"/>
      <w:bookmarkEnd w:id="281"/>
      <w:r>
        <w:rPr>
          <w:rFonts w:hint="eastAsia" w:ascii="宋体" w:hAnsi="宋体" w:eastAsia="宋体" w:cs="宋体"/>
          <w:bCs/>
          <w:snapToGrid w:val="0"/>
          <w:color w:val="auto"/>
          <w:kern w:val="0"/>
          <w:highlight w:val="none"/>
        </w:rPr>
        <w:t>《建筑地面工程施工质量验收规范》；</w:t>
      </w:r>
    </w:p>
    <w:p w14:paraId="50CD55C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609301B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487876D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72433F3F">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2BB31B2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662946B1">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098B9983">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57BFD44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7E60AFD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2C149B8E">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4B017D5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00A5893E">
      <w:pPr>
        <w:wordWrap w:val="0"/>
        <w:adjustRightInd w:val="0"/>
        <w:snapToGrid w:val="0"/>
        <w:spacing w:line="440" w:lineRule="exact"/>
        <w:ind w:firstLine="482" w:firstLineChars="200"/>
        <w:outlineLvl w:val="1"/>
        <w:rPr>
          <w:rFonts w:hint="eastAsia" w:ascii="宋体" w:hAnsi="宋体" w:eastAsia="宋体" w:cs="宋体"/>
          <w:bCs/>
          <w:snapToGrid w:val="0"/>
          <w:color w:val="auto"/>
          <w:kern w:val="0"/>
          <w:highlight w:val="none"/>
        </w:rPr>
      </w:pPr>
      <w:bookmarkStart w:id="282" w:name="_Toc4794"/>
      <w:r>
        <w:rPr>
          <w:rFonts w:hint="eastAsia" w:ascii="宋体" w:hAnsi="宋体" w:eastAsia="宋体" w:cs="宋体"/>
          <w:b/>
          <w:snapToGrid w:val="0"/>
          <w:color w:val="auto"/>
          <w:kern w:val="0"/>
          <w:highlight w:val="none"/>
        </w:rPr>
        <w:t>2．市政基础设施工程建设项目</w:t>
      </w:r>
      <w:bookmarkEnd w:id="282"/>
    </w:p>
    <w:p w14:paraId="46E4C8B4">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544B1B2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6D5BB2A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63F961C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6F6D217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43FD9A0E">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2F2CA65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786D697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5CB9FD6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235D733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104A593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2B7D0243">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83" w:name="_Toc26603"/>
      <w:bookmarkStart w:id="284" w:name="_Toc17128"/>
      <w:bookmarkStart w:id="285" w:name="_Toc30443"/>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83"/>
      <w:bookmarkEnd w:id="284"/>
      <w:bookmarkEnd w:id="285"/>
    </w:p>
    <w:p w14:paraId="4BC89981">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86" w:name="_Toc31453"/>
      <w:bookmarkStart w:id="287" w:name="_Toc19597"/>
      <w:bookmarkStart w:id="288" w:name="_Toc32596"/>
      <w:r>
        <w:rPr>
          <w:rFonts w:hint="eastAsia" w:ascii="宋体" w:hAnsi="宋体" w:eastAsia="宋体" w:cs="宋体"/>
          <w:b w:val="0"/>
          <w:bCs/>
          <w:color w:val="auto"/>
          <w:kern w:val="0"/>
          <w:szCs w:val="21"/>
          <w:highlight w:val="none"/>
        </w:rPr>
        <w:t>（12）《低压配电设计规范》（GB50054-2011）；</w:t>
      </w:r>
      <w:bookmarkEnd w:id="286"/>
      <w:bookmarkEnd w:id="287"/>
      <w:bookmarkEnd w:id="288"/>
    </w:p>
    <w:p w14:paraId="74A69DB8">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89" w:name="_Toc25564"/>
      <w:bookmarkStart w:id="290" w:name="_Toc1529"/>
      <w:bookmarkStart w:id="291" w:name="_Toc31862"/>
      <w:r>
        <w:rPr>
          <w:rFonts w:hint="eastAsia" w:ascii="宋体" w:hAnsi="宋体" w:eastAsia="宋体" w:cs="宋体"/>
          <w:b w:val="0"/>
          <w:bCs/>
          <w:color w:val="auto"/>
          <w:kern w:val="0"/>
          <w:szCs w:val="21"/>
          <w:highlight w:val="none"/>
        </w:rPr>
        <w:t>（13）《城市道路照明工程施工及验收规程》（CJJ89-2012）；</w:t>
      </w:r>
      <w:bookmarkEnd w:id="289"/>
      <w:bookmarkEnd w:id="290"/>
      <w:bookmarkEnd w:id="291"/>
    </w:p>
    <w:p w14:paraId="349CC08C">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5A5C12A4">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1A5E0527">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0DC30333">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3E7AF7D8">
      <w:pPr>
        <w:wordWrap w:val="0"/>
        <w:adjustRightInd w:val="0"/>
        <w:snapToGrid w:val="0"/>
        <w:spacing w:line="440" w:lineRule="exact"/>
        <w:ind w:firstLine="560"/>
        <w:outlineLvl w:val="1"/>
        <w:rPr>
          <w:rFonts w:hint="eastAsia" w:ascii="宋体" w:hAnsi="宋体" w:eastAsia="宋体" w:cs="宋体"/>
          <w:strike/>
          <w:snapToGrid w:val="0"/>
          <w:color w:val="auto"/>
          <w:kern w:val="0"/>
          <w:highlight w:val="none"/>
        </w:rPr>
      </w:pPr>
      <w:bookmarkStart w:id="292" w:name="_Toc10218"/>
      <w:r>
        <w:rPr>
          <w:rFonts w:hint="eastAsia" w:ascii="宋体" w:hAnsi="宋体" w:eastAsia="宋体" w:cs="宋体"/>
          <w:b/>
          <w:snapToGrid w:val="0"/>
          <w:color w:val="auto"/>
          <w:kern w:val="0"/>
          <w:highlight w:val="none"/>
        </w:rPr>
        <w:t>3．备查要求</w:t>
      </w:r>
      <w:bookmarkEnd w:id="292"/>
    </w:p>
    <w:p w14:paraId="4F22BAB9">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93" w:name="_Hlt69670335"/>
      <w:bookmarkEnd w:id="293"/>
    </w:p>
    <w:p w14:paraId="470DDDB5">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294" w:name="_Hlt69116863"/>
      <w:bookmarkEnd w:id="294"/>
      <w:bookmarkStart w:id="295" w:name="_Hlt66848640"/>
      <w:bookmarkEnd w:id="295"/>
      <w:bookmarkStart w:id="296" w:name="_Hlt69358336"/>
      <w:bookmarkEnd w:id="296"/>
      <w:bookmarkStart w:id="297" w:name="_Hlt69338190"/>
      <w:bookmarkEnd w:id="297"/>
      <w:bookmarkStart w:id="298" w:name="_Hlt69635247"/>
      <w:bookmarkEnd w:id="298"/>
      <w:bookmarkStart w:id="299" w:name="_Hlt69265207"/>
      <w:bookmarkEnd w:id="299"/>
      <w:bookmarkStart w:id="300" w:name="_Toc10057"/>
      <w:bookmarkStart w:id="301" w:name="_Toc29329"/>
      <w:bookmarkStart w:id="302" w:name="_Toc10987"/>
      <w:bookmarkStart w:id="303" w:name="_Toc2790"/>
      <w:r>
        <w:rPr>
          <w:rFonts w:hint="eastAsia" w:ascii="宋体" w:hAnsi="宋体" w:eastAsia="宋体" w:cs="宋体"/>
          <w:b/>
          <w:snapToGrid w:val="0"/>
          <w:color w:val="auto"/>
          <w:sz w:val="24"/>
          <w:highlight w:val="none"/>
          <w:lang w:val="en-US" w:eastAsia="zh-CN"/>
        </w:rPr>
        <w:t>第五章</w:t>
      </w:r>
      <w:bookmarkStart w:id="304" w:name="_Hlt87793860"/>
      <w:bookmarkEnd w:id="304"/>
      <w:r>
        <w:rPr>
          <w:rFonts w:hint="eastAsia" w:ascii="宋体" w:hAnsi="宋体" w:eastAsia="宋体" w:cs="宋体"/>
          <w:b/>
          <w:snapToGrid w:val="0"/>
          <w:color w:val="auto"/>
          <w:sz w:val="24"/>
          <w:highlight w:val="none"/>
          <w:lang w:val="en-US" w:eastAsia="zh-CN"/>
        </w:rPr>
        <w:t xml:space="preserve"> 图纸和招标工程</w:t>
      </w:r>
      <w:bookmarkStart w:id="305" w:name="_Hlt69669215"/>
      <w:bookmarkEnd w:id="305"/>
      <w:r>
        <w:rPr>
          <w:rFonts w:hint="eastAsia" w:ascii="宋体" w:hAnsi="宋体" w:eastAsia="宋体" w:cs="宋体"/>
          <w:b/>
          <w:snapToGrid w:val="0"/>
          <w:color w:val="auto"/>
          <w:sz w:val="24"/>
          <w:highlight w:val="none"/>
          <w:lang w:val="en-US" w:eastAsia="zh-CN"/>
        </w:rPr>
        <w:t>量清单</w:t>
      </w:r>
      <w:bookmarkEnd w:id="300"/>
      <w:bookmarkEnd w:id="301"/>
      <w:bookmarkEnd w:id="302"/>
      <w:bookmarkEnd w:id="303"/>
    </w:p>
    <w:p w14:paraId="6BD5A7CC">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306" w:name="_Hlt69669182"/>
      <w:bookmarkEnd w:id="306"/>
      <w:bookmarkStart w:id="307" w:name="_Hlt75747203"/>
      <w:bookmarkEnd w:id="307"/>
      <w:bookmarkStart w:id="308" w:name="_Hlt87793868"/>
      <w:bookmarkEnd w:id="308"/>
      <w:bookmarkStart w:id="309" w:name="_Hlt66104919"/>
      <w:bookmarkEnd w:id="309"/>
      <w:bookmarkStart w:id="310" w:name="_Toc25252"/>
      <w:bookmarkStart w:id="311" w:name="_Hlt69698785"/>
    </w:p>
    <w:p w14:paraId="5BA476D5">
      <w:pPr>
        <w:pStyle w:val="5"/>
        <w:bidi w:val="0"/>
        <w:ind w:firstLine="964"/>
        <w:outlineLvl w:val="2"/>
        <w:rPr>
          <w:rFonts w:hint="eastAsia" w:ascii="宋体" w:hAnsi="宋体" w:eastAsia="宋体" w:cs="宋体"/>
          <w:color w:val="auto"/>
          <w:highlight w:val="none"/>
        </w:rPr>
      </w:pPr>
      <w:bookmarkStart w:id="312" w:name="_Toc11577"/>
      <w:bookmarkStart w:id="313" w:name="_Toc28153"/>
      <w:r>
        <w:rPr>
          <w:rFonts w:hint="eastAsia" w:ascii="宋体" w:hAnsi="宋体" w:eastAsia="宋体" w:cs="宋体"/>
          <w:color w:val="auto"/>
          <w:highlight w:val="none"/>
        </w:rPr>
        <w:t>1．图纸</w:t>
      </w:r>
      <w:bookmarkEnd w:id="312"/>
      <w:bookmarkEnd w:id="313"/>
    </w:p>
    <w:p w14:paraId="24D831BA">
      <w:pPr>
        <w:keepNext w:val="0"/>
        <w:keepLines w:val="0"/>
        <w:pageBreakBefore w:val="0"/>
        <w:widowControl/>
        <w:kinsoku/>
        <w:wordWrap w:val="0"/>
        <w:overflowPunct/>
        <w:topLinePunct w:val="0"/>
        <w:autoSpaceDE/>
        <w:autoSpaceDN/>
        <w:bidi w:val="0"/>
        <w:adjustRightInd/>
        <w:snapToGrid w:val="0"/>
        <w:spacing w:line="440" w:lineRule="exact"/>
        <w:ind w:firstLine="480" w:firstLineChars="200"/>
        <w:textAlignment w:val="baseline"/>
        <w:rPr>
          <w:rStyle w:val="149"/>
          <w:rFonts w:hint="eastAsia" w:ascii="宋体" w:hAnsi="宋体" w:eastAsia="宋体" w:cs="宋体"/>
          <w:color w:val="auto"/>
          <w:kern w:val="0"/>
          <w:highlight w:val="none"/>
        </w:rPr>
      </w:pPr>
      <w:bookmarkStart w:id="314" w:name="_Toc11480"/>
      <w:bookmarkStart w:id="315" w:name="_Toc14740"/>
      <w:r>
        <w:rPr>
          <w:rStyle w:val="149"/>
          <w:rFonts w:hint="eastAsia" w:ascii="宋体" w:hAnsi="宋体" w:eastAsia="宋体" w:cs="宋体"/>
          <w:color w:val="auto"/>
          <w:kern w:val="0"/>
          <w:highlight w:val="none"/>
          <w:lang w:val="en-US" w:eastAsia="zh-CN"/>
        </w:rPr>
        <w:t>本招标文件随文另附施工图（电子文件）各一套。</w:t>
      </w:r>
    </w:p>
    <w:p w14:paraId="46D2F9E3">
      <w:pPr>
        <w:pStyle w:val="5"/>
        <w:bidi w:val="0"/>
        <w:ind w:firstLine="964"/>
        <w:outlineLvl w:val="2"/>
        <w:rPr>
          <w:rFonts w:hint="eastAsia" w:ascii="宋体" w:hAnsi="宋体" w:eastAsia="宋体" w:cs="宋体"/>
          <w:color w:val="auto"/>
          <w:highlight w:val="none"/>
        </w:rPr>
      </w:pPr>
    </w:p>
    <w:p w14:paraId="07DC00F0">
      <w:pPr>
        <w:pStyle w:val="5"/>
        <w:bidi w:val="0"/>
        <w:ind w:firstLine="964"/>
        <w:outlineLvl w:val="2"/>
        <w:rPr>
          <w:rFonts w:hint="eastAsia" w:ascii="宋体" w:hAnsi="宋体" w:eastAsia="宋体" w:cs="宋体"/>
          <w:color w:val="auto"/>
          <w:highlight w:val="none"/>
        </w:rPr>
      </w:pPr>
      <w:r>
        <w:rPr>
          <w:rFonts w:hint="eastAsia" w:ascii="宋体" w:hAnsi="宋体" w:eastAsia="宋体" w:cs="宋体"/>
          <w:color w:val="auto"/>
          <w:highlight w:val="none"/>
        </w:rPr>
        <w:t>2．招标工程量清单</w:t>
      </w:r>
      <w:bookmarkEnd w:id="314"/>
      <w:bookmarkEnd w:id="315"/>
    </w:p>
    <w:p w14:paraId="7CAFCA35">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w:t>
      </w:r>
      <w:r>
        <w:rPr>
          <w:rStyle w:val="149"/>
          <w:rFonts w:hint="eastAsia" w:ascii="宋体" w:hAnsi="宋体" w:eastAsia="宋体" w:cs="宋体"/>
          <w:color w:val="auto"/>
          <w:kern w:val="0"/>
          <w:highlight w:val="none"/>
        </w:rPr>
        <w:t>本招标文件随文另附招标工程量清单一套</w:t>
      </w:r>
      <w:r>
        <w:rPr>
          <w:rFonts w:hint="eastAsia" w:ascii="宋体" w:hAnsi="宋体" w:eastAsia="宋体" w:cs="宋体"/>
          <w:color w:val="auto"/>
          <w:kern w:val="0"/>
          <w:sz w:val="24"/>
          <w:szCs w:val="24"/>
          <w:highlight w:val="none"/>
          <w:lang w:val="en-US" w:eastAsia="zh-CN" w:bidi="ar-SA"/>
        </w:rPr>
        <w:t>。</w:t>
      </w:r>
    </w:p>
    <w:p w14:paraId="41C96BFF">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本工程按照以下依据编制招标工程量清单：</w:t>
      </w:r>
    </w:p>
    <w:p w14:paraId="10B86CE9">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（1）《建设工程工程量清单计价规范》（GB50500—2013）；</w:t>
      </w:r>
    </w:p>
    <w:p w14:paraId="134701D6">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（2）有关工程量计量规范。具体包括：《房屋建筑与装饰工程工程量计算规范》（GB50854—2013）、《市政工程工程量计算规范》（ GB50857—2013）等；</w:t>
      </w:r>
    </w:p>
    <w:p w14:paraId="60987FA9">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0559AB37">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（4）施工图及相关资料；</w:t>
      </w:r>
    </w:p>
    <w:p w14:paraId="4B2254E1">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（5）招标文件；</w:t>
      </w:r>
    </w:p>
    <w:p w14:paraId="0C32E985">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（6）施工现场情况、地勘水文资料、工程特点及常规施工方案；</w:t>
      </w:r>
    </w:p>
    <w:p w14:paraId="64EE856A">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（7）与建设工程有关的标准、规范、技术资料。</w:t>
      </w:r>
    </w:p>
    <w:p w14:paraId="31307B2A">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E50EC2B">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316" w:name="_Toc16415"/>
      <w:bookmarkStart w:id="317" w:name="_Toc25393"/>
      <w:bookmarkStart w:id="318" w:name="_Toc22127"/>
      <w:r>
        <w:rPr>
          <w:rFonts w:hint="eastAsia" w:ascii="宋体" w:hAnsi="宋体" w:eastAsia="宋体" w:cs="宋体"/>
          <w:b/>
          <w:snapToGrid w:val="0"/>
          <w:color w:val="auto"/>
          <w:sz w:val="24"/>
          <w:highlight w:val="none"/>
          <w:lang w:val="en-US" w:eastAsia="zh-CN"/>
        </w:rPr>
        <w:t xml:space="preserve">第六章 </w:t>
      </w:r>
      <w:bookmarkEnd w:id="310"/>
      <w:bookmarkStart w:id="319" w:name="_Hlt75747044"/>
      <w:bookmarkEnd w:id="319"/>
      <w:r>
        <w:rPr>
          <w:rFonts w:hint="eastAsia" w:ascii="宋体" w:hAnsi="宋体" w:eastAsia="宋体" w:cs="宋体"/>
          <w:b/>
          <w:snapToGrid w:val="0"/>
          <w:color w:val="auto"/>
          <w:sz w:val="24"/>
          <w:highlight w:val="none"/>
          <w:lang w:val="en-US" w:eastAsia="zh-CN"/>
        </w:rPr>
        <w:t>投标文件格式</w:t>
      </w:r>
      <w:bookmarkEnd w:id="316"/>
      <w:bookmarkEnd w:id="317"/>
      <w:bookmarkEnd w:id="318"/>
    </w:p>
    <w:bookmarkEnd w:id="311"/>
    <w:p w14:paraId="1B5DFD56">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320" w:name="_附件一：投标函"/>
      <w:bookmarkEnd w:id="320"/>
      <w:bookmarkStart w:id="321" w:name="_附件二：工期承诺书"/>
      <w:bookmarkEnd w:id="321"/>
      <w:bookmarkStart w:id="322" w:name="_附件一：对招标文件条款自愿接受承诺书"/>
      <w:bookmarkEnd w:id="322"/>
      <w:bookmarkStart w:id="323" w:name="_附件四：工期承诺书"/>
      <w:bookmarkEnd w:id="323"/>
      <w:bookmarkStart w:id="324" w:name="_附件五：综合评审合理低价法"/>
      <w:bookmarkEnd w:id="324"/>
      <w:bookmarkStart w:id="325" w:name="_附件二：近三年度主要施工项目（竣工及在建）一览表"/>
      <w:bookmarkEnd w:id="325"/>
      <w:bookmarkStart w:id="326" w:name="_Toc137621693"/>
      <w:bookmarkStart w:id="327" w:name="_Toc200338097"/>
      <w:bookmarkStart w:id="328" w:name="_Hlt66847557"/>
      <w:bookmarkStart w:id="329" w:name="_Toc66849200"/>
    </w:p>
    <w:p w14:paraId="6596D434">
      <w:pPr>
        <w:pStyle w:val="5"/>
        <w:bidi w:val="0"/>
        <w:ind w:firstLine="964"/>
        <w:outlineLvl w:val="2"/>
        <w:rPr>
          <w:rFonts w:hint="eastAsia" w:ascii="宋体" w:hAnsi="宋体" w:eastAsia="宋体" w:cs="宋体"/>
          <w:color w:val="auto"/>
          <w:highlight w:val="none"/>
        </w:rPr>
      </w:pPr>
      <w:bookmarkStart w:id="330" w:name="_Toc17749"/>
      <w:bookmarkStart w:id="331" w:name="_Toc17498"/>
      <w:bookmarkStart w:id="332" w:name="_Toc14677"/>
      <w:bookmarkStart w:id="333" w:name="_Toc13462"/>
      <w:r>
        <w:rPr>
          <w:rFonts w:hint="eastAsia" w:ascii="宋体" w:hAnsi="宋体" w:eastAsia="宋体" w:cs="宋体"/>
          <w:color w:val="auto"/>
          <w:highlight w:val="none"/>
        </w:rPr>
        <w:t>格式一 封面</w:t>
      </w:r>
      <w:bookmarkEnd w:id="330"/>
      <w:bookmarkEnd w:id="331"/>
      <w:bookmarkEnd w:id="332"/>
      <w:bookmarkEnd w:id="333"/>
    </w:p>
    <w:p w14:paraId="45520DE9">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0167192">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9E9CA5A">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05D7FFA5">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F5A98D8">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6E60585">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A98345D">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107D4E38">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157AE593">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4012B6EE">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6F4A458F">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672F9DDD">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163BA721">
      <w:pPr>
        <w:pStyle w:val="74"/>
        <w:widowControl w:val="0"/>
        <w:wordWrap w:val="0"/>
        <w:adjustRightInd w:val="0"/>
        <w:snapToGrid w:val="0"/>
        <w:spacing w:line="240" w:lineRule="auto"/>
        <w:rPr>
          <w:rFonts w:hint="eastAsia" w:ascii="宋体" w:hAnsi="宋体" w:eastAsia="宋体" w:cs="宋体"/>
          <w:b/>
          <w:snapToGrid w:val="0"/>
          <w:color w:val="auto"/>
          <w:highlight w:val="none"/>
        </w:rPr>
      </w:pPr>
    </w:p>
    <w:p w14:paraId="037DAC42">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0E61140">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6C51E7D">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806E138">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9DEF62A">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E1297F5">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D72AF37">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98D4659">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125C8B3">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5729451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2AEC5FF1">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36596FAF">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2EFDAF58">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8C29F7">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7D902649">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2BC8EA32">
      <w:pPr>
        <w:pStyle w:val="74"/>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325DD99B">
      <w:pPr>
        <w:pStyle w:val="74"/>
        <w:widowControl w:val="0"/>
        <w:wordWrap w:val="0"/>
        <w:adjustRightInd w:val="0"/>
        <w:snapToGrid w:val="0"/>
        <w:rPr>
          <w:rFonts w:hint="eastAsia" w:ascii="宋体" w:hAnsi="宋体" w:eastAsia="宋体" w:cs="宋体"/>
          <w:b/>
          <w:snapToGrid w:val="0"/>
          <w:color w:val="auto"/>
          <w:highlight w:val="none"/>
        </w:rPr>
      </w:pPr>
    </w:p>
    <w:p w14:paraId="668FAFE3">
      <w:pPr>
        <w:pStyle w:val="74"/>
        <w:widowControl w:val="0"/>
        <w:wordWrap w:val="0"/>
        <w:adjustRightInd w:val="0"/>
        <w:snapToGrid w:val="0"/>
        <w:rPr>
          <w:rFonts w:hint="eastAsia" w:ascii="宋体" w:hAnsi="宋体" w:eastAsia="宋体" w:cs="宋体"/>
          <w:b/>
          <w:snapToGrid w:val="0"/>
          <w:color w:val="auto"/>
          <w:highlight w:val="none"/>
        </w:rPr>
      </w:pPr>
    </w:p>
    <w:p w14:paraId="5EC2E0A1">
      <w:pPr>
        <w:pStyle w:val="74"/>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4AB12D5">
      <w:pPr>
        <w:pStyle w:val="5"/>
        <w:bidi w:val="0"/>
        <w:ind w:firstLine="964"/>
        <w:outlineLvl w:val="2"/>
        <w:rPr>
          <w:rFonts w:hint="eastAsia" w:ascii="宋体" w:hAnsi="宋体" w:eastAsia="宋体" w:cs="宋体"/>
          <w:color w:val="auto"/>
          <w:highlight w:val="none"/>
        </w:rPr>
      </w:pPr>
      <w:bookmarkStart w:id="334" w:name="_Toc17232"/>
      <w:bookmarkStart w:id="335" w:name="_Toc3631"/>
      <w:bookmarkStart w:id="336" w:name="_Toc7500"/>
      <w:bookmarkStart w:id="337" w:name="_Toc3166"/>
      <w:bookmarkStart w:id="338" w:name="_Toc28280"/>
      <w:bookmarkStart w:id="339" w:name="_Toc104711098"/>
      <w:bookmarkStart w:id="340" w:name="_Toc106418843"/>
      <w:r>
        <w:rPr>
          <w:rFonts w:hint="eastAsia" w:ascii="宋体" w:hAnsi="宋体" w:eastAsia="宋体" w:cs="宋体"/>
          <w:color w:val="auto"/>
          <w:highlight w:val="none"/>
        </w:rPr>
        <w:t>格式</w:t>
      </w:r>
      <w:bookmarkStart w:id="341" w:name="_Hlt97526007"/>
      <w:bookmarkEnd w:id="341"/>
      <w:r>
        <w:rPr>
          <w:rFonts w:hint="eastAsia" w:ascii="宋体" w:hAnsi="宋体" w:eastAsia="宋体" w:cs="宋体"/>
          <w:color w:val="auto"/>
          <w:highlight w:val="none"/>
        </w:rPr>
        <w:t>二 投标函</w:t>
      </w:r>
      <w:bookmarkEnd w:id="334"/>
      <w:bookmarkEnd w:id="335"/>
      <w:bookmarkEnd w:id="336"/>
      <w:bookmarkEnd w:id="337"/>
    </w:p>
    <w:p w14:paraId="7AEE2FF7">
      <w:pPr>
        <w:pStyle w:val="5"/>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342" w:name="_Toc15091"/>
      <w:bookmarkStart w:id="343" w:name="_Toc23239"/>
      <w:bookmarkStart w:id="344" w:name="_Toc25895"/>
      <w:bookmarkStart w:id="345" w:name="_Toc26551"/>
      <w:r>
        <w:rPr>
          <w:rFonts w:hint="eastAsia" w:ascii="宋体" w:hAnsi="宋体" w:eastAsia="宋体" w:cs="宋体"/>
          <w:b/>
          <w:snapToGrid w:val="0"/>
          <w:color w:val="auto"/>
          <w:kern w:val="0"/>
          <w:sz w:val="30"/>
          <w:highlight w:val="none"/>
        </w:rPr>
        <w:t>投  标  函</w:t>
      </w:r>
      <w:bookmarkEnd w:id="338"/>
      <w:bookmarkEnd w:id="339"/>
      <w:bookmarkEnd w:id="340"/>
      <w:bookmarkEnd w:id="342"/>
      <w:bookmarkEnd w:id="343"/>
      <w:bookmarkEnd w:id="344"/>
      <w:bookmarkEnd w:id="345"/>
    </w:p>
    <w:p w14:paraId="3F8EA192">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07CCE4C3">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1BE1F76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5BE3B41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7A7827C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46DB822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3CC7777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766E074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6C5BB54A">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46" w:name="_Hlt68771070"/>
      <w:bookmarkEnd w:id="346"/>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09CBA3B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599EB955">
      <w:pPr>
        <w:wordWrap w:val="0"/>
        <w:adjustRightInd w:val="0"/>
        <w:snapToGrid w:val="0"/>
        <w:spacing w:line="440" w:lineRule="exact"/>
        <w:rPr>
          <w:rFonts w:hint="eastAsia" w:ascii="宋体" w:hAnsi="宋体" w:eastAsia="宋体" w:cs="宋体"/>
          <w:snapToGrid w:val="0"/>
          <w:color w:val="auto"/>
          <w:kern w:val="0"/>
          <w:highlight w:val="none"/>
        </w:rPr>
      </w:pPr>
    </w:p>
    <w:p w14:paraId="44B687F6">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192A2CF7">
      <w:pPr>
        <w:wordWrap w:val="0"/>
        <w:adjustRightInd w:val="0"/>
        <w:snapToGrid w:val="0"/>
        <w:spacing w:line="440" w:lineRule="exact"/>
        <w:jc w:val="right"/>
        <w:rPr>
          <w:rFonts w:hint="eastAsia" w:ascii="宋体" w:hAnsi="宋体" w:eastAsia="宋体" w:cs="宋体"/>
          <w:snapToGrid w:val="0"/>
          <w:color w:val="auto"/>
          <w:kern w:val="0"/>
          <w:highlight w:val="none"/>
        </w:rPr>
      </w:pPr>
    </w:p>
    <w:p w14:paraId="736A4BBF">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3F5759A">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09AC6CFB">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37AECE92">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12D5B6C4">
      <w:pPr>
        <w:pStyle w:val="5"/>
        <w:bidi w:val="0"/>
        <w:ind w:firstLine="964"/>
        <w:outlineLvl w:val="2"/>
        <w:rPr>
          <w:rFonts w:hint="eastAsia" w:ascii="宋体" w:hAnsi="宋体" w:eastAsia="宋体" w:cs="宋体"/>
          <w:color w:val="auto"/>
          <w:highlight w:val="none"/>
        </w:rPr>
      </w:pPr>
      <w:bookmarkStart w:id="347" w:name="_Toc24396"/>
      <w:bookmarkStart w:id="348" w:name="_Toc26367"/>
      <w:r>
        <w:rPr>
          <w:rFonts w:hint="eastAsia" w:ascii="宋体" w:hAnsi="宋体" w:eastAsia="宋体" w:cs="宋体"/>
          <w:color w:val="auto"/>
          <w:highlight w:val="none"/>
        </w:rPr>
        <w:t>格式三 各项承诺一览表</w:t>
      </w:r>
      <w:bookmarkEnd w:id="347"/>
      <w:bookmarkEnd w:id="348"/>
    </w:p>
    <w:p w14:paraId="4738B6E0">
      <w:pPr>
        <w:pStyle w:val="78"/>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49" w:name="_Toc19422"/>
      <w:bookmarkStart w:id="350" w:name="_Toc22019"/>
      <w:bookmarkStart w:id="351" w:name="_Toc18715"/>
      <w:bookmarkStart w:id="352" w:name="_Toc29967"/>
      <w:r>
        <w:rPr>
          <w:rFonts w:hint="eastAsia" w:ascii="宋体" w:hAnsi="宋体" w:eastAsia="宋体" w:cs="宋体"/>
          <w:b/>
          <w:snapToGrid w:val="0"/>
          <w:color w:val="auto"/>
          <w:sz w:val="30"/>
          <w:highlight w:val="none"/>
        </w:rPr>
        <w:t>各项承诺一览表</w:t>
      </w:r>
      <w:bookmarkEnd w:id="349"/>
      <w:bookmarkEnd w:id="350"/>
      <w:bookmarkEnd w:id="351"/>
      <w:bookmarkEnd w:id="352"/>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3B44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2FD488F1">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序号</w:t>
            </w:r>
          </w:p>
        </w:tc>
        <w:tc>
          <w:tcPr>
            <w:tcW w:w="1573" w:type="dxa"/>
            <w:noWrap w:val="0"/>
            <w:vAlign w:val="center"/>
          </w:tcPr>
          <w:p w14:paraId="2E4C4B9F">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承诺事项</w:t>
            </w:r>
          </w:p>
        </w:tc>
        <w:tc>
          <w:tcPr>
            <w:tcW w:w="2923" w:type="dxa"/>
            <w:noWrap w:val="0"/>
            <w:vAlign w:val="center"/>
          </w:tcPr>
          <w:p w14:paraId="6B0AB6F5">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承诺内容</w:t>
            </w:r>
          </w:p>
        </w:tc>
        <w:tc>
          <w:tcPr>
            <w:tcW w:w="4019" w:type="dxa"/>
            <w:noWrap w:val="0"/>
            <w:vAlign w:val="center"/>
          </w:tcPr>
          <w:p w14:paraId="6A05D5A4">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违约承诺</w:t>
            </w:r>
          </w:p>
        </w:tc>
      </w:tr>
      <w:tr w14:paraId="0B6A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18AD502B">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14:paraId="723E04F1">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14:paraId="20932916">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noWrap w:val="0"/>
            <w:vAlign w:val="center"/>
          </w:tcPr>
          <w:p w14:paraId="1C88FCD6">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02880851">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1D81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60B3402D">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14:paraId="6692A3F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14:paraId="33A47CA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noWrap w:val="0"/>
            <w:vAlign w:val="center"/>
          </w:tcPr>
          <w:p w14:paraId="4CBC78F4">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noWrap w:val="0"/>
            <w:vAlign w:val="center"/>
          </w:tcPr>
          <w:p w14:paraId="0D323BE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2A95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40116564">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14:paraId="3A9CB20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14:paraId="21346503">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14:paraId="3C300AF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noWrap w:val="0"/>
            <w:vAlign w:val="center"/>
          </w:tcPr>
          <w:p w14:paraId="46A1169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390D49CF">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09A6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3B8A3947">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14:paraId="0A502E36">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14:paraId="78A36BCE">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noWrap w:val="0"/>
            <w:vAlign w:val="center"/>
          </w:tcPr>
          <w:p w14:paraId="5B36AE59">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29C37141">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4194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22361E59">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14:paraId="5ACCAD52">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7F79EAAE">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noWrap w:val="0"/>
            <w:vAlign w:val="center"/>
          </w:tcPr>
          <w:p w14:paraId="2D85608E">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noWrap w:val="0"/>
            <w:vAlign w:val="center"/>
          </w:tcPr>
          <w:p w14:paraId="0F2A066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5268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33FF469E">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14:paraId="14F9A37A">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3429DF33">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noWrap w:val="0"/>
            <w:vAlign w:val="center"/>
          </w:tcPr>
          <w:p w14:paraId="53513D3E">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hAnsi="宋体"/>
                <w:color w:val="auto"/>
                <w:kern w:val="0"/>
                <w:sz w:val="21"/>
                <w:szCs w:val="21"/>
                <w:highlight w:val="none"/>
              </w:rPr>
              <w:t>我方提供完整的文件。如果我方成为本项目中标候选人，我方同意并授权招标人在评标结果公示期内公开我方商务标书的全部内容。</w:t>
            </w:r>
          </w:p>
        </w:tc>
        <w:tc>
          <w:tcPr>
            <w:tcW w:w="4019" w:type="dxa"/>
            <w:tcBorders>
              <w:bottom w:val="single" w:color="auto" w:sz="4" w:space="0"/>
            </w:tcBorders>
            <w:noWrap w:val="0"/>
            <w:vAlign w:val="center"/>
          </w:tcPr>
          <w:p w14:paraId="1ADB6C09">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tc>
      </w:tr>
      <w:tr w14:paraId="7609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708D725F">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14:paraId="1635E8D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14:paraId="730B51EF">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noWrap w:val="0"/>
            <w:vAlign w:val="center"/>
          </w:tcPr>
          <w:p w14:paraId="4DDBED39">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432E91BB">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p w14:paraId="30C7C79B">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tc>
      </w:tr>
      <w:tr w14:paraId="61FD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2D552BDB">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14:paraId="3CEF83C0">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14:paraId="1A638F3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noWrap w:val="0"/>
            <w:vAlign w:val="center"/>
          </w:tcPr>
          <w:p w14:paraId="5E281F12">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700B7510">
            <w:pPr>
              <w:pStyle w:val="105"/>
              <w:wordWrap w:val="0"/>
              <w:adjustRightInd w:val="0"/>
              <w:snapToGrid w:val="0"/>
              <w:spacing w:line="380" w:lineRule="exact"/>
              <w:ind w:firstLine="0" w:firstLineChars="0"/>
              <w:jc w:val="left"/>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35D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3592F4FC">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14:paraId="79D710BD">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14:paraId="31A1CB37">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noWrap w:val="0"/>
            <w:vAlign w:val="center"/>
          </w:tcPr>
          <w:p w14:paraId="7677289A">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44F186F2">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6BF41197">
      <w:pPr>
        <w:pStyle w:val="62"/>
        <w:wordWrap w:val="0"/>
        <w:adjustRightInd w:val="0"/>
        <w:snapToGrid w:val="0"/>
        <w:spacing w:line="420" w:lineRule="exact"/>
        <w:jc w:val="left"/>
        <w:rPr>
          <w:rFonts w:hint="eastAsia" w:ascii="宋体" w:hAnsi="宋体" w:eastAsia="宋体" w:cs="宋体"/>
          <w:snapToGrid w:val="0"/>
          <w:color w:val="auto"/>
          <w:kern w:val="0"/>
          <w:highlight w:val="none"/>
        </w:rPr>
      </w:pPr>
    </w:p>
    <w:p w14:paraId="39DC8A57">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399535D3">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5D6BB098">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41B67BB5">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16BC8BC0">
      <w:pPr>
        <w:pStyle w:val="17"/>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0E160F3A">
      <w:pPr>
        <w:pStyle w:val="17"/>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75D0C34A">
      <w:pP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br w:type="page"/>
      </w:r>
    </w:p>
    <w:p w14:paraId="63A23921">
      <w:pPr>
        <w:pStyle w:val="5"/>
        <w:bidi w:val="0"/>
        <w:ind w:firstLine="964"/>
        <w:outlineLvl w:val="2"/>
        <w:rPr>
          <w:rFonts w:hint="eastAsia" w:ascii="宋体" w:hAnsi="宋体" w:eastAsia="宋体" w:cs="宋体"/>
          <w:color w:val="auto"/>
          <w:highlight w:val="none"/>
        </w:rPr>
      </w:pPr>
      <w:bookmarkStart w:id="353" w:name="_Toc1822"/>
      <w:bookmarkStart w:id="354" w:name="_Toc1689"/>
      <w:bookmarkStart w:id="355" w:name="_Toc23437"/>
      <w:r>
        <w:rPr>
          <w:rFonts w:hint="eastAsia" w:ascii="宋体" w:hAnsi="宋体" w:eastAsia="宋体" w:cs="宋体"/>
          <w:color w:val="auto"/>
          <w:highlight w:val="none"/>
        </w:rPr>
        <w:t>格式四 授权委托书</w:t>
      </w:r>
      <w:bookmarkEnd w:id="353"/>
      <w:bookmarkEnd w:id="354"/>
      <w:bookmarkEnd w:id="355"/>
    </w:p>
    <w:p w14:paraId="4AE153D6">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256B630C">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052E35E1">
      <w:pPr>
        <w:wordWrap w:val="0"/>
        <w:adjustRightInd w:val="0"/>
        <w:snapToGrid w:val="0"/>
        <w:spacing w:line="440" w:lineRule="exact"/>
        <w:rPr>
          <w:rFonts w:hint="eastAsia" w:ascii="宋体" w:hAnsi="宋体" w:eastAsia="宋体" w:cs="宋体"/>
          <w:snapToGrid w:val="0"/>
          <w:color w:val="auto"/>
          <w:kern w:val="0"/>
          <w:szCs w:val="28"/>
          <w:highlight w:val="none"/>
        </w:rPr>
      </w:pPr>
    </w:p>
    <w:p w14:paraId="16529051">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3D6AD1C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4925D15F">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21B7858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6ED868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2D341627">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56950D29">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3599E8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621100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3FD41F19">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776EC56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hAnsi="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9DDC2F2">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5A1164A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C9D3185">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2A36B2D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1CCB6D3">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6D40529">
                            <w:pPr>
                              <w:jc w:val="center"/>
                              <w:rPr>
                                <w:rFonts w:hint="eastAsia"/>
                                <w:szCs w:val="21"/>
                              </w:rPr>
                            </w:pPr>
                          </w:p>
                          <w:p w14:paraId="094E4AB7">
                            <w:pPr>
                              <w:jc w:val="center"/>
                              <w:rPr>
                                <w:rFonts w:hint="eastAsia"/>
                                <w:szCs w:val="21"/>
                              </w:rPr>
                            </w:pPr>
                          </w:p>
                          <w:p w14:paraId="1645525D">
                            <w:pPr>
                              <w:jc w:val="center"/>
                              <w:rPr>
                                <w:rFonts w:hint="eastAsia"/>
                                <w:szCs w:val="21"/>
                              </w:rPr>
                            </w:pPr>
                          </w:p>
                          <w:p w14:paraId="5955F214">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26D40529">
                      <w:pPr>
                        <w:jc w:val="center"/>
                        <w:rPr>
                          <w:rFonts w:hint="eastAsia"/>
                          <w:szCs w:val="21"/>
                        </w:rPr>
                      </w:pPr>
                    </w:p>
                    <w:p w14:paraId="094E4AB7">
                      <w:pPr>
                        <w:jc w:val="center"/>
                        <w:rPr>
                          <w:rFonts w:hint="eastAsia"/>
                          <w:szCs w:val="21"/>
                        </w:rPr>
                      </w:pPr>
                    </w:p>
                    <w:p w14:paraId="1645525D">
                      <w:pPr>
                        <w:jc w:val="center"/>
                        <w:rPr>
                          <w:rFonts w:hint="eastAsia"/>
                          <w:szCs w:val="21"/>
                        </w:rPr>
                      </w:pPr>
                    </w:p>
                    <w:p w14:paraId="5955F214">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0342B1DB">
      <w:pPr>
        <w:pStyle w:val="11"/>
        <w:wordWrap w:val="0"/>
        <w:adjustRightInd w:val="0"/>
        <w:snapToGrid w:val="0"/>
        <w:rPr>
          <w:rFonts w:hint="eastAsia" w:ascii="宋体" w:hAnsi="宋体" w:eastAsia="宋体" w:cs="宋体"/>
          <w:snapToGrid w:val="0"/>
          <w:color w:val="auto"/>
          <w:kern w:val="0"/>
          <w:szCs w:val="24"/>
          <w:highlight w:val="none"/>
        </w:rPr>
      </w:pPr>
    </w:p>
    <w:p w14:paraId="6C2F3D49">
      <w:pPr>
        <w:pStyle w:val="5"/>
        <w:keepNext w:val="0"/>
        <w:keepLines w:val="0"/>
        <w:wordWrap w:val="0"/>
        <w:adjustRightInd w:val="0"/>
        <w:snapToGrid w:val="0"/>
        <w:rPr>
          <w:rFonts w:hint="eastAsia" w:ascii="宋体" w:hAnsi="宋体" w:eastAsia="宋体" w:cs="宋体"/>
          <w:snapToGrid w:val="0"/>
          <w:color w:val="auto"/>
          <w:kern w:val="0"/>
          <w:highlight w:val="none"/>
        </w:rPr>
      </w:pPr>
    </w:p>
    <w:p w14:paraId="06ADA1CE">
      <w:pPr>
        <w:pStyle w:val="6"/>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69ED5D35">
      <w:pPr>
        <w:pStyle w:val="5"/>
        <w:bidi w:val="0"/>
        <w:ind w:firstLine="964"/>
        <w:outlineLvl w:val="2"/>
        <w:rPr>
          <w:rFonts w:hint="eastAsia" w:ascii="宋体" w:hAnsi="宋体" w:eastAsia="宋体" w:cs="宋体"/>
          <w:color w:val="auto"/>
          <w:highlight w:val="none"/>
        </w:rPr>
      </w:pPr>
      <w:bookmarkStart w:id="356" w:name="_Toc26408"/>
      <w:bookmarkStart w:id="357" w:name="_Toc21377"/>
      <w:bookmarkStart w:id="358" w:name="_Toc3858"/>
      <w:r>
        <w:rPr>
          <w:rFonts w:hint="eastAsia" w:ascii="宋体" w:hAnsi="宋体" w:eastAsia="宋体" w:cs="宋体"/>
          <w:color w:val="auto"/>
          <w:highlight w:val="none"/>
        </w:rPr>
        <w:t>格式五 法定代表人身份证明</w:t>
      </w:r>
      <w:bookmarkEnd w:id="356"/>
      <w:bookmarkEnd w:id="357"/>
      <w:bookmarkEnd w:id="358"/>
    </w:p>
    <w:p w14:paraId="34F1B1BF">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59C88A42">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4BD326F8">
      <w:pPr>
        <w:wordWrap w:val="0"/>
        <w:adjustRightInd w:val="0"/>
        <w:snapToGrid w:val="0"/>
        <w:spacing w:line="440" w:lineRule="exact"/>
        <w:rPr>
          <w:rFonts w:hint="eastAsia" w:ascii="宋体" w:hAnsi="宋体" w:eastAsia="宋体" w:cs="宋体"/>
          <w:snapToGrid w:val="0"/>
          <w:color w:val="auto"/>
          <w:kern w:val="0"/>
          <w:szCs w:val="21"/>
          <w:highlight w:val="none"/>
        </w:rPr>
      </w:pPr>
    </w:p>
    <w:p w14:paraId="5D134A4C">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6CF69DC1">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5C381A7C">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2EF3FC02">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67767090">
      <w:pPr>
        <w:wordWrap w:val="0"/>
        <w:adjustRightInd w:val="0"/>
        <w:snapToGrid w:val="0"/>
        <w:spacing w:line="440" w:lineRule="exact"/>
        <w:rPr>
          <w:rFonts w:hint="eastAsia" w:ascii="宋体" w:hAnsi="宋体" w:eastAsia="宋体" w:cs="宋体"/>
          <w:snapToGrid w:val="0"/>
          <w:color w:val="auto"/>
          <w:kern w:val="0"/>
          <w:szCs w:val="21"/>
          <w:highlight w:val="none"/>
        </w:rPr>
      </w:pPr>
    </w:p>
    <w:p w14:paraId="6181A7CE">
      <w:pPr>
        <w:wordWrap w:val="0"/>
        <w:adjustRightInd w:val="0"/>
        <w:snapToGrid w:val="0"/>
        <w:spacing w:line="440" w:lineRule="exact"/>
        <w:rPr>
          <w:rFonts w:hint="eastAsia" w:ascii="宋体" w:hAnsi="宋体" w:eastAsia="宋体" w:cs="宋体"/>
          <w:snapToGrid w:val="0"/>
          <w:color w:val="auto"/>
          <w:kern w:val="0"/>
          <w:szCs w:val="21"/>
          <w:highlight w:val="none"/>
        </w:rPr>
      </w:pPr>
    </w:p>
    <w:p w14:paraId="0951232C">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42D57180">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7A757F77">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055A2041">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38F28896">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5E892894">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62E734DC">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250A86CC">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0BD23CF3">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DC70C73">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AD01FBC">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5B9FF0">
                            <w:pPr>
                              <w:jc w:val="center"/>
                              <w:rPr>
                                <w:rFonts w:hint="eastAsia"/>
                                <w:szCs w:val="21"/>
                              </w:rPr>
                            </w:pPr>
                          </w:p>
                          <w:p w14:paraId="0F809BE0">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0B5B9FF0">
                      <w:pPr>
                        <w:jc w:val="center"/>
                        <w:rPr>
                          <w:rFonts w:hint="eastAsia"/>
                          <w:szCs w:val="21"/>
                        </w:rPr>
                      </w:pPr>
                    </w:p>
                    <w:p w14:paraId="0F809BE0">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3E98424A">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37307D73">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75B43E2F">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4BCBCB11">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1AB3A234">
      <w:pPr>
        <w:pStyle w:val="5"/>
        <w:bidi w:val="0"/>
        <w:ind w:firstLine="964"/>
        <w:outlineLvl w:val="2"/>
        <w:rPr>
          <w:rFonts w:hint="eastAsia" w:ascii="宋体" w:hAnsi="宋体" w:eastAsia="宋体" w:cs="宋体"/>
          <w:color w:val="auto"/>
          <w:highlight w:val="none"/>
        </w:rPr>
      </w:pPr>
      <w:bookmarkStart w:id="359" w:name="_Toc191"/>
      <w:bookmarkStart w:id="360" w:name="_Toc25735"/>
      <w:r>
        <w:rPr>
          <w:rFonts w:hint="eastAsia" w:ascii="宋体" w:hAnsi="宋体" w:eastAsia="宋体" w:cs="宋体"/>
          <w:color w:val="auto"/>
          <w:highlight w:val="none"/>
        </w:rPr>
        <w:t>格式六 联合体协议书</w:t>
      </w:r>
      <w:bookmarkEnd w:id="359"/>
      <w:bookmarkEnd w:id="360"/>
    </w:p>
    <w:p w14:paraId="70B4EEBD">
      <w:pPr>
        <w:pStyle w:val="74"/>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34EFD027">
      <w:pPr>
        <w:pStyle w:val="74"/>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3583C0A5">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71856D2">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56516BEB">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55124402">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726E8ADF">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251FF64B">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p>
    <w:p w14:paraId="49E5052E">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74D7F2D6">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753966FD">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24051705">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（项目名称）（以下简称“本项目”）的施工投标并争取赢得本项目施工承包合同（以下简称合同）。现就联合体投标事宜订立如下协议：</w:t>
      </w:r>
    </w:p>
    <w:p w14:paraId="3889D3B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26A05CC5">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7577FF6C">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7820FCA8">
      <w:pPr>
        <w:pStyle w:val="74"/>
        <w:widowControl w:val="0"/>
        <w:wordWrap w:val="0"/>
        <w:adjustRightInd w:val="0"/>
        <w:snapToGrid w:val="0"/>
        <w:spacing w:line="440" w:lineRule="exact"/>
        <w:ind w:firstLine="48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13C30225">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5．投标工作和联合体在中标后工程实施过程中的有关费用按各自承担的工作量分摊。</w:t>
      </w:r>
    </w:p>
    <w:p w14:paraId="6A246C4F">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6．联合体中标后，本联合体协议是合同的附件，对联合体各成员单位有合同约束力。</w:t>
      </w:r>
    </w:p>
    <w:p w14:paraId="4CBEA616">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7．本协议书自签署之日起生效，联合体未中标或者中标时合同履行完毕后自动失效。</w:t>
      </w:r>
    </w:p>
    <w:p w14:paraId="77BFFE1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8．本协议书一式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09ACBE37">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36E3A08A">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2766DA56">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2070ABF3">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4B19A2C7">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4C949936">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125C5B3A">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33CEE519">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CDCD403">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6F773D76">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BB6F2B5">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F33B18F">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3E8705A5">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A0C96A7">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10CF4414">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3355DCCF">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463775EE">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7E101250">
      <w:pPr>
        <w:pStyle w:val="74"/>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61AEDDCC">
      <w:pPr>
        <w:pStyle w:val="74"/>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p>
    <w:p w14:paraId="01CF092A">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2EFDEE9B">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7340A611">
      <w:pPr>
        <w:pStyle w:val="5"/>
        <w:bidi w:val="0"/>
        <w:ind w:firstLine="964"/>
        <w:outlineLvl w:val="2"/>
        <w:rPr>
          <w:rFonts w:hint="eastAsia" w:ascii="宋体" w:hAnsi="宋体" w:eastAsia="宋体" w:cs="宋体"/>
          <w:color w:val="auto"/>
          <w:highlight w:val="none"/>
        </w:rPr>
      </w:pPr>
      <w:bookmarkStart w:id="361" w:name="_Toc4289"/>
      <w:bookmarkStart w:id="362" w:name="_Toc7886"/>
      <w:bookmarkStart w:id="363" w:name="_Toc15143"/>
      <w:r>
        <w:rPr>
          <w:rFonts w:hint="eastAsia" w:ascii="宋体" w:hAnsi="宋体" w:eastAsia="宋体" w:cs="宋体"/>
          <w:color w:val="auto"/>
          <w:highlight w:val="none"/>
        </w:rPr>
        <w:t>格式七 投标人基本情况表</w:t>
      </w:r>
      <w:bookmarkEnd w:id="361"/>
      <w:bookmarkEnd w:id="362"/>
      <w:bookmarkEnd w:id="363"/>
    </w:p>
    <w:p w14:paraId="2520FC2E">
      <w:pPr>
        <w:pStyle w:val="74"/>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3F93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96E27E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6CD1885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9E6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42B1A7B">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19A0560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3C88A98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695E6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42D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40A3E1C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219F0D3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46C4D4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5F75DBF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7A80B25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3B3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6A38628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7410F35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61C1BCC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05D793B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3C8A1E8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E7F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E6259E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32DE73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013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FD4391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0A8598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270D7E9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03F7661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7CAA041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44D92EE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2B76996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ABE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0C7CAC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417B7D1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7C1DB93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E8C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1B2EA4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33D4005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0E2B074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A2C450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4ED6F35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72B01FD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12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F204DA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061C1B4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1981E08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4EB8A58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4A28E0F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F3D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6F5726FB">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6428A7B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2FB1977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A66709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4139377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3F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3BB7B9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9899BE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1FCE21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58AC83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3263072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679FAAC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8CB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4FEF99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4A07AF5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6FAB907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61D9BC6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119BE8A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69CDC18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D8D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5043E1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6BB82563">
            <w:pPr>
              <w:pStyle w:val="123"/>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4ABA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8423AD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22E3EFC3">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7C49446C">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47B58E10">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5E7912A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391C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BEC183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16488A8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4BA141CE">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w:t>
      </w:r>
    </w:p>
    <w:p w14:paraId="7BFF0E80">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1．《投标人基本情况表》后应附以下资料：</w:t>
      </w:r>
    </w:p>
    <w:p w14:paraId="5ED8BF9A">
      <w:pPr>
        <w:pStyle w:val="123"/>
        <w:wordWrap w:val="0"/>
        <w:adjustRightInd w:val="0"/>
        <w:snapToGrid w:val="0"/>
        <w:spacing w:line="400" w:lineRule="exact"/>
        <w:ind w:firstLine="420"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r>
        <w:rPr>
          <w:rStyle w:val="149"/>
          <w:rFonts w:hint="eastAsia" w:ascii="宋体" w:hAnsi="宋体" w:eastAsia="宋体" w:cs="宋体"/>
          <w:color w:val="auto"/>
          <w:sz w:val="21"/>
          <w:szCs w:val="21"/>
          <w:highlight w:val="none"/>
        </w:rPr>
        <w:t>企业营业执照、资质证书、安全生产许可证的</w:t>
      </w:r>
      <w:r>
        <w:rPr>
          <w:rStyle w:val="149"/>
          <w:rFonts w:hint="eastAsia" w:ascii="宋体" w:hAnsi="宋体" w:eastAsia="宋体" w:cs="宋体"/>
          <w:color w:val="auto"/>
          <w:sz w:val="21"/>
          <w:szCs w:val="21"/>
          <w:highlight w:val="none"/>
          <w:lang w:eastAsia="zh-CN"/>
        </w:rPr>
        <w:t>彩色扫描件</w:t>
      </w:r>
      <w:r>
        <w:rPr>
          <w:rStyle w:val="149"/>
          <w:rFonts w:hint="eastAsia" w:ascii="宋体" w:hAnsi="宋体" w:eastAsia="宋体" w:cs="宋体"/>
          <w:color w:val="auto"/>
          <w:sz w:val="21"/>
          <w:szCs w:val="21"/>
          <w:highlight w:val="none"/>
        </w:rPr>
        <w:t>（或打印件）（因推行电子证照，企业的营业执照、资质证书等可以提供电子证照。</w:t>
      </w:r>
      <w:r>
        <w:rPr>
          <w:rStyle w:val="149"/>
          <w:rFonts w:hint="eastAsia" w:ascii="宋体" w:hAnsi="宋体" w:eastAsia="宋体" w:cs="宋体"/>
          <w:color w:val="auto"/>
          <w:sz w:val="21"/>
          <w:szCs w:val="21"/>
          <w:highlight w:val="none"/>
          <w:lang w:eastAsia="zh-CN"/>
        </w:rPr>
        <w:t>）</w:t>
      </w:r>
    </w:p>
    <w:p w14:paraId="0A06AE8A">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（2）“进粤企业和人员诚信信息登记平台”企业信息情况打印页。（适用于省外建筑企业）</w:t>
      </w:r>
    </w:p>
    <w:p w14:paraId="6A65054A">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（3）《法人和非法人组织公共信用信息报告》（在“信用中国”网站企业查询界面中下载）。</w:t>
      </w:r>
    </w:p>
    <w:p w14:paraId="158A7BDC">
      <w:pPr>
        <w:pStyle w:val="123"/>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2．联合体投标的，联合体成员单位均应填写《投标人基本情况表》并提供以上所需资料。</w:t>
      </w:r>
    </w:p>
    <w:p w14:paraId="4CFEDC08">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pPr>
    </w:p>
    <w:p w14:paraId="48D5A5C7">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pPr>
    </w:p>
    <w:p w14:paraId="585E28D3">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326"/>
    <w:bookmarkEnd w:id="327"/>
    <w:p w14:paraId="5B216E30">
      <w:pPr>
        <w:pStyle w:val="5"/>
        <w:bidi w:val="0"/>
        <w:ind w:firstLine="964"/>
        <w:outlineLvl w:val="2"/>
        <w:rPr>
          <w:rFonts w:hint="eastAsia" w:ascii="宋体" w:hAnsi="宋体" w:eastAsia="宋体" w:cs="宋体"/>
          <w:color w:val="auto"/>
          <w:highlight w:val="none"/>
        </w:rPr>
      </w:pPr>
      <w:bookmarkStart w:id="364" w:name="_Toc24565"/>
      <w:bookmarkStart w:id="365" w:name="_Toc32402"/>
      <w:bookmarkStart w:id="366" w:name="_Toc20248"/>
      <w:bookmarkStart w:id="367" w:name="_Toc27834"/>
      <w:bookmarkStart w:id="368" w:name="_Toc10778"/>
      <w:r>
        <w:rPr>
          <w:rFonts w:hint="eastAsia" w:ascii="宋体" w:hAnsi="宋体" w:eastAsia="宋体" w:cs="宋体"/>
          <w:color w:val="auto"/>
          <w:highlight w:val="none"/>
        </w:rPr>
        <w:t>格式八 项目经理简历表</w:t>
      </w:r>
      <w:bookmarkEnd w:id="364"/>
      <w:bookmarkEnd w:id="365"/>
      <w:bookmarkEnd w:id="366"/>
      <w:bookmarkEnd w:id="367"/>
      <w:bookmarkEnd w:id="368"/>
    </w:p>
    <w:p w14:paraId="20946DA9">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EC6DB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83703A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3C53E2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EABCA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2CDE0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C790F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B97BA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0AC34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506D7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BA905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DD36F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6F9CB1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64FC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AA3E2A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9AA4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E4317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6DA4ED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1AE7F5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564F2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E4EE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BF4D5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23CF6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2E156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84D5D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5E804B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11E1D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2A90EA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31BD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8FEFB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1DF729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23ECCD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DF31C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CA6F0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76624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7B40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B789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EA899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ABE2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77B95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F09E1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B742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02914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B91F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8E3DB9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9F639A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E599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1AD690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EC0C5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DB9BC7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586D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B085C1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E49EE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0D8B4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59BF5F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113B1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47F7F4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76F3C56D">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69" w:name="_Toc21706"/>
      <w:bookmarkStart w:id="370" w:name="_Toc31554"/>
      <w:bookmarkStart w:id="371" w:name="_Toc11456"/>
      <w:r>
        <w:rPr>
          <w:rFonts w:hint="eastAsia" w:ascii="宋体" w:hAnsi="宋体" w:eastAsia="宋体" w:cs="宋体"/>
          <w:b/>
          <w:snapToGrid w:val="0"/>
          <w:color w:val="auto"/>
          <w:kern w:val="0"/>
          <w:sz w:val="30"/>
          <w:highlight w:val="none"/>
        </w:rPr>
        <w:t>项目经理简历表</w:t>
      </w:r>
      <w:bookmarkEnd w:id="369"/>
      <w:bookmarkEnd w:id="370"/>
      <w:bookmarkEnd w:id="371"/>
    </w:p>
    <w:p w14:paraId="3F813961">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565D7556">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354F05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72C2F7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40E0FF8">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44D3EF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24CE01D6">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01310960">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3D89BC0">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6BC26D8A">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40F44321">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w:t>
      </w:r>
      <w:r>
        <w:rPr>
          <w:rFonts w:hint="eastAsia" w:hAnsi="宋体" w:cs="宋体"/>
          <w:snapToGrid w:val="0"/>
          <w:color w:val="auto"/>
          <w:kern w:val="0"/>
          <w:sz w:val="21"/>
          <w:szCs w:val="21"/>
          <w:highlight w:val="none"/>
          <w:lang w:eastAsia="zh-CN"/>
        </w:rPr>
        <w:t>近</w:t>
      </w:r>
      <w:r>
        <w:rPr>
          <w:rFonts w:hint="eastAsia" w:hAnsi="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eastAsia="zh-CN"/>
        </w:rPr>
        <w:t>个月，其中必须有</w:t>
      </w:r>
      <w:r>
        <w:rPr>
          <w:rFonts w:hint="eastAsia" w:hAnsi="宋体" w:cs="宋体"/>
          <w:snapToGrid w:val="0"/>
          <w:color w:val="auto"/>
          <w:kern w:val="0"/>
          <w:sz w:val="21"/>
          <w:szCs w:val="21"/>
          <w:highlight w:val="none"/>
          <w:lang w:eastAsia="zh-CN"/>
        </w:rPr>
        <w:t>2025年6月</w:t>
      </w:r>
      <w:r>
        <w:rPr>
          <w:rFonts w:hint="eastAsia" w:ascii="宋体" w:hAnsi="宋体" w:eastAsia="宋体" w:cs="宋体"/>
          <w:snapToGrid w:val="0"/>
          <w:color w:val="auto"/>
          <w:kern w:val="0"/>
          <w:sz w:val="21"/>
          <w:szCs w:val="21"/>
          <w:highlight w:val="none"/>
          <w:lang w:eastAsia="zh-CN"/>
        </w:rPr>
        <w:t>）彩色扫描件。拟派项目经理为退休返聘人员无法提供社保证明的，提供退休证和劳动彩色扫描件；</w:t>
      </w:r>
    </w:p>
    <w:p w14:paraId="06C2CC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197601B7">
      <w:pPr>
        <w:pStyle w:val="5"/>
        <w:bidi w:val="0"/>
        <w:ind w:firstLine="964"/>
        <w:outlineLvl w:val="2"/>
        <w:rPr>
          <w:rFonts w:hint="eastAsia" w:ascii="宋体" w:hAnsi="宋体" w:eastAsia="宋体" w:cs="宋体"/>
          <w:color w:val="auto"/>
          <w:highlight w:val="none"/>
        </w:rPr>
      </w:pPr>
      <w:bookmarkStart w:id="372" w:name="_Toc5290"/>
      <w:bookmarkStart w:id="373" w:name="_Toc21761"/>
      <w:bookmarkStart w:id="374" w:name="_Toc8211"/>
      <w:bookmarkStart w:id="375" w:name="_Toc2842"/>
      <w:bookmarkStart w:id="376" w:name="_Toc13581"/>
      <w:r>
        <w:rPr>
          <w:rFonts w:hint="eastAsia" w:ascii="宋体" w:hAnsi="宋体" w:eastAsia="宋体" w:cs="宋体"/>
          <w:color w:val="auto"/>
          <w:highlight w:val="none"/>
        </w:rPr>
        <w:t>格式九 项目经理任职声明</w:t>
      </w:r>
      <w:bookmarkEnd w:id="372"/>
      <w:bookmarkEnd w:id="373"/>
      <w:bookmarkEnd w:id="374"/>
      <w:bookmarkEnd w:id="375"/>
      <w:bookmarkEnd w:id="376"/>
    </w:p>
    <w:p w14:paraId="40BAD814">
      <w:pPr>
        <w:rPr>
          <w:rFonts w:hint="eastAsia" w:ascii="宋体" w:hAnsi="宋体" w:eastAsia="宋体" w:cs="宋体"/>
          <w:color w:val="auto"/>
          <w:highlight w:val="none"/>
        </w:rPr>
      </w:pPr>
    </w:p>
    <w:p w14:paraId="12C51EB1">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311FD545">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3B64DCD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13B40CB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0B09E3C">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09A3EE18">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6EB097C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21ACCF9C">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058484C9">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6B9A2F5B">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61056B4F">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4FFFE697">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22C4F5FC">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45954828">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30A2A1B2">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0544E7BB">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59671F1C">
      <w:pPr>
        <w:pStyle w:val="5"/>
        <w:bidi w:val="0"/>
        <w:ind w:firstLine="964"/>
        <w:outlineLvl w:val="2"/>
        <w:rPr>
          <w:rFonts w:hint="eastAsia" w:ascii="宋体" w:hAnsi="宋体" w:eastAsia="宋体" w:cs="宋体"/>
          <w:color w:val="auto"/>
          <w:highlight w:val="none"/>
        </w:rPr>
      </w:pPr>
      <w:bookmarkStart w:id="377" w:name="_Toc12751"/>
      <w:bookmarkStart w:id="378" w:name="_Toc27257"/>
      <w:bookmarkStart w:id="379" w:name="_Toc21420"/>
      <w:bookmarkStart w:id="380" w:name="_Toc12722"/>
      <w:bookmarkStart w:id="381" w:name="_Toc24994"/>
      <w:r>
        <w:rPr>
          <w:rFonts w:hint="eastAsia" w:ascii="宋体" w:hAnsi="宋体" w:eastAsia="宋体" w:cs="宋体"/>
          <w:color w:val="auto"/>
          <w:highlight w:val="none"/>
        </w:rPr>
        <w:t>格式十 项目技术负责人简历表</w:t>
      </w:r>
      <w:bookmarkEnd w:id="377"/>
      <w:bookmarkEnd w:id="378"/>
      <w:bookmarkEnd w:id="379"/>
      <w:bookmarkEnd w:id="380"/>
      <w:bookmarkEnd w:id="381"/>
    </w:p>
    <w:p w14:paraId="4EE82327">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B3286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B4EA3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50244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586DB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A954BD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4E9080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EA4F7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2051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CFF3D4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F9A40C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FE6B4C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75EAE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9A05A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D7C6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54C5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80DD71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121EC7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E73133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7B2662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239D2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B3559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1DE2C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E34CC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64A69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5C11F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E53D80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8723F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31E275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BF0E5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E2C04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5D63D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21BA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5F983F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1F5E1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0BB0D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3B151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A2E41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149A1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BD7C4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10851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F84753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E4C80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ECC3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B732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A73E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FECC2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2080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CF474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9FF1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7B0B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11FE41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F80D3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8E458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9DF17F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97776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40CD7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C2B58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49CB7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5998D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68A84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7EB22F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4D4FE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235C4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658D298">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82" w:name="_Toc12290"/>
      <w:bookmarkStart w:id="383" w:name="_Toc5497"/>
      <w:bookmarkStart w:id="384" w:name="_Toc6237"/>
      <w:r>
        <w:rPr>
          <w:rFonts w:hint="eastAsia" w:ascii="宋体" w:hAnsi="宋体" w:eastAsia="宋体" w:cs="宋体"/>
          <w:b/>
          <w:snapToGrid w:val="0"/>
          <w:color w:val="auto"/>
          <w:kern w:val="0"/>
          <w:sz w:val="30"/>
          <w:highlight w:val="none"/>
        </w:rPr>
        <w:t>项目技术负责人简历表</w:t>
      </w:r>
      <w:bookmarkEnd w:id="382"/>
      <w:bookmarkEnd w:id="383"/>
      <w:bookmarkEnd w:id="384"/>
    </w:p>
    <w:p w14:paraId="1760818B">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01D520E7">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306E100">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E9E9B73">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154D19E9">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252AB3D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7DD1C3BF">
      <w:pPr>
        <w:pStyle w:val="10"/>
        <w:rPr>
          <w:rFonts w:hint="eastAsia" w:ascii="宋体" w:hAnsi="宋体" w:eastAsia="宋体" w:cs="宋体"/>
          <w:snapToGrid w:val="0"/>
          <w:color w:val="auto"/>
          <w:kern w:val="0"/>
          <w:szCs w:val="28"/>
          <w:highlight w:val="none"/>
        </w:rPr>
      </w:pPr>
    </w:p>
    <w:p w14:paraId="46E5F97A">
      <w:pPr>
        <w:rPr>
          <w:rFonts w:hint="eastAsia" w:ascii="宋体" w:hAnsi="宋体" w:eastAsia="宋体" w:cs="宋体"/>
          <w:color w:val="auto"/>
          <w:highlight w:val="none"/>
        </w:rPr>
      </w:pPr>
    </w:p>
    <w:p w14:paraId="16FD6E70">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85" w:name="_Toc200338098"/>
      <w:bookmarkStart w:id="386" w:name="_Toc8264"/>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188CD04B">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5FA93250">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1C4B350C">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1"/>
          <w:highlight w:val="none"/>
          <w:lang w:eastAsia="zh-CN"/>
        </w:rPr>
        <w:t>（</w:t>
      </w:r>
      <w:r>
        <w:rPr>
          <w:rFonts w:hint="eastAsia" w:hAnsi="宋体" w:cs="宋体"/>
          <w:snapToGrid w:val="0"/>
          <w:color w:val="auto"/>
          <w:kern w:val="0"/>
          <w:sz w:val="21"/>
          <w:szCs w:val="21"/>
          <w:highlight w:val="none"/>
          <w:lang w:eastAsia="zh-CN"/>
        </w:rPr>
        <w:t>近</w:t>
      </w:r>
      <w:r>
        <w:rPr>
          <w:rFonts w:hint="eastAsia" w:hAnsi="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eastAsia="zh-CN"/>
        </w:rPr>
        <w:t>个月，其中必须有</w:t>
      </w:r>
      <w:r>
        <w:rPr>
          <w:rFonts w:hint="eastAsia" w:hAnsi="宋体" w:cs="宋体"/>
          <w:snapToGrid w:val="0"/>
          <w:color w:val="auto"/>
          <w:kern w:val="0"/>
          <w:sz w:val="21"/>
          <w:szCs w:val="21"/>
          <w:highlight w:val="none"/>
          <w:lang w:eastAsia="zh-CN"/>
        </w:rPr>
        <w:t>2025年6月</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42FD2430">
      <w:pPr>
        <w:ind w:firstLine="420" w:firstLineChars="20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6F2D8144">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1BCCA366">
      <w:pPr>
        <w:pStyle w:val="6"/>
        <w:rPr>
          <w:rFonts w:hint="eastAsia" w:ascii="宋体" w:hAnsi="宋体" w:eastAsia="宋体" w:cs="宋体"/>
          <w:color w:val="auto"/>
          <w:highlight w:val="none"/>
        </w:rPr>
      </w:pPr>
    </w:p>
    <w:p w14:paraId="6F3332E3">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87" w:name="_Toc8834"/>
      <w:bookmarkStart w:id="388" w:name="_Toc4344"/>
      <w:bookmarkStart w:id="389" w:name="_Toc9436"/>
    </w:p>
    <w:p w14:paraId="71B03D3A">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495F18EB">
      <w:pPr>
        <w:pStyle w:val="5"/>
        <w:bidi w:val="0"/>
        <w:ind w:firstLine="964"/>
        <w:outlineLvl w:val="2"/>
        <w:rPr>
          <w:rFonts w:hint="eastAsia" w:ascii="宋体" w:hAnsi="宋体" w:eastAsia="宋体" w:cs="宋体"/>
          <w:color w:val="auto"/>
          <w:highlight w:val="none"/>
        </w:rPr>
      </w:pPr>
      <w:bookmarkStart w:id="390" w:name="_Toc16727"/>
      <w:bookmarkStart w:id="391" w:name="_Toc19414"/>
      <w:r>
        <w:rPr>
          <w:rFonts w:hint="eastAsia" w:ascii="宋体" w:hAnsi="宋体" w:eastAsia="宋体" w:cs="宋体"/>
          <w:color w:val="auto"/>
          <w:highlight w:val="none"/>
        </w:rPr>
        <w:t>格式十一 专职安全员简历表</w:t>
      </w:r>
      <w:bookmarkEnd w:id="387"/>
      <w:bookmarkEnd w:id="388"/>
      <w:bookmarkEnd w:id="389"/>
      <w:bookmarkEnd w:id="390"/>
      <w:bookmarkEnd w:id="391"/>
    </w:p>
    <w:p w14:paraId="730D5C98">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325AB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2EB77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2FBB7B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611EE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F68129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79C59D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02F87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25A31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B196C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9B831F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6BC810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FCB5B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0693E9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EBC5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4A08C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5377C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A0DFFD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061FCC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BB295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C56B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02ABBB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70EB8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F0567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B5407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31A1B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B5DEA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702D0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C6BD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050C7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E13778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D60C4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2AEB36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6F97B0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CA575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7E715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150A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C09D2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9D75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E1EA4D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12712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F5CB6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5D8EA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A6B6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94366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B56EB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25914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9694F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A957B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E1B2CA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E7620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9E14D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945AED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94A88A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88B18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5085E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D870E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4565A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1C03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E37CE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79A2FF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A998D9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278C1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F279C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2B47DEE7">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92" w:name="_Toc30496"/>
      <w:bookmarkStart w:id="393" w:name="_Toc12212"/>
      <w:bookmarkStart w:id="394" w:name="_Toc19513"/>
      <w:r>
        <w:rPr>
          <w:rFonts w:hint="eastAsia" w:ascii="宋体" w:hAnsi="宋体" w:eastAsia="宋体" w:cs="宋体"/>
          <w:b/>
          <w:snapToGrid w:val="0"/>
          <w:color w:val="auto"/>
          <w:kern w:val="0"/>
          <w:sz w:val="30"/>
          <w:highlight w:val="none"/>
        </w:rPr>
        <w:t>专职安全员简历表</w:t>
      </w:r>
      <w:bookmarkEnd w:id="392"/>
      <w:bookmarkEnd w:id="393"/>
      <w:bookmarkEnd w:id="394"/>
    </w:p>
    <w:p w14:paraId="78392214">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3480379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90611ED">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B6BEA6B">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6C9B1024">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CAF3E88">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E348833">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29502B91">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0B6C013">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4348C7AD">
      <w:pPr>
        <w:wordWrap w:val="0"/>
        <w:adjustRightInd w:val="0"/>
        <w:snapToGrid w:val="0"/>
        <w:spacing w:line="400" w:lineRule="exact"/>
        <w:ind w:firstLine="420" w:firstLineChars="200"/>
        <w:rPr>
          <w:rStyle w:val="149"/>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w:t>
      </w:r>
      <w:r>
        <w:rPr>
          <w:rFonts w:hint="eastAsia" w:hAnsi="宋体" w:cs="宋体"/>
          <w:snapToGrid w:val="0"/>
          <w:color w:val="auto"/>
          <w:kern w:val="0"/>
          <w:sz w:val="21"/>
          <w:szCs w:val="21"/>
          <w:highlight w:val="none"/>
          <w:lang w:eastAsia="zh-CN"/>
        </w:rPr>
        <w:t>近</w:t>
      </w:r>
      <w:r>
        <w:rPr>
          <w:rFonts w:hint="eastAsia" w:hAnsi="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eastAsia="zh-CN"/>
        </w:rPr>
        <w:t>个月，其中必须有</w:t>
      </w:r>
      <w:r>
        <w:rPr>
          <w:rFonts w:hint="eastAsia" w:hAnsi="宋体" w:cs="宋体"/>
          <w:snapToGrid w:val="0"/>
          <w:color w:val="auto"/>
          <w:kern w:val="0"/>
          <w:sz w:val="21"/>
          <w:szCs w:val="21"/>
          <w:highlight w:val="none"/>
          <w:lang w:eastAsia="zh-CN"/>
        </w:rPr>
        <w:t>2025年6月</w:t>
      </w:r>
      <w:r>
        <w:rPr>
          <w:rFonts w:hint="eastAsia" w:ascii="宋体" w:hAnsi="宋体" w:eastAsia="宋体" w:cs="宋体"/>
          <w:snapToGrid w:val="0"/>
          <w:color w:val="auto"/>
          <w:kern w:val="0"/>
          <w:sz w:val="21"/>
          <w:szCs w:val="21"/>
          <w:highlight w:val="none"/>
          <w:lang w:eastAsia="zh-CN"/>
        </w:rPr>
        <w:t>）彩色扫描件。拟派专职安全员为退休返聘人员无法提供社保证明的，提供退休证和劳动合同彩色扫描件；</w:t>
      </w:r>
    </w:p>
    <w:p w14:paraId="447CFD25">
      <w:pPr>
        <w:pStyle w:val="74"/>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297BFB37">
      <w:pPr>
        <w:pStyle w:val="5"/>
        <w:bidi w:val="0"/>
        <w:ind w:firstLine="964"/>
        <w:outlineLvl w:val="2"/>
        <w:rPr>
          <w:rFonts w:hint="eastAsia" w:ascii="宋体" w:hAnsi="宋体" w:eastAsia="宋体" w:cs="宋体"/>
          <w:color w:val="auto"/>
          <w:highlight w:val="none"/>
        </w:rPr>
      </w:pPr>
      <w:bookmarkStart w:id="395" w:name="_Toc29387"/>
      <w:bookmarkStart w:id="396" w:name="_Toc14261309"/>
      <w:bookmarkStart w:id="397" w:name="_Toc994"/>
      <w:bookmarkStart w:id="398" w:name="_Toc23812"/>
      <w:bookmarkStart w:id="399" w:name="_Toc20506"/>
      <w:bookmarkStart w:id="400" w:name="_Toc14989"/>
      <w:bookmarkStart w:id="401" w:name="_Toc29727"/>
      <w:r>
        <w:rPr>
          <w:rFonts w:hint="eastAsia" w:ascii="宋体" w:hAnsi="宋体" w:eastAsia="宋体" w:cs="宋体"/>
          <w:color w:val="auto"/>
          <w:highlight w:val="none"/>
        </w:rPr>
        <w:t>格式</w:t>
      </w:r>
      <w:bookmarkStart w:id="402" w:name="_Hlt287950384"/>
      <w:bookmarkEnd w:id="402"/>
      <w:r>
        <w:rPr>
          <w:rFonts w:hint="eastAsia" w:ascii="宋体" w:hAnsi="宋体" w:eastAsia="宋体" w:cs="宋体"/>
          <w:color w:val="auto"/>
          <w:highlight w:val="none"/>
        </w:rPr>
        <w:t>十二 项目管理机构组成表</w:t>
      </w:r>
      <w:bookmarkEnd w:id="395"/>
      <w:bookmarkEnd w:id="396"/>
      <w:bookmarkEnd w:id="397"/>
      <w:bookmarkEnd w:id="398"/>
      <w:bookmarkEnd w:id="399"/>
      <w:bookmarkEnd w:id="400"/>
      <w:bookmarkEnd w:id="401"/>
    </w:p>
    <w:p w14:paraId="5F78C0B1">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403" w:name="_Toc14261751"/>
      <w:bookmarkStart w:id="404" w:name="_Toc21803"/>
      <w:bookmarkStart w:id="405" w:name="_Toc3834"/>
      <w:bookmarkStart w:id="406" w:name="_Toc3360"/>
      <w:r>
        <w:rPr>
          <w:rFonts w:hint="eastAsia" w:ascii="宋体" w:hAnsi="宋体" w:eastAsia="宋体" w:cs="宋体"/>
          <w:b/>
          <w:snapToGrid w:val="0"/>
          <w:color w:val="auto"/>
          <w:kern w:val="0"/>
          <w:sz w:val="30"/>
          <w:highlight w:val="none"/>
        </w:rPr>
        <w:t>项目管理机构组成表</w:t>
      </w:r>
      <w:bookmarkEnd w:id="403"/>
      <w:bookmarkEnd w:id="404"/>
      <w:bookmarkEnd w:id="405"/>
      <w:bookmarkEnd w:id="406"/>
    </w:p>
    <w:tbl>
      <w:tblPr>
        <w:tblStyle w:val="30"/>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51408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33A75A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E10B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684DE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498E99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32A99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C776B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4EBE10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1569ED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96D395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76B5A1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1A645F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C4033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4ECA5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9F830B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562FB87">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3501D8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133521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D2D534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13BC6A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976524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5727B0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1D05B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A36D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E9C9FF5">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65745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7DDE8A1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17CFD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C49A79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89A72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C7B4D9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381FEA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B99EE4F">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634E65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185ACA7">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1B689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FF3A8F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205138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48E91F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C64170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E3F35D2">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832E2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7F1EFA8">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44421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4D1538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C6ED61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229FF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1B9F7A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875E3F1">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41AD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B9CE64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F1CAD0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FB731F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31C6EF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EB4D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FCA7AD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9528A1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3A5F1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5469295">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69678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F0E87C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007F3E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552D35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76BB5D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5BEF014">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C545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E048CE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2B2288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F6CBB7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74E539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C171F6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5E77E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677C15B">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B2F5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558B26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79D6E9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300A7D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C5BC1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D98E27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B4B14F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67C2F10">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407" w:name="_附件二十四：技术标提问单"/>
        <w:bookmarkStart w:id="408" w:name="_Hlt69116778"/>
        <w:bookmarkStart w:id="409" w:name="_附件二十五：综合评审合理低价法"/>
        <w:bookmarkStart w:id="410" w:name="_附件十：单项工程费汇总表"/>
        <w:bookmarkStart w:id="411" w:name="_Hlt68774664"/>
      </w:tr>
      <w:bookmarkEnd w:id="385"/>
      <w:bookmarkEnd w:id="386"/>
      <w:bookmarkEnd w:id="407"/>
      <w:bookmarkEnd w:id="408"/>
      <w:bookmarkEnd w:id="409"/>
      <w:bookmarkEnd w:id="410"/>
      <w:bookmarkEnd w:id="411"/>
    </w:tbl>
    <w:p w14:paraId="6292D7A3">
      <w:pPr>
        <w:pStyle w:val="150"/>
        <w:snapToGrid w:val="0"/>
        <w:spacing w:line="400" w:lineRule="exact"/>
        <w:rPr>
          <w:rStyle w:val="149"/>
          <w:rFonts w:hint="eastAsia" w:ascii="宋体" w:hAnsi="宋体" w:eastAsia="宋体" w:cs="宋体"/>
          <w:color w:val="auto"/>
          <w:sz w:val="21"/>
          <w:szCs w:val="21"/>
          <w:highlight w:val="none"/>
        </w:rPr>
      </w:pPr>
      <w:r>
        <w:rPr>
          <w:rStyle w:val="149"/>
          <w:rFonts w:hint="eastAsia" w:ascii="宋体" w:hAnsi="宋体" w:eastAsia="宋体" w:cs="宋体"/>
          <w:color w:val="auto"/>
          <w:sz w:val="21"/>
          <w:szCs w:val="21"/>
          <w:highlight w:val="none"/>
        </w:rPr>
        <w:t>说明：</w:t>
      </w:r>
    </w:p>
    <w:p w14:paraId="2469219D">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50F1DCF1">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43272CF4">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02A093FD">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1"/>
          <w:highlight w:val="none"/>
          <w:lang w:eastAsia="zh-CN"/>
        </w:rPr>
        <w:t>（</w:t>
      </w:r>
      <w:r>
        <w:rPr>
          <w:rFonts w:hint="eastAsia" w:hAnsi="宋体" w:cs="宋体"/>
          <w:snapToGrid w:val="0"/>
          <w:color w:val="auto"/>
          <w:kern w:val="0"/>
          <w:sz w:val="21"/>
          <w:szCs w:val="21"/>
          <w:highlight w:val="none"/>
          <w:lang w:eastAsia="zh-CN"/>
        </w:rPr>
        <w:t>近</w:t>
      </w:r>
      <w:r>
        <w:rPr>
          <w:rFonts w:hint="eastAsia" w:hAnsi="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eastAsia="zh-CN"/>
        </w:rPr>
        <w:t>个月，其中必须有</w:t>
      </w:r>
      <w:r>
        <w:rPr>
          <w:rFonts w:hint="eastAsia" w:hAnsi="宋体" w:cs="宋体"/>
          <w:snapToGrid w:val="0"/>
          <w:color w:val="auto"/>
          <w:kern w:val="0"/>
          <w:sz w:val="21"/>
          <w:szCs w:val="21"/>
          <w:highlight w:val="none"/>
          <w:lang w:eastAsia="zh-CN"/>
        </w:rPr>
        <w:t>2025年6月</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5FD4D051">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16"/>
          <w:highlight w:val="none"/>
          <w:lang w:val="en-US" w:eastAsia="zh-CN"/>
        </w:rPr>
        <w:t>4</w:t>
      </w: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2671742B">
      <w:pPr>
        <w:keepNext w:val="0"/>
        <w:keepLines w:val="0"/>
        <w:pageBreakBefore w:val="0"/>
        <w:widowControl w:val="0"/>
        <w:kinsoku/>
        <w:overflowPunct/>
        <w:topLinePunct w:val="0"/>
        <w:autoSpaceDE/>
        <w:autoSpaceDN/>
        <w:bidi w:val="0"/>
        <w:spacing w:line="360" w:lineRule="auto"/>
        <w:ind w:firstLine="210" w:firstLineChars="100"/>
        <w:textAlignment w:val="auto"/>
        <w:rPr>
          <w:rFonts w:hint="eastAsia" w:ascii="宋体" w:hAnsi="宋体" w:eastAsia="宋体" w:cs="宋体"/>
          <w:snapToGrid w:val="0"/>
          <w:color w:val="auto"/>
          <w:kern w:val="0"/>
          <w:sz w:val="21"/>
          <w:szCs w:val="28"/>
          <w:highlight w:val="none"/>
          <w:lang w:val="en-US" w:eastAsia="zh-CN" w:bidi="ar-SA"/>
        </w:rPr>
      </w:pPr>
      <w:r>
        <w:rPr>
          <w:rFonts w:hint="eastAsia" w:ascii="宋体" w:hAnsi="宋体" w:eastAsia="宋体" w:cs="宋体"/>
          <w:snapToGrid w:val="0"/>
          <w:color w:val="auto"/>
          <w:kern w:val="0"/>
          <w:sz w:val="21"/>
          <w:szCs w:val="28"/>
          <w:highlight w:val="none"/>
          <w:lang w:val="en-US" w:eastAsia="zh-CN" w:bidi="ar-SA"/>
        </w:rPr>
        <w:t xml:space="preserve"> 2．联合体投标的，《项目管理机构组成表》应包括联合体成员单位参与项目管理机构的人员，并提供以上所需资料。</w:t>
      </w:r>
    </w:p>
    <w:p w14:paraId="3E40CB7B">
      <w:pPr>
        <w:pStyle w:val="2"/>
        <w:rPr>
          <w:rFonts w:hint="eastAsia"/>
          <w:color w:val="auto"/>
          <w:highlight w:val="none"/>
          <w:lang w:eastAsia="zh-CN"/>
        </w:rPr>
      </w:pPr>
    </w:p>
    <w:p w14:paraId="377C0F56">
      <w:pPr>
        <w:pStyle w:val="2"/>
        <w:rPr>
          <w:rFonts w:hint="eastAsia"/>
          <w:color w:val="auto"/>
          <w:highlight w:val="none"/>
          <w:lang w:eastAsia="zh-CN"/>
        </w:rPr>
        <w:sectPr>
          <w:pgSz w:w="11907" w:h="16840"/>
          <w:pgMar w:top="1134" w:right="1134" w:bottom="1134" w:left="1134" w:header="567" w:footer="567" w:gutter="0"/>
          <w:cols w:space="720" w:num="1"/>
        </w:sectPr>
      </w:pPr>
    </w:p>
    <w:p w14:paraId="748481A2">
      <w:pPr>
        <w:pStyle w:val="5"/>
        <w:bidi w:val="0"/>
        <w:ind w:firstLine="964"/>
        <w:outlineLvl w:val="2"/>
        <w:rPr>
          <w:rFonts w:hint="eastAsia" w:ascii="宋体" w:hAnsi="宋体" w:eastAsia="宋体" w:cs="宋体"/>
          <w:b/>
          <w:bCs/>
          <w:snapToGrid w:val="0"/>
          <w:color w:val="auto"/>
          <w:sz w:val="24"/>
          <w:szCs w:val="24"/>
          <w:highlight w:val="none"/>
        </w:rPr>
      </w:pPr>
      <w:bookmarkStart w:id="412" w:name="_Toc13555"/>
      <w:bookmarkStart w:id="413" w:name="_Toc17488"/>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 xml:space="preserve"> 建造师查询页（有效期）</w:t>
      </w:r>
      <w:bookmarkEnd w:id="412"/>
      <w:bookmarkEnd w:id="413"/>
    </w:p>
    <w:p w14:paraId="74592289">
      <w:pPr>
        <w:pStyle w:val="78"/>
        <w:bidi w:val="0"/>
        <w:jc w:val="both"/>
        <w:rPr>
          <w:rFonts w:hint="eastAsia" w:ascii="宋体" w:hAnsi="宋体" w:eastAsia="宋体" w:cs="宋体"/>
          <w:b/>
          <w:bCs/>
          <w:caps w:val="0"/>
          <w:smallCaps w:val="0"/>
          <w:snapToGrid w:val="0"/>
          <w:color w:val="auto"/>
          <w:spacing w:val="0"/>
          <w:kern w:val="0"/>
          <w:sz w:val="24"/>
          <w:szCs w:val="24"/>
          <w:highlight w:val="none"/>
          <w:lang w:val="en-US" w:eastAsia="zh-CN"/>
        </w:rPr>
      </w:pPr>
      <w:bookmarkStart w:id="414" w:name="_Toc29775"/>
      <w:bookmarkStart w:id="415" w:name="_Toc16806"/>
      <w:r>
        <w:rPr>
          <w:rFonts w:hint="eastAsia" w:ascii="宋体" w:hAnsi="宋体" w:eastAsia="宋体" w:cs="宋体"/>
          <w:b/>
          <w:bCs/>
          <w:caps w:val="0"/>
          <w:smallCaps w:val="0"/>
          <w:snapToGrid w:val="0"/>
          <w:color w:val="auto"/>
          <w:spacing w:val="0"/>
          <w:kern w:val="0"/>
          <w:sz w:val="24"/>
          <w:szCs w:val="24"/>
          <w:highlight w:val="none"/>
          <w:lang w:val="en-US" w:eastAsia="zh-CN"/>
        </w:rPr>
        <w:drawing>
          <wp:inline distT="0" distB="0" distL="114300" distR="114300">
            <wp:extent cx="5542915" cy="7795895"/>
            <wp:effectExtent l="0" t="0" r="635" b="14605"/>
            <wp:docPr id="2" name="图片 25" descr="8dc0870d7950088064f04e679b56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8dc0870d7950088064f04e679b5646c"/>
                    <pic:cNvPicPr>
                      <a:picLocks noChangeAspect="1"/>
                    </pic:cNvPicPr>
                  </pic:nvPicPr>
                  <pic:blipFill>
                    <a:blip r:embed="rId34"/>
                    <a:stretch>
                      <a:fillRect/>
                    </a:stretch>
                  </pic:blipFill>
                  <pic:spPr>
                    <a:xfrm>
                      <a:off x="0" y="0"/>
                      <a:ext cx="5542915" cy="7795895"/>
                    </a:xfrm>
                    <a:prstGeom prst="rect">
                      <a:avLst/>
                    </a:prstGeom>
                    <a:noFill/>
                    <a:ln>
                      <a:noFill/>
                    </a:ln>
                  </pic:spPr>
                </pic:pic>
              </a:graphicData>
            </a:graphic>
          </wp:inline>
        </w:drawing>
      </w:r>
      <w:bookmarkEnd w:id="414"/>
      <w:bookmarkEnd w:id="415"/>
    </w:p>
    <w:p w14:paraId="2B73C518">
      <w:pPr>
        <w:pStyle w:val="74"/>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240" w:leftChars="100" w:right="0" w:rightChars="0" w:firstLine="241" w:firstLineChars="100"/>
        <w:jc w:val="left"/>
        <w:textAlignment w:val="auto"/>
        <w:outlineLvl w:val="9"/>
        <w:rPr>
          <w:rFonts w:hint="eastAsia" w:ascii="宋体" w:hAnsi="宋体" w:eastAsia="宋体" w:cs="宋体"/>
          <w:b/>
          <w:bCs/>
          <w:caps w:val="0"/>
          <w:smallCaps w:val="0"/>
          <w:snapToGrid w:val="0"/>
          <w:color w:val="auto"/>
          <w:spacing w:val="0"/>
          <w:kern w:val="0"/>
          <w:sz w:val="24"/>
          <w:szCs w:val="24"/>
          <w:highlight w:val="none"/>
          <w:lang w:val="en-US" w:eastAsia="zh-CN"/>
        </w:rPr>
      </w:pPr>
    </w:p>
    <w:p w14:paraId="73254593">
      <w:pPr>
        <w:pStyle w:val="78"/>
        <w:keepNext w:val="0"/>
        <w:keepLines w:val="0"/>
        <w:widowControl w:val="0"/>
        <w:wordWrap w:val="0"/>
        <w:adjustRightInd w:val="0"/>
        <w:snapToGrid w:val="0"/>
        <w:spacing w:before="0" w:after="0" w:line="240" w:lineRule="auto"/>
        <w:ind w:left="3177" w:leftChars="15" w:hanging="3141" w:hangingChars="1496"/>
        <w:jc w:val="center"/>
        <w:outlineLvl w:val="9"/>
        <w:rPr>
          <w:rFonts w:hint="eastAsia" w:ascii="宋体" w:hAnsi="宋体" w:eastAsia="宋体" w:cs="宋体"/>
          <w:caps w:val="0"/>
          <w:smallCaps w:val="0"/>
          <w:snapToGrid w:val="0"/>
          <w:color w:val="auto"/>
          <w:spacing w:val="0"/>
          <w:kern w:val="0"/>
          <w:sz w:val="21"/>
          <w:highlight w:val="none"/>
          <w:lang w:val="en-US" w:eastAsia="zh-CN"/>
        </w:rPr>
      </w:pPr>
      <w:r>
        <w:rPr>
          <w:rFonts w:hint="eastAsia" w:ascii="宋体" w:hAnsi="宋体" w:eastAsia="宋体" w:cs="宋体"/>
          <w:caps w:val="0"/>
          <w:smallCaps w:val="0"/>
          <w:snapToGrid w:val="0"/>
          <w:color w:val="auto"/>
          <w:spacing w:val="0"/>
          <w:kern w:val="0"/>
          <w:sz w:val="21"/>
          <w:highlight w:val="none"/>
          <w:lang w:val="en-US" w:eastAsia="zh-CN"/>
        </w:rPr>
        <w:t xml:space="preserve">     </w:t>
      </w:r>
    </w:p>
    <w:p w14:paraId="4721CF1C">
      <w:pPr>
        <w:pStyle w:val="74"/>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1"/>
          <w:highlight w:val="none"/>
          <w:lang w:val="en-US" w:eastAsia="zh-CN"/>
        </w:rPr>
      </w:pPr>
      <w:r>
        <w:rPr>
          <w:rFonts w:hint="eastAsia" w:ascii="宋体" w:hAnsi="宋体" w:eastAsia="宋体" w:cs="宋体"/>
          <w:caps w:val="0"/>
          <w:smallCaps w:val="0"/>
          <w:snapToGrid w:val="0"/>
          <w:color w:val="auto"/>
          <w:spacing w:val="0"/>
          <w:kern w:val="0"/>
          <w:sz w:val="21"/>
          <w:highlight w:val="none"/>
          <w:lang w:val="en-US" w:eastAsia="zh-CN"/>
        </w:rPr>
        <w:t xml:space="preserve">    </w:t>
      </w: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3" name="图片 26"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32d7491b2f9802d8de0f2607fe015bb"/>
                    <pic:cNvPicPr>
                      <a:picLocks noChangeAspect="1"/>
                    </pic:cNvPicPr>
                  </pic:nvPicPr>
                  <pic:blipFill>
                    <a:blip r:embed="rId35"/>
                    <a:stretch>
                      <a:fillRect/>
                    </a:stretch>
                  </pic:blipFill>
                  <pic:spPr>
                    <a:xfrm>
                      <a:off x="0" y="0"/>
                      <a:ext cx="5768975" cy="8063865"/>
                    </a:xfrm>
                    <a:prstGeom prst="rect">
                      <a:avLst/>
                    </a:prstGeom>
                    <a:noFill/>
                    <a:ln>
                      <a:noFill/>
                    </a:ln>
                  </pic:spPr>
                </pic:pic>
              </a:graphicData>
            </a:graphic>
          </wp:inline>
        </w:drawing>
      </w:r>
    </w:p>
    <w:p w14:paraId="53C11A4C">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 xml:space="preserve">    </w:t>
      </w:r>
    </w:p>
    <w:p w14:paraId="6AEE18DA">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34346225">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328"/>
    <w:bookmarkEnd w:id="329"/>
    <w:p w14:paraId="14F1DE4D">
      <w:pPr>
        <w:pStyle w:val="5"/>
        <w:bidi w:val="0"/>
        <w:ind w:firstLine="964"/>
        <w:outlineLvl w:val="2"/>
        <w:rPr>
          <w:rFonts w:hint="eastAsia" w:ascii="宋体" w:hAnsi="宋体" w:eastAsia="宋体" w:cs="宋体"/>
          <w:color w:val="auto"/>
          <w:highlight w:val="none"/>
        </w:rPr>
      </w:pPr>
      <w:bookmarkStart w:id="416" w:name="_附件十六：措施项目清单计价表"/>
      <w:bookmarkEnd w:id="416"/>
      <w:bookmarkStart w:id="417" w:name="_Hlt87783244"/>
      <w:bookmarkEnd w:id="417"/>
      <w:bookmarkStart w:id="418" w:name="_附件二十一：土建工程、电气工程、给排水工程工程清单项目费汇总表"/>
      <w:bookmarkEnd w:id="418"/>
      <w:bookmarkStart w:id="419" w:name="_Hlt87793582"/>
      <w:bookmarkEnd w:id="419"/>
      <w:bookmarkStart w:id="420" w:name="_Toc166"/>
      <w:bookmarkStart w:id="421" w:name="_Toc13122"/>
      <w:bookmarkStart w:id="422" w:name="_Toc346"/>
      <w:bookmarkStart w:id="423" w:name="_Toc9569"/>
      <w:bookmarkStart w:id="424" w:name="_Toc2067"/>
      <w:bookmarkStart w:id="425" w:name="_Toc132687128"/>
      <w:bookmarkStart w:id="426" w:name="_Toc142468134"/>
      <w:bookmarkStart w:id="427" w:name="_Toc137444778"/>
      <w:bookmarkStart w:id="428" w:name="_Toc133160683"/>
      <w:bookmarkStart w:id="429" w:name="_Toc13722"/>
      <w:bookmarkStart w:id="430" w:name="_Toc78794873"/>
      <w:bookmarkStart w:id="431" w:name="_Toc133815902"/>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 xml:space="preserve"> 原件一览表</w:t>
      </w:r>
      <w:bookmarkEnd w:id="420"/>
      <w:bookmarkEnd w:id="421"/>
      <w:bookmarkEnd w:id="422"/>
      <w:bookmarkEnd w:id="423"/>
      <w:bookmarkEnd w:id="424"/>
    </w:p>
    <w:p w14:paraId="645F5D5E">
      <w:pPr>
        <w:spacing w:line="336" w:lineRule="auto"/>
        <w:contextualSpacing/>
        <w:jc w:val="left"/>
        <w:rPr>
          <w:rFonts w:hint="eastAsia" w:ascii="宋体" w:hAnsi="宋体" w:eastAsia="宋体" w:cs="宋体"/>
          <w:color w:val="auto"/>
          <w:highlight w:val="none"/>
        </w:rPr>
      </w:pPr>
    </w:p>
    <w:tbl>
      <w:tblPr>
        <w:tblStyle w:val="30"/>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E92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14A9F771">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2F53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E40B3F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14:paraId="3F7F0E7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3A52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02754AE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2A72F90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0105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2F446CB0">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3A2B90C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1E6BECA5">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5BDEADC8">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0FEF295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2D8E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62F89B3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2D33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3FF2660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167BF1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6CD6EA4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2A134019">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32D8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03C7501">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311CEB5E">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24DCAAEC">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78B53488">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7E5F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6E79F71">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1BFB41A5">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106DC829">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20D5294C">
            <w:pPr>
              <w:jc w:val="center"/>
              <w:rPr>
                <w:rFonts w:hint="eastAsia" w:ascii="宋体" w:hAnsi="宋体" w:eastAsia="宋体" w:cs="宋体"/>
                <w:color w:val="auto"/>
                <w:highlight w:val="none"/>
              </w:rPr>
            </w:pPr>
          </w:p>
        </w:tc>
      </w:tr>
      <w:tr w14:paraId="0C36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3EAD503">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1D11D113">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1D78B8B">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5AD39EF">
            <w:pPr>
              <w:jc w:val="center"/>
              <w:rPr>
                <w:rFonts w:hint="eastAsia" w:ascii="宋体" w:hAnsi="宋体" w:eastAsia="宋体" w:cs="宋体"/>
                <w:color w:val="auto"/>
                <w:highlight w:val="none"/>
              </w:rPr>
            </w:pPr>
          </w:p>
        </w:tc>
      </w:tr>
      <w:tr w14:paraId="2C09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17EB54C">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654B0238">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0EB68808">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D29427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3FE0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789FBE05">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6F5C622C">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774D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CB493D2">
            <w:pPr>
              <w:jc w:val="center"/>
              <w:rPr>
                <w:rFonts w:hint="eastAsia" w:ascii="宋体" w:hAnsi="宋体" w:eastAsia="宋体" w:cs="宋体"/>
                <w:color w:val="auto"/>
                <w:sz w:val="20"/>
                <w:highlight w:val="none"/>
              </w:rPr>
            </w:pPr>
          </w:p>
          <w:p w14:paraId="6C89B9C5">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54095991">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7CD18C09">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0541507E">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41F2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4838447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42B78397">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A74312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32367ABE">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13B680BE">
      <w:pPr>
        <w:pStyle w:val="74"/>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78C404A">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rPr>
      </w:pPr>
      <w:bookmarkStart w:id="432" w:name="_Toc13959"/>
      <w:bookmarkStart w:id="433" w:name="_Toc17586"/>
      <w:bookmarkStart w:id="434" w:name="_Toc32652"/>
      <w:r>
        <w:rPr>
          <w:rFonts w:hint="eastAsia" w:ascii="宋体" w:hAnsi="宋体" w:eastAsia="宋体" w:cs="宋体"/>
          <w:b/>
          <w:snapToGrid w:val="0"/>
          <w:color w:val="auto"/>
          <w:sz w:val="24"/>
          <w:highlight w:val="none"/>
        </w:rPr>
        <w:t>第七章 建设工程施工合同</w:t>
      </w:r>
      <w:bookmarkEnd w:id="425"/>
      <w:bookmarkEnd w:id="426"/>
      <w:bookmarkEnd w:id="427"/>
      <w:bookmarkEnd w:id="428"/>
      <w:bookmarkEnd w:id="429"/>
      <w:bookmarkEnd w:id="432"/>
      <w:bookmarkEnd w:id="433"/>
      <w:bookmarkEnd w:id="434"/>
    </w:p>
    <w:p w14:paraId="51080A72">
      <w:pPr>
        <w:wordWrap w:val="0"/>
        <w:adjustRightInd w:val="0"/>
        <w:snapToGrid w:val="0"/>
        <w:spacing w:line="440" w:lineRule="exact"/>
        <w:rPr>
          <w:rFonts w:hint="eastAsia" w:ascii="宋体" w:hAnsi="宋体" w:eastAsia="宋体" w:cs="宋体"/>
          <w:snapToGrid w:val="0"/>
          <w:color w:val="auto"/>
          <w:kern w:val="0"/>
          <w:highlight w:val="none"/>
        </w:rPr>
      </w:pPr>
    </w:p>
    <w:p w14:paraId="3EFD8CED">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430"/>
      <w:bookmarkEnd w:id="431"/>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53B9A">
    <w:pPr>
      <w:pStyle w:val="19"/>
      <w:rPr>
        <w:rStyle w:val="149"/>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09B6CF">
                          <w:pPr>
                            <w:pStyle w:val="19"/>
                            <w:rPr>
                              <w:rStyle w:val="149"/>
                            </w:rPr>
                          </w:pPr>
                        </w:p>
                        <w:p w14:paraId="00A60898">
                          <w:pPr>
                            <w:rPr>
                              <w:rStyle w:val="149"/>
                              <w:rFonts w:cs="Times New Roman"/>
                            </w:rPr>
                          </w:pPr>
                        </w:p>
                      </w:txbxContent>
                    </wps:txbx>
                    <wps:bodyPr lIns="0" tIns="0" rIns="0" bIns="0" upright="1"/>
                  </wps:wsp>
                </a:graphicData>
              </a:graphic>
            </wp:anchor>
          </w:drawing>
        </mc:Choice>
        <mc:Fallback>
          <w:pict>
            <v:shape id="_x0000_s1026"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mk9kDS&#10;AAAABQEAAA8AAAAAAAAAAQAgAAAAIgAAAGRycy9kb3ducmV2LnhtbFBLAQIUABQAAAAIAIdO4kCw&#10;j6R1tAEAAHMDAAAOAAAAAAAAAAEAIAAAACEBAABkcnMvZTJvRG9jLnhtbFBLBQYAAAAABgAGAFkB&#10;AABHBQAAAAA=&#10;">
              <v:fill on="f" focussize="0,0"/>
              <v:stroke on="f"/>
              <v:imagedata o:title=""/>
              <o:lock v:ext="edit" aspectratio="f"/>
              <v:textbox inset="0mm,0mm,0mm,0mm">
                <w:txbxContent>
                  <w:p w14:paraId="1709B6CF">
                    <w:pPr>
                      <w:pStyle w:val="19"/>
                      <w:rPr>
                        <w:rStyle w:val="149"/>
                      </w:rPr>
                    </w:pPr>
                  </w:p>
                  <w:p w14:paraId="00A60898">
                    <w:pPr>
                      <w:rPr>
                        <w:rStyle w:val="149"/>
                        <w:rFonts w:cs="Times New Roma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0F51">
    <w:pPr>
      <w:pStyle w:val="19"/>
      <w:pBdr>
        <w:between w:val="none" w:color="auto" w:sz="0" w:space="0"/>
      </w:pBdr>
      <w:rPr>
        <w:rFonts w:hint="eastAsia"/>
      </w:rPr>
    </w:pPr>
  </w:p>
  <w:p w14:paraId="28995CB3">
    <w:pPr>
      <w:pStyle w:val="19"/>
      <w:pBdr>
        <w:between w:val="none" w:color="auto" w:sz="0" w:space="0"/>
      </w:pBd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99881">
    <w:pPr>
      <w:pStyle w:val="19"/>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17F0EF">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1017F0EF">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95B37D"/>
    <w:multiLevelType w:val="singleLevel"/>
    <w:tmpl w:val="9995B37D"/>
    <w:lvl w:ilvl="0" w:tentative="0">
      <w:start w:val="1"/>
      <w:numFmt w:val="decimal"/>
      <w:lvlText w:val="%1."/>
      <w:lvlJc w:val="left"/>
      <w:pPr>
        <w:tabs>
          <w:tab w:val="left" w:pos="312"/>
        </w:tabs>
      </w:pPr>
    </w:lvl>
  </w:abstractNum>
  <w:abstractNum w:abstractNumId="1">
    <w:nsid w:val="A64751D0"/>
    <w:multiLevelType w:val="singleLevel"/>
    <w:tmpl w:val="A64751D0"/>
    <w:lvl w:ilvl="0" w:tentative="0">
      <w:start w:val="1"/>
      <w:numFmt w:val="decimal"/>
      <w:lvlText w:val="%1."/>
      <w:lvlJc w:val="left"/>
      <w:pPr>
        <w:tabs>
          <w:tab w:val="left" w:pos="312"/>
        </w:tabs>
      </w:pPr>
    </w:lvl>
  </w:abstractNum>
  <w:abstractNum w:abstractNumId="2">
    <w:nsid w:val="B8F15909"/>
    <w:multiLevelType w:val="singleLevel"/>
    <w:tmpl w:val="B8F15909"/>
    <w:lvl w:ilvl="0" w:tentative="0">
      <w:start w:val="1"/>
      <w:numFmt w:val="decimal"/>
      <w:lvlText w:val="%1."/>
      <w:lvlJc w:val="left"/>
      <w:pPr>
        <w:tabs>
          <w:tab w:val="left" w:pos="312"/>
        </w:tabs>
      </w:pPr>
    </w:lvl>
  </w:abstractNum>
  <w:abstractNum w:abstractNumId="3">
    <w:nsid w:val="C0F6B080"/>
    <w:multiLevelType w:val="singleLevel"/>
    <w:tmpl w:val="C0F6B080"/>
    <w:lvl w:ilvl="0" w:tentative="0">
      <w:start w:val="4"/>
      <w:numFmt w:val="decimal"/>
      <w:suff w:val="nothing"/>
      <w:lvlText w:val="（%1）"/>
      <w:lvlJc w:val="left"/>
    </w:lvl>
  </w:abstractNum>
  <w:abstractNum w:abstractNumId="4">
    <w:nsid w:val="EF148FC0"/>
    <w:multiLevelType w:val="singleLevel"/>
    <w:tmpl w:val="EF148FC0"/>
    <w:lvl w:ilvl="0" w:tentative="0">
      <w:start w:val="1"/>
      <w:numFmt w:val="decimal"/>
      <w:suff w:val="nothing"/>
      <w:lvlText w:val="（%1）"/>
      <w:lvlJc w:val="left"/>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xZjI4ZTA4OTk1N2RmYTJhYmYzMGIzYWVhN2I4YmE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6E4A62"/>
    <w:rsid w:val="00735061"/>
    <w:rsid w:val="00783750"/>
    <w:rsid w:val="008859E0"/>
    <w:rsid w:val="008B6453"/>
    <w:rsid w:val="00947E79"/>
    <w:rsid w:val="00976E7B"/>
    <w:rsid w:val="009E7023"/>
    <w:rsid w:val="009F585C"/>
    <w:rsid w:val="00A010BF"/>
    <w:rsid w:val="00B13186"/>
    <w:rsid w:val="00C4516D"/>
    <w:rsid w:val="00D362DE"/>
    <w:rsid w:val="00D5717A"/>
    <w:rsid w:val="00EB60B2"/>
    <w:rsid w:val="00EF0496"/>
    <w:rsid w:val="00FA5C08"/>
    <w:rsid w:val="01065CF6"/>
    <w:rsid w:val="011A0428"/>
    <w:rsid w:val="011F3697"/>
    <w:rsid w:val="01545A05"/>
    <w:rsid w:val="01635D69"/>
    <w:rsid w:val="0181533C"/>
    <w:rsid w:val="01916C5A"/>
    <w:rsid w:val="0199130B"/>
    <w:rsid w:val="01C202D7"/>
    <w:rsid w:val="01D953BA"/>
    <w:rsid w:val="021717B9"/>
    <w:rsid w:val="02301FCF"/>
    <w:rsid w:val="02477318"/>
    <w:rsid w:val="02663C42"/>
    <w:rsid w:val="02785AA3"/>
    <w:rsid w:val="02895B83"/>
    <w:rsid w:val="02D658DF"/>
    <w:rsid w:val="02F91D73"/>
    <w:rsid w:val="030B7344"/>
    <w:rsid w:val="03232EAE"/>
    <w:rsid w:val="032A4C70"/>
    <w:rsid w:val="03315C3D"/>
    <w:rsid w:val="034C6D1C"/>
    <w:rsid w:val="035B58E7"/>
    <w:rsid w:val="03D006DB"/>
    <w:rsid w:val="03E017D2"/>
    <w:rsid w:val="04061CFF"/>
    <w:rsid w:val="040F20B8"/>
    <w:rsid w:val="041025A8"/>
    <w:rsid w:val="04697A1A"/>
    <w:rsid w:val="046E39E4"/>
    <w:rsid w:val="047274EA"/>
    <w:rsid w:val="0482615E"/>
    <w:rsid w:val="04AE73E4"/>
    <w:rsid w:val="04CE5ACF"/>
    <w:rsid w:val="05533E9B"/>
    <w:rsid w:val="05717EE4"/>
    <w:rsid w:val="057E6B27"/>
    <w:rsid w:val="0596513B"/>
    <w:rsid w:val="05972365"/>
    <w:rsid w:val="05B314FE"/>
    <w:rsid w:val="05C018BB"/>
    <w:rsid w:val="06147E59"/>
    <w:rsid w:val="063A1DEA"/>
    <w:rsid w:val="065C6C4B"/>
    <w:rsid w:val="067B57E2"/>
    <w:rsid w:val="069A3EBB"/>
    <w:rsid w:val="06A967F3"/>
    <w:rsid w:val="06C32529"/>
    <w:rsid w:val="06C4753C"/>
    <w:rsid w:val="06D849E3"/>
    <w:rsid w:val="06F55595"/>
    <w:rsid w:val="06FD1328"/>
    <w:rsid w:val="07031B00"/>
    <w:rsid w:val="070B4DB8"/>
    <w:rsid w:val="072C105E"/>
    <w:rsid w:val="07311844"/>
    <w:rsid w:val="0732071C"/>
    <w:rsid w:val="07480F54"/>
    <w:rsid w:val="07581E28"/>
    <w:rsid w:val="076C586C"/>
    <w:rsid w:val="07982AEC"/>
    <w:rsid w:val="07BC60B3"/>
    <w:rsid w:val="07C14BFA"/>
    <w:rsid w:val="07D62FDE"/>
    <w:rsid w:val="07E32B27"/>
    <w:rsid w:val="08206641"/>
    <w:rsid w:val="082A5712"/>
    <w:rsid w:val="083B791F"/>
    <w:rsid w:val="08472853"/>
    <w:rsid w:val="0878647D"/>
    <w:rsid w:val="08A059D4"/>
    <w:rsid w:val="08A6215D"/>
    <w:rsid w:val="08CE42EF"/>
    <w:rsid w:val="08DB54AE"/>
    <w:rsid w:val="08E92ED7"/>
    <w:rsid w:val="08F063EC"/>
    <w:rsid w:val="093A7BD7"/>
    <w:rsid w:val="09573962"/>
    <w:rsid w:val="0957416C"/>
    <w:rsid w:val="09752680"/>
    <w:rsid w:val="09AA019F"/>
    <w:rsid w:val="09AF2373"/>
    <w:rsid w:val="09B63701"/>
    <w:rsid w:val="09C65540"/>
    <w:rsid w:val="09CE23B5"/>
    <w:rsid w:val="0A0A7E5D"/>
    <w:rsid w:val="0A252635"/>
    <w:rsid w:val="0A2A64BE"/>
    <w:rsid w:val="0A345888"/>
    <w:rsid w:val="0A3D797F"/>
    <w:rsid w:val="0A5D1DCF"/>
    <w:rsid w:val="0A636CB9"/>
    <w:rsid w:val="0A860745"/>
    <w:rsid w:val="0ACF0C60"/>
    <w:rsid w:val="0ADD2F10"/>
    <w:rsid w:val="0B112BB9"/>
    <w:rsid w:val="0B152302"/>
    <w:rsid w:val="0B1A7CC0"/>
    <w:rsid w:val="0B1B751B"/>
    <w:rsid w:val="0B337C85"/>
    <w:rsid w:val="0B3F61A8"/>
    <w:rsid w:val="0B472137"/>
    <w:rsid w:val="0B4B1C27"/>
    <w:rsid w:val="0B7A3F1D"/>
    <w:rsid w:val="0B9907B2"/>
    <w:rsid w:val="0B9D0C4F"/>
    <w:rsid w:val="0BAF665A"/>
    <w:rsid w:val="0BB9535D"/>
    <w:rsid w:val="0BE64476"/>
    <w:rsid w:val="0BF51ABF"/>
    <w:rsid w:val="0C264F0A"/>
    <w:rsid w:val="0C473915"/>
    <w:rsid w:val="0C50326D"/>
    <w:rsid w:val="0C5965C6"/>
    <w:rsid w:val="0C7136AA"/>
    <w:rsid w:val="0C982D80"/>
    <w:rsid w:val="0CB67574"/>
    <w:rsid w:val="0CE56967"/>
    <w:rsid w:val="0D161723"/>
    <w:rsid w:val="0D295F98"/>
    <w:rsid w:val="0D327E10"/>
    <w:rsid w:val="0D366D45"/>
    <w:rsid w:val="0D4232B6"/>
    <w:rsid w:val="0D466B4A"/>
    <w:rsid w:val="0D4B4161"/>
    <w:rsid w:val="0D6E42F3"/>
    <w:rsid w:val="0DB066B9"/>
    <w:rsid w:val="0DC21F49"/>
    <w:rsid w:val="0DEB14A0"/>
    <w:rsid w:val="0DEB5944"/>
    <w:rsid w:val="0E1919B2"/>
    <w:rsid w:val="0E1C3D4F"/>
    <w:rsid w:val="0E904057"/>
    <w:rsid w:val="0F1D1B2D"/>
    <w:rsid w:val="0F2C6214"/>
    <w:rsid w:val="0F3330FE"/>
    <w:rsid w:val="0F3D21CF"/>
    <w:rsid w:val="0F427539"/>
    <w:rsid w:val="0F4A0448"/>
    <w:rsid w:val="0F601A19"/>
    <w:rsid w:val="0F8B63BB"/>
    <w:rsid w:val="0FA062BA"/>
    <w:rsid w:val="0FB5646C"/>
    <w:rsid w:val="0FE8038D"/>
    <w:rsid w:val="0FFE760A"/>
    <w:rsid w:val="10005765"/>
    <w:rsid w:val="10162E29"/>
    <w:rsid w:val="101B48E8"/>
    <w:rsid w:val="102739F7"/>
    <w:rsid w:val="10336C65"/>
    <w:rsid w:val="104D6442"/>
    <w:rsid w:val="109E6C9D"/>
    <w:rsid w:val="10C42F37"/>
    <w:rsid w:val="10DF5DAE"/>
    <w:rsid w:val="10E70644"/>
    <w:rsid w:val="10FB7C4C"/>
    <w:rsid w:val="11024F3F"/>
    <w:rsid w:val="114C494B"/>
    <w:rsid w:val="11604BF4"/>
    <w:rsid w:val="11852021"/>
    <w:rsid w:val="11934328"/>
    <w:rsid w:val="119F4A7B"/>
    <w:rsid w:val="1226519C"/>
    <w:rsid w:val="123635C4"/>
    <w:rsid w:val="124226EB"/>
    <w:rsid w:val="12602B06"/>
    <w:rsid w:val="126076A6"/>
    <w:rsid w:val="12655CC4"/>
    <w:rsid w:val="127E53C9"/>
    <w:rsid w:val="12A460C1"/>
    <w:rsid w:val="12A80195"/>
    <w:rsid w:val="12C12CBB"/>
    <w:rsid w:val="12C63230"/>
    <w:rsid w:val="12CA3D79"/>
    <w:rsid w:val="12DF0227"/>
    <w:rsid w:val="12E806A4"/>
    <w:rsid w:val="131A65DB"/>
    <w:rsid w:val="132316DC"/>
    <w:rsid w:val="13345697"/>
    <w:rsid w:val="133D4C82"/>
    <w:rsid w:val="134578A4"/>
    <w:rsid w:val="135F0966"/>
    <w:rsid w:val="13692294"/>
    <w:rsid w:val="136A730B"/>
    <w:rsid w:val="136C01EA"/>
    <w:rsid w:val="138B03FE"/>
    <w:rsid w:val="13E23345"/>
    <w:rsid w:val="1432607A"/>
    <w:rsid w:val="14476164"/>
    <w:rsid w:val="144D1B4E"/>
    <w:rsid w:val="147E4E1C"/>
    <w:rsid w:val="148368D6"/>
    <w:rsid w:val="14841E8E"/>
    <w:rsid w:val="149D77CF"/>
    <w:rsid w:val="1505553D"/>
    <w:rsid w:val="15233C15"/>
    <w:rsid w:val="153C6A85"/>
    <w:rsid w:val="153E45AB"/>
    <w:rsid w:val="15836462"/>
    <w:rsid w:val="15B42ABF"/>
    <w:rsid w:val="15C12761"/>
    <w:rsid w:val="15C471A6"/>
    <w:rsid w:val="15F555B1"/>
    <w:rsid w:val="160F6D81"/>
    <w:rsid w:val="162B0E39"/>
    <w:rsid w:val="163E52CD"/>
    <w:rsid w:val="16465E0D"/>
    <w:rsid w:val="16591BE3"/>
    <w:rsid w:val="165C73DE"/>
    <w:rsid w:val="1663076D"/>
    <w:rsid w:val="16825090"/>
    <w:rsid w:val="16D90A2F"/>
    <w:rsid w:val="16DD6444"/>
    <w:rsid w:val="16F17BE3"/>
    <w:rsid w:val="17075B7B"/>
    <w:rsid w:val="172D48D7"/>
    <w:rsid w:val="173A24A9"/>
    <w:rsid w:val="1751770F"/>
    <w:rsid w:val="175579C2"/>
    <w:rsid w:val="17571954"/>
    <w:rsid w:val="1759391E"/>
    <w:rsid w:val="17B95607"/>
    <w:rsid w:val="17C90AA4"/>
    <w:rsid w:val="182757CA"/>
    <w:rsid w:val="183A356E"/>
    <w:rsid w:val="183C2959"/>
    <w:rsid w:val="184719C8"/>
    <w:rsid w:val="185222E5"/>
    <w:rsid w:val="18534570"/>
    <w:rsid w:val="18573D3F"/>
    <w:rsid w:val="18904496"/>
    <w:rsid w:val="18A312F5"/>
    <w:rsid w:val="18C36995"/>
    <w:rsid w:val="18ED431E"/>
    <w:rsid w:val="18FF1058"/>
    <w:rsid w:val="196A3BC0"/>
    <w:rsid w:val="1986632D"/>
    <w:rsid w:val="19925B38"/>
    <w:rsid w:val="19BC380D"/>
    <w:rsid w:val="19C37774"/>
    <w:rsid w:val="19E030B4"/>
    <w:rsid w:val="19E640EC"/>
    <w:rsid w:val="1A18361C"/>
    <w:rsid w:val="1A232E93"/>
    <w:rsid w:val="1A7F18ED"/>
    <w:rsid w:val="1AE16F05"/>
    <w:rsid w:val="1AF5570C"/>
    <w:rsid w:val="1B032EF5"/>
    <w:rsid w:val="1B21189C"/>
    <w:rsid w:val="1B6C00C4"/>
    <w:rsid w:val="1B9D1DD5"/>
    <w:rsid w:val="1BC83FED"/>
    <w:rsid w:val="1BF06998"/>
    <w:rsid w:val="1C144BAB"/>
    <w:rsid w:val="1C503013"/>
    <w:rsid w:val="1C5635D6"/>
    <w:rsid w:val="1C632B49"/>
    <w:rsid w:val="1C744DB0"/>
    <w:rsid w:val="1C7562B0"/>
    <w:rsid w:val="1C7F7983"/>
    <w:rsid w:val="1C940F54"/>
    <w:rsid w:val="1D141CAC"/>
    <w:rsid w:val="1D2379BF"/>
    <w:rsid w:val="1D55171C"/>
    <w:rsid w:val="1D69459E"/>
    <w:rsid w:val="1D6E17A5"/>
    <w:rsid w:val="1D742D80"/>
    <w:rsid w:val="1D85546D"/>
    <w:rsid w:val="1DE1641B"/>
    <w:rsid w:val="1DE81558"/>
    <w:rsid w:val="1DF554A1"/>
    <w:rsid w:val="1DF61502"/>
    <w:rsid w:val="1E3C465E"/>
    <w:rsid w:val="1E4E1D03"/>
    <w:rsid w:val="1EBC5680"/>
    <w:rsid w:val="1ECB21F4"/>
    <w:rsid w:val="1EE74EE5"/>
    <w:rsid w:val="1EF1268E"/>
    <w:rsid w:val="1F170346"/>
    <w:rsid w:val="1F26151A"/>
    <w:rsid w:val="1F51312D"/>
    <w:rsid w:val="1F6F04E9"/>
    <w:rsid w:val="1F8F29A7"/>
    <w:rsid w:val="1FD6481A"/>
    <w:rsid w:val="1FDA10C4"/>
    <w:rsid w:val="1FE81CE3"/>
    <w:rsid w:val="200F60C4"/>
    <w:rsid w:val="201168B8"/>
    <w:rsid w:val="20144886"/>
    <w:rsid w:val="2036210F"/>
    <w:rsid w:val="206802DA"/>
    <w:rsid w:val="20713F99"/>
    <w:rsid w:val="207B66B3"/>
    <w:rsid w:val="20971013"/>
    <w:rsid w:val="209B4FA7"/>
    <w:rsid w:val="20A43FA2"/>
    <w:rsid w:val="20D564EE"/>
    <w:rsid w:val="2101752F"/>
    <w:rsid w:val="21224762"/>
    <w:rsid w:val="21432ED9"/>
    <w:rsid w:val="218A22F4"/>
    <w:rsid w:val="218D0B38"/>
    <w:rsid w:val="2192066D"/>
    <w:rsid w:val="219569C3"/>
    <w:rsid w:val="21A97250"/>
    <w:rsid w:val="21BA76AF"/>
    <w:rsid w:val="21D7200F"/>
    <w:rsid w:val="21DB149C"/>
    <w:rsid w:val="22456F24"/>
    <w:rsid w:val="224A18E5"/>
    <w:rsid w:val="2259234A"/>
    <w:rsid w:val="226C0772"/>
    <w:rsid w:val="227E0643"/>
    <w:rsid w:val="229B15E4"/>
    <w:rsid w:val="22A55C69"/>
    <w:rsid w:val="22B47FD8"/>
    <w:rsid w:val="2309444A"/>
    <w:rsid w:val="23290648"/>
    <w:rsid w:val="23381CEE"/>
    <w:rsid w:val="23713D9D"/>
    <w:rsid w:val="2378512C"/>
    <w:rsid w:val="23A06D2D"/>
    <w:rsid w:val="23E9602A"/>
    <w:rsid w:val="23F0560A"/>
    <w:rsid w:val="23F351B5"/>
    <w:rsid w:val="23F437C8"/>
    <w:rsid w:val="23FD1838"/>
    <w:rsid w:val="24132B71"/>
    <w:rsid w:val="24547947"/>
    <w:rsid w:val="245751B1"/>
    <w:rsid w:val="24962A42"/>
    <w:rsid w:val="249720B1"/>
    <w:rsid w:val="24B665CA"/>
    <w:rsid w:val="24BA4892"/>
    <w:rsid w:val="24D35DF1"/>
    <w:rsid w:val="24EF141E"/>
    <w:rsid w:val="24FA68E1"/>
    <w:rsid w:val="2500362B"/>
    <w:rsid w:val="250939EB"/>
    <w:rsid w:val="25113A8A"/>
    <w:rsid w:val="25236495"/>
    <w:rsid w:val="253A33DC"/>
    <w:rsid w:val="256F255E"/>
    <w:rsid w:val="25C04D26"/>
    <w:rsid w:val="25C723D3"/>
    <w:rsid w:val="25CD411B"/>
    <w:rsid w:val="25D839A0"/>
    <w:rsid w:val="260B2287"/>
    <w:rsid w:val="260F65E4"/>
    <w:rsid w:val="263712CE"/>
    <w:rsid w:val="263A7BB0"/>
    <w:rsid w:val="26526878"/>
    <w:rsid w:val="26730090"/>
    <w:rsid w:val="269A360B"/>
    <w:rsid w:val="26A56238"/>
    <w:rsid w:val="26AD77E2"/>
    <w:rsid w:val="26D43BC6"/>
    <w:rsid w:val="26DC6022"/>
    <w:rsid w:val="27001050"/>
    <w:rsid w:val="27135897"/>
    <w:rsid w:val="27303202"/>
    <w:rsid w:val="273E1940"/>
    <w:rsid w:val="27773922"/>
    <w:rsid w:val="278E4E50"/>
    <w:rsid w:val="27AC55CA"/>
    <w:rsid w:val="280653FC"/>
    <w:rsid w:val="28096C9A"/>
    <w:rsid w:val="28432048"/>
    <w:rsid w:val="285839B5"/>
    <w:rsid w:val="28650375"/>
    <w:rsid w:val="286949D5"/>
    <w:rsid w:val="286E29AA"/>
    <w:rsid w:val="286F11F3"/>
    <w:rsid w:val="28827CF6"/>
    <w:rsid w:val="28BE4088"/>
    <w:rsid w:val="29077ED0"/>
    <w:rsid w:val="29115E06"/>
    <w:rsid w:val="29135C0E"/>
    <w:rsid w:val="292024ED"/>
    <w:rsid w:val="29421D31"/>
    <w:rsid w:val="295108F9"/>
    <w:rsid w:val="296A7E25"/>
    <w:rsid w:val="299F64A8"/>
    <w:rsid w:val="29AC5B2F"/>
    <w:rsid w:val="2A047719"/>
    <w:rsid w:val="2A194AF5"/>
    <w:rsid w:val="2A1C2CB5"/>
    <w:rsid w:val="2A251746"/>
    <w:rsid w:val="2A333AC3"/>
    <w:rsid w:val="2A5E73EC"/>
    <w:rsid w:val="2A8940C2"/>
    <w:rsid w:val="2AAF1D7B"/>
    <w:rsid w:val="2AC27A05"/>
    <w:rsid w:val="2AC84BEB"/>
    <w:rsid w:val="2AE934B9"/>
    <w:rsid w:val="2B19227F"/>
    <w:rsid w:val="2B32649C"/>
    <w:rsid w:val="2B4166E9"/>
    <w:rsid w:val="2B7933F9"/>
    <w:rsid w:val="2B893EC9"/>
    <w:rsid w:val="2BDD46C6"/>
    <w:rsid w:val="2BE47802"/>
    <w:rsid w:val="2BFE4F67"/>
    <w:rsid w:val="2C0B1A81"/>
    <w:rsid w:val="2C183670"/>
    <w:rsid w:val="2C2045B2"/>
    <w:rsid w:val="2C290723"/>
    <w:rsid w:val="2C407BBE"/>
    <w:rsid w:val="2C4D3FF3"/>
    <w:rsid w:val="2C4F416E"/>
    <w:rsid w:val="2C4F43C7"/>
    <w:rsid w:val="2C724190"/>
    <w:rsid w:val="2C770676"/>
    <w:rsid w:val="2CA62D0A"/>
    <w:rsid w:val="2CC64125"/>
    <w:rsid w:val="2CE576AE"/>
    <w:rsid w:val="2CEB696E"/>
    <w:rsid w:val="2D144117"/>
    <w:rsid w:val="2D38581D"/>
    <w:rsid w:val="2D51162C"/>
    <w:rsid w:val="2D973D96"/>
    <w:rsid w:val="2DAD3E66"/>
    <w:rsid w:val="2DC0604D"/>
    <w:rsid w:val="2DF51B3E"/>
    <w:rsid w:val="2E1D2B43"/>
    <w:rsid w:val="2E204C18"/>
    <w:rsid w:val="2E293BF2"/>
    <w:rsid w:val="2E2E745B"/>
    <w:rsid w:val="2ED753FC"/>
    <w:rsid w:val="2EF0545D"/>
    <w:rsid w:val="2EFB3353"/>
    <w:rsid w:val="2EFE0BDB"/>
    <w:rsid w:val="2F177EEF"/>
    <w:rsid w:val="2F277E16"/>
    <w:rsid w:val="2F2F348A"/>
    <w:rsid w:val="2F3C5BA7"/>
    <w:rsid w:val="2F3E191F"/>
    <w:rsid w:val="2F783A55"/>
    <w:rsid w:val="2F8C268B"/>
    <w:rsid w:val="2FA32702"/>
    <w:rsid w:val="2FA75D92"/>
    <w:rsid w:val="2FDA63FB"/>
    <w:rsid w:val="3018665F"/>
    <w:rsid w:val="301F2021"/>
    <w:rsid w:val="303074BA"/>
    <w:rsid w:val="30322A82"/>
    <w:rsid w:val="305A2B4D"/>
    <w:rsid w:val="307D4226"/>
    <w:rsid w:val="30B30AAC"/>
    <w:rsid w:val="30B337A6"/>
    <w:rsid w:val="30B33C47"/>
    <w:rsid w:val="30C222D2"/>
    <w:rsid w:val="30CE282F"/>
    <w:rsid w:val="30CE6CD3"/>
    <w:rsid w:val="30EB33E1"/>
    <w:rsid w:val="311F308B"/>
    <w:rsid w:val="31210BB1"/>
    <w:rsid w:val="314F08CF"/>
    <w:rsid w:val="31AA6503"/>
    <w:rsid w:val="31C14142"/>
    <w:rsid w:val="31D51879"/>
    <w:rsid w:val="323B0398"/>
    <w:rsid w:val="32A26FE0"/>
    <w:rsid w:val="32B53CA7"/>
    <w:rsid w:val="32BE2779"/>
    <w:rsid w:val="32D305D1"/>
    <w:rsid w:val="33182487"/>
    <w:rsid w:val="331A2663"/>
    <w:rsid w:val="33377574"/>
    <w:rsid w:val="33557238"/>
    <w:rsid w:val="33F155FE"/>
    <w:rsid w:val="34117689"/>
    <w:rsid w:val="342C1BED"/>
    <w:rsid w:val="34437F20"/>
    <w:rsid w:val="348E0C53"/>
    <w:rsid w:val="34DB714D"/>
    <w:rsid w:val="34DD1293"/>
    <w:rsid w:val="35154ED0"/>
    <w:rsid w:val="35541CA4"/>
    <w:rsid w:val="3555332D"/>
    <w:rsid w:val="35586B6B"/>
    <w:rsid w:val="35653005"/>
    <w:rsid w:val="357C5725"/>
    <w:rsid w:val="35831E3A"/>
    <w:rsid w:val="35843E04"/>
    <w:rsid w:val="35A7502C"/>
    <w:rsid w:val="35EA0C71"/>
    <w:rsid w:val="35F15BE6"/>
    <w:rsid w:val="360A3E4F"/>
    <w:rsid w:val="36211653"/>
    <w:rsid w:val="362700CC"/>
    <w:rsid w:val="363B7262"/>
    <w:rsid w:val="36436AD9"/>
    <w:rsid w:val="365B7948"/>
    <w:rsid w:val="36743E79"/>
    <w:rsid w:val="36776DEE"/>
    <w:rsid w:val="368220F2"/>
    <w:rsid w:val="368A620A"/>
    <w:rsid w:val="36992530"/>
    <w:rsid w:val="369F1D0C"/>
    <w:rsid w:val="36AC716F"/>
    <w:rsid w:val="36D33548"/>
    <w:rsid w:val="36F80606"/>
    <w:rsid w:val="36FE3E1F"/>
    <w:rsid w:val="37307DA0"/>
    <w:rsid w:val="375D66BB"/>
    <w:rsid w:val="37935F95"/>
    <w:rsid w:val="37BF7375"/>
    <w:rsid w:val="37EA7BDA"/>
    <w:rsid w:val="37F06B06"/>
    <w:rsid w:val="38084878"/>
    <w:rsid w:val="38206066"/>
    <w:rsid w:val="383D25F2"/>
    <w:rsid w:val="38555535"/>
    <w:rsid w:val="38763474"/>
    <w:rsid w:val="387C0DC3"/>
    <w:rsid w:val="387E2D8D"/>
    <w:rsid w:val="389205E6"/>
    <w:rsid w:val="389B38FE"/>
    <w:rsid w:val="38EE5BAC"/>
    <w:rsid w:val="3905525C"/>
    <w:rsid w:val="39143A18"/>
    <w:rsid w:val="39414CD0"/>
    <w:rsid w:val="39777E72"/>
    <w:rsid w:val="397D1296"/>
    <w:rsid w:val="398B779E"/>
    <w:rsid w:val="398C62F9"/>
    <w:rsid w:val="39AB7BB1"/>
    <w:rsid w:val="39DF5703"/>
    <w:rsid w:val="39F41558"/>
    <w:rsid w:val="39F50E2C"/>
    <w:rsid w:val="3A005EB0"/>
    <w:rsid w:val="3A096720"/>
    <w:rsid w:val="3A317B94"/>
    <w:rsid w:val="3A38094F"/>
    <w:rsid w:val="3A385253"/>
    <w:rsid w:val="3A7E4BE0"/>
    <w:rsid w:val="3A802DEC"/>
    <w:rsid w:val="3A991B3A"/>
    <w:rsid w:val="3B0D7690"/>
    <w:rsid w:val="3B20113B"/>
    <w:rsid w:val="3B5A482F"/>
    <w:rsid w:val="3BB50377"/>
    <w:rsid w:val="3BB80364"/>
    <w:rsid w:val="3C4147FD"/>
    <w:rsid w:val="3C501C16"/>
    <w:rsid w:val="3C6B3628"/>
    <w:rsid w:val="3C890B1C"/>
    <w:rsid w:val="3CC55287"/>
    <w:rsid w:val="3CCD7E3F"/>
    <w:rsid w:val="3CDB255C"/>
    <w:rsid w:val="3CDC0368"/>
    <w:rsid w:val="3CE82F45"/>
    <w:rsid w:val="3CF27EE4"/>
    <w:rsid w:val="3D142020"/>
    <w:rsid w:val="3D335711"/>
    <w:rsid w:val="3D4225DB"/>
    <w:rsid w:val="3D90085D"/>
    <w:rsid w:val="3D94095C"/>
    <w:rsid w:val="3DA821F1"/>
    <w:rsid w:val="3DC36B91"/>
    <w:rsid w:val="3DE93F38"/>
    <w:rsid w:val="3DEF40F9"/>
    <w:rsid w:val="3DFA3EDF"/>
    <w:rsid w:val="3E3642DC"/>
    <w:rsid w:val="3E467EA9"/>
    <w:rsid w:val="3E94568C"/>
    <w:rsid w:val="3EBF7C5B"/>
    <w:rsid w:val="3ECB5E54"/>
    <w:rsid w:val="3EDF240D"/>
    <w:rsid w:val="3EF77497"/>
    <w:rsid w:val="3F0634CE"/>
    <w:rsid w:val="3F081602"/>
    <w:rsid w:val="3F300ECA"/>
    <w:rsid w:val="3F47212A"/>
    <w:rsid w:val="3F8073EA"/>
    <w:rsid w:val="3F9B2476"/>
    <w:rsid w:val="3FBB5D0C"/>
    <w:rsid w:val="3FC61702"/>
    <w:rsid w:val="3FF16A34"/>
    <w:rsid w:val="3FF83425"/>
    <w:rsid w:val="40072262"/>
    <w:rsid w:val="401D732F"/>
    <w:rsid w:val="40876255"/>
    <w:rsid w:val="41226DFB"/>
    <w:rsid w:val="414836DE"/>
    <w:rsid w:val="416C551D"/>
    <w:rsid w:val="417C1E33"/>
    <w:rsid w:val="41B65345"/>
    <w:rsid w:val="41B96BE3"/>
    <w:rsid w:val="41E92427"/>
    <w:rsid w:val="41EC0D67"/>
    <w:rsid w:val="42240113"/>
    <w:rsid w:val="42783DA7"/>
    <w:rsid w:val="42B526FB"/>
    <w:rsid w:val="42DE3A88"/>
    <w:rsid w:val="42E020F1"/>
    <w:rsid w:val="42EB54C2"/>
    <w:rsid w:val="43145082"/>
    <w:rsid w:val="43212026"/>
    <w:rsid w:val="432F1B40"/>
    <w:rsid w:val="43394480"/>
    <w:rsid w:val="435A387A"/>
    <w:rsid w:val="438A0837"/>
    <w:rsid w:val="438A6A89"/>
    <w:rsid w:val="438F4B21"/>
    <w:rsid w:val="43C33D49"/>
    <w:rsid w:val="44250560"/>
    <w:rsid w:val="4439334D"/>
    <w:rsid w:val="44496945"/>
    <w:rsid w:val="445E35D2"/>
    <w:rsid w:val="44634599"/>
    <w:rsid w:val="44692B43"/>
    <w:rsid w:val="4484172B"/>
    <w:rsid w:val="44A818BD"/>
    <w:rsid w:val="44C90CE4"/>
    <w:rsid w:val="44DC32FD"/>
    <w:rsid w:val="44F3240C"/>
    <w:rsid w:val="44FC39B7"/>
    <w:rsid w:val="450A0C5F"/>
    <w:rsid w:val="45307B43"/>
    <w:rsid w:val="454E4597"/>
    <w:rsid w:val="458B507A"/>
    <w:rsid w:val="4594599D"/>
    <w:rsid w:val="459567E7"/>
    <w:rsid w:val="45B25DBF"/>
    <w:rsid w:val="45B97A0D"/>
    <w:rsid w:val="45CE4402"/>
    <w:rsid w:val="45D16987"/>
    <w:rsid w:val="45E74D31"/>
    <w:rsid w:val="45ED3300"/>
    <w:rsid w:val="460755B7"/>
    <w:rsid w:val="462C48A5"/>
    <w:rsid w:val="4666543F"/>
    <w:rsid w:val="46690BD8"/>
    <w:rsid w:val="46771687"/>
    <w:rsid w:val="468F6303"/>
    <w:rsid w:val="46A3216A"/>
    <w:rsid w:val="46B20A58"/>
    <w:rsid w:val="46C4592F"/>
    <w:rsid w:val="46E464B1"/>
    <w:rsid w:val="46EF144C"/>
    <w:rsid w:val="46F7608A"/>
    <w:rsid w:val="473016F6"/>
    <w:rsid w:val="474156B1"/>
    <w:rsid w:val="4759106A"/>
    <w:rsid w:val="47685334"/>
    <w:rsid w:val="47721D0E"/>
    <w:rsid w:val="477D10DD"/>
    <w:rsid w:val="47A619B8"/>
    <w:rsid w:val="47D51828"/>
    <w:rsid w:val="47F0713F"/>
    <w:rsid w:val="484F23EF"/>
    <w:rsid w:val="48575BD9"/>
    <w:rsid w:val="488A6D8F"/>
    <w:rsid w:val="48A75672"/>
    <w:rsid w:val="48D26E94"/>
    <w:rsid w:val="48D507A7"/>
    <w:rsid w:val="48D93A13"/>
    <w:rsid w:val="48F602F7"/>
    <w:rsid w:val="491F2342"/>
    <w:rsid w:val="492F480E"/>
    <w:rsid w:val="49516671"/>
    <w:rsid w:val="496A35E8"/>
    <w:rsid w:val="497C2B27"/>
    <w:rsid w:val="49AF724A"/>
    <w:rsid w:val="49BA174B"/>
    <w:rsid w:val="49C449CF"/>
    <w:rsid w:val="49EA0D7A"/>
    <w:rsid w:val="49ED3E05"/>
    <w:rsid w:val="4A2C1F1B"/>
    <w:rsid w:val="4A2D0433"/>
    <w:rsid w:val="4A3B288C"/>
    <w:rsid w:val="4A49144C"/>
    <w:rsid w:val="4A927004"/>
    <w:rsid w:val="4AD17C6A"/>
    <w:rsid w:val="4ADD673C"/>
    <w:rsid w:val="4AF33166"/>
    <w:rsid w:val="4AFD42C5"/>
    <w:rsid w:val="4B294DDA"/>
    <w:rsid w:val="4B6776B0"/>
    <w:rsid w:val="4BAB19E0"/>
    <w:rsid w:val="4BBA100A"/>
    <w:rsid w:val="4BC80813"/>
    <w:rsid w:val="4BEC431A"/>
    <w:rsid w:val="4C03387D"/>
    <w:rsid w:val="4C0B1618"/>
    <w:rsid w:val="4C1C493F"/>
    <w:rsid w:val="4C7D6B0F"/>
    <w:rsid w:val="4C8229F4"/>
    <w:rsid w:val="4C83676C"/>
    <w:rsid w:val="4CAC181F"/>
    <w:rsid w:val="4CCA0782"/>
    <w:rsid w:val="4CDF7E46"/>
    <w:rsid w:val="4CF54FD3"/>
    <w:rsid w:val="4CFB6302"/>
    <w:rsid w:val="4D021D86"/>
    <w:rsid w:val="4D0D7455"/>
    <w:rsid w:val="4D654D37"/>
    <w:rsid w:val="4D6D0D6D"/>
    <w:rsid w:val="4D9A3D6D"/>
    <w:rsid w:val="4DA30E74"/>
    <w:rsid w:val="4DCF33EF"/>
    <w:rsid w:val="4DE374C2"/>
    <w:rsid w:val="4DE60D60"/>
    <w:rsid w:val="4DE906B8"/>
    <w:rsid w:val="4E034506"/>
    <w:rsid w:val="4E0D6749"/>
    <w:rsid w:val="4E6E44AF"/>
    <w:rsid w:val="4E9D3A56"/>
    <w:rsid w:val="4EA968C8"/>
    <w:rsid w:val="4ED06ACC"/>
    <w:rsid w:val="4EF11423"/>
    <w:rsid w:val="4F530677"/>
    <w:rsid w:val="4F90367A"/>
    <w:rsid w:val="4F9D61B1"/>
    <w:rsid w:val="4FD33566"/>
    <w:rsid w:val="500A476B"/>
    <w:rsid w:val="50154140"/>
    <w:rsid w:val="502A762A"/>
    <w:rsid w:val="5076449B"/>
    <w:rsid w:val="507C59AC"/>
    <w:rsid w:val="508B21F9"/>
    <w:rsid w:val="50AA42C7"/>
    <w:rsid w:val="50F564C4"/>
    <w:rsid w:val="51096E67"/>
    <w:rsid w:val="511424B5"/>
    <w:rsid w:val="51405FD9"/>
    <w:rsid w:val="51413E72"/>
    <w:rsid w:val="5167777C"/>
    <w:rsid w:val="516B2CAE"/>
    <w:rsid w:val="517A013D"/>
    <w:rsid w:val="51897E16"/>
    <w:rsid w:val="51AB25FA"/>
    <w:rsid w:val="51BA2C30"/>
    <w:rsid w:val="51E341EA"/>
    <w:rsid w:val="51EE072E"/>
    <w:rsid w:val="52051EC4"/>
    <w:rsid w:val="521F6F37"/>
    <w:rsid w:val="52293911"/>
    <w:rsid w:val="522E5C61"/>
    <w:rsid w:val="52831CC6"/>
    <w:rsid w:val="529F12A2"/>
    <w:rsid w:val="52BA16EA"/>
    <w:rsid w:val="52BF46A2"/>
    <w:rsid w:val="52DD4AA0"/>
    <w:rsid w:val="52F83A10"/>
    <w:rsid w:val="53334E5E"/>
    <w:rsid w:val="53414F13"/>
    <w:rsid w:val="534F73A8"/>
    <w:rsid w:val="537C59B1"/>
    <w:rsid w:val="53D578AD"/>
    <w:rsid w:val="53DB0E35"/>
    <w:rsid w:val="53FC2179"/>
    <w:rsid w:val="5479292E"/>
    <w:rsid w:val="54996B2C"/>
    <w:rsid w:val="549E05E7"/>
    <w:rsid w:val="54DB6CF8"/>
    <w:rsid w:val="54E1091A"/>
    <w:rsid w:val="550860CF"/>
    <w:rsid w:val="553053B0"/>
    <w:rsid w:val="55700F04"/>
    <w:rsid w:val="55780E38"/>
    <w:rsid w:val="55843DEA"/>
    <w:rsid w:val="55D122F6"/>
    <w:rsid w:val="565572D8"/>
    <w:rsid w:val="56956357"/>
    <w:rsid w:val="56B87FEA"/>
    <w:rsid w:val="56C87B9D"/>
    <w:rsid w:val="56E66275"/>
    <w:rsid w:val="57066FEA"/>
    <w:rsid w:val="5737262D"/>
    <w:rsid w:val="57632AF2"/>
    <w:rsid w:val="576F39C9"/>
    <w:rsid w:val="577506D4"/>
    <w:rsid w:val="57807B6D"/>
    <w:rsid w:val="57AC2359"/>
    <w:rsid w:val="57B1418D"/>
    <w:rsid w:val="57C02622"/>
    <w:rsid w:val="57C245EC"/>
    <w:rsid w:val="57D460CD"/>
    <w:rsid w:val="57D9752A"/>
    <w:rsid w:val="57DA16B0"/>
    <w:rsid w:val="5818245E"/>
    <w:rsid w:val="586D09FC"/>
    <w:rsid w:val="587F6039"/>
    <w:rsid w:val="58E06618"/>
    <w:rsid w:val="58FD62BE"/>
    <w:rsid w:val="59326E77"/>
    <w:rsid w:val="594B55EF"/>
    <w:rsid w:val="594C608F"/>
    <w:rsid w:val="59A63D9B"/>
    <w:rsid w:val="59BE7B1D"/>
    <w:rsid w:val="59CD3A40"/>
    <w:rsid w:val="59D61BA3"/>
    <w:rsid w:val="59DA32C4"/>
    <w:rsid w:val="5A171214"/>
    <w:rsid w:val="5A3B4D33"/>
    <w:rsid w:val="5A441CD8"/>
    <w:rsid w:val="5A56726E"/>
    <w:rsid w:val="5A5B4884"/>
    <w:rsid w:val="5A706581"/>
    <w:rsid w:val="5A92474A"/>
    <w:rsid w:val="5A9A53AC"/>
    <w:rsid w:val="5A9A7FEA"/>
    <w:rsid w:val="5A9F29C3"/>
    <w:rsid w:val="5AE64A95"/>
    <w:rsid w:val="5AFC1BC3"/>
    <w:rsid w:val="5B0647F0"/>
    <w:rsid w:val="5B1A029B"/>
    <w:rsid w:val="5B370E4D"/>
    <w:rsid w:val="5B484E08"/>
    <w:rsid w:val="5B8272E2"/>
    <w:rsid w:val="5B9D1601"/>
    <w:rsid w:val="5BA1515F"/>
    <w:rsid w:val="5BA5225B"/>
    <w:rsid w:val="5BCB5E61"/>
    <w:rsid w:val="5C1008C8"/>
    <w:rsid w:val="5C3A7892"/>
    <w:rsid w:val="5C514191"/>
    <w:rsid w:val="5C6739B4"/>
    <w:rsid w:val="5C71213D"/>
    <w:rsid w:val="5C86208C"/>
    <w:rsid w:val="5C8A5924"/>
    <w:rsid w:val="5CBB2094"/>
    <w:rsid w:val="5CD361A8"/>
    <w:rsid w:val="5CE45E53"/>
    <w:rsid w:val="5CED5785"/>
    <w:rsid w:val="5D081B2B"/>
    <w:rsid w:val="5D2D075A"/>
    <w:rsid w:val="5D3631D8"/>
    <w:rsid w:val="5D7E531B"/>
    <w:rsid w:val="5DB60FC4"/>
    <w:rsid w:val="5DC0337C"/>
    <w:rsid w:val="5DD354E7"/>
    <w:rsid w:val="5DDF1B27"/>
    <w:rsid w:val="5DF23751"/>
    <w:rsid w:val="5DFF4CA0"/>
    <w:rsid w:val="5E064456"/>
    <w:rsid w:val="5E162F9C"/>
    <w:rsid w:val="5E180D61"/>
    <w:rsid w:val="5E23286C"/>
    <w:rsid w:val="5E23390B"/>
    <w:rsid w:val="5E806055"/>
    <w:rsid w:val="5E814124"/>
    <w:rsid w:val="5E8C14B0"/>
    <w:rsid w:val="5E914D18"/>
    <w:rsid w:val="5E9A0E18"/>
    <w:rsid w:val="5EB427B5"/>
    <w:rsid w:val="5EFC720B"/>
    <w:rsid w:val="5F276DA9"/>
    <w:rsid w:val="5F456F62"/>
    <w:rsid w:val="5F881C77"/>
    <w:rsid w:val="5F8951A6"/>
    <w:rsid w:val="5FA338FA"/>
    <w:rsid w:val="5FA36AB1"/>
    <w:rsid w:val="5FB971CA"/>
    <w:rsid w:val="5FBC7B73"/>
    <w:rsid w:val="5FDA7209"/>
    <w:rsid w:val="5FDF06DF"/>
    <w:rsid w:val="5FE7724F"/>
    <w:rsid w:val="5FEE3FDA"/>
    <w:rsid w:val="605631C0"/>
    <w:rsid w:val="60787F3E"/>
    <w:rsid w:val="608839CA"/>
    <w:rsid w:val="60C018E5"/>
    <w:rsid w:val="60C06560"/>
    <w:rsid w:val="60C2565D"/>
    <w:rsid w:val="60C677C2"/>
    <w:rsid w:val="60D21FA9"/>
    <w:rsid w:val="60EF5D26"/>
    <w:rsid w:val="610417D1"/>
    <w:rsid w:val="610B3AC7"/>
    <w:rsid w:val="611936C7"/>
    <w:rsid w:val="614D13CA"/>
    <w:rsid w:val="615D7134"/>
    <w:rsid w:val="61810B92"/>
    <w:rsid w:val="61A134C4"/>
    <w:rsid w:val="61D2232C"/>
    <w:rsid w:val="61E41603"/>
    <w:rsid w:val="620B6B90"/>
    <w:rsid w:val="6217277D"/>
    <w:rsid w:val="626E7E8B"/>
    <w:rsid w:val="62A0552A"/>
    <w:rsid w:val="62CF7BBD"/>
    <w:rsid w:val="62EF64B1"/>
    <w:rsid w:val="62EF7FF6"/>
    <w:rsid w:val="630514A5"/>
    <w:rsid w:val="633839B4"/>
    <w:rsid w:val="633B5253"/>
    <w:rsid w:val="633E389C"/>
    <w:rsid w:val="63531638"/>
    <w:rsid w:val="635C3B47"/>
    <w:rsid w:val="636812F3"/>
    <w:rsid w:val="63A96660"/>
    <w:rsid w:val="63BB50B2"/>
    <w:rsid w:val="63F91396"/>
    <w:rsid w:val="640956AE"/>
    <w:rsid w:val="645760BC"/>
    <w:rsid w:val="64600BBC"/>
    <w:rsid w:val="647257A1"/>
    <w:rsid w:val="64737DAE"/>
    <w:rsid w:val="64AF0B11"/>
    <w:rsid w:val="64AF5EF8"/>
    <w:rsid w:val="64BD6E23"/>
    <w:rsid w:val="64E9313E"/>
    <w:rsid w:val="64FE49C2"/>
    <w:rsid w:val="65136487"/>
    <w:rsid w:val="65415131"/>
    <w:rsid w:val="654523B9"/>
    <w:rsid w:val="65600071"/>
    <w:rsid w:val="658A5521"/>
    <w:rsid w:val="65B348B5"/>
    <w:rsid w:val="65BF03BD"/>
    <w:rsid w:val="66136878"/>
    <w:rsid w:val="661E19B4"/>
    <w:rsid w:val="662D2233"/>
    <w:rsid w:val="662D3578"/>
    <w:rsid w:val="66594E7C"/>
    <w:rsid w:val="666526AC"/>
    <w:rsid w:val="66717333"/>
    <w:rsid w:val="66990C0E"/>
    <w:rsid w:val="66C043ED"/>
    <w:rsid w:val="66C11F13"/>
    <w:rsid w:val="66F127F8"/>
    <w:rsid w:val="670D43FE"/>
    <w:rsid w:val="671300F0"/>
    <w:rsid w:val="6717075E"/>
    <w:rsid w:val="672335A5"/>
    <w:rsid w:val="674622CC"/>
    <w:rsid w:val="674F55EC"/>
    <w:rsid w:val="67553AAB"/>
    <w:rsid w:val="6759214B"/>
    <w:rsid w:val="676A713E"/>
    <w:rsid w:val="676F0E01"/>
    <w:rsid w:val="67830574"/>
    <w:rsid w:val="67AD2497"/>
    <w:rsid w:val="67B176A0"/>
    <w:rsid w:val="67BA0E3C"/>
    <w:rsid w:val="67CF5490"/>
    <w:rsid w:val="67D31EFE"/>
    <w:rsid w:val="67DB2196"/>
    <w:rsid w:val="681D04F5"/>
    <w:rsid w:val="68667456"/>
    <w:rsid w:val="686F768D"/>
    <w:rsid w:val="68A76E4E"/>
    <w:rsid w:val="68AA7AA8"/>
    <w:rsid w:val="68C33D20"/>
    <w:rsid w:val="68C57892"/>
    <w:rsid w:val="68CD1043"/>
    <w:rsid w:val="68D300DD"/>
    <w:rsid w:val="68D97D4B"/>
    <w:rsid w:val="68F8079F"/>
    <w:rsid w:val="690A194F"/>
    <w:rsid w:val="69117181"/>
    <w:rsid w:val="69180510"/>
    <w:rsid w:val="6919541B"/>
    <w:rsid w:val="692C7B17"/>
    <w:rsid w:val="6939109B"/>
    <w:rsid w:val="69583BF5"/>
    <w:rsid w:val="69894F6A"/>
    <w:rsid w:val="6990454A"/>
    <w:rsid w:val="699F653B"/>
    <w:rsid w:val="69AF24F6"/>
    <w:rsid w:val="69CA10DE"/>
    <w:rsid w:val="69CC2C3B"/>
    <w:rsid w:val="69F34AD9"/>
    <w:rsid w:val="6A002D52"/>
    <w:rsid w:val="6A090914"/>
    <w:rsid w:val="6A2627B9"/>
    <w:rsid w:val="6A6D758A"/>
    <w:rsid w:val="6A6D7740"/>
    <w:rsid w:val="6A7259FE"/>
    <w:rsid w:val="6AC5342A"/>
    <w:rsid w:val="6AD77F57"/>
    <w:rsid w:val="6B272C8C"/>
    <w:rsid w:val="6B306F2E"/>
    <w:rsid w:val="6B454EC0"/>
    <w:rsid w:val="6B7216E2"/>
    <w:rsid w:val="6B7B397F"/>
    <w:rsid w:val="6BDE7808"/>
    <w:rsid w:val="6BED7202"/>
    <w:rsid w:val="6BF07522"/>
    <w:rsid w:val="6C4C35F0"/>
    <w:rsid w:val="6C5D5536"/>
    <w:rsid w:val="6C6E0447"/>
    <w:rsid w:val="6C986FDB"/>
    <w:rsid w:val="6C9E0E0B"/>
    <w:rsid w:val="6CA36342"/>
    <w:rsid w:val="6CC961B8"/>
    <w:rsid w:val="6CCD33BF"/>
    <w:rsid w:val="6CD81D64"/>
    <w:rsid w:val="6D2B6338"/>
    <w:rsid w:val="6D864791"/>
    <w:rsid w:val="6D9258E0"/>
    <w:rsid w:val="6DA25CBE"/>
    <w:rsid w:val="6DB87489"/>
    <w:rsid w:val="6DD24CB8"/>
    <w:rsid w:val="6DD8026E"/>
    <w:rsid w:val="6E0A419F"/>
    <w:rsid w:val="6E2F3C06"/>
    <w:rsid w:val="6E380D0C"/>
    <w:rsid w:val="6E4121AE"/>
    <w:rsid w:val="6E435064"/>
    <w:rsid w:val="6E8B56BC"/>
    <w:rsid w:val="6E96294B"/>
    <w:rsid w:val="6EB45747"/>
    <w:rsid w:val="6EBE6DD3"/>
    <w:rsid w:val="6EC72090"/>
    <w:rsid w:val="6ED8604B"/>
    <w:rsid w:val="6EED58A5"/>
    <w:rsid w:val="6F062BB9"/>
    <w:rsid w:val="6F2D6397"/>
    <w:rsid w:val="6F37578E"/>
    <w:rsid w:val="6F745D74"/>
    <w:rsid w:val="6F8306AD"/>
    <w:rsid w:val="6FB002C8"/>
    <w:rsid w:val="6FE70842"/>
    <w:rsid w:val="70294DB1"/>
    <w:rsid w:val="703B2D36"/>
    <w:rsid w:val="703D085C"/>
    <w:rsid w:val="704240C4"/>
    <w:rsid w:val="705F3682"/>
    <w:rsid w:val="707A4233"/>
    <w:rsid w:val="70B328CC"/>
    <w:rsid w:val="70F7175E"/>
    <w:rsid w:val="70F76C5D"/>
    <w:rsid w:val="70F8517F"/>
    <w:rsid w:val="71597917"/>
    <w:rsid w:val="7185070D"/>
    <w:rsid w:val="71861FE4"/>
    <w:rsid w:val="719F5BDF"/>
    <w:rsid w:val="71E05943"/>
    <w:rsid w:val="71F238C8"/>
    <w:rsid w:val="722C50A9"/>
    <w:rsid w:val="722E2B52"/>
    <w:rsid w:val="724062AA"/>
    <w:rsid w:val="7249173A"/>
    <w:rsid w:val="72615139"/>
    <w:rsid w:val="72702E0F"/>
    <w:rsid w:val="727A2772"/>
    <w:rsid w:val="72872262"/>
    <w:rsid w:val="72A43708"/>
    <w:rsid w:val="72D9462C"/>
    <w:rsid w:val="72EB5955"/>
    <w:rsid w:val="73155AC0"/>
    <w:rsid w:val="732206A5"/>
    <w:rsid w:val="733F0D8F"/>
    <w:rsid w:val="734343DB"/>
    <w:rsid w:val="7386251A"/>
    <w:rsid w:val="738D455D"/>
    <w:rsid w:val="73F303E1"/>
    <w:rsid w:val="74285B6B"/>
    <w:rsid w:val="74746816"/>
    <w:rsid w:val="74775724"/>
    <w:rsid w:val="748F261C"/>
    <w:rsid w:val="74A40D4F"/>
    <w:rsid w:val="74A93097"/>
    <w:rsid w:val="74C7103C"/>
    <w:rsid w:val="74F84C06"/>
    <w:rsid w:val="75067AB9"/>
    <w:rsid w:val="753164B5"/>
    <w:rsid w:val="754548E7"/>
    <w:rsid w:val="75551EC0"/>
    <w:rsid w:val="75652516"/>
    <w:rsid w:val="759251A6"/>
    <w:rsid w:val="759C73E8"/>
    <w:rsid w:val="75C612F4"/>
    <w:rsid w:val="75C61952"/>
    <w:rsid w:val="75D43A11"/>
    <w:rsid w:val="75D51537"/>
    <w:rsid w:val="75F401CA"/>
    <w:rsid w:val="760B2304"/>
    <w:rsid w:val="760D7FFA"/>
    <w:rsid w:val="76191423"/>
    <w:rsid w:val="764A3CD3"/>
    <w:rsid w:val="768A64BC"/>
    <w:rsid w:val="768D6DA6"/>
    <w:rsid w:val="76A13D8F"/>
    <w:rsid w:val="76A96199"/>
    <w:rsid w:val="76DD4B47"/>
    <w:rsid w:val="76E26141"/>
    <w:rsid w:val="77440722"/>
    <w:rsid w:val="77494EF6"/>
    <w:rsid w:val="77737259"/>
    <w:rsid w:val="77912588"/>
    <w:rsid w:val="779A6594"/>
    <w:rsid w:val="77C22EB1"/>
    <w:rsid w:val="77C91904"/>
    <w:rsid w:val="77DC61FB"/>
    <w:rsid w:val="77FC724F"/>
    <w:rsid w:val="781E5D2E"/>
    <w:rsid w:val="7843417C"/>
    <w:rsid w:val="784B19A6"/>
    <w:rsid w:val="78750803"/>
    <w:rsid w:val="787D5DDF"/>
    <w:rsid w:val="78A05E2C"/>
    <w:rsid w:val="78BD078C"/>
    <w:rsid w:val="78F833FC"/>
    <w:rsid w:val="792C1933"/>
    <w:rsid w:val="792F67F1"/>
    <w:rsid w:val="79377E5C"/>
    <w:rsid w:val="793F0FD7"/>
    <w:rsid w:val="795D5ACB"/>
    <w:rsid w:val="798149F9"/>
    <w:rsid w:val="79A62319"/>
    <w:rsid w:val="79AA0D57"/>
    <w:rsid w:val="79C2046E"/>
    <w:rsid w:val="79F91F7E"/>
    <w:rsid w:val="7A0128FA"/>
    <w:rsid w:val="7A1A1600"/>
    <w:rsid w:val="7A2A00A3"/>
    <w:rsid w:val="7A4805DF"/>
    <w:rsid w:val="7A686FCC"/>
    <w:rsid w:val="7A8F2404"/>
    <w:rsid w:val="7AA11B1E"/>
    <w:rsid w:val="7ABE3062"/>
    <w:rsid w:val="7AC676A0"/>
    <w:rsid w:val="7AF4245F"/>
    <w:rsid w:val="7B026E3F"/>
    <w:rsid w:val="7B424F78"/>
    <w:rsid w:val="7B570210"/>
    <w:rsid w:val="7B5F1FCE"/>
    <w:rsid w:val="7B6126DB"/>
    <w:rsid w:val="7B861FC5"/>
    <w:rsid w:val="7BB8348D"/>
    <w:rsid w:val="7BFC4D17"/>
    <w:rsid w:val="7C06244A"/>
    <w:rsid w:val="7C0A7ACD"/>
    <w:rsid w:val="7C47108F"/>
    <w:rsid w:val="7C7400FF"/>
    <w:rsid w:val="7C857813"/>
    <w:rsid w:val="7C8B0BA1"/>
    <w:rsid w:val="7C9712F4"/>
    <w:rsid w:val="7CAD4FBB"/>
    <w:rsid w:val="7CC55E61"/>
    <w:rsid w:val="7D402DFE"/>
    <w:rsid w:val="7D4F6A43"/>
    <w:rsid w:val="7D5471E5"/>
    <w:rsid w:val="7D622B91"/>
    <w:rsid w:val="7D747B63"/>
    <w:rsid w:val="7D77701F"/>
    <w:rsid w:val="7D7960FD"/>
    <w:rsid w:val="7D893333"/>
    <w:rsid w:val="7D8C2E23"/>
    <w:rsid w:val="7DBF2BE5"/>
    <w:rsid w:val="7DBF7A52"/>
    <w:rsid w:val="7DC7089B"/>
    <w:rsid w:val="7E077CFD"/>
    <w:rsid w:val="7E282B4B"/>
    <w:rsid w:val="7E682F48"/>
    <w:rsid w:val="7E686A2E"/>
    <w:rsid w:val="7E892F73"/>
    <w:rsid w:val="7EC02D84"/>
    <w:rsid w:val="7EC62AD6"/>
    <w:rsid w:val="7EEB03EA"/>
    <w:rsid w:val="7F04697D"/>
    <w:rsid w:val="7F06714D"/>
    <w:rsid w:val="7F2B4AF7"/>
    <w:rsid w:val="7F8E457E"/>
    <w:rsid w:val="7F947D6D"/>
    <w:rsid w:val="7F9B734D"/>
    <w:rsid w:val="7FD90FAC"/>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5">
    <w:name w:val="heading 3"/>
    <w:basedOn w:val="6"/>
    <w:next w:val="6"/>
    <w:link w:val="154"/>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qFormat/>
    <w:uiPriority w:val="0"/>
    <w:pPr>
      <w:adjustRightInd w:val="0"/>
      <w:spacing w:line="360" w:lineRule="atLeast"/>
      <w:jc w:val="left"/>
      <w:textAlignment w:val="baseline"/>
    </w:pPr>
    <w:rPr>
      <w:rFonts w:ascii="宋体"/>
      <w:kern w:val="0"/>
      <w:sz w:val="24"/>
    </w:rPr>
  </w:style>
  <w:style w:type="paragraph" w:styleId="11">
    <w:name w:val="Body Text"/>
    <w:basedOn w:val="1"/>
    <w:qFormat/>
    <w:uiPriority w:val="0"/>
    <w:pPr>
      <w:spacing w:after="120" w:afterLines="0" w:afterAutospacing="0"/>
    </w:pPr>
  </w:style>
  <w:style w:type="paragraph" w:styleId="12">
    <w:name w:val="Body Text Indent"/>
    <w:basedOn w:val="1"/>
    <w:next w:val="13"/>
    <w:link w:val="39"/>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0"/>
    <w:pPr>
      <w:ind w:left="561"/>
      <w:jc w:val="left"/>
    </w:pPr>
    <w:rPr>
      <w:sz w:val="24"/>
    </w:rPr>
  </w:style>
  <w:style w:type="paragraph" w:styleId="16">
    <w:name w:val="toc 8"/>
    <w:basedOn w:val="1"/>
    <w:next w:val="1"/>
    <w:qFormat/>
    <w:uiPriority w:val="0"/>
    <w:pPr>
      <w:ind w:left="1960"/>
      <w:jc w:val="left"/>
    </w:pPr>
  </w:style>
  <w:style w:type="paragraph" w:styleId="17">
    <w:name w:val="Body Text Indent 2"/>
    <w:basedOn w:val="1"/>
    <w:qFormat/>
    <w:uiPriority w:val="0"/>
    <w:pPr>
      <w:spacing w:line="480" w:lineRule="auto"/>
      <w:ind w:firstLine="561"/>
    </w:pPr>
    <w:rPr>
      <w:rFonts w:ascii="宋体"/>
    </w:rPr>
  </w:style>
  <w:style w:type="paragraph" w:styleId="18">
    <w:name w:val="Balloon Text"/>
    <w:basedOn w:val="1"/>
    <w:qFormat/>
    <w:uiPriority w:val="0"/>
    <w:rPr>
      <w:sz w:val="18"/>
      <w:szCs w:val="18"/>
    </w:rPr>
  </w:style>
  <w:style w:type="paragraph" w:styleId="19">
    <w:name w:val="footer"/>
    <w:basedOn w:val="1"/>
    <w:qFormat/>
    <w:uiPriority w:val="0"/>
    <w:pPr>
      <w:widowControl/>
      <w:tabs>
        <w:tab w:val="center" w:pos="4153"/>
        <w:tab w:val="right" w:pos="8306"/>
      </w:tabs>
      <w:snapToGrid w:val="0"/>
      <w:jc w:val="left"/>
    </w:pPr>
    <w:rPr>
      <w:kern w:val="0"/>
      <w:sz w:val="18"/>
    </w:rPr>
  </w:style>
  <w:style w:type="paragraph" w:styleId="20">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1">
    <w:name w:val="toc 1"/>
    <w:basedOn w:val="1"/>
    <w:next w:val="1"/>
    <w:qFormat/>
    <w:uiPriority w:val="0"/>
    <w:pPr>
      <w:spacing w:before="120" w:beforeLines="0" w:beforeAutospacing="0" w:after="120" w:afterLines="0" w:afterAutospacing="0"/>
      <w:jc w:val="left"/>
    </w:pPr>
    <w:rPr>
      <w:caps/>
      <w:sz w:val="24"/>
    </w:rPr>
  </w:style>
  <w:style w:type="paragraph" w:styleId="22">
    <w:name w:val="toc 4"/>
    <w:basedOn w:val="1"/>
    <w:next w:val="1"/>
    <w:qFormat/>
    <w:uiPriority w:val="0"/>
    <w:pPr>
      <w:ind w:left="840"/>
      <w:jc w:val="left"/>
    </w:pPr>
  </w:style>
  <w:style w:type="paragraph" w:styleId="23">
    <w:name w:val="toc 6"/>
    <w:basedOn w:val="1"/>
    <w:next w:val="1"/>
    <w:qFormat/>
    <w:uiPriority w:val="0"/>
    <w:pPr>
      <w:ind w:left="1400"/>
      <w:jc w:val="left"/>
    </w:pPr>
  </w:style>
  <w:style w:type="paragraph" w:styleId="24">
    <w:name w:val="Body Text Indent 3"/>
    <w:basedOn w:val="1"/>
    <w:link w:val="40"/>
    <w:qFormat/>
    <w:uiPriority w:val="0"/>
    <w:pPr>
      <w:ind w:firstLine="560"/>
    </w:pPr>
    <w:rPr>
      <w:color w:val="FF0000"/>
    </w:rPr>
  </w:style>
  <w:style w:type="paragraph" w:styleId="25">
    <w:name w:val="toc 2"/>
    <w:basedOn w:val="1"/>
    <w:next w:val="1"/>
    <w:qFormat/>
    <w:uiPriority w:val="0"/>
    <w:pPr>
      <w:ind w:left="278"/>
      <w:jc w:val="left"/>
    </w:pPr>
    <w:rPr>
      <w:smallCaps/>
      <w:sz w:val="24"/>
    </w:rPr>
  </w:style>
  <w:style w:type="paragraph" w:styleId="26">
    <w:name w:val="toc 9"/>
    <w:basedOn w:val="1"/>
    <w:next w:val="1"/>
    <w:qFormat/>
    <w:uiPriority w:val="0"/>
    <w:pPr>
      <w:ind w:left="2240"/>
      <w:jc w:val="left"/>
    </w:pPr>
  </w:style>
  <w:style w:type="paragraph" w:styleId="27">
    <w:name w:val="Body Text 2"/>
    <w:basedOn w:val="1"/>
    <w:qFormat/>
    <w:uiPriority w:val="0"/>
    <w:pPr>
      <w:spacing w:line="500" w:lineRule="exact"/>
    </w:pPr>
    <w:rPr>
      <w:rFonts w:ascii="宋体"/>
      <w:sz w:val="24"/>
    </w:r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10"/>
    <w:next w:val="10"/>
    <w:qFormat/>
    <w:uiPriority w:val="0"/>
    <w:pPr>
      <w:adjustRightInd/>
      <w:spacing w:line="360" w:lineRule="auto"/>
      <w:textAlignment w:val="auto"/>
    </w:pPr>
    <w:rPr>
      <w:b/>
      <w:bCs/>
      <w:kern w:val="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basedOn w:val="32"/>
    <w:qFormat/>
    <w:uiPriority w:val="0"/>
    <w:rPr>
      <w:color w:val="0000FF"/>
      <w:u w:val="single"/>
    </w:rPr>
  </w:style>
  <w:style w:type="character" w:styleId="38">
    <w:name w:val="annotation reference"/>
    <w:qFormat/>
    <w:uiPriority w:val="0"/>
    <w:rPr>
      <w:sz w:val="21"/>
    </w:rPr>
  </w:style>
  <w:style w:type="character" w:customStyle="1" w:styleId="39">
    <w:name w:val="正文文本缩进 字符"/>
    <w:link w:val="12"/>
    <w:qFormat/>
    <w:uiPriority w:val="0"/>
    <w:rPr>
      <w:rFonts w:ascii="宋体"/>
      <w:kern w:val="2"/>
      <w:sz w:val="24"/>
    </w:rPr>
  </w:style>
  <w:style w:type="character" w:customStyle="1" w:styleId="40">
    <w:name w:val="正文文本缩进 3 字符"/>
    <w:link w:val="24"/>
    <w:qFormat/>
    <w:uiPriority w:val="0"/>
    <w:rPr>
      <w:rFonts w:ascii="宋体" w:eastAsia="宋体"/>
      <w:color w:val="FF0000"/>
      <w:kern w:val="2"/>
      <w:sz w:val="24"/>
      <w:lang w:val="en-US" w:eastAsia="zh-CN" w:bidi="ar-SA"/>
    </w:rPr>
  </w:style>
  <w:style w:type="paragraph" w:customStyle="1" w:styleId="41">
    <w:name w:val=" Char Char2"/>
    <w:basedOn w:val="9"/>
    <w:qFormat/>
    <w:uiPriority w:val="0"/>
    <w:pPr>
      <w:spacing w:line="240" w:lineRule="auto"/>
    </w:pPr>
  </w:style>
  <w:style w:type="character" w:customStyle="1" w:styleId="42">
    <w:name w:val="超链接 New"/>
    <w:qFormat/>
    <w:uiPriority w:val="0"/>
    <w:rPr>
      <w:color w:val="000000"/>
      <w:sz w:val="18"/>
      <w:szCs w:val="18"/>
      <w:u w:val="none"/>
    </w:rPr>
  </w:style>
  <w:style w:type="character" w:customStyle="1" w:styleId="43">
    <w:name w:val=" Char Char1"/>
    <w:qFormat/>
    <w:uiPriority w:val="0"/>
    <w:rPr>
      <w:rFonts w:ascii="宋体" w:eastAsia="宋体"/>
      <w:color w:val="FF0000"/>
      <w:kern w:val="2"/>
      <w:sz w:val="24"/>
      <w:lang w:val="en-US" w:eastAsia="zh-CN" w:bidi="ar-SA"/>
    </w:rPr>
  </w:style>
  <w:style w:type="character" w:customStyle="1" w:styleId="44">
    <w:name w:val="Default Paragraph Font"/>
    <w:qFormat/>
    <w:uiPriority w:val="0"/>
    <w:rPr>
      <w:rFonts w:hint="default"/>
    </w:rPr>
  </w:style>
  <w:style w:type="character" w:customStyle="1" w:styleId="45">
    <w:name w:val="正文文本 (2) + 间距 0 pt3"/>
    <w:qFormat/>
    <w:uiPriority w:val="99"/>
    <w:rPr>
      <w:rFonts w:ascii="MingLiU" w:eastAsia="MingLiU" w:cs="MingLiU"/>
      <w:spacing w:val="0"/>
      <w:sz w:val="22"/>
      <w:szCs w:val="22"/>
      <w:u w:val="none"/>
    </w:rPr>
  </w:style>
  <w:style w:type="character" w:customStyle="1" w:styleId="46">
    <w:name w:val="页码 New New"/>
    <w:qFormat/>
    <w:uiPriority w:val="0"/>
    <w:rPr>
      <w:rFonts w:eastAsia="宋体"/>
      <w:kern w:val="2"/>
      <w:sz w:val="24"/>
      <w:szCs w:val="24"/>
      <w:lang w:val="en-US" w:eastAsia="zh-CN" w:bidi="ar-SA"/>
    </w:rPr>
  </w:style>
  <w:style w:type="character" w:customStyle="1" w:styleId="47">
    <w:name w:val="默认段落字体 New New"/>
    <w:link w:val="48"/>
    <w:qFormat/>
    <w:uiPriority w:val="0"/>
    <w:rPr>
      <w:rFonts w:ascii="Tahoma" w:hAnsi="Tahoma"/>
      <w:szCs w:val="24"/>
    </w:rPr>
  </w:style>
  <w:style w:type="paragraph" w:customStyle="1" w:styleId="48">
    <w:name w:val=" Char New New"/>
    <w:basedOn w:val="1"/>
    <w:link w:val="47"/>
    <w:qFormat/>
    <w:uiPriority w:val="0"/>
    <w:pPr>
      <w:spacing w:line="240" w:lineRule="auto"/>
    </w:pPr>
    <w:rPr>
      <w:rFonts w:ascii="Tahoma" w:hAnsi="Tahoma"/>
      <w:kern w:val="0"/>
      <w:sz w:val="20"/>
      <w:szCs w:val="24"/>
    </w:rPr>
  </w:style>
  <w:style w:type="character" w:customStyle="1" w:styleId="49">
    <w:name w:val="超链接 New New"/>
    <w:qFormat/>
    <w:uiPriority w:val="0"/>
    <w:rPr>
      <w:color w:val="000000"/>
      <w:sz w:val="18"/>
      <w:szCs w:val="18"/>
      <w:u w:val="none"/>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页码 New"/>
    <w:qFormat/>
    <w:uiPriority w:val="0"/>
    <w:rPr>
      <w:rFonts w:eastAsia="宋体"/>
      <w:kern w:val="2"/>
      <w:sz w:val="24"/>
      <w:szCs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paragraph" w:customStyle="1" w:styleId="54">
    <w:name w:val="页脚 New New"/>
    <w:basedOn w:val="55"/>
    <w:qFormat/>
    <w:uiPriority w:val="0"/>
    <w:pPr>
      <w:tabs>
        <w:tab w:val="center" w:pos="4153"/>
        <w:tab w:val="right" w:pos="8306"/>
      </w:tabs>
      <w:snapToGrid w:val="0"/>
      <w:jc w:val="left"/>
    </w:pPr>
    <w:rPr>
      <w:sz w:val="18"/>
      <w:szCs w:val="18"/>
    </w:rPr>
  </w:style>
  <w:style w:type="paragraph" w:customStyle="1" w:styleId="55">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p18"/>
    <w:qFormat/>
    <w:uiPriority w:val="0"/>
    <w:pPr>
      <w:spacing w:after="120" w:line="360" w:lineRule="auto"/>
    </w:pPr>
    <w:rPr>
      <w:rFonts w:ascii="宋体" w:hAnsi="宋体" w:eastAsia="宋体" w:cs="宋体"/>
      <w:sz w:val="24"/>
      <w:szCs w:val="24"/>
      <w:lang w:val="en-US" w:eastAsia="zh-CN" w:bidi="ar-SA"/>
    </w:rPr>
  </w:style>
  <w:style w:type="paragraph" w:customStyle="1" w:styleId="5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样式 宋体 行距: 1.5 倍行距"/>
    <w:basedOn w:val="61"/>
    <w:next w:val="1"/>
    <w:qFormat/>
    <w:uiPriority w:val="99"/>
    <w:pPr>
      <w:jc w:val="center"/>
    </w:pPr>
    <w:rPr>
      <w:b/>
    </w:rPr>
  </w:style>
  <w:style w:type="paragraph" w:customStyle="1" w:styleId="6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0"/>
    <w:qFormat/>
    <w:uiPriority w:val="0"/>
    <w:pPr>
      <w:widowControl w:val="0"/>
      <w:jc w:val="both"/>
    </w:pPr>
    <w:rPr>
      <w:rFonts w:ascii="Calibri" w:hAnsi="Calibri" w:eastAsia="宋体" w:cs="黑体"/>
      <w:kern w:val="2"/>
      <w:sz w:val="21"/>
      <w:szCs w:val="24"/>
      <w:lang w:val="en-US" w:eastAsia="zh-CN" w:bidi="ar-SA"/>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纯文本 New New"/>
    <w:basedOn w:val="56"/>
    <w:qFormat/>
    <w:uiPriority w:val="0"/>
    <w:rPr>
      <w:rFonts w:ascii="宋体" w:hAnsi="Courier New" w:eastAsia="楷体_GB2312"/>
      <w:kern w:val="2"/>
      <w:sz w:val="21"/>
      <w:szCs w:val="24"/>
      <w:lang w:val="en-US" w:eastAsia="zh-CN" w:bidi="ar-SA"/>
    </w:rPr>
  </w:style>
  <w:style w:type="paragraph" w:customStyle="1" w:styleId="6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页脚 New New New New"/>
    <w:basedOn w:val="68"/>
    <w:qFormat/>
    <w:uiPriority w:val="0"/>
    <w:pPr>
      <w:tabs>
        <w:tab w:val="center" w:pos="4153"/>
        <w:tab w:val="right" w:pos="8306"/>
      </w:tabs>
      <w:snapToGrid w:val="0"/>
      <w:jc w:val="left"/>
    </w:pPr>
    <w:rPr>
      <w:sz w:val="18"/>
      <w:szCs w:val="18"/>
    </w:rPr>
  </w:style>
  <w:style w:type="paragraph" w:customStyle="1" w:styleId="6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1">
    <w:name w:val="页眉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2">
    <w:name w:val="样式2"/>
    <w:basedOn w:val="21"/>
    <w:qFormat/>
    <w:uiPriority w:val="0"/>
    <w:pPr>
      <w:tabs>
        <w:tab w:val="right" w:leader="dot" w:pos="9345"/>
      </w:tabs>
    </w:pPr>
    <w:rPr>
      <w:rFonts w:ascii="宋体" w:hAnsi="宋体"/>
      <w:b/>
      <w:color w:val="0000FF"/>
      <w:u w:val="single"/>
    </w:rPr>
  </w:style>
  <w:style w:type="paragraph" w:customStyle="1" w:styleId="7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4">
    <w:name w:val="正文缩进 New"/>
    <w:basedOn w:val="62"/>
    <w:qFormat/>
    <w:uiPriority w:val="0"/>
    <w:pPr>
      <w:widowControl/>
      <w:ind w:firstLine="420"/>
      <w:jc w:val="left"/>
    </w:pPr>
    <w:rPr>
      <w:kern w:val="0"/>
      <w:sz w:val="20"/>
    </w:rPr>
  </w:style>
  <w:style w:type="paragraph" w:customStyle="1" w:styleId="75">
    <w:name w:val="页眉 New"/>
    <w:basedOn w:val="76"/>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样式1"/>
    <w:basedOn w:val="2"/>
    <w:qFormat/>
    <w:uiPriority w:val="0"/>
    <w:pPr>
      <w:tabs>
        <w:tab w:val="right" w:leader="dot" w:pos="9345"/>
      </w:tabs>
    </w:pPr>
    <w:rPr>
      <w:rFonts w:ascii="宋体" w:hAnsi="宋体" w:eastAsia="宋体"/>
      <w:b/>
      <w:caps/>
      <w:sz w:val="24"/>
      <w:u w:val="single"/>
    </w:rPr>
  </w:style>
  <w:style w:type="paragraph" w:customStyle="1" w:styleId="78">
    <w:name w:val="标题 3 New New"/>
    <w:basedOn w:val="74"/>
    <w:next w:val="74"/>
    <w:qFormat/>
    <w:uiPriority w:val="0"/>
    <w:pPr>
      <w:keepNext/>
      <w:keepLines/>
      <w:spacing w:before="120" w:beforeLines="0" w:beforeAutospacing="0" w:after="120" w:afterLines="0" w:afterAutospacing="0"/>
      <w:jc w:val="center"/>
      <w:outlineLvl w:val="2"/>
    </w:pPr>
    <w:rPr>
      <w:sz w:val="24"/>
    </w:rPr>
  </w:style>
  <w:style w:type="paragraph" w:customStyle="1" w:styleId="79">
    <w:name w:val="页脚 New New New New New New New New New New New New"/>
    <w:basedOn w:val="80"/>
    <w:qFormat/>
    <w:uiPriority w:val="0"/>
    <w:pPr>
      <w:tabs>
        <w:tab w:val="center" w:pos="4153"/>
        <w:tab w:val="right" w:pos="8306"/>
      </w:tabs>
      <w:snapToGrid w:val="0"/>
      <w:jc w:val="left"/>
    </w:pPr>
    <w:rPr>
      <w:rFonts w:eastAsia="楷体_GB2312"/>
      <w:kern w:val="2"/>
      <w:sz w:val="18"/>
      <w:szCs w:val="18"/>
    </w:rPr>
  </w:style>
  <w:style w:type="paragraph" w:customStyle="1" w:styleId="8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1">
    <w:name w:val="页脚 New New New New New New New New New"/>
    <w:basedOn w:val="82"/>
    <w:qFormat/>
    <w:uiPriority w:val="0"/>
    <w:pPr>
      <w:tabs>
        <w:tab w:val="center" w:pos="4153"/>
        <w:tab w:val="right" w:pos="8306"/>
      </w:tabs>
      <w:snapToGrid w:val="0"/>
      <w:jc w:val="left"/>
    </w:pPr>
    <w:rPr>
      <w:kern w:val="2"/>
      <w:sz w:val="18"/>
      <w:szCs w:val="18"/>
    </w:rPr>
  </w:style>
  <w:style w:type="paragraph" w:customStyle="1" w:styleId="82">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页眉 New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缩进1"/>
    <w:basedOn w:val="1"/>
    <w:qFormat/>
    <w:uiPriority w:val="0"/>
    <w:pPr>
      <w:widowControl/>
      <w:ind w:firstLine="420"/>
      <w:jc w:val="left"/>
    </w:pPr>
    <w:rPr>
      <w:kern w:val="0"/>
      <w:szCs w:val="20"/>
    </w:rPr>
  </w:style>
  <w:style w:type="paragraph" w:customStyle="1" w:styleId="90">
    <w:name w:val="页眉 New New"/>
    <w:basedOn w:val="55"/>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 Char"/>
    <w:basedOn w:val="9"/>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7"/>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rFonts w:ascii="宋体"/>
      <w:kern w:val="2"/>
      <w:sz w:val="24"/>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2"/>
    <w:qFormat/>
    <w:uiPriority w:val="0"/>
    <w:pPr>
      <w:ind w:firstLine="560" w:firstLineChars="200"/>
    </w:pPr>
    <w:rPr>
      <w:rFonts w:ascii="宋体"/>
      <w:kern w:val="2"/>
      <w:sz w:val="24"/>
    </w:rPr>
  </w:style>
  <w:style w:type="paragraph" w:customStyle="1" w:styleId="10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qFormat/>
    <w:uiPriority w:val="0"/>
    <w:pPr>
      <w:tabs>
        <w:tab w:val="center" w:pos="4153"/>
        <w:tab w:val="right" w:pos="8306"/>
      </w:tabs>
      <w:snapToGrid w:val="0"/>
      <w:jc w:val="left"/>
    </w:pPr>
    <w:rPr>
      <w:sz w:val="18"/>
    </w:rPr>
  </w:style>
  <w:style w:type="paragraph" w:customStyle="1" w:styleId="109">
    <w:name w:val="页眉 New New New New"/>
    <w:basedOn w:val="9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0">
    <w:name w:val="页脚 New New New"/>
    <w:basedOn w:val="56"/>
    <w:qFormat/>
    <w:uiPriority w:val="0"/>
    <w:pPr>
      <w:tabs>
        <w:tab w:val="center" w:pos="4153"/>
        <w:tab w:val="right" w:pos="8306"/>
      </w:tabs>
      <w:snapToGrid w:val="0"/>
      <w:jc w:val="left"/>
    </w:pPr>
    <w:rPr>
      <w:sz w:val="18"/>
      <w:szCs w:val="18"/>
    </w:rPr>
  </w:style>
  <w:style w:type="paragraph" w:customStyle="1" w:styleId="111">
    <w:name w:val="toc 3"/>
    <w:basedOn w:val="112"/>
    <w:next w:val="112"/>
    <w:qFormat/>
    <w:uiPriority w:val="0"/>
    <w:pPr>
      <w:ind w:left="561"/>
      <w:jc w:val="left"/>
    </w:pPr>
    <w:rPr>
      <w:rFonts w:hint="eastAsia"/>
    </w:rPr>
  </w:style>
  <w:style w:type="paragraph" w:customStyle="1" w:styleId="112">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footer"/>
    <w:basedOn w:val="112"/>
    <w:qFormat/>
    <w:uiPriority w:val="0"/>
    <w:pPr>
      <w:widowControl/>
      <w:tabs>
        <w:tab w:val="center" w:pos="4153"/>
        <w:tab w:val="right" w:pos="8306"/>
      </w:tabs>
      <w:snapToGrid w:val="0"/>
      <w:jc w:val="left"/>
    </w:pPr>
    <w:rPr>
      <w:rFonts w:hint="eastAsia"/>
      <w:kern w:val="0"/>
      <w:sz w:val="18"/>
    </w:rPr>
  </w:style>
  <w:style w:type="paragraph" w:customStyle="1" w:styleId="117">
    <w:name w:val="p0"/>
    <w:basedOn w:val="88"/>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6"/>
    <w:next w:val="6"/>
    <w:qFormat/>
    <w:uiPriority w:val="0"/>
    <w:pPr>
      <w:keepNext/>
      <w:keepLines/>
      <w:spacing w:before="120" w:beforeLines="0" w:after="120" w:afterLines="0"/>
      <w:jc w:val="center"/>
      <w:outlineLvl w:val="2"/>
    </w:pPr>
    <w:rPr>
      <w:sz w:val="24"/>
    </w:rPr>
  </w:style>
  <w:style w:type="paragraph" w:customStyle="1" w:styleId="127">
    <w:name w:val="页脚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8">
    <w:name w:val="页眉 New New New New New New New New"/>
    <w:basedOn w:val="12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1">
    <w:name w:val="页脚 New New New New New New New New New New New New New"/>
    <w:basedOn w:val="97"/>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7"/>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kern w:val="2"/>
      <w:sz w:val="18"/>
      <w:szCs w:val="18"/>
    </w:rPr>
  </w:style>
  <w:style w:type="paragraph" w:customStyle="1" w:styleId="142">
    <w:name w:val="标题 2 New"/>
    <w:basedOn w:val="136"/>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3">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4">
    <w:name w:val="纯文本 New"/>
    <w:basedOn w:val="55"/>
    <w:qFormat/>
    <w:uiPriority w:val="0"/>
    <w:rPr>
      <w:rFonts w:ascii="宋体" w:hAnsi="Courier New" w:eastAsia="楷体_GB2312"/>
      <w:kern w:val="2"/>
      <w:sz w:val="21"/>
      <w:szCs w:val="24"/>
      <w:lang w:val="en-US" w:eastAsia="zh-CN" w:bidi="ar-SA"/>
    </w:rPr>
  </w:style>
  <w:style w:type="paragraph" w:customStyle="1" w:styleId="145">
    <w:name w:val="页脚 New"/>
    <w:basedOn w:val="76"/>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8">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49">
    <w:name w:val="NormalCharacter"/>
    <w:semiHidden/>
    <w:qFormat/>
    <w:uiPriority w:val="0"/>
    <w:rPr>
      <w:rFonts w:ascii="宋体"/>
      <w:kern w:val="2"/>
      <w:sz w:val="24"/>
      <w:lang w:val="en-US" w:eastAsia="zh-CN" w:bidi="ar-SA"/>
    </w:rPr>
  </w:style>
  <w:style w:type="paragraph" w:customStyle="1" w:styleId="150">
    <w:name w:val="UserStyle_76"/>
    <w:basedOn w:val="151"/>
    <w:qFormat/>
    <w:uiPriority w:val="99"/>
    <w:pPr>
      <w:ind w:firstLine="420"/>
      <w:jc w:val="left"/>
    </w:pPr>
    <w:rPr>
      <w:kern w:val="0"/>
      <w:sz w:val="20"/>
      <w:szCs w:val="20"/>
    </w:rPr>
  </w:style>
  <w:style w:type="paragraph" w:customStyle="1" w:styleId="1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2">
    <w:name w:val="Heading2"/>
    <w:basedOn w:val="1"/>
    <w:next w:val="1"/>
    <w:qFormat/>
    <w:uiPriority w:val="99"/>
    <w:pPr>
      <w:jc w:val="left"/>
    </w:pPr>
    <w:rPr>
      <w:kern w:val="0"/>
    </w:rPr>
  </w:style>
  <w:style w:type="paragraph" w:customStyle="1" w:styleId="153">
    <w:name w:val="Table Text"/>
    <w:basedOn w:val="1"/>
    <w:semiHidden/>
    <w:qFormat/>
    <w:uiPriority w:val="0"/>
    <w:rPr>
      <w:rFonts w:ascii="宋体" w:hAnsi="宋体" w:eastAsia="宋体" w:cs="宋体"/>
      <w:sz w:val="19"/>
      <w:szCs w:val="19"/>
      <w:lang w:val="en-US" w:eastAsia="en-US" w:bidi="ar-SA"/>
    </w:rPr>
  </w:style>
  <w:style w:type="character" w:customStyle="1" w:styleId="154">
    <w:name w:val="标题 3 Char"/>
    <w:link w:val="5"/>
    <w:qFormat/>
    <w:uiPriority w:val="0"/>
    <w:rPr>
      <w:rFonts w:ascii="宋体" w:hAnsi="宋体" w:eastAsia="宋体"/>
      <w:b/>
      <w:sz w:val="24"/>
    </w:rPr>
  </w:style>
  <w:style w:type="paragraph" w:customStyle="1" w:styleId="155">
    <w:name w:val="UserStyle_95"/>
    <w:qFormat/>
    <w:uiPriority w:val="99"/>
    <w:pPr>
      <w:jc w:val="both"/>
      <w:textAlignment w:val="baseline"/>
    </w:pPr>
    <w:rPr>
      <w:rFonts w:ascii="Times New Roman" w:hAnsi="Times New Roman" w:eastAsia="楷体_GB2312" w:cs="Times New Roman"/>
      <w:kern w:val="2"/>
      <w:sz w:val="21"/>
      <w:szCs w:val="21"/>
      <w:lang w:val="en-US" w:eastAsia="zh-CN" w:bidi="ar-SA"/>
    </w:rPr>
  </w:style>
  <w:style w:type="paragraph" w:customStyle="1" w:styleId="156">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table" w:customStyle="1" w:styleId="15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wmf"/><Relationship Id="rId32" Type="http://schemas.openxmlformats.org/officeDocument/2006/relationships/oleObject" Target="embeddings/oleObject12.bin"/><Relationship Id="rId31" Type="http://schemas.openxmlformats.org/officeDocument/2006/relationships/image" Target="media/image12.w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10.bin"/><Relationship Id="rId27" Type="http://schemas.openxmlformats.org/officeDocument/2006/relationships/image" Target="media/image10.wmf"/><Relationship Id="rId26" Type="http://schemas.openxmlformats.org/officeDocument/2006/relationships/oleObject" Target="embeddings/oleObject9.bin"/><Relationship Id="rId25" Type="http://schemas.openxmlformats.org/officeDocument/2006/relationships/image" Target="media/image9.wmf"/><Relationship Id="rId24" Type="http://schemas.openxmlformats.org/officeDocument/2006/relationships/oleObject" Target="embeddings/oleObject8.bin"/><Relationship Id="rId23" Type="http://schemas.openxmlformats.org/officeDocument/2006/relationships/image" Target="media/image8.wmf"/><Relationship Id="rId22" Type="http://schemas.openxmlformats.org/officeDocument/2006/relationships/oleObject" Target="embeddings/oleObject7.bin"/><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5.bin"/><Relationship Id="rId17" Type="http://schemas.openxmlformats.org/officeDocument/2006/relationships/image" Target="media/image5.wmf"/><Relationship Id="rId16" Type="http://schemas.openxmlformats.org/officeDocument/2006/relationships/oleObject" Target="embeddings/oleObject4.bin"/><Relationship Id="rId15" Type="http://schemas.openxmlformats.org/officeDocument/2006/relationships/image" Target="media/image4.wmf"/><Relationship Id="rId14" Type="http://schemas.openxmlformats.org/officeDocument/2006/relationships/oleObject" Target="embeddings/oleObject3.bin"/><Relationship Id="rId13" Type="http://schemas.openxmlformats.org/officeDocument/2006/relationships/image" Target="media/image3.wmf"/><Relationship Id="rId12" Type="http://schemas.openxmlformats.org/officeDocument/2006/relationships/oleObject" Target="embeddings/oleObject2.bin"/><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80</Pages>
  <Words>31175</Words>
  <Characters>33819</Characters>
  <Lines>721</Lines>
  <Paragraphs>203</Paragraphs>
  <TotalTime>8</TotalTime>
  <ScaleCrop>false</ScaleCrop>
  <LinksUpToDate>false</LinksUpToDate>
  <CharactersWithSpaces>34260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Ling’記</cp:lastModifiedBy>
  <cp:lastPrinted>2024-09-30T09:42:00Z</cp:lastPrinted>
  <dcterms:modified xsi:type="dcterms:W3CDTF">2025-07-04T12:50:04Z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DAC3183F264A4B2DB58057D43B0F45C6_13</vt:lpwstr>
  </property>
  <property fmtid="{D5CDD505-2E9C-101B-9397-08002B2CF9AE}" pid="4" name="ribbonExt">
    <vt:lpwstr>{"WPSExtOfficeTab":{"OnGetEnabled":false,"OnGetVisible":false}}</vt:lpwstr>
  </property>
  <property fmtid="{D5CDD505-2E9C-101B-9397-08002B2CF9AE}" pid="5" name="KSOTemplateDocerSaveRecord">
    <vt:lpwstr>eyJoZGlkIjoiMGI1ZDczODYyYWY1OWJjYWYxYWZkMTA2MjI0NmZlYjgiLCJ1c2VySWQiOiIxMTc5NDg3MTQ4In0=</vt:lpwstr>
  </property>
</Properties>
</file>