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4638D">
      <w:pPr>
        <w:spacing w:line="240" w:lineRule="auto"/>
        <w:jc w:val="center"/>
        <w:rPr>
          <w:rFonts w:hint="eastAsia" w:eastAsia="宋体"/>
          <w:b/>
          <w:snapToGrid w:val="0"/>
          <w:color w:val="000000" w:themeColor="text1"/>
          <w:kern w:val="0"/>
          <w:sz w:val="44"/>
          <w:szCs w:val="44"/>
          <w:highlight w:val="none"/>
          <w:lang w:eastAsia="zh-CN"/>
          <w14:textFill>
            <w14:solidFill>
              <w14:schemeClr w14:val="tx1"/>
            </w14:solidFill>
          </w14:textFill>
        </w:rPr>
        <w:sectPr>
          <w:endnotePr>
            <w:numFmt w:val="decimal"/>
          </w:endnotePr>
          <w:pgSz w:w="11906" w:h="16838"/>
          <w:pgMar w:top="1440" w:right="1080" w:bottom="1440" w:left="1080" w:header="850" w:footer="992" w:gutter="0"/>
          <w:pgNumType w:fmt="decimal" w:start="1"/>
          <w:cols w:space="0" w:num="1"/>
          <w:docGrid w:linePitch="327" w:charSpace="0"/>
        </w:sectPr>
      </w:pPr>
      <w:r>
        <w:rPr>
          <w:rFonts w:hint="eastAsia" w:eastAsia="宋体"/>
          <w:b/>
          <w:snapToGrid w:val="0"/>
          <w:color w:val="000000" w:themeColor="text1"/>
          <w:kern w:val="0"/>
          <w:sz w:val="44"/>
          <w:szCs w:val="44"/>
          <w:highlight w:val="none"/>
          <w:lang w:eastAsia="zh-CN"/>
          <w14:textFill>
            <w14:solidFill>
              <w14:schemeClr w14:val="tx1"/>
            </w14:solidFill>
          </w14:textFill>
        </w:rPr>
        <w:drawing>
          <wp:inline distT="0" distB="0" distL="114300" distR="114300">
            <wp:extent cx="6136640" cy="8687435"/>
            <wp:effectExtent l="0" t="0" r="5080" b="14605"/>
            <wp:docPr id="4" name="图片 4" descr="招标文件封面5.2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招标文件封面5.21_01"/>
                    <pic:cNvPicPr>
                      <a:picLocks noChangeAspect="1"/>
                    </pic:cNvPicPr>
                  </pic:nvPicPr>
                  <pic:blipFill>
                    <a:blip r:embed="rId9"/>
                    <a:stretch>
                      <a:fillRect/>
                    </a:stretch>
                  </pic:blipFill>
                  <pic:spPr>
                    <a:xfrm>
                      <a:off x="0" y="0"/>
                      <a:ext cx="6136640" cy="8687435"/>
                    </a:xfrm>
                    <a:prstGeom prst="rect">
                      <a:avLst/>
                    </a:prstGeom>
                  </pic:spPr>
                </pic:pic>
              </a:graphicData>
            </a:graphic>
          </wp:inline>
        </w:drawing>
      </w:r>
    </w:p>
    <w:sdt>
      <w:sdtPr>
        <w:rPr>
          <w:rFonts w:hAnsi="宋体"/>
          <w:b/>
          <w:bCs/>
          <w:color w:val="000000" w:themeColor="text1"/>
          <w:sz w:val="36"/>
          <w:szCs w:val="32"/>
          <w:highlight w:val="none"/>
          <w14:textFill>
            <w14:solidFill>
              <w14:schemeClr w14:val="tx1"/>
            </w14:solidFill>
          </w14:textFill>
        </w:rPr>
        <w:id w:val="147460104"/>
        <w15:color w:val="DBDBDB"/>
        <w:docPartObj>
          <w:docPartGallery w:val="Table of Contents"/>
          <w:docPartUnique/>
        </w:docPartObj>
      </w:sdtPr>
      <w:sdtEndPr>
        <w:rPr>
          <w:rFonts w:hint="eastAsia" w:hAnsi="宋体" w:cs="宋体"/>
          <w:b/>
          <w:bCs/>
          <w:color w:val="000000" w:themeColor="text1"/>
          <w:sz w:val="24"/>
          <w:szCs w:val="24"/>
          <w:highlight w:val="none"/>
          <w14:textFill>
            <w14:solidFill>
              <w14:schemeClr w14:val="tx1"/>
            </w14:solidFill>
          </w14:textFill>
        </w:rPr>
      </w:sdtEndPr>
      <w:sdtContent>
        <w:p w14:paraId="1668855F">
          <w:pPr>
            <w:spacing w:line="240" w:lineRule="auto"/>
            <w:jc w:val="center"/>
          </w:pPr>
        </w:p>
        <w:p w14:paraId="1155864E">
          <w:pPr>
            <w:spacing w:line="240" w:lineRule="auto"/>
            <w:jc w:val="center"/>
            <w:rPr>
              <w:rFonts w:hAnsi="宋体"/>
              <w:b/>
              <w:bCs/>
              <w:color w:val="000000" w:themeColor="text1"/>
              <w:sz w:val="36"/>
              <w:szCs w:val="32"/>
              <w:highlight w:val="none"/>
              <w14:textFill>
                <w14:solidFill>
                  <w14:schemeClr w14:val="tx1"/>
                </w14:solidFill>
              </w14:textFill>
            </w:rPr>
          </w:pPr>
        </w:p>
        <w:p w14:paraId="29557CA1">
          <w:pPr>
            <w:spacing w:line="240" w:lineRule="auto"/>
            <w:jc w:val="center"/>
            <w:rPr>
              <w:rFonts w:hAnsi="宋体"/>
              <w:b/>
              <w:bCs/>
              <w:color w:val="000000" w:themeColor="text1"/>
              <w:sz w:val="36"/>
              <w:szCs w:val="32"/>
              <w:highlight w:val="none"/>
              <w14:textFill>
                <w14:solidFill>
                  <w14:schemeClr w14:val="tx1"/>
                </w14:solidFill>
              </w14:textFill>
            </w:rPr>
          </w:pPr>
        </w:p>
        <w:p w14:paraId="7D57BBB6">
          <w:pPr>
            <w:spacing w:line="240" w:lineRule="auto"/>
            <w:jc w:val="center"/>
            <w:rPr>
              <w:rFonts w:hAnsi="宋体"/>
              <w:b/>
              <w:bCs/>
              <w:color w:val="000000" w:themeColor="text1"/>
              <w:sz w:val="36"/>
              <w:szCs w:val="32"/>
              <w:highlight w:val="none"/>
              <w14:textFill>
                <w14:solidFill>
                  <w14:schemeClr w14:val="tx1"/>
                </w14:solidFill>
              </w14:textFill>
            </w:rPr>
          </w:pPr>
        </w:p>
        <w:p w14:paraId="26A1D8E1">
          <w:pPr>
            <w:spacing w:line="240" w:lineRule="auto"/>
            <w:jc w:val="center"/>
            <w:rPr>
              <w:rFonts w:hAnsi="宋体"/>
              <w:b/>
              <w:bCs/>
              <w:color w:val="000000" w:themeColor="text1"/>
              <w:sz w:val="36"/>
              <w:szCs w:val="32"/>
              <w:highlight w:val="none"/>
              <w14:textFill>
                <w14:solidFill>
                  <w14:schemeClr w14:val="tx1"/>
                </w14:solidFill>
              </w14:textFill>
            </w:rPr>
          </w:pPr>
        </w:p>
        <w:p w14:paraId="1117AB96">
          <w:pPr>
            <w:spacing w:line="240" w:lineRule="auto"/>
            <w:jc w:val="center"/>
            <w:rPr>
              <w:rFonts w:hAnsi="宋体"/>
              <w:b/>
              <w:bCs/>
              <w:color w:val="000000" w:themeColor="text1"/>
              <w:sz w:val="36"/>
              <w:szCs w:val="32"/>
              <w:highlight w:val="none"/>
              <w14:textFill>
                <w14:solidFill>
                  <w14:schemeClr w14:val="tx1"/>
                </w14:solidFill>
              </w14:textFill>
            </w:rPr>
          </w:pPr>
        </w:p>
        <w:p w14:paraId="63D6A3DC">
          <w:pPr>
            <w:spacing w:line="240" w:lineRule="auto"/>
            <w:jc w:val="center"/>
            <w:rPr>
              <w:rFonts w:hAnsi="宋体"/>
              <w:b/>
              <w:bCs/>
              <w:color w:val="000000" w:themeColor="text1"/>
              <w:sz w:val="36"/>
              <w:szCs w:val="32"/>
              <w:highlight w:val="none"/>
              <w14:textFill>
                <w14:solidFill>
                  <w14:schemeClr w14:val="tx1"/>
                </w14:solidFill>
              </w14:textFill>
            </w:rPr>
          </w:pPr>
        </w:p>
        <w:p w14:paraId="1111A3C0">
          <w:pPr>
            <w:spacing w:line="240" w:lineRule="auto"/>
            <w:jc w:val="center"/>
            <w:rPr>
              <w:rFonts w:hAnsi="宋体"/>
              <w:b/>
              <w:bCs/>
              <w:color w:val="000000" w:themeColor="text1"/>
              <w:sz w:val="36"/>
              <w:szCs w:val="32"/>
              <w:highlight w:val="none"/>
              <w14:textFill>
                <w14:solidFill>
                  <w14:schemeClr w14:val="tx1"/>
                </w14:solidFill>
              </w14:textFill>
            </w:rPr>
          </w:pPr>
        </w:p>
        <w:p w14:paraId="74533369">
          <w:pPr>
            <w:spacing w:line="240" w:lineRule="auto"/>
            <w:jc w:val="center"/>
            <w:rPr>
              <w:rFonts w:hAnsi="宋体"/>
              <w:b/>
              <w:bCs/>
              <w:color w:val="000000" w:themeColor="text1"/>
              <w:sz w:val="36"/>
              <w:szCs w:val="32"/>
              <w:highlight w:val="none"/>
              <w14:textFill>
                <w14:solidFill>
                  <w14:schemeClr w14:val="tx1"/>
                </w14:solidFill>
              </w14:textFill>
            </w:rPr>
          </w:pPr>
        </w:p>
        <w:p w14:paraId="3DABA32C">
          <w:pPr>
            <w:spacing w:line="240" w:lineRule="auto"/>
            <w:jc w:val="center"/>
            <w:rPr>
              <w:rFonts w:hAnsi="宋体"/>
              <w:b/>
              <w:bCs/>
              <w:color w:val="000000" w:themeColor="text1"/>
              <w:sz w:val="36"/>
              <w:szCs w:val="32"/>
              <w:highlight w:val="none"/>
              <w14:textFill>
                <w14:solidFill>
                  <w14:schemeClr w14:val="tx1"/>
                </w14:solidFill>
              </w14:textFill>
            </w:rPr>
          </w:pPr>
        </w:p>
        <w:p w14:paraId="2DCBB67D">
          <w:pPr>
            <w:spacing w:line="240" w:lineRule="auto"/>
            <w:jc w:val="center"/>
            <w:rPr>
              <w:rFonts w:hAnsi="宋体"/>
              <w:b/>
              <w:bCs/>
              <w:color w:val="000000" w:themeColor="text1"/>
              <w:sz w:val="36"/>
              <w:szCs w:val="32"/>
              <w:highlight w:val="none"/>
              <w14:textFill>
                <w14:solidFill>
                  <w14:schemeClr w14:val="tx1"/>
                </w14:solidFill>
              </w14:textFill>
            </w:rPr>
          </w:pPr>
        </w:p>
        <w:p w14:paraId="291A7ABB">
          <w:pPr>
            <w:spacing w:line="240" w:lineRule="auto"/>
            <w:jc w:val="center"/>
            <w:rPr>
              <w:rFonts w:hAnsi="宋体"/>
              <w:b/>
              <w:bCs/>
              <w:color w:val="000000" w:themeColor="text1"/>
              <w:sz w:val="36"/>
              <w:szCs w:val="32"/>
              <w:highlight w:val="none"/>
              <w14:textFill>
                <w14:solidFill>
                  <w14:schemeClr w14:val="tx1"/>
                </w14:solidFill>
              </w14:textFill>
            </w:rPr>
          </w:pPr>
        </w:p>
        <w:p w14:paraId="22E2FD4C">
          <w:pPr>
            <w:spacing w:line="240" w:lineRule="auto"/>
            <w:jc w:val="center"/>
            <w:rPr>
              <w:rFonts w:hAnsi="宋体"/>
              <w:b/>
              <w:bCs/>
              <w:color w:val="000000" w:themeColor="text1"/>
              <w:sz w:val="36"/>
              <w:szCs w:val="32"/>
              <w:highlight w:val="none"/>
              <w14:textFill>
                <w14:solidFill>
                  <w14:schemeClr w14:val="tx1"/>
                </w14:solidFill>
              </w14:textFill>
            </w:rPr>
          </w:pPr>
        </w:p>
        <w:p w14:paraId="3DAB03FD">
          <w:pPr>
            <w:spacing w:line="240" w:lineRule="auto"/>
            <w:jc w:val="center"/>
            <w:rPr>
              <w:rFonts w:hAnsi="宋体"/>
              <w:b/>
              <w:bCs/>
              <w:color w:val="000000" w:themeColor="text1"/>
              <w:sz w:val="36"/>
              <w:szCs w:val="32"/>
              <w:highlight w:val="none"/>
              <w14:textFill>
                <w14:solidFill>
                  <w14:schemeClr w14:val="tx1"/>
                </w14:solidFill>
              </w14:textFill>
            </w:rPr>
          </w:pPr>
        </w:p>
        <w:p w14:paraId="34694A4C">
          <w:pPr>
            <w:spacing w:line="240" w:lineRule="auto"/>
            <w:jc w:val="center"/>
            <w:rPr>
              <w:rFonts w:hAnsi="宋体"/>
              <w:b/>
              <w:bCs/>
              <w:color w:val="000000" w:themeColor="text1"/>
              <w:sz w:val="36"/>
              <w:szCs w:val="32"/>
              <w:highlight w:val="none"/>
              <w14:textFill>
                <w14:solidFill>
                  <w14:schemeClr w14:val="tx1"/>
                </w14:solidFill>
              </w14:textFill>
            </w:rPr>
          </w:pPr>
        </w:p>
        <w:p w14:paraId="55DDFAE7">
          <w:pPr>
            <w:spacing w:line="240" w:lineRule="auto"/>
            <w:jc w:val="center"/>
            <w:rPr>
              <w:rFonts w:hAnsi="宋体"/>
              <w:b/>
              <w:bCs/>
              <w:color w:val="000000" w:themeColor="text1"/>
              <w:sz w:val="36"/>
              <w:szCs w:val="32"/>
              <w:highlight w:val="none"/>
              <w14:textFill>
                <w14:solidFill>
                  <w14:schemeClr w14:val="tx1"/>
                </w14:solidFill>
              </w14:textFill>
            </w:rPr>
          </w:pPr>
        </w:p>
        <w:p w14:paraId="07E9F04E">
          <w:pPr>
            <w:spacing w:line="240" w:lineRule="auto"/>
            <w:jc w:val="center"/>
            <w:rPr>
              <w:rFonts w:hAnsi="宋体"/>
              <w:b/>
              <w:bCs/>
              <w:color w:val="000000" w:themeColor="text1"/>
              <w:sz w:val="36"/>
              <w:szCs w:val="32"/>
              <w:highlight w:val="none"/>
              <w14:textFill>
                <w14:solidFill>
                  <w14:schemeClr w14:val="tx1"/>
                </w14:solidFill>
              </w14:textFill>
            </w:rPr>
          </w:pPr>
        </w:p>
        <w:p w14:paraId="23D6943C">
          <w:pPr>
            <w:spacing w:line="240" w:lineRule="auto"/>
            <w:jc w:val="center"/>
            <w:rPr>
              <w:rFonts w:hAnsi="宋体"/>
              <w:b/>
              <w:bCs/>
              <w:color w:val="000000" w:themeColor="text1"/>
              <w:sz w:val="36"/>
              <w:szCs w:val="32"/>
              <w:highlight w:val="none"/>
              <w14:textFill>
                <w14:solidFill>
                  <w14:schemeClr w14:val="tx1"/>
                </w14:solidFill>
              </w14:textFill>
            </w:rPr>
          </w:pPr>
        </w:p>
        <w:p w14:paraId="7CF10C24">
          <w:pPr>
            <w:spacing w:line="240" w:lineRule="auto"/>
            <w:jc w:val="center"/>
            <w:rPr>
              <w:rFonts w:hAnsi="宋体"/>
              <w:b/>
              <w:bCs/>
              <w:color w:val="000000" w:themeColor="text1"/>
              <w:sz w:val="36"/>
              <w:szCs w:val="32"/>
              <w:highlight w:val="none"/>
              <w14:textFill>
                <w14:solidFill>
                  <w14:schemeClr w14:val="tx1"/>
                </w14:solidFill>
              </w14:textFill>
            </w:rPr>
          </w:pPr>
        </w:p>
        <w:p w14:paraId="31124995">
          <w:pPr>
            <w:spacing w:line="240" w:lineRule="auto"/>
            <w:jc w:val="center"/>
            <w:rPr>
              <w:rFonts w:hAnsi="宋体"/>
              <w:b/>
              <w:bCs/>
              <w:color w:val="000000" w:themeColor="text1"/>
              <w:sz w:val="36"/>
              <w:szCs w:val="32"/>
              <w:highlight w:val="none"/>
              <w14:textFill>
                <w14:solidFill>
                  <w14:schemeClr w14:val="tx1"/>
                </w14:solidFill>
              </w14:textFill>
            </w:rPr>
          </w:pPr>
        </w:p>
        <w:p w14:paraId="46626131">
          <w:pPr>
            <w:spacing w:line="240" w:lineRule="auto"/>
            <w:jc w:val="center"/>
            <w:rPr>
              <w:rFonts w:hAnsi="宋体"/>
              <w:b/>
              <w:bCs/>
              <w:color w:val="000000" w:themeColor="text1"/>
              <w:sz w:val="36"/>
              <w:szCs w:val="32"/>
              <w:highlight w:val="none"/>
              <w14:textFill>
                <w14:solidFill>
                  <w14:schemeClr w14:val="tx1"/>
                </w14:solidFill>
              </w14:textFill>
            </w:rPr>
          </w:pPr>
        </w:p>
        <w:p w14:paraId="003E7FFD">
          <w:pPr>
            <w:spacing w:line="240" w:lineRule="auto"/>
            <w:jc w:val="center"/>
            <w:rPr>
              <w:rFonts w:hAnsi="宋体"/>
              <w:b/>
              <w:bCs/>
              <w:color w:val="000000" w:themeColor="text1"/>
              <w:sz w:val="36"/>
              <w:szCs w:val="32"/>
              <w:highlight w:val="none"/>
              <w14:textFill>
                <w14:solidFill>
                  <w14:schemeClr w14:val="tx1"/>
                </w14:solidFill>
              </w14:textFill>
            </w:rPr>
          </w:pPr>
        </w:p>
        <w:p w14:paraId="3BD137D1">
          <w:pPr>
            <w:spacing w:line="240" w:lineRule="auto"/>
            <w:jc w:val="center"/>
            <w:rPr>
              <w:rFonts w:hAnsi="宋体"/>
              <w:b/>
              <w:bCs/>
              <w:color w:val="000000" w:themeColor="text1"/>
              <w:sz w:val="36"/>
              <w:szCs w:val="32"/>
              <w:highlight w:val="none"/>
              <w14:textFill>
                <w14:solidFill>
                  <w14:schemeClr w14:val="tx1"/>
                </w14:solidFill>
              </w14:textFill>
            </w:rPr>
          </w:pPr>
        </w:p>
        <w:p w14:paraId="772680A8">
          <w:pPr>
            <w:spacing w:line="240" w:lineRule="auto"/>
            <w:jc w:val="center"/>
            <w:rPr>
              <w:rFonts w:hAnsi="宋体"/>
              <w:b/>
              <w:bCs/>
              <w:color w:val="000000" w:themeColor="text1"/>
              <w:sz w:val="36"/>
              <w:szCs w:val="32"/>
              <w:highlight w:val="none"/>
              <w14:textFill>
                <w14:solidFill>
                  <w14:schemeClr w14:val="tx1"/>
                </w14:solidFill>
              </w14:textFill>
            </w:rPr>
          </w:pPr>
        </w:p>
        <w:p w14:paraId="72AE315A">
          <w:pPr>
            <w:spacing w:line="240" w:lineRule="auto"/>
            <w:jc w:val="center"/>
            <w:rPr>
              <w:rFonts w:hAnsi="宋体"/>
              <w:b/>
              <w:bCs/>
              <w:color w:val="000000" w:themeColor="text1"/>
              <w:sz w:val="36"/>
              <w:szCs w:val="32"/>
              <w:highlight w:val="none"/>
              <w14:textFill>
                <w14:solidFill>
                  <w14:schemeClr w14:val="tx1"/>
                </w14:solidFill>
              </w14:textFill>
            </w:rPr>
          </w:pPr>
        </w:p>
        <w:p w14:paraId="4A5061AA">
          <w:pPr>
            <w:spacing w:line="240" w:lineRule="auto"/>
            <w:jc w:val="center"/>
            <w:rPr>
              <w:rFonts w:hAnsi="宋体"/>
              <w:b/>
              <w:bCs/>
              <w:color w:val="000000" w:themeColor="text1"/>
              <w:sz w:val="36"/>
              <w:szCs w:val="32"/>
              <w:highlight w:val="none"/>
              <w14:textFill>
                <w14:solidFill>
                  <w14:schemeClr w14:val="tx1"/>
                </w14:solidFill>
              </w14:textFill>
            </w:rPr>
          </w:pPr>
        </w:p>
        <w:p w14:paraId="695666C2">
          <w:pPr>
            <w:spacing w:line="240" w:lineRule="auto"/>
            <w:jc w:val="center"/>
            <w:rPr>
              <w:rFonts w:hAnsi="宋体"/>
              <w:b/>
              <w:bCs/>
              <w:color w:val="000000" w:themeColor="text1"/>
              <w:sz w:val="36"/>
              <w:szCs w:val="32"/>
              <w:highlight w:val="none"/>
              <w14:textFill>
                <w14:solidFill>
                  <w14:schemeClr w14:val="tx1"/>
                </w14:solidFill>
              </w14:textFill>
            </w:rPr>
          </w:pPr>
        </w:p>
        <w:p w14:paraId="5F182659">
          <w:pPr>
            <w:spacing w:line="240" w:lineRule="auto"/>
            <w:jc w:val="center"/>
            <w:rPr>
              <w:rFonts w:hAnsi="宋体"/>
              <w:b/>
              <w:bCs/>
              <w:color w:val="000000" w:themeColor="text1"/>
              <w:sz w:val="36"/>
              <w:szCs w:val="32"/>
              <w:highlight w:val="none"/>
              <w14:textFill>
                <w14:solidFill>
                  <w14:schemeClr w14:val="tx1"/>
                </w14:solidFill>
              </w14:textFill>
            </w:rPr>
          </w:pPr>
        </w:p>
        <w:p w14:paraId="5CC1EE19">
          <w:pPr>
            <w:spacing w:line="240" w:lineRule="auto"/>
            <w:jc w:val="center"/>
            <w:rPr>
              <w:rFonts w:hAnsi="宋体"/>
              <w:b/>
              <w:bCs/>
              <w:color w:val="000000" w:themeColor="text1"/>
              <w:sz w:val="36"/>
              <w:szCs w:val="32"/>
              <w:highlight w:val="none"/>
              <w14:textFill>
                <w14:solidFill>
                  <w14:schemeClr w14:val="tx1"/>
                </w14:solidFill>
              </w14:textFill>
            </w:rPr>
          </w:pPr>
        </w:p>
        <w:p w14:paraId="3678E95A">
          <w:pPr>
            <w:spacing w:line="240" w:lineRule="auto"/>
            <w:jc w:val="center"/>
            <w:rPr>
              <w:rFonts w:hAnsi="宋体"/>
              <w:b/>
              <w:bCs/>
              <w:color w:val="000000" w:themeColor="text1"/>
              <w:sz w:val="36"/>
              <w:szCs w:val="32"/>
              <w:highlight w:val="none"/>
              <w14:textFill>
                <w14:solidFill>
                  <w14:schemeClr w14:val="tx1"/>
                </w14:solidFill>
              </w14:textFill>
            </w:rPr>
            <w:sectPr>
              <w:footerReference r:id="rId5" w:type="default"/>
              <w:endnotePr>
                <w:numFmt w:val="decimal"/>
              </w:endnotePr>
              <w:pgSz w:w="11906" w:h="16838"/>
              <w:pgMar w:top="1440" w:right="1080" w:bottom="1440" w:left="1080" w:header="850" w:footer="992" w:gutter="0"/>
              <w:pgNumType w:fmt="decimal" w:start="1"/>
              <w:cols w:space="0" w:num="1"/>
              <w:docGrid w:linePitch="327" w:charSpace="0"/>
            </w:sectPr>
          </w:pPr>
        </w:p>
        <w:p w14:paraId="510547FF">
          <w:pPr>
            <w:spacing w:line="240" w:lineRule="auto"/>
            <w:jc w:val="center"/>
            <w:rPr>
              <w:b/>
              <w:bCs/>
              <w:color w:val="000000" w:themeColor="text1"/>
              <w:sz w:val="44"/>
              <w:szCs w:val="32"/>
              <w:highlight w:val="none"/>
              <w14:textFill>
                <w14:solidFill>
                  <w14:schemeClr w14:val="tx1"/>
                </w14:solidFill>
              </w14:textFill>
            </w:rPr>
          </w:pPr>
          <w:r>
            <w:rPr>
              <w:rFonts w:hAnsi="宋体"/>
              <w:b/>
              <w:bCs/>
              <w:color w:val="000000" w:themeColor="text1"/>
              <w:sz w:val="36"/>
              <w:szCs w:val="32"/>
              <w:highlight w:val="none"/>
              <w14:textFill>
                <w14:solidFill>
                  <w14:schemeClr w14:val="tx1"/>
                </w14:solidFill>
              </w14:textFill>
            </w:rPr>
            <w:t>目</w:t>
          </w:r>
          <w:r>
            <w:rPr>
              <w:rFonts w:hint="eastAsia" w:hAnsi="宋体"/>
              <w:b/>
              <w:bCs/>
              <w:color w:val="000000" w:themeColor="text1"/>
              <w:sz w:val="36"/>
              <w:szCs w:val="32"/>
              <w:highlight w:val="none"/>
              <w14:textFill>
                <w14:solidFill>
                  <w14:schemeClr w14:val="tx1"/>
                </w14:solidFill>
              </w14:textFill>
            </w:rPr>
            <w:t xml:space="preserve">  </w:t>
          </w:r>
          <w:r>
            <w:rPr>
              <w:rFonts w:hAnsi="宋体"/>
              <w:b/>
              <w:bCs/>
              <w:color w:val="000000" w:themeColor="text1"/>
              <w:sz w:val="36"/>
              <w:szCs w:val="32"/>
              <w:highlight w:val="none"/>
              <w14:textFill>
                <w14:solidFill>
                  <w14:schemeClr w14:val="tx1"/>
                </w14:solidFill>
              </w14:textFill>
            </w:rPr>
            <w:t>录</w:t>
          </w:r>
        </w:p>
        <w:p w14:paraId="22EFC7FF">
          <w:pPr>
            <w:pStyle w:val="16"/>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TOC \o "1-3" \h \u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_Toc23893 </w:instrText>
          </w:r>
          <w:r>
            <w:rPr>
              <w:rFonts w:hint="eastAsia" w:hAnsi="宋体" w:cs="宋体"/>
              <w:color w:val="000000" w:themeColor="text1"/>
              <w:szCs w:val="24"/>
              <w:highlight w:val="none"/>
              <w14:textFill>
                <w14:solidFill>
                  <w14:schemeClr w14:val="tx1"/>
                </w14:solidFill>
              </w14:textFill>
            </w:rPr>
            <w:fldChar w:fldCharType="separate"/>
          </w:r>
          <w:r>
            <w:rPr>
              <w:rFonts w:hint="eastAsia" w:ascii="Times New Roman"/>
              <w:snapToGrid w:val="0"/>
              <w:color w:val="000000" w:themeColor="text1"/>
              <w:szCs w:val="22"/>
              <w:highlight w:val="none"/>
              <w14:textFill>
                <w14:solidFill>
                  <w14:schemeClr w14:val="tx1"/>
                </w14:solidFill>
              </w14:textFill>
            </w:rPr>
            <w:t>第一章 投标人须知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_Toc23893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5A62B6D3">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_Toc16398 </w:instrText>
          </w:r>
          <w:r>
            <w:rPr>
              <w:rFonts w:hint="eastAsia" w:hAnsi="宋体" w:cs="宋体"/>
              <w:color w:val="000000" w:themeColor="text1"/>
              <w:szCs w:val="24"/>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第一节 投标人须知前附表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_Toc16398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53D24AD8">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_Toc29035 </w:instrText>
          </w:r>
          <w:r>
            <w:rPr>
              <w:rFonts w:hint="eastAsia" w:hAnsi="宋体" w:cs="宋体"/>
              <w:color w:val="000000" w:themeColor="text1"/>
              <w:szCs w:val="24"/>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第二节 重要事项时间地点一览表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_Toc29035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4D9AF028">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_Toc4136 </w:instrText>
          </w:r>
          <w:r>
            <w:rPr>
              <w:rFonts w:hint="eastAsia" w:hAnsi="宋体" w:cs="宋体"/>
              <w:color w:val="000000" w:themeColor="text1"/>
              <w:szCs w:val="24"/>
              <w:highlight w:val="none"/>
              <w14:textFill>
                <w14:solidFill>
                  <w14:schemeClr w14:val="tx1"/>
                </w14:solidFill>
              </w14:textFill>
            </w:rPr>
            <w:fldChar w:fldCharType="separate"/>
          </w:r>
          <w:r>
            <w:rPr>
              <w:rFonts w:hint="eastAsia"/>
              <w:bCs/>
              <w:color w:val="000000" w:themeColor="text1"/>
              <w:highlight w:val="none"/>
              <w14:textFill>
                <w14:solidFill>
                  <w14:schemeClr w14:val="tx1"/>
                </w14:solidFill>
              </w14:textFill>
            </w:rPr>
            <w:t>第三节 投标人须知正文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_Toc4136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6D8FDCFC">
          <w:pPr>
            <w:pStyle w:val="11"/>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ind w:left="0" w:leftChars="0" w:firstLine="240" w:firstLineChars="100"/>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_Toc7461 </w:instrText>
          </w:r>
          <w:r>
            <w:rPr>
              <w:rFonts w:hint="eastAsia" w:hAnsi="宋体" w:cs="宋体"/>
              <w:color w:val="000000" w:themeColor="text1"/>
              <w:szCs w:val="24"/>
              <w:highlight w:val="none"/>
              <w14:textFill>
                <w14:solidFill>
                  <w14:schemeClr w14:val="tx1"/>
                </w14:solidFill>
              </w14:textFill>
            </w:rPr>
            <w:fldChar w:fldCharType="separate"/>
          </w:r>
          <w:r>
            <w:rPr>
              <w:rFonts w:hint="eastAsia"/>
              <w:bCs/>
              <w:snapToGrid w:val="0"/>
              <w:color w:val="000000" w:themeColor="text1"/>
              <w:kern w:val="0"/>
              <w:highlight w:val="none"/>
              <w14:textFill>
                <w14:solidFill>
                  <w14:schemeClr w14:val="tx1"/>
                </w14:solidFill>
              </w14:textFill>
            </w:rPr>
            <w:t>1．项目概况、招标范围和标段划分、投标费用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_Toc7461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04903125">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ind w:left="0" w:leftChars="0" w:firstLine="240" w:firstLineChars="100"/>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_Toc30087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szCs w:val="24"/>
              <w:highlight w:val="none"/>
              <w14:textFill>
                <w14:solidFill>
                  <w14:schemeClr w14:val="tx1"/>
                </w14:solidFill>
              </w14:textFill>
            </w:rPr>
            <w:t>2．投标人资格要求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_Toc30087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4A85F54C">
          <w:pPr>
            <w:pStyle w:val="11"/>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ind w:left="0" w:leftChars="0" w:firstLine="240" w:firstLineChars="100"/>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_Toc32129 </w:instrText>
          </w:r>
          <w:r>
            <w:rPr>
              <w:rFonts w:hint="eastAsia" w:hAnsi="宋体" w:cs="宋体"/>
              <w:color w:val="000000" w:themeColor="text1"/>
              <w:szCs w:val="24"/>
              <w:highlight w:val="none"/>
              <w14:textFill>
                <w14:solidFill>
                  <w14:schemeClr w14:val="tx1"/>
                </w14:solidFill>
              </w14:textFill>
            </w:rPr>
            <w:fldChar w:fldCharType="separate"/>
          </w:r>
          <w:r>
            <w:rPr>
              <w:rFonts w:hint="eastAsia" w:ascii="宋体" w:hAnsi="宋体" w:cs="宋体"/>
              <w:bCs/>
              <w:snapToGrid w:val="0"/>
              <w:color w:val="000000" w:themeColor="text1"/>
              <w:kern w:val="0"/>
              <w:highlight w:val="none"/>
              <w14:textFill>
                <w14:solidFill>
                  <w14:schemeClr w14:val="tx1"/>
                </w14:solidFill>
              </w14:textFill>
            </w:rPr>
            <w:t>3．获取招标文件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_Toc32129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68E92E64">
          <w:pPr>
            <w:pStyle w:val="11"/>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ind w:left="0" w:leftChars="0" w:firstLine="240" w:firstLineChars="100"/>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_Toc17567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bCs/>
              <w:snapToGrid w:val="0"/>
              <w:color w:val="000000" w:themeColor="text1"/>
              <w:kern w:val="0"/>
              <w:highlight w:val="none"/>
              <w14:textFill>
                <w14:solidFill>
                  <w14:schemeClr w14:val="tx1"/>
                </w14:solidFill>
              </w14:textFill>
            </w:rPr>
            <w:t>4．服务期限</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_Toc17567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12</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317F27D2">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_Toc23254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highlight w:val="none"/>
              <w14:textFill>
                <w14:solidFill>
                  <w14:schemeClr w14:val="tx1"/>
                </w14:solidFill>
              </w14:textFill>
            </w:rPr>
            <w:t>5．服务标准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_Toc23254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12</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5F9D2685">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_Toc31598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highlight w:val="none"/>
              <w14:textFill>
                <w14:solidFill>
                  <w14:schemeClr w14:val="tx1"/>
                </w14:solidFill>
              </w14:textFill>
            </w:rPr>
            <w:t>6．现场踏勘</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_Toc31598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4583B3C5">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_Toc15900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highlight w:val="none"/>
              <w14:textFill>
                <w14:solidFill>
                  <w14:schemeClr w14:val="tx1"/>
                </w14:solidFill>
              </w14:textFill>
            </w:rPr>
            <w:t>7．招标文件的提问和答疑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_Toc15900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54BACCBD">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_Toc24094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highlight w:val="none"/>
              <w14:textFill>
                <w14:solidFill>
                  <w14:schemeClr w14:val="tx1"/>
                </w14:solidFill>
              </w14:textFill>
            </w:rPr>
            <w:t>8．最高投标限价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_Toc24094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066D9C3C">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_Toc1446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highlight w:val="none"/>
              <w14:textFill>
                <w14:solidFill>
                  <w14:schemeClr w14:val="tx1"/>
                </w14:solidFill>
              </w14:textFill>
            </w:rPr>
            <w:t>9．投标报价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_Toc1446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72603F1F">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_Toc31067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szCs w:val="24"/>
              <w:highlight w:val="none"/>
              <w14:textFill>
                <w14:solidFill>
                  <w14:schemeClr w14:val="tx1"/>
                </w14:solidFill>
              </w14:textFill>
            </w:rPr>
            <w:t>10．投标文件的编制要求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_Toc31067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7A597A10">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_Toc7300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szCs w:val="24"/>
              <w:highlight w:val="none"/>
              <w14:textFill>
                <w14:solidFill>
                  <w14:schemeClr w14:val="tx1"/>
                </w14:solidFill>
              </w14:textFill>
            </w:rPr>
            <w:t>11．电子投标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_Toc7300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796040FA">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_Toc16547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szCs w:val="24"/>
              <w:highlight w:val="none"/>
              <w14:textFill>
                <w14:solidFill>
                  <w14:schemeClr w14:val="tx1"/>
                </w14:solidFill>
              </w14:textFill>
            </w:rPr>
            <w:t>12. 投标文件的提交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_Toc16547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58E1BCEE">
          <w:pPr>
            <w:pStyle w:val="11"/>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ind w:left="0" w:leftChars="0" w:firstLine="240" w:firstLineChars="100"/>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_Toc21031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kern w:val="0"/>
              <w:szCs w:val="24"/>
              <w:highlight w:val="none"/>
              <w14:textFill>
                <w14:solidFill>
                  <w14:schemeClr w14:val="tx1"/>
                </w14:solidFill>
              </w14:textFill>
            </w:rPr>
            <w:t>13．投标有效期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_Toc21031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7BD4F6A3">
          <w:pPr>
            <w:pStyle w:val="11"/>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ind w:left="0" w:leftChars="0" w:firstLine="240" w:firstLineChars="100"/>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_Toc28643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kern w:val="0"/>
              <w:szCs w:val="24"/>
              <w:highlight w:val="none"/>
              <w14:textFill>
                <w14:solidFill>
                  <w14:schemeClr w14:val="tx1"/>
                </w14:solidFill>
              </w14:textFill>
            </w:rPr>
            <w:t>14．开标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_Toc28643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5185D655">
          <w:pPr>
            <w:pStyle w:val="11"/>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ind w:left="0" w:leftChars="0" w:firstLine="240" w:firstLineChars="100"/>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_Toc31748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kern w:val="0"/>
              <w:highlight w:val="none"/>
              <w14:textFill>
                <w14:solidFill>
                  <w14:schemeClr w14:val="tx1"/>
                </w14:solidFill>
              </w14:textFill>
            </w:rPr>
            <w:t>15．评标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_Toc31748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6949DA85">
          <w:pPr>
            <w:pStyle w:val="11"/>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ind w:left="0" w:leftChars="0" w:firstLine="240" w:firstLineChars="100"/>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_Toc6456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kern w:val="0"/>
              <w:szCs w:val="24"/>
              <w:highlight w:val="none"/>
              <w14:textFill>
                <w14:solidFill>
                  <w14:schemeClr w14:val="tx1"/>
                </w14:solidFill>
              </w14:textFill>
            </w:rPr>
            <w:t>16．推荐中标候选人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_Toc6456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0EDFF198">
          <w:pPr>
            <w:pStyle w:val="11"/>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ind w:left="0" w:leftChars="0" w:firstLine="240" w:firstLineChars="100"/>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_Toc27582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kern w:val="0"/>
              <w:szCs w:val="24"/>
              <w:highlight w:val="none"/>
              <w14:textFill>
                <w14:solidFill>
                  <w14:schemeClr w14:val="tx1"/>
                </w14:solidFill>
              </w14:textFill>
            </w:rPr>
            <w:t>17．中标候选人公示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_Toc27582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663B9BD5">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_Toc12424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bCs/>
              <w:snapToGrid w:val="0"/>
              <w:color w:val="000000" w:themeColor="text1"/>
              <w:kern w:val="0"/>
              <w:highlight w:val="none"/>
              <w14:textFill>
                <w14:solidFill>
                  <w14:schemeClr w14:val="tx1"/>
                </w14:solidFill>
              </w14:textFill>
            </w:rPr>
            <w:t>第四节 否决投标条件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_Toc12424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4BFFE88B">
          <w:pPr>
            <w:pStyle w:val="11"/>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ind w:left="0" w:leftChars="0" w:firstLine="240" w:firstLineChars="100"/>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_Toc27524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bCs/>
              <w:snapToGrid w:val="0"/>
              <w:color w:val="000000" w:themeColor="text1"/>
              <w:kern w:val="0"/>
              <w:highlight w:val="none"/>
              <w14:textFill>
                <w14:solidFill>
                  <w14:schemeClr w14:val="tx1"/>
                </w14:solidFill>
              </w14:textFill>
            </w:rPr>
            <w:t>1．资格评审环节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_Toc27524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7F8CB7D5">
          <w:pPr>
            <w:pStyle w:val="11"/>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ind w:left="0" w:leftChars="0" w:firstLine="240" w:firstLineChars="100"/>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_Toc9012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bCs/>
              <w:snapToGrid w:val="0"/>
              <w:color w:val="000000" w:themeColor="text1"/>
              <w:kern w:val="0"/>
              <w:highlight w:val="none"/>
              <w14:textFill>
                <w14:solidFill>
                  <w14:schemeClr w14:val="tx1"/>
                </w14:solidFill>
              </w14:textFill>
            </w:rPr>
            <w:t>2．形式评审环节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_Toc9012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1B214BA9">
          <w:pPr>
            <w:pStyle w:val="11"/>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ind w:left="0" w:leftChars="0" w:firstLine="240" w:firstLineChars="100"/>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_Toc29737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bCs/>
              <w:snapToGrid w:val="0"/>
              <w:color w:val="000000" w:themeColor="text1"/>
              <w:kern w:val="0"/>
              <w:highlight w:val="none"/>
              <w14:textFill>
                <w14:solidFill>
                  <w14:schemeClr w14:val="tx1"/>
                </w14:solidFill>
              </w14:textFill>
            </w:rPr>
            <w:t>3．响应性评审环节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_Toc29737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6B9BCD85">
          <w:pPr>
            <w:pStyle w:val="11"/>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ind w:left="0" w:leftChars="0" w:firstLine="240" w:firstLineChars="100"/>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_Toc17259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bCs/>
              <w:snapToGrid w:val="0"/>
              <w:color w:val="000000" w:themeColor="text1"/>
              <w:kern w:val="0"/>
              <w:highlight w:val="none"/>
              <w14:textFill>
                <w14:solidFill>
                  <w14:schemeClr w14:val="tx1"/>
                </w14:solidFill>
              </w14:textFill>
            </w:rPr>
            <w:t>4．其他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_Toc17259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689C34B3">
          <w:pPr>
            <w:pStyle w:val="16"/>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_Toc20659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szCs w:val="22"/>
              <w:highlight w:val="none"/>
              <w14:textFill>
                <w14:solidFill>
                  <w14:schemeClr w14:val="tx1"/>
                </w14:solidFill>
              </w14:textFill>
            </w:rPr>
            <w:t>第二章 中标人须知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_Toc20659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7F676CC1">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_Toc13161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kern w:val="0"/>
              <w:szCs w:val="24"/>
              <w:highlight w:val="none"/>
              <w14:textFill>
                <w14:solidFill>
                  <w14:schemeClr w14:val="tx1"/>
                </w14:solidFill>
              </w14:textFill>
            </w:rPr>
            <w:t>1．中标通知书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_Toc13161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26D6AD9A">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_Toc14474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bCs/>
              <w:snapToGrid w:val="0"/>
              <w:color w:val="000000" w:themeColor="text1"/>
              <w:kern w:val="0"/>
              <w:szCs w:val="24"/>
              <w:highlight w:val="none"/>
              <w14:textFill>
                <w14:solidFill>
                  <w14:schemeClr w14:val="tx1"/>
                </w14:solidFill>
              </w14:textFill>
            </w:rPr>
            <w:t>2．中标结果公示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_Toc14474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61E00F21">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_Toc31370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bCs/>
              <w:snapToGrid w:val="0"/>
              <w:color w:val="000000" w:themeColor="text1"/>
              <w:kern w:val="0"/>
              <w:szCs w:val="24"/>
              <w:highlight w:val="none"/>
              <w14:textFill>
                <w14:solidFill>
                  <w14:schemeClr w14:val="tx1"/>
                </w14:solidFill>
              </w14:textFill>
            </w:rPr>
            <w:t>3．履约保证</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_Toc31370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2384EF2B">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_Toc29907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bCs/>
              <w:snapToGrid w:val="0"/>
              <w:color w:val="000000" w:themeColor="text1"/>
              <w:kern w:val="0"/>
              <w:szCs w:val="24"/>
              <w:highlight w:val="none"/>
              <w14:textFill>
                <w14:solidFill>
                  <w14:schemeClr w14:val="tx1"/>
                </w14:solidFill>
              </w14:textFill>
            </w:rPr>
            <w:t>4．合同订立</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_Toc29907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550D865C">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_Toc26572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bCs/>
              <w:snapToGrid w:val="0"/>
              <w:color w:val="000000" w:themeColor="text1"/>
              <w:kern w:val="0"/>
              <w:szCs w:val="24"/>
              <w:highlight w:val="none"/>
              <w14:textFill>
                <w14:solidFill>
                  <w14:schemeClr w14:val="tx1"/>
                </w14:solidFill>
              </w14:textFill>
            </w:rPr>
            <w:t>5．放弃中标的处理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_Toc26572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33D5D4B6">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_Toc16723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bCs/>
              <w:snapToGrid w:val="0"/>
              <w:color w:val="000000" w:themeColor="text1"/>
              <w:kern w:val="0"/>
              <w:szCs w:val="24"/>
              <w:highlight w:val="none"/>
              <w14:textFill>
                <w14:solidFill>
                  <w14:schemeClr w14:val="tx1"/>
                </w14:solidFill>
              </w14:textFill>
            </w:rPr>
            <w:t>6．分包</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_Toc16723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14A3C649">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_Toc21917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bCs/>
              <w:snapToGrid w:val="0"/>
              <w:color w:val="000000" w:themeColor="text1"/>
              <w:kern w:val="0"/>
              <w:szCs w:val="24"/>
              <w:highlight w:val="none"/>
              <w14:textFill>
                <w14:solidFill>
                  <w14:schemeClr w14:val="tx1"/>
                </w14:solidFill>
              </w14:textFill>
            </w:rPr>
            <w:t>7．诚信登记</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_Toc21917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20A5DF77">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_Toc19858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bCs/>
              <w:snapToGrid w:val="0"/>
              <w:color w:val="000000" w:themeColor="text1"/>
              <w:kern w:val="0"/>
              <w:szCs w:val="24"/>
              <w:highlight w:val="none"/>
              <w14:textFill>
                <w14:solidFill>
                  <w14:schemeClr w14:val="tx1"/>
                </w14:solidFill>
              </w14:textFill>
            </w:rPr>
            <w:t>8．监理服务期限</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_Toc19858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565310EA">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_Toc16618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bCs/>
              <w:snapToGrid w:val="0"/>
              <w:color w:val="000000" w:themeColor="text1"/>
              <w:kern w:val="0"/>
              <w:szCs w:val="24"/>
              <w:highlight w:val="none"/>
              <w14:textFill>
                <w14:solidFill>
                  <w14:schemeClr w14:val="tx1"/>
                </w14:solidFill>
              </w14:textFill>
            </w:rPr>
            <w:t>9．项目监理机构</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_Toc16618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62C9BB13">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_Toc10280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kern w:val="0"/>
              <w:szCs w:val="24"/>
              <w:highlight w:val="none"/>
              <w14:textFill>
                <w14:solidFill>
                  <w14:schemeClr w14:val="tx1"/>
                </w14:solidFill>
              </w14:textFill>
            </w:rPr>
            <w:t>10．安全防护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_Toc10280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21838A92">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_Toc30151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kern w:val="0"/>
              <w:szCs w:val="24"/>
              <w:highlight w:val="none"/>
              <w14:textFill>
                <w14:solidFill>
                  <w14:schemeClr w14:val="tx1"/>
                </w14:solidFill>
              </w14:textFill>
            </w:rPr>
            <w:t>11．接受监督</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_Toc30151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65133159">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_Toc27988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kern w:val="0"/>
              <w:szCs w:val="24"/>
              <w:highlight w:val="none"/>
              <w14:textFill>
                <w14:solidFill>
                  <w14:schemeClr w14:val="tx1"/>
                </w14:solidFill>
              </w14:textFill>
            </w:rPr>
            <w:t>12．监理档案移交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_Toc27988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0A5FBAA7">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_Toc26146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bCs/>
              <w:snapToGrid w:val="0"/>
              <w:color w:val="000000" w:themeColor="text1"/>
              <w:kern w:val="0"/>
              <w:szCs w:val="24"/>
              <w:highlight w:val="none"/>
              <w14:textFill>
                <w14:solidFill>
                  <w14:schemeClr w14:val="tx1"/>
                </w14:solidFill>
              </w14:textFill>
            </w:rPr>
            <w:t>13</w:t>
          </w:r>
          <w:r>
            <w:rPr>
              <w:rFonts w:hint="eastAsia" w:hAnsi="宋体" w:cs="宋体"/>
              <w:snapToGrid w:val="0"/>
              <w:color w:val="000000" w:themeColor="text1"/>
              <w:kern w:val="0"/>
              <w:szCs w:val="24"/>
              <w:highlight w:val="none"/>
              <w14:textFill>
                <w14:solidFill>
                  <w14:schemeClr w14:val="tx1"/>
                </w14:solidFill>
              </w14:textFill>
            </w:rPr>
            <w:t>．不良行为处理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_Toc26146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64CC89D3">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_Toc6980 </w:instrText>
          </w:r>
          <w:r>
            <w:rPr>
              <w:rFonts w:hint="eastAsia" w:hAnsi="宋体" w:cs="宋体"/>
              <w:color w:val="000000" w:themeColor="text1"/>
              <w:szCs w:val="24"/>
              <w:highlight w:val="none"/>
              <w14:textFill>
                <w14:solidFill>
                  <w14:schemeClr w14:val="tx1"/>
                </w14:solidFill>
              </w14:textFill>
            </w:rPr>
            <w:fldChar w:fldCharType="separate"/>
          </w:r>
          <w:r>
            <w:rPr>
              <w:rFonts w:hint="eastAsia" w:ascii="宋体" w:hAnsi="宋体" w:cs="宋体"/>
              <w:bCs/>
              <w:snapToGrid w:val="0"/>
              <w:color w:val="000000" w:themeColor="text1"/>
              <w:kern w:val="0"/>
              <w:szCs w:val="24"/>
              <w:highlight w:val="none"/>
              <w14:textFill>
                <w14:solidFill>
                  <w14:schemeClr w14:val="tx1"/>
                </w14:solidFill>
              </w14:textFill>
            </w:rPr>
            <w:t>14</w:t>
          </w:r>
          <w:r>
            <w:rPr>
              <w:rFonts w:hint="eastAsia" w:ascii="宋体" w:hAnsi="宋体" w:cs="宋体"/>
              <w:snapToGrid w:val="0"/>
              <w:color w:val="000000" w:themeColor="text1"/>
              <w:kern w:val="0"/>
              <w:szCs w:val="24"/>
              <w:highlight w:val="none"/>
              <w14:textFill>
                <w14:solidFill>
                  <w14:schemeClr w14:val="tx1"/>
                </w14:solidFill>
              </w14:textFill>
            </w:rPr>
            <w:t>．</w:t>
          </w:r>
          <w:r>
            <w:rPr>
              <w:rFonts w:hint="eastAsia" w:ascii="宋体" w:hAnsi="宋体" w:cs="宋体"/>
              <w:bCs/>
              <w:snapToGrid w:val="0"/>
              <w:color w:val="000000" w:themeColor="text1"/>
              <w:kern w:val="0"/>
              <w:szCs w:val="24"/>
              <w:highlight w:val="none"/>
              <w14:textFill>
                <w14:solidFill>
                  <w14:schemeClr w14:val="tx1"/>
                </w14:solidFill>
              </w14:textFill>
            </w:rPr>
            <w:t>信用评价条款内容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_Toc6980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00AA8457">
          <w:pPr>
            <w:pStyle w:val="16"/>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_Toc9067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szCs w:val="32"/>
              <w:highlight w:val="none"/>
              <w14:textFill>
                <w14:solidFill>
                  <w14:schemeClr w14:val="tx1"/>
                </w14:solidFill>
              </w14:textFill>
            </w:rPr>
            <w:t>第三章 拟签订合同的主要条款</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_Toc9067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0157074D">
          <w:pPr>
            <w:pStyle w:val="16"/>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_Toc31250 </w:instrText>
          </w:r>
          <w:r>
            <w:rPr>
              <w:rFonts w:hint="eastAsia" w:hAnsi="宋体" w:cs="宋体"/>
              <w:color w:val="000000" w:themeColor="text1"/>
              <w:szCs w:val="24"/>
              <w:highlight w:val="none"/>
              <w14:textFill>
                <w14:solidFill>
                  <w14:schemeClr w14:val="tx1"/>
                </w14:solidFill>
              </w14:textFill>
            </w:rPr>
            <w:fldChar w:fldCharType="separate"/>
          </w:r>
          <w:r>
            <w:rPr>
              <w:rFonts w:hint="eastAsia" w:ascii="Times New Roman"/>
              <w:snapToGrid w:val="0"/>
              <w:color w:val="000000" w:themeColor="text1"/>
              <w:szCs w:val="22"/>
              <w:highlight w:val="none"/>
              <w14:textFill>
                <w14:solidFill>
                  <w14:schemeClr w14:val="tx1"/>
                </w14:solidFill>
              </w14:textFill>
            </w:rPr>
            <w:t>第四章 技术要求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_Toc31250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54</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2B84703E">
          <w:pPr>
            <w:pStyle w:val="16"/>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_Toc12313 </w:instrText>
          </w:r>
          <w:r>
            <w:rPr>
              <w:rFonts w:hint="eastAsia" w:hAnsi="宋体" w:cs="宋体"/>
              <w:color w:val="000000" w:themeColor="text1"/>
              <w:szCs w:val="24"/>
              <w:highlight w:val="none"/>
              <w14:textFill>
                <w14:solidFill>
                  <w14:schemeClr w14:val="tx1"/>
                </w14:solidFill>
              </w14:textFill>
            </w:rPr>
            <w:fldChar w:fldCharType="separate"/>
          </w:r>
          <w:r>
            <w:rPr>
              <w:rFonts w:hint="eastAsia" w:ascii="Times New Roman"/>
              <w:snapToGrid w:val="0"/>
              <w:color w:val="000000" w:themeColor="text1"/>
              <w:szCs w:val="22"/>
              <w:highlight w:val="none"/>
              <w14:textFill>
                <w14:solidFill>
                  <w14:schemeClr w14:val="tx1"/>
                </w14:solidFill>
              </w14:textFill>
            </w:rPr>
            <w:t>第五章 投标文件格式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_Toc12313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55</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1E4787DD">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_Toc26178 </w:instrText>
          </w:r>
          <w:r>
            <w:rPr>
              <w:rFonts w:hint="eastAsia" w:hAnsi="宋体" w:cs="宋体"/>
              <w:color w:val="000000" w:themeColor="text1"/>
              <w:szCs w:val="24"/>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格式一 封面</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_Toc26178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55</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21F52278">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_Toc7039 </w:instrText>
          </w:r>
          <w:r>
            <w:rPr>
              <w:rFonts w:hint="eastAsia" w:hAnsi="宋体" w:cs="宋体"/>
              <w:color w:val="000000" w:themeColor="text1"/>
              <w:szCs w:val="24"/>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格式二 投标函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_Toc7039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56</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41E0B233">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_Toc4943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highlight w:val="none"/>
              <w14:textFill>
                <w14:solidFill>
                  <w14:schemeClr w14:val="tx1"/>
                </w14:solidFill>
              </w14:textFill>
            </w:rPr>
            <w:t>格式三 各项承诺一览表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_Toc4943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57</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4F056C7D">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_Toc18742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bCs/>
              <w:snapToGrid w:val="0"/>
              <w:color w:val="000000" w:themeColor="text1"/>
              <w:kern w:val="0"/>
              <w:szCs w:val="24"/>
              <w:highlight w:val="none"/>
              <w14:textFill>
                <w14:solidFill>
                  <w14:schemeClr w14:val="tx1"/>
                </w14:solidFill>
              </w14:textFill>
            </w:rPr>
            <w:t>格式四 授权委托书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_Toc18742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59</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6088726D">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_Toc25514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kern w:val="0"/>
              <w:highlight w:val="none"/>
              <w14:textFill>
                <w14:solidFill>
                  <w14:schemeClr w14:val="tx1"/>
                </w14:solidFill>
              </w14:textFill>
            </w:rPr>
            <w:t>格式五 法定代表人身份证明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_Toc25514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60</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2D65E903">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_Toc25408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bCs/>
              <w:snapToGrid w:val="0"/>
              <w:color w:val="000000" w:themeColor="text1"/>
              <w:kern w:val="0"/>
              <w:szCs w:val="24"/>
              <w:highlight w:val="none"/>
              <w14:textFill>
                <w14:solidFill>
                  <w14:schemeClr w14:val="tx1"/>
                </w14:solidFill>
              </w14:textFill>
            </w:rPr>
            <w:t>格式六 投标人基本情况表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_Toc25408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61</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41C79F13">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_Toc11609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kern w:val="0"/>
              <w:highlight w:val="none"/>
              <w14:textFill>
                <w14:solidFill>
                  <w14:schemeClr w14:val="tx1"/>
                </w14:solidFill>
              </w14:textFill>
            </w:rPr>
            <w:t>格式七  总监理工程师任职声明（适用于无任职项目）</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_Toc11609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62</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5636A1E2">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_Toc4974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kern w:val="0"/>
              <w:highlight w:val="none"/>
              <w14:textFill>
                <w14:solidFill>
                  <w14:schemeClr w14:val="tx1"/>
                </w14:solidFill>
              </w14:textFill>
            </w:rPr>
            <w:t>格式八 总监理工程师任职声明（适用于有任职项目）</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_Toc4974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63</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63D37FD7">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_Toc30529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bCs/>
              <w:snapToGrid w:val="0"/>
              <w:color w:val="000000" w:themeColor="text1"/>
              <w:kern w:val="0"/>
              <w:szCs w:val="24"/>
              <w:highlight w:val="none"/>
              <w14:textFill>
                <w14:solidFill>
                  <w14:schemeClr w14:val="tx1"/>
                </w14:solidFill>
              </w14:textFill>
            </w:rPr>
            <w:t>格式九 总监理工程师任职项目情况表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_Toc30529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64</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253721D0">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_Toc8192 </w:instrText>
          </w:r>
          <w:r>
            <w:rPr>
              <w:rFonts w:hint="eastAsia" w:hAnsi="宋体" w:cs="宋体"/>
              <w:color w:val="000000" w:themeColor="text1"/>
              <w:szCs w:val="24"/>
              <w:highlight w:val="none"/>
              <w14:textFill>
                <w14:solidFill>
                  <w14:schemeClr w14:val="tx1"/>
                </w14:solidFill>
              </w14:textFill>
            </w:rPr>
            <w:fldChar w:fldCharType="separate"/>
          </w:r>
          <w:r>
            <w:rPr>
              <w:rFonts w:hint="eastAsia" w:hAnsi="宋体" w:cs="宋体"/>
              <w:snapToGrid w:val="0"/>
              <w:color w:val="000000" w:themeColor="text1"/>
              <w:kern w:val="0"/>
              <w:highlight w:val="none"/>
              <w14:textFill>
                <w14:solidFill>
                  <w14:schemeClr w14:val="tx1"/>
                </w14:solidFill>
              </w14:textFill>
            </w:rPr>
            <w:t>格式</w:t>
          </w:r>
          <w:r>
            <w:rPr>
              <w:rFonts w:hint="eastAsia" w:hAnsi="宋体" w:cs="宋体"/>
              <w:bCs/>
              <w:snapToGrid w:val="0"/>
              <w:color w:val="000000" w:themeColor="text1"/>
              <w:kern w:val="0"/>
              <w:szCs w:val="24"/>
              <w:highlight w:val="none"/>
              <w14:textFill>
                <w14:solidFill>
                  <w14:schemeClr w14:val="tx1"/>
                </w14:solidFill>
              </w14:textFill>
            </w:rPr>
            <w:t>十 项目监理机构组成人员汇总表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_Toc8192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65</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26AC80AA">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_Toc9678 </w:instrText>
          </w:r>
          <w:r>
            <w:rPr>
              <w:rFonts w:hint="eastAsia" w:hAnsi="宋体" w:cs="宋体"/>
              <w:color w:val="000000" w:themeColor="text1"/>
              <w:szCs w:val="24"/>
              <w:highlight w:val="none"/>
              <w14:textFill>
                <w14:solidFill>
                  <w14:schemeClr w14:val="tx1"/>
                </w14:solidFill>
              </w14:textFill>
            </w:rPr>
            <w:fldChar w:fldCharType="separate"/>
          </w:r>
          <w:r>
            <w:rPr>
              <w:rFonts w:hint="eastAsia" w:ascii="宋体" w:hAnsi="宋体" w:cs="宋体"/>
              <w:bCs/>
              <w:snapToGrid w:val="0"/>
              <w:color w:val="000000" w:themeColor="text1"/>
              <w:highlight w:val="none"/>
              <w14:textFill>
                <w14:solidFill>
                  <w14:schemeClr w14:val="tx1"/>
                </w14:solidFill>
              </w14:textFill>
            </w:rPr>
            <w:t>格式十一  总监理工程师简历表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_Toc9678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66</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0AC00FF1">
          <w:pPr>
            <w:pStyle w:val="17"/>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_Toc24119 </w:instrText>
          </w:r>
          <w:r>
            <w:rPr>
              <w:rFonts w:hint="eastAsia" w:hAnsi="宋体" w:cs="宋体"/>
              <w:color w:val="000000" w:themeColor="text1"/>
              <w:szCs w:val="24"/>
              <w:highlight w:val="none"/>
              <w14:textFill>
                <w14:solidFill>
                  <w14:schemeClr w14:val="tx1"/>
                </w14:solidFill>
              </w14:textFill>
            </w:rPr>
            <w:fldChar w:fldCharType="separate"/>
          </w:r>
          <w:r>
            <w:rPr>
              <w:rFonts w:hint="eastAsia" w:ascii="宋体" w:hAnsi="宋体" w:cs="宋体"/>
              <w:bCs/>
              <w:snapToGrid w:val="0"/>
              <w:color w:val="000000" w:themeColor="text1"/>
              <w:highlight w:val="none"/>
              <w14:textFill>
                <w14:solidFill>
                  <w14:schemeClr w14:val="tx1"/>
                </w14:solidFill>
              </w14:textFill>
            </w:rPr>
            <w:t>格式十二  其他拟派人员简历表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_Toc24119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405AE3DC">
          <w:pPr>
            <w:pStyle w:val="16"/>
            <w:keepNext w:val="0"/>
            <w:keepLines w:val="0"/>
            <w:pageBreakBefore w:val="0"/>
            <w:widowControl w:val="0"/>
            <w:tabs>
              <w:tab w:val="right" w:leader="dot" w:pos="9746"/>
            </w:tabs>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begin"/>
          </w:r>
          <w:r>
            <w:rPr>
              <w:rFonts w:hint="eastAsia" w:hAnsi="宋体" w:cs="宋体"/>
              <w:color w:val="000000" w:themeColor="text1"/>
              <w:szCs w:val="24"/>
              <w:highlight w:val="none"/>
              <w14:textFill>
                <w14:solidFill>
                  <w14:schemeClr w14:val="tx1"/>
                </w14:solidFill>
              </w14:textFill>
            </w:rPr>
            <w:instrText xml:space="preserve"> HYPERLINK \l _Toc12936 </w:instrText>
          </w:r>
          <w:r>
            <w:rPr>
              <w:rFonts w:hint="eastAsia" w:hAnsi="宋体" w:cs="宋体"/>
              <w:color w:val="000000" w:themeColor="text1"/>
              <w:szCs w:val="24"/>
              <w:highlight w:val="none"/>
              <w14:textFill>
                <w14:solidFill>
                  <w14:schemeClr w14:val="tx1"/>
                </w14:solidFill>
              </w14:textFill>
            </w:rPr>
            <w:fldChar w:fldCharType="separate"/>
          </w:r>
          <w:r>
            <w:rPr>
              <w:rFonts w:hint="eastAsia" w:ascii="宋体" w:hAnsi="宋体" w:cs="宋体"/>
              <w:color w:val="000000" w:themeColor="text1"/>
              <w:kern w:val="44"/>
              <w:szCs w:val="22"/>
              <w:highlight w:val="none"/>
              <w14:textFill>
                <w14:solidFill>
                  <w14:schemeClr w14:val="tx1"/>
                </w14:solidFill>
              </w14:textFill>
            </w:rPr>
            <w:t>第六章 建设工程监理合同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_Toc12936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68</w:t>
          </w:r>
          <w:r>
            <w:rPr>
              <w:color w:val="000000" w:themeColor="text1"/>
              <w:highlight w:val="none"/>
              <w14:textFill>
                <w14:solidFill>
                  <w14:schemeClr w14:val="tx1"/>
                </w14:solidFill>
              </w14:textFill>
            </w:rPr>
            <w:fldChar w:fldCharType="end"/>
          </w:r>
          <w:r>
            <w:rPr>
              <w:rFonts w:hint="eastAsia" w:hAnsi="宋体" w:cs="宋体"/>
              <w:color w:val="000000" w:themeColor="text1"/>
              <w:szCs w:val="24"/>
              <w:highlight w:val="none"/>
              <w14:textFill>
                <w14:solidFill>
                  <w14:schemeClr w14:val="tx1"/>
                </w14:solidFill>
              </w14:textFill>
            </w:rPr>
            <w:fldChar w:fldCharType="end"/>
          </w:r>
        </w:p>
        <w:p w14:paraId="3D63ED05">
          <w:pPr>
            <w:keepNext w:val="0"/>
            <w:keepLines w:val="0"/>
            <w:pageBreakBefore w:val="0"/>
            <w:widowControl w:val="0"/>
            <w:kinsoku/>
            <w:wordWrap/>
            <w:overflowPunct/>
            <w:topLinePunct w:val="0"/>
            <w:autoSpaceDE/>
            <w:autoSpaceDN/>
            <w:bidi w:val="0"/>
            <w:adjustRightInd/>
            <w:snapToGrid w:val="0"/>
            <w:spacing w:line="400" w:lineRule="exact"/>
            <w:textAlignment w:val="auto"/>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fldChar w:fldCharType="end"/>
          </w:r>
        </w:p>
      </w:sdtContent>
    </w:sdt>
    <w:p w14:paraId="60786F34">
      <w:pPr>
        <w:rPr>
          <w:rFonts w:hint="eastAsia" w:ascii="Times New Roman"/>
          <w:b/>
          <w:snapToGrid w:val="0"/>
          <w:color w:val="000000" w:themeColor="text1"/>
          <w:sz w:val="32"/>
          <w:szCs w:val="22"/>
          <w:highlight w:val="none"/>
          <w14:textFill>
            <w14:solidFill>
              <w14:schemeClr w14:val="tx1"/>
            </w14:solidFill>
          </w14:textFill>
        </w:rPr>
      </w:pPr>
      <w:r>
        <w:rPr>
          <w:rFonts w:hint="eastAsia" w:ascii="Times New Roman"/>
          <w:b/>
          <w:snapToGrid w:val="0"/>
          <w:color w:val="000000" w:themeColor="text1"/>
          <w:sz w:val="32"/>
          <w:szCs w:val="22"/>
          <w:highlight w:val="none"/>
          <w14:textFill>
            <w14:solidFill>
              <w14:schemeClr w14:val="tx1"/>
            </w14:solidFill>
          </w14:textFill>
        </w:rPr>
        <w:br w:type="page"/>
      </w:r>
    </w:p>
    <w:p w14:paraId="6925CF9B">
      <w:pPr>
        <w:pStyle w:val="3"/>
        <w:keepNext w:val="0"/>
        <w:keepLines w:val="0"/>
        <w:pageBreakBefore w:val="0"/>
        <w:widowControl w:val="0"/>
        <w:kinsoku/>
        <w:wordWrap w:val="0"/>
        <w:overflowPunct/>
        <w:topLinePunct w:val="0"/>
        <w:autoSpaceDE/>
        <w:autoSpaceDN/>
        <w:bidi w:val="0"/>
        <w:snapToGrid w:val="0"/>
        <w:spacing w:line="360" w:lineRule="exact"/>
        <w:jc w:val="center"/>
        <w:rPr>
          <w:rFonts w:ascii="Times New Roman"/>
          <w:b/>
          <w:snapToGrid w:val="0"/>
          <w:color w:val="000000" w:themeColor="text1"/>
          <w:sz w:val="32"/>
          <w:szCs w:val="22"/>
          <w:highlight w:val="none"/>
          <w14:textFill>
            <w14:solidFill>
              <w14:schemeClr w14:val="tx1"/>
            </w14:solidFill>
          </w14:textFill>
        </w:rPr>
      </w:pPr>
      <w:bookmarkStart w:id="0" w:name="_Toc23893"/>
      <w:r>
        <w:rPr>
          <w:rFonts w:hint="eastAsia" w:ascii="Times New Roman"/>
          <w:b/>
          <w:snapToGrid w:val="0"/>
          <w:color w:val="000000" w:themeColor="text1"/>
          <w:sz w:val="32"/>
          <w:szCs w:val="22"/>
          <w:highlight w:val="none"/>
          <w14:textFill>
            <w14:solidFill>
              <w14:schemeClr w14:val="tx1"/>
            </w14:solidFill>
          </w14:textFill>
        </w:rPr>
        <w:t>第一章 投标人须知</w:t>
      </w:r>
      <w:bookmarkEnd w:id="0"/>
    </w:p>
    <w:p w14:paraId="6D32A40B">
      <w:pPr>
        <w:pStyle w:val="4"/>
        <w:keepNext w:val="0"/>
        <w:keepLines w:val="0"/>
        <w:pageBreakBefore w:val="0"/>
        <w:widowControl w:val="0"/>
        <w:kinsoku/>
        <w:wordWrap w:val="0"/>
        <w:overflowPunct/>
        <w:topLinePunct w:val="0"/>
        <w:autoSpaceDE/>
        <w:autoSpaceDN/>
        <w:bidi w:val="0"/>
        <w:snapToGrid w:val="0"/>
        <w:spacing w:before="260" w:after="260" w:line="360" w:lineRule="exact"/>
        <w:jc w:val="both"/>
        <w:rPr>
          <w:rFonts w:ascii="Times New Roman"/>
          <w:b/>
          <w:snapToGrid w:val="0"/>
          <w:color w:val="000000" w:themeColor="text1"/>
          <w:highlight w:val="none"/>
          <w14:textFill>
            <w14:solidFill>
              <w14:schemeClr w14:val="tx1"/>
            </w14:solidFill>
          </w14:textFill>
        </w:rPr>
      </w:pPr>
      <w:bookmarkStart w:id="1" w:name="_Hlt127175444"/>
      <w:bookmarkEnd w:id="1"/>
      <w:bookmarkStart w:id="2" w:name="_Toc16398"/>
      <w:bookmarkStart w:id="3" w:name="_Toc4883"/>
      <w:bookmarkStart w:id="4" w:name="_Hlt120077520"/>
      <w:r>
        <w:rPr>
          <w:rFonts w:hint="eastAsia" w:ascii="Times New Roman"/>
          <w:b/>
          <w:snapToGrid w:val="0"/>
          <w:color w:val="000000" w:themeColor="text1"/>
          <w:highlight w:val="none"/>
          <w14:textFill>
            <w14:solidFill>
              <w14:schemeClr w14:val="tx1"/>
            </w14:solidFill>
          </w14:textFill>
        </w:rPr>
        <w:t>第一节 投标人须知前附表</w:t>
      </w:r>
      <w:bookmarkEnd w:id="2"/>
      <w:bookmarkEnd w:id="3"/>
    </w:p>
    <w:tbl>
      <w:tblPr>
        <w:tblStyle w:val="20"/>
        <w:tblW w:w="9635" w:type="dxa"/>
        <w:tblInd w:w="-7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21"/>
        <w:gridCol w:w="1725"/>
        <w:gridCol w:w="7189"/>
      </w:tblGrid>
      <w:tr w14:paraId="7B3377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0" w:hRule="atLeast"/>
        </w:trPr>
        <w:tc>
          <w:tcPr>
            <w:tcW w:w="721" w:type="dxa"/>
            <w:tcBorders>
              <w:top w:val="single" w:color="auto" w:sz="4" w:space="0"/>
              <w:left w:val="single" w:color="auto" w:sz="4" w:space="0"/>
              <w:bottom w:val="single" w:color="auto" w:sz="4" w:space="0"/>
              <w:right w:val="single" w:color="auto" w:sz="4" w:space="0"/>
            </w:tcBorders>
            <w:vAlign w:val="center"/>
          </w:tcPr>
          <w:p w14:paraId="23CB9DC5">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b/>
                <w:bCs/>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序号</w:t>
            </w:r>
          </w:p>
        </w:tc>
        <w:tc>
          <w:tcPr>
            <w:tcW w:w="1725" w:type="dxa"/>
            <w:tcBorders>
              <w:top w:val="single" w:color="auto" w:sz="4" w:space="0"/>
              <w:left w:val="single" w:color="auto" w:sz="4" w:space="0"/>
              <w:bottom w:val="single" w:color="auto" w:sz="4" w:space="0"/>
              <w:right w:val="single" w:color="auto" w:sz="4" w:space="0"/>
            </w:tcBorders>
            <w:vAlign w:val="center"/>
          </w:tcPr>
          <w:p w14:paraId="473AE0E4">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b/>
                <w:bCs/>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内容</w:t>
            </w:r>
          </w:p>
        </w:tc>
        <w:tc>
          <w:tcPr>
            <w:tcW w:w="7189" w:type="dxa"/>
            <w:tcBorders>
              <w:top w:val="single" w:color="auto" w:sz="4" w:space="0"/>
              <w:left w:val="single" w:color="auto" w:sz="4" w:space="0"/>
              <w:bottom w:val="single" w:color="auto" w:sz="4" w:space="0"/>
              <w:right w:val="single" w:color="auto" w:sz="4" w:space="0"/>
            </w:tcBorders>
            <w:vAlign w:val="center"/>
          </w:tcPr>
          <w:p w14:paraId="4927F882">
            <w:pPr>
              <w:keepNext w:val="0"/>
              <w:keepLines w:val="0"/>
              <w:pageBreakBefore w:val="0"/>
              <w:widowControl w:val="0"/>
              <w:tabs>
                <w:tab w:val="left" w:pos="1180"/>
              </w:tabs>
              <w:kinsoku/>
              <w:wordWrap w:val="0"/>
              <w:overflowPunct/>
              <w:topLinePunct w:val="0"/>
              <w:autoSpaceDE/>
              <w:autoSpaceDN/>
              <w:bidi w:val="0"/>
              <w:adjustRightInd w:val="0"/>
              <w:snapToGrid w:val="0"/>
              <w:spacing w:line="360" w:lineRule="exact"/>
              <w:jc w:val="center"/>
              <w:rPr>
                <w:rFonts w:hAnsi="宋体" w:cs="宋体"/>
                <w:b/>
                <w:bCs/>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说明与要求</w:t>
            </w:r>
          </w:p>
        </w:tc>
      </w:tr>
      <w:tr w14:paraId="1E32AC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80" w:hRule="exact"/>
        </w:trPr>
        <w:tc>
          <w:tcPr>
            <w:tcW w:w="721" w:type="dxa"/>
            <w:tcBorders>
              <w:top w:val="single" w:color="auto" w:sz="4" w:space="0"/>
              <w:left w:val="single" w:color="auto" w:sz="4" w:space="0"/>
              <w:bottom w:val="single" w:color="auto" w:sz="4" w:space="0"/>
              <w:right w:val="single" w:color="auto" w:sz="4" w:space="0"/>
            </w:tcBorders>
            <w:vAlign w:val="center"/>
          </w:tcPr>
          <w:p w14:paraId="3A50EA26">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1</w:t>
            </w:r>
          </w:p>
        </w:tc>
        <w:tc>
          <w:tcPr>
            <w:tcW w:w="1725" w:type="dxa"/>
            <w:tcBorders>
              <w:top w:val="single" w:color="auto" w:sz="4" w:space="0"/>
              <w:left w:val="single" w:color="auto" w:sz="4" w:space="0"/>
              <w:bottom w:val="single" w:color="auto" w:sz="4" w:space="0"/>
              <w:right w:val="single" w:color="auto" w:sz="4" w:space="0"/>
            </w:tcBorders>
            <w:vAlign w:val="center"/>
          </w:tcPr>
          <w:p w14:paraId="087DB9BC">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项目名称</w:t>
            </w:r>
          </w:p>
        </w:tc>
        <w:tc>
          <w:tcPr>
            <w:tcW w:w="7189" w:type="dxa"/>
            <w:tcBorders>
              <w:top w:val="single" w:color="auto" w:sz="4" w:space="0"/>
              <w:left w:val="single" w:color="auto" w:sz="4" w:space="0"/>
              <w:bottom w:val="single" w:color="auto" w:sz="4" w:space="0"/>
              <w:right w:val="single" w:color="auto" w:sz="4" w:space="0"/>
            </w:tcBorders>
            <w:vAlign w:val="center"/>
          </w:tcPr>
          <w:p w14:paraId="56F77614">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jc w:val="left"/>
              <w:rPr>
                <w:rFonts w:hint="eastAsia" w:hAnsi="宋体" w:cs="宋体"/>
                <w:snapToGrid w:val="0"/>
                <w:color w:val="000000" w:themeColor="text1"/>
                <w:kern w:val="0"/>
                <w:szCs w:val="24"/>
                <w:highlight w:val="none"/>
                <w:lang w:eastAsia="zh-CN"/>
                <w14:textFill>
                  <w14:solidFill>
                    <w14:schemeClr w14:val="tx1"/>
                  </w14:solidFill>
                </w14:textFill>
              </w:rPr>
            </w:pPr>
            <w:r>
              <w:rPr>
                <w:rFonts w:hint="eastAsia" w:hAnsi="宋体" w:cs="宋体"/>
                <w:snapToGrid w:val="0"/>
                <w:color w:val="000000" w:themeColor="text1"/>
                <w:kern w:val="0"/>
                <w:szCs w:val="24"/>
                <w:highlight w:val="none"/>
                <w:lang w:eastAsia="zh-CN"/>
                <w14:textFill>
                  <w14:solidFill>
                    <w14:schemeClr w14:val="tx1"/>
                  </w14:solidFill>
                </w14:textFill>
              </w:rPr>
              <w:t>翁源产业园工业园区配套基础设施建设项目（翁源县翁城镇电源电子产业集聚区A02-10-02地块土方平整工程）监理</w:t>
            </w:r>
          </w:p>
          <w:p w14:paraId="1828C593">
            <w:pPr>
              <w:pStyle w:val="12"/>
              <w:rPr>
                <w:rFonts w:hint="default"/>
                <w:highlight w:val="none"/>
                <w:lang w:val="en-US" w:eastAsia="zh-CN"/>
              </w:rPr>
            </w:pPr>
          </w:p>
        </w:tc>
      </w:tr>
      <w:tr w14:paraId="30A9FA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721" w:type="dxa"/>
            <w:tcBorders>
              <w:top w:val="single" w:color="auto" w:sz="4" w:space="0"/>
              <w:left w:val="single" w:color="auto" w:sz="4" w:space="0"/>
              <w:bottom w:val="single" w:color="auto" w:sz="4" w:space="0"/>
              <w:right w:val="single" w:color="auto" w:sz="4" w:space="0"/>
            </w:tcBorders>
            <w:vAlign w:val="center"/>
          </w:tcPr>
          <w:p w14:paraId="762D11C5">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2</w:t>
            </w:r>
          </w:p>
        </w:tc>
        <w:tc>
          <w:tcPr>
            <w:tcW w:w="1725" w:type="dxa"/>
            <w:tcBorders>
              <w:top w:val="single" w:color="auto" w:sz="4" w:space="0"/>
              <w:left w:val="single" w:color="auto" w:sz="4" w:space="0"/>
              <w:bottom w:val="single" w:color="auto" w:sz="4" w:space="0"/>
              <w:right w:val="single" w:color="auto" w:sz="4" w:space="0"/>
            </w:tcBorders>
            <w:vAlign w:val="center"/>
          </w:tcPr>
          <w:p w14:paraId="2329A0A9">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项目业主</w:t>
            </w:r>
          </w:p>
        </w:tc>
        <w:tc>
          <w:tcPr>
            <w:tcW w:w="7189" w:type="dxa"/>
            <w:tcBorders>
              <w:top w:val="single" w:color="auto" w:sz="4" w:space="0"/>
              <w:left w:val="single" w:color="auto" w:sz="4" w:space="0"/>
              <w:bottom w:val="single" w:color="auto" w:sz="4" w:space="0"/>
              <w:right w:val="single" w:color="auto" w:sz="4" w:space="0"/>
            </w:tcBorders>
            <w:vAlign w:val="center"/>
          </w:tcPr>
          <w:p w14:paraId="1C8915D2">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lang w:val="en-US" w:eastAsia="zh-CN"/>
                <w14:textFill>
                  <w14:solidFill>
                    <w14:schemeClr w14:val="tx1"/>
                  </w14:solidFill>
                </w14:textFill>
              </w:rPr>
              <w:t>翁源县官渡开源建设投资经营有限公司</w:t>
            </w:r>
          </w:p>
        </w:tc>
      </w:tr>
      <w:tr w14:paraId="61C072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721" w:type="dxa"/>
            <w:tcBorders>
              <w:top w:val="single" w:color="auto" w:sz="4" w:space="0"/>
              <w:left w:val="single" w:color="auto" w:sz="4" w:space="0"/>
              <w:bottom w:val="single" w:color="auto" w:sz="4" w:space="0"/>
              <w:right w:val="single" w:color="auto" w:sz="4" w:space="0"/>
            </w:tcBorders>
            <w:vAlign w:val="center"/>
          </w:tcPr>
          <w:p w14:paraId="5888332B">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3</w:t>
            </w:r>
          </w:p>
        </w:tc>
        <w:tc>
          <w:tcPr>
            <w:tcW w:w="1725" w:type="dxa"/>
            <w:tcBorders>
              <w:top w:val="single" w:color="auto" w:sz="4" w:space="0"/>
              <w:left w:val="single" w:color="auto" w:sz="4" w:space="0"/>
              <w:bottom w:val="single" w:color="auto" w:sz="4" w:space="0"/>
              <w:right w:val="single" w:color="auto" w:sz="4" w:space="0"/>
            </w:tcBorders>
            <w:vAlign w:val="center"/>
          </w:tcPr>
          <w:p w14:paraId="7037987A">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项目批准部门</w:t>
            </w:r>
          </w:p>
        </w:tc>
        <w:tc>
          <w:tcPr>
            <w:tcW w:w="7189" w:type="dxa"/>
            <w:tcBorders>
              <w:top w:val="single" w:color="auto" w:sz="4" w:space="0"/>
              <w:left w:val="single" w:color="auto" w:sz="4" w:space="0"/>
              <w:bottom w:val="single" w:color="auto" w:sz="4" w:space="0"/>
              <w:right w:val="single" w:color="auto" w:sz="4" w:space="0"/>
            </w:tcBorders>
            <w:vAlign w:val="center"/>
          </w:tcPr>
          <w:p w14:paraId="20AA0143">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翁源县发展和改革局</w:t>
            </w:r>
          </w:p>
        </w:tc>
      </w:tr>
      <w:tr w14:paraId="1E092E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22" w:hRule="exact"/>
        </w:trPr>
        <w:tc>
          <w:tcPr>
            <w:tcW w:w="721" w:type="dxa"/>
            <w:tcBorders>
              <w:top w:val="single" w:color="auto" w:sz="4" w:space="0"/>
              <w:left w:val="single" w:color="auto" w:sz="4" w:space="0"/>
              <w:bottom w:val="single" w:color="auto" w:sz="4" w:space="0"/>
              <w:right w:val="single" w:color="auto" w:sz="4" w:space="0"/>
            </w:tcBorders>
            <w:vAlign w:val="center"/>
          </w:tcPr>
          <w:p w14:paraId="76E36976">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4</w:t>
            </w:r>
          </w:p>
        </w:tc>
        <w:tc>
          <w:tcPr>
            <w:tcW w:w="1725" w:type="dxa"/>
            <w:tcBorders>
              <w:top w:val="single" w:color="auto" w:sz="4" w:space="0"/>
              <w:left w:val="single" w:color="auto" w:sz="4" w:space="0"/>
              <w:bottom w:val="single" w:color="auto" w:sz="4" w:space="0"/>
              <w:right w:val="single" w:color="auto" w:sz="4" w:space="0"/>
            </w:tcBorders>
            <w:vAlign w:val="center"/>
          </w:tcPr>
          <w:p w14:paraId="50B43D87">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项目批准文号</w:t>
            </w:r>
          </w:p>
        </w:tc>
        <w:tc>
          <w:tcPr>
            <w:tcW w:w="7189" w:type="dxa"/>
            <w:tcBorders>
              <w:top w:val="single" w:color="auto" w:sz="4" w:space="0"/>
              <w:left w:val="single" w:color="auto" w:sz="4" w:space="0"/>
              <w:bottom w:val="single" w:color="auto" w:sz="4" w:space="0"/>
              <w:right w:val="single" w:color="auto" w:sz="4" w:space="0"/>
            </w:tcBorders>
            <w:vAlign w:val="center"/>
          </w:tcPr>
          <w:p w14:paraId="5B1E2EEC">
            <w:pPr>
              <w:pStyle w:val="32"/>
              <w:keepNext w:val="0"/>
              <w:keepLines w:val="0"/>
              <w:pageBreakBefore w:val="0"/>
              <w:widowControl w:val="0"/>
              <w:kinsoku/>
              <w:overflowPunct/>
              <w:topLinePunct w:val="0"/>
              <w:autoSpaceDE/>
              <w:autoSpaceDN/>
              <w:bidi w:val="0"/>
              <w:spacing w:line="360" w:lineRule="exact"/>
              <w:ind w:firstLine="480" w:firstLineChars="200"/>
              <w:jc w:val="left"/>
              <w:rPr>
                <w:rFonts w:hint="default" w:ascii="宋体" w:hAnsi="宋体" w:eastAsia="宋体" w:cs="宋体"/>
                <w:snapToGrid w:val="0"/>
                <w:color w:val="000000" w:themeColor="text1"/>
                <w:kern w:val="0"/>
                <w:sz w:val="24"/>
                <w:highlight w:val="none"/>
                <w:lang w:val="en-US" w:eastAsia="zh-CN"/>
                <w14:textFill>
                  <w14:solidFill>
                    <w14:schemeClr w14:val="tx1"/>
                  </w14:solidFill>
                </w14:textFill>
              </w:rPr>
            </w:pPr>
            <w:r>
              <w:rPr>
                <w:rFonts w:hint="eastAsia" w:ascii="宋体" w:hAnsi="宋体" w:cs="宋体"/>
                <w:snapToGrid w:val="0"/>
                <w:color w:val="000000" w:themeColor="text1"/>
                <w:kern w:val="0"/>
                <w:sz w:val="24"/>
                <w:highlight w:val="none"/>
                <w:lang w:val="en-US" w:eastAsia="zh-CN"/>
                <w14:textFill>
                  <w14:solidFill>
                    <w14:schemeClr w14:val="tx1"/>
                  </w14:solidFill>
                </w14:textFill>
              </w:rPr>
              <w:t>翁发改投审〔2020〕23号、翁发改投审〔2026〕30号</w:t>
            </w:r>
          </w:p>
        </w:tc>
      </w:tr>
      <w:tr w14:paraId="3BC830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721" w:type="dxa"/>
            <w:tcBorders>
              <w:top w:val="single" w:color="auto" w:sz="4" w:space="0"/>
              <w:left w:val="single" w:color="auto" w:sz="4" w:space="0"/>
              <w:bottom w:val="single" w:color="auto" w:sz="4" w:space="0"/>
              <w:right w:val="single" w:color="auto" w:sz="4" w:space="0"/>
            </w:tcBorders>
            <w:vAlign w:val="center"/>
          </w:tcPr>
          <w:p w14:paraId="4D830DB0">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5</w:t>
            </w:r>
          </w:p>
        </w:tc>
        <w:tc>
          <w:tcPr>
            <w:tcW w:w="1725" w:type="dxa"/>
            <w:tcBorders>
              <w:top w:val="single" w:color="auto" w:sz="4" w:space="0"/>
              <w:left w:val="single" w:color="auto" w:sz="4" w:space="0"/>
              <w:bottom w:val="single" w:color="auto" w:sz="4" w:space="0"/>
              <w:right w:val="single" w:color="auto" w:sz="4" w:space="0"/>
            </w:tcBorders>
            <w:vAlign w:val="center"/>
          </w:tcPr>
          <w:p w14:paraId="383E88E3">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项目代码</w:t>
            </w:r>
          </w:p>
        </w:tc>
        <w:tc>
          <w:tcPr>
            <w:tcW w:w="7189" w:type="dxa"/>
            <w:tcBorders>
              <w:top w:val="single" w:color="auto" w:sz="4" w:space="0"/>
              <w:left w:val="single" w:color="auto" w:sz="4" w:space="0"/>
              <w:bottom w:val="single" w:color="auto" w:sz="4" w:space="0"/>
              <w:right w:val="single" w:color="auto" w:sz="4" w:space="0"/>
            </w:tcBorders>
            <w:vAlign w:val="center"/>
          </w:tcPr>
          <w:p w14:paraId="5F601B41">
            <w:pPr>
              <w:pStyle w:val="32"/>
              <w:keepNext w:val="0"/>
              <w:keepLines w:val="0"/>
              <w:pageBreakBefore w:val="0"/>
              <w:widowControl w:val="0"/>
              <w:kinsoku/>
              <w:overflowPunct/>
              <w:topLinePunct w:val="0"/>
              <w:autoSpaceDE/>
              <w:autoSpaceDN/>
              <w:bidi w:val="0"/>
              <w:spacing w:line="360" w:lineRule="exact"/>
              <w:ind w:firstLine="480" w:firstLineChars="200"/>
              <w:jc w:val="left"/>
              <w:rPr>
                <w:rFonts w:hint="eastAsia" w:ascii="宋体" w:hAnsi="宋体" w:eastAsia="宋体" w:cs="宋体"/>
                <w:snapToGrid w:val="0"/>
                <w:color w:val="000000" w:themeColor="text1"/>
                <w:kern w:val="0"/>
                <w:sz w:val="24"/>
                <w:highlight w:val="none"/>
                <w:lang w:eastAsia="zh-CN"/>
                <w14:textFill>
                  <w14:solidFill>
                    <w14:schemeClr w14:val="tx1"/>
                  </w14:solidFill>
                </w14:textFill>
              </w:rPr>
            </w:pPr>
            <w:r>
              <w:rPr>
                <w:rFonts w:hint="eastAsia" w:ascii="宋体" w:hAnsi="宋体" w:cs="宋体"/>
                <w:snapToGrid w:val="0"/>
                <w:color w:val="000000" w:themeColor="text1"/>
                <w:kern w:val="0"/>
                <w:sz w:val="24"/>
                <w:highlight w:val="none"/>
                <w:lang w:val="en-US" w:eastAsia="zh-CN"/>
                <w14:textFill>
                  <w14:solidFill>
                    <w14:schemeClr w14:val="tx1"/>
                  </w14:solidFill>
                </w14:textFill>
              </w:rPr>
              <w:t>2019-440229-48-01-084828</w:t>
            </w:r>
          </w:p>
        </w:tc>
      </w:tr>
      <w:tr w14:paraId="44FAB7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25" w:hRule="exact"/>
        </w:trPr>
        <w:tc>
          <w:tcPr>
            <w:tcW w:w="721" w:type="dxa"/>
            <w:tcBorders>
              <w:top w:val="single" w:color="auto" w:sz="4" w:space="0"/>
              <w:left w:val="single" w:color="auto" w:sz="4" w:space="0"/>
              <w:bottom w:val="single" w:color="auto" w:sz="4" w:space="0"/>
              <w:right w:val="single" w:color="auto" w:sz="4" w:space="0"/>
            </w:tcBorders>
            <w:vAlign w:val="center"/>
          </w:tcPr>
          <w:p w14:paraId="77CB88BF">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6</w:t>
            </w:r>
          </w:p>
        </w:tc>
        <w:tc>
          <w:tcPr>
            <w:tcW w:w="1725" w:type="dxa"/>
            <w:tcBorders>
              <w:top w:val="single" w:color="auto" w:sz="4" w:space="0"/>
              <w:left w:val="single" w:color="auto" w:sz="4" w:space="0"/>
              <w:bottom w:val="single" w:color="auto" w:sz="4" w:space="0"/>
              <w:right w:val="single" w:color="auto" w:sz="4" w:space="0"/>
            </w:tcBorders>
            <w:vAlign w:val="center"/>
          </w:tcPr>
          <w:p w14:paraId="050B9EEC">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资金来源</w:t>
            </w:r>
          </w:p>
          <w:p w14:paraId="0F87E6FD">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及出资比例</w:t>
            </w:r>
          </w:p>
        </w:tc>
        <w:tc>
          <w:tcPr>
            <w:tcW w:w="7189" w:type="dxa"/>
            <w:tcBorders>
              <w:top w:val="single" w:color="auto" w:sz="4" w:space="0"/>
              <w:left w:val="single" w:color="auto" w:sz="4" w:space="0"/>
              <w:bottom w:val="single" w:color="auto" w:sz="4" w:space="0"/>
              <w:right w:val="single" w:color="auto" w:sz="4" w:space="0"/>
            </w:tcBorders>
            <w:vAlign w:val="center"/>
          </w:tcPr>
          <w:p w14:paraId="0929128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lang w:val="en-US" w:eastAsia="zh-CN"/>
                <w14:textFill>
                  <w14:solidFill>
                    <w14:schemeClr w14:val="tx1"/>
                  </w14:solidFill>
                </w14:textFill>
              </w:rPr>
              <w:t>地方财政统筹解决</w:t>
            </w:r>
            <w:r>
              <w:rPr>
                <w:rFonts w:hint="eastAsia" w:hAnsi="宋体" w:cs="宋体"/>
                <w:color w:val="000000" w:themeColor="text1"/>
                <w:kern w:val="0"/>
                <w:szCs w:val="24"/>
                <w:highlight w:val="none"/>
                <w14:textFill>
                  <w14:solidFill>
                    <w14:schemeClr w14:val="tx1"/>
                  </w14:solidFill>
                </w14:textFill>
              </w:rPr>
              <w:t>，100%</w:t>
            </w:r>
          </w:p>
        </w:tc>
      </w:tr>
      <w:tr w14:paraId="0DD52B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721" w:type="dxa"/>
            <w:tcBorders>
              <w:top w:val="single" w:color="auto" w:sz="4" w:space="0"/>
              <w:left w:val="single" w:color="auto" w:sz="4" w:space="0"/>
              <w:bottom w:val="single" w:color="auto" w:sz="4" w:space="0"/>
              <w:right w:val="single" w:color="auto" w:sz="4" w:space="0"/>
            </w:tcBorders>
            <w:vAlign w:val="center"/>
          </w:tcPr>
          <w:p w14:paraId="5E33F705">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7</w:t>
            </w:r>
          </w:p>
        </w:tc>
        <w:tc>
          <w:tcPr>
            <w:tcW w:w="1725" w:type="dxa"/>
            <w:tcBorders>
              <w:top w:val="single" w:color="auto" w:sz="4" w:space="0"/>
              <w:left w:val="single" w:color="auto" w:sz="4" w:space="0"/>
              <w:bottom w:val="single" w:color="auto" w:sz="4" w:space="0"/>
              <w:right w:val="single" w:color="auto" w:sz="4" w:space="0"/>
            </w:tcBorders>
            <w:vAlign w:val="center"/>
          </w:tcPr>
          <w:p w14:paraId="23636C33">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招标人</w:t>
            </w:r>
          </w:p>
        </w:tc>
        <w:tc>
          <w:tcPr>
            <w:tcW w:w="7189" w:type="dxa"/>
            <w:tcBorders>
              <w:top w:val="single" w:color="auto" w:sz="4" w:space="0"/>
              <w:left w:val="single" w:color="auto" w:sz="4" w:space="0"/>
              <w:bottom w:val="single" w:color="auto" w:sz="4" w:space="0"/>
              <w:right w:val="single" w:color="auto" w:sz="4" w:space="0"/>
            </w:tcBorders>
            <w:vAlign w:val="center"/>
          </w:tcPr>
          <w:p w14:paraId="03BDF7A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 w:val="24"/>
                <w:szCs w:val="24"/>
                <w:highlight w:val="none"/>
                <w:lang w:eastAsia="zh-CN"/>
                <w14:textFill>
                  <w14:solidFill>
                    <w14:schemeClr w14:val="tx1"/>
                  </w14:solidFill>
                </w14:textFill>
              </w:rPr>
              <w:t>广东翁源经济开发区管理委员会</w:t>
            </w:r>
          </w:p>
        </w:tc>
      </w:tr>
      <w:tr w14:paraId="3C538E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721" w:type="dxa"/>
            <w:tcBorders>
              <w:top w:val="single" w:color="auto" w:sz="4" w:space="0"/>
              <w:left w:val="single" w:color="auto" w:sz="4" w:space="0"/>
              <w:bottom w:val="single" w:color="auto" w:sz="4" w:space="0"/>
              <w:right w:val="single" w:color="auto" w:sz="4" w:space="0"/>
            </w:tcBorders>
            <w:vAlign w:val="center"/>
          </w:tcPr>
          <w:p w14:paraId="689F140C">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8</w:t>
            </w:r>
          </w:p>
        </w:tc>
        <w:tc>
          <w:tcPr>
            <w:tcW w:w="1725" w:type="dxa"/>
            <w:tcBorders>
              <w:top w:val="single" w:color="auto" w:sz="4" w:space="0"/>
              <w:left w:val="single" w:color="auto" w:sz="4" w:space="0"/>
              <w:bottom w:val="single" w:color="auto" w:sz="4" w:space="0"/>
              <w:right w:val="single" w:color="auto" w:sz="4" w:space="0"/>
            </w:tcBorders>
            <w:vAlign w:val="center"/>
          </w:tcPr>
          <w:p w14:paraId="769C33DA">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招标代理机构</w:t>
            </w:r>
          </w:p>
        </w:tc>
        <w:tc>
          <w:tcPr>
            <w:tcW w:w="7189" w:type="dxa"/>
            <w:tcBorders>
              <w:top w:val="single" w:color="auto" w:sz="4" w:space="0"/>
              <w:left w:val="single" w:color="auto" w:sz="4" w:space="0"/>
              <w:bottom w:val="single" w:color="auto" w:sz="4" w:space="0"/>
              <w:right w:val="single" w:color="auto" w:sz="4" w:space="0"/>
            </w:tcBorders>
            <w:vAlign w:val="center"/>
          </w:tcPr>
          <w:p w14:paraId="502637B8">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lang w:eastAsia="zh-CN"/>
                <w14:textFill>
                  <w14:solidFill>
                    <w14:schemeClr w14:val="tx1"/>
                  </w14:solidFill>
                </w14:textFill>
              </w:rPr>
              <w:t>深圳市建星项目管理顾问有限公司</w:t>
            </w:r>
          </w:p>
        </w:tc>
      </w:tr>
      <w:tr w14:paraId="169166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721" w:type="dxa"/>
            <w:tcBorders>
              <w:top w:val="single" w:color="auto" w:sz="4" w:space="0"/>
              <w:left w:val="single" w:color="auto" w:sz="4" w:space="0"/>
              <w:bottom w:val="single" w:color="auto" w:sz="4" w:space="0"/>
              <w:right w:val="single" w:color="auto" w:sz="4" w:space="0"/>
            </w:tcBorders>
            <w:vAlign w:val="center"/>
          </w:tcPr>
          <w:p w14:paraId="62D26715">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9</w:t>
            </w:r>
          </w:p>
        </w:tc>
        <w:tc>
          <w:tcPr>
            <w:tcW w:w="1725" w:type="dxa"/>
            <w:tcBorders>
              <w:top w:val="single" w:color="auto" w:sz="4" w:space="0"/>
              <w:left w:val="single" w:color="auto" w:sz="4" w:space="0"/>
              <w:bottom w:val="single" w:color="auto" w:sz="4" w:space="0"/>
              <w:right w:val="single" w:color="auto" w:sz="4" w:space="0"/>
            </w:tcBorders>
            <w:vAlign w:val="center"/>
          </w:tcPr>
          <w:p w14:paraId="3B4F6315">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施工单位</w:t>
            </w:r>
          </w:p>
        </w:tc>
        <w:tc>
          <w:tcPr>
            <w:tcW w:w="7189" w:type="dxa"/>
            <w:tcBorders>
              <w:top w:val="single" w:color="auto" w:sz="4" w:space="0"/>
              <w:left w:val="single" w:color="auto" w:sz="4" w:space="0"/>
              <w:bottom w:val="single" w:color="auto" w:sz="4" w:space="0"/>
              <w:right w:val="single" w:color="auto" w:sz="4" w:space="0"/>
            </w:tcBorders>
            <w:vAlign w:val="center"/>
          </w:tcPr>
          <w:p w14:paraId="74EDF51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bCs/>
                <w:snapToGrid w:val="0"/>
                <w:color w:val="000000" w:themeColor="text1"/>
                <w:kern w:val="0"/>
                <w:szCs w:val="24"/>
                <w:highlight w:val="none"/>
                <w14:textFill>
                  <w14:solidFill>
                    <w14:schemeClr w14:val="tx1"/>
                  </w14:solidFill>
                </w14:textFill>
              </w:rPr>
            </w:pPr>
            <w:r>
              <w:rPr>
                <w:rFonts w:hint="eastAsia" w:hAnsi="宋体" w:cs="宋体"/>
                <w:bCs/>
                <w:snapToGrid w:val="0"/>
                <w:color w:val="000000" w:themeColor="text1"/>
                <w:kern w:val="0"/>
                <w:szCs w:val="24"/>
                <w:highlight w:val="none"/>
                <w14:textFill>
                  <w14:solidFill>
                    <w14:schemeClr w14:val="tx1"/>
                  </w14:solidFill>
                </w14:textFill>
              </w:rPr>
              <w:t>待定</w:t>
            </w:r>
          </w:p>
        </w:tc>
      </w:tr>
      <w:tr w14:paraId="398F8F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25" w:hRule="exact"/>
        </w:trPr>
        <w:tc>
          <w:tcPr>
            <w:tcW w:w="721" w:type="dxa"/>
            <w:tcBorders>
              <w:top w:val="single" w:color="auto" w:sz="4" w:space="0"/>
              <w:left w:val="single" w:color="auto" w:sz="4" w:space="0"/>
              <w:bottom w:val="single" w:color="auto" w:sz="4" w:space="0"/>
              <w:right w:val="single" w:color="auto" w:sz="4" w:space="0"/>
            </w:tcBorders>
            <w:vAlign w:val="center"/>
          </w:tcPr>
          <w:p w14:paraId="14A626E0">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10</w:t>
            </w:r>
          </w:p>
        </w:tc>
        <w:tc>
          <w:tcPr>
            <w:tcW w:w="1725" w:type="dxa"/>
            <w:tcBorders>
              <w:top w:val="single" w:color="auto" w:sz="4" w:space="0"/>
              <w:left w:val="single" w:color="auto" w:sz="4" w:space="0"/>
              <w:bottom w:val="single" w:color="auto" w:sz="4" w:space="0"/>
              <w:right w:val="single" w:color="auto" w:sz="4" w:space="0"/>
            </w:tcBorders>
            <w:vAlign w:val="center"/>
          </w:tcPr>
          <w:p w14:paraId="39E3EE17">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建设地点</w:t>
            </w:r>
          </w:p>
        </w:tc>
        <w:tc>
          <w:tcPr>
            <w:tcW w:w="7189" w:type="dxa"/>
            <w:tcBorders>
              <w:top w:val="single" w:color="auto" w:sz="4" w:space="0"/>
              <w:left w:val="single" w:color="auto" w:sz="4" w:space="0"/>
              <w:bottom w:val="single" w:color="auto" w:sz="4" w:space="0"/>
              <w:right w:val="single" w:color="auto" w:sz="4" w:space="0"/>
            </w:tcBorders>
            <w:vAlign w:val="center"/>
          </w:tcPr>
          <w:p w14:paraId="4DD574D0">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bCs/>
                <w:snapToGrid w:val="0"/>
                <w:color w:val="000000" w:themeColor="text1"/>
                <w:kern w:val="0"/>
                <w:szCs w:val="24"/>
                <w:highlight w:val="none"/>
                <w14:textFill>
                  <w14:solidFill>
                    <w14:schemeClr w14:val="tx1"/>
                  </w14:solidFill>
                </w14:textFill>
              </w:rPr>
            </w:pPr>
            <w:r>
              <w:rPr>
                <w:rFonts w:hint="eastAsia" w:hAnsi="宋体" w:cs="宋体"/>
                <w:bCs/>
                <w:snapToGrid w:val="0"/>
                <w:color w:val="000000" w:themeColor="text1"/>
                <w:kern w:val="0"/>
                <w:szCs w:val="24"/>
                <w:highlight w:val="none"/>
                <w:lang w:val="en-US" w:eastAsia="zh-CN"/>
                <w14:textFill>
                  <w14:solidFill>
                    <w14:schemeClr w14:val="tx1"/>
                  </w14:solidFill>
                </w14:textFill>
              </w:rPr>
              <w:t>翁源县翁城镇电源电子产业集聚区A02-10-02地块</w:t>
            </w:r>
          </w:p>
        </w:tc>
      </w:tr>
      <w:tr w14:paraId="08A5B3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065" w:hRule="exact"/>
        </w:trPr>
        <w:tc>
          <w:tcPr>
            <w:tcW w:w="721" w:type="dxa"/>
            <w:tcBorders>
              <w:top w:val="single" w:color="auto" w:sz="4" w:space="0"/>
              <w:left w:val="single" w:color="auto" w:sz="4" w:space="0"/>
              <w:bottom w:val="single" w:color="auto" w:sz="4" w:space="0"/>
              <w:right w:val="single" w:color="auto" w:sz="4" w:space="0"/>
            </w:tcBorders>
            <w:vAlign w:val="center"/>
          </w:tcPr>
          <w:p w14:paraId="187C311A">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11</w:t>
            </w:r>
          </w:p>
        </w:tc>
        <w:tc>
          <w:tcPr>
            <w:tcW w:w="1725" w:type="dxa"/>
            <w:tcBorders>
              <w:top w:val="single" w:color="auto" w:sz="4" w:space="0"/>
              <w:left w:val="single" w:color="auto" w:sz="4" w:space="0"/>
              <w:bottom w:val="single" w:color="auto" w:sz="4" w:space="0"/>
              <w:right w:val="single" w:color="auto" w:sz="4" w:space="0"/>
            </w:tcBorders>
            <w:vAlign w:val="center"/>
          </w:tcPr>
          <w:p w14:paraId="435864D8">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建设内容和规模</w:t>
            </w:r>
          </w:p>
        </w:tc>
        <w:tc>
          <w:tcPr>
            <w:tcW w:w="7189" w:type="dxa"/>
            <w:tcBorders>
              <w:top w:val="single" w:color="auto" w:sz="4" w:space="0"/>
              <w:left w:val="single" w:color="auto" w:sz="4" w:space="0"/>
              <w:bottom w:val="single" w:color="auto" w:sz="4" w:space="0"/>
              <w:right w:val="single" w:color="auto" w:sz="4" w:space="0"/>
            </w:tcBorders>
            <w:vAlign w:val="center"/>
          </w:tcPr>
          <w:p w14:paraId="3827CE57">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int="eastAsia" w:hAnsi="宋体" w:eastAsia="宋体" w:cs="宋体"/>
                <w:snapToGrid w:val="0"/>
                <w:color w:val="000000" w:themeColor="text1"/>
                <w:kern w:val="0"/>
                <w:szCs w:val="24"/>
                <w:highlight w:val="none"/>
                <w:lang w:eastAsia="zh-CN"/>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项目位于电源电子产业集聚区A02-10-02地块，计划平整土地面积136632.5平方米，其中土方开挖量约86万立方米，土方回填量约22万立方米，同步新建DN1500雨水管道，长度约120米。</w:t>
            </w:r>
          </w:p>
        </w:tc>
      </w:tr>
      <w:tr w14:paraId="234375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403" w:hRule="exact"/>
        </w:trPr>
        <w:tc>
          <w:tcPr>
            <w:tcW w:w="721" w:type="dxa"/>
            <w:tcBorders>
              <w:top w:val="single" w:color="auto" w:sz="4" w:space="0"/>
              <w:left w:val="single" w:color="auto" w:sz="4" w:space="0"/>
              <w:bottom w:val="single" w:color="auto" w:sz="4" w:space="0"/>
              <w:right w:val="single" w:color="auto" w:sz="4" w:space="0"/>
            </w:tcBorders>
            <w:vAlign w:val="center"/>
          </w:tcPr>
          <w:p w14:paraId="4FBFDA0A">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12</w:t>
            </w:r>
          </w:p>
        </w:tc>
        <w:tc>
          <w:tcPr>
            <w:tcW w:w="1725" w:type="dxa"/>
            <w:tcBorders>
              <w:top w:val="single" w:color="auto" w:sz="4" w:space="0"/>
              <w:left w:val="single" w:color="auto" w:sz="4" w:space="0"/>
              <w:bottom w:val="single" w:color="auto" w:sz="4" w:space="0"/>
              <w:right w:val="single" w:color="auto" w:sz="4" w:space="0"/>
            </w:tcBorders>
            <w:vAlign w:val="center"/>
          </w:tcPr>
          <w:p w14:paraId="57069ACE">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项目总投资</w:t>
            </w:r>
          </w:p>
        </w:tc>
        <w:tc>
          <w:tcPr>
            <w:tcW w:w="7189" w:type="dxa"/>
            <w:tcBorders>
              <w:top w:val="single" w:color="auto" w:sz="4" w:space="0"/>
              <w:left w:val="single" w:color="auto" w:sz="4" w:space="0"/>
              <w:bottom w:val="single" w:color="auto" w:sz="4" w:space="0"/>
              <w:right w:val="single" w:color="auto" w:sz="4" w:space="0"/>
            </w:tcBorders>
            <w:vAlign w:val="center"/>
          </w:tcPr>
          <w:p w14:paraId="0323C4D3">
            <w:pPr>
              <w:keepNext w:val="0"/>
              <w:keepLines w:val="0"/>
              <w:pageBreakBefore w:val="0"/>
              <w:widowControl w:val="0"/>
              <w:kinsoku/>
              <w:wordWrap w:val="0"/>
              <w:overflowPunct/>
              <w:topLinePunct w:val="0"/>
              <w:autoSpaceDE/>
              <w:autoSpaceDN/>
              <w:bidi w:val="0"/>
              <w:adjustRightInd w:val="0"/>
              <w:snapToGrid w:val="0"/>
              <w:spacing w:line="360" w:lineRule="exact"/>
              <w:jc w:val="left"/>
              <w:rPr>
                <w:rFonts w:hint="default" w:hAnsi="宋体" w:eastAsia="宋体" w:cs="宋体"/>
                <w:snapToGrid w:val="0"/>
                <w:color w:val="000000" w:themeColor="text1"/>
                <w:kern w:val="0"/>
                <w:szCs w:val="24"/>
                <w:highlight w:val="none"/>
                <w:lang w:val="en-US" w:eastAsia="zh-CN"/>
                <w14:textFill>
                  <w14:solidFill>
                    <w14:schemeClr w14:val="tx1"/>
                  </w14:solidFill>
                </w14:textFill>
              </w:rPr>
            </w:pPr>
            <w:r>
              <w:rPr>
                <w:rFonts w:hint="eastAsia" w:hAnsi="宋体" w:cs="宋体"/>
                <w:snapToGrid w:val="0"/>
                <w:color w:val="000000" w:themeColor="text1"/>
                <w:kern w:val="0"/>
                <w:szCs w:val="24"/>
                <w:highlight w:val="none"/>
                <w:lang w:val="en-US" w:eastAsia="zh-CN"/>
                <w14:textFill>
                  <w14:solidFill>
                    <w14:schemeClr w14:val="tx1"/>
                  </w14:solidFill>
                </w14:textFill>
              </w:rPr>
              <w:t>本项目概算金额为1974.24万元，其中建安费为1903.74万元，本次监理费约为19.03万元。</w:t>
            </w:r>
          </w:p>
        </w:tc>
      </w:tr>
      <w:tr w14:paraId="0A70AB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13" w:hRule="exact"/>
        </w:trPr>
        <w:tc>
          <w:tcPr>
            <w:tcW w:w="721" w:type="dxa"/>
            <w:tcBorders>
              <w:top w:val="single" w:color="auto" w:sz="4" w:space="0"/>
              <w:left w:val="single" w:color="auto" w:sz="4" w:space="0"/>
              <w:bottom w:val="single" w:color="auto" w:sz="4" w:space="0"/>
              <w:right w:val="single" w:color="auto" w:sz="4" w:space="0"/>
            </w:tcBorders>
            <w:vAlign w:val="center"/>
          </w:tcPr>
          <w:p w14:paraId="768CF9B1">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13</w:t>
            </w:r>
          </w:p>
        </w:tc>
        <w:tc>
          <w:tcPr>
            <w:tcW w:w="1725" w:type="dxa"/>
            <w:tcBorders>
              <w:top w:val="single" w:color="auto" w:sz="4" w:space="0"/>
              <w:left w:val="single" w:color="auto" w:sz="4" w:space="0"/>
              <w:bottom w:val="single" w:color="auto" w:sz="4" w:space="0"/>
              <w:right w:val="single" w:color="auto" w:sz="4" w:space="0"/>
            </w:tcBorders>
            <w:vAlign w:val="center"/>
          </w:tcPr>
          <w:p w14:paraId="5FF49787">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招标范围</w:t>
            </w:r>
          </w:p>
        </w:tc>
        <w:tc>
          <w:tcPr>
            <w:tcW w:w="7189" w:type="dxa"/>
            <w:tcBorders>
              <w:top w:val="single" w:color="auto" w:sz="4" w:space="0"/>
              <w:left w:val="single" w:color="auto" w:sz="4" w:space="0"/>
              <w:bottom w:val="single" w:color="auto" w:sz="4" w:space="0"/>
              <w:right w:val="single" w:color="auto" w:sz="4" w:space="0"/>
            </w:tcBorders>
            <w:vAlign w:val="center"/>
          </w:tcPr>
          <w:p w14:paraId="4FEB9573">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bCs/>
                <w:snapToGrid w:val="0"/>
                <w:color w:val="000000" w:themeColor="text1"/>
                <w:kern w:val="0"/>
                <w:szCs w:val="24"/>
                <w:highlight w:val="none"/>
                <w14:textFill>
                  <w14:solidFill>
                    <w14:schemeClr w14:val="tx1"/>
                  </w14:solidFill>
                </w14:textFill>
              </w:rPr>
            </w:pPr>
            <w:r>
              <w:rPr>
                <w:rFonts w:hint="eastAsia" w:hAnsi="宋体" w:cs="宋体"/>
                <w:bCs/>
                <w:snapToGrid w:val="0"/>
                <w:color w:val="000000" w:themeColor="text1"/>
                <w:kern w:val="0"/>
                <w:szCs w:val="24"/>
                <w:highlight w:val="none"/>
                <w14:textFill>
                  <w14:solidFill>
                    <w14:schemeClr w14:val="tx1"/>
                  </w14:solidFill>
                </w14:textFill>
              </w:rPr>
              <w:t>项目建设施工阶段监理（</w:t>
            </w:r>
            <w:r>
              <w:rPr>
                <w:rFonts w:hint="eastAsia" w:ascii="宋体" w:hAnsi="宋体" w:eastAsia="宋体" w:cs="宋体"/>
                <w:color w:val="000000" w:themeColor="text1"/>
                <w:sz w:val="24"/>
                <w:szCs w:val="24"/>
                <w:highlight w:val="none"/>
                <w14:textFill>
                  <w14:solidFill>
                    <w14:schemeClr w14:val="tx1"/>
                  </w14:solidFill>
                </w14:textFill>
              </w:rPr>
              <w:t>含施工准备阶段、施工阶段、工程竣工验收及结算阶段和缺陷责任保修期阶段的监理</w:t>
            </w:r>
            <w:r>
              <w:rPr>
                <w:rFonts w:hint="eastAsia" w:ascii="宋体" w:hAnsi="宋体" w:eastAsia="宋体" w:cs="宋体"/>
                <w:color w:val="000000" w:themeColor="text1"/>
                <w:sz w:val="24"/>
                <w:szCs w:val="24"/>
                <w:highlight w:val="none"/>
                <w:lang w:eastAsia="zh-CN"/>
                <w14:textFill>
                  <w14:solidFill>
                    <w14:schemeClr w14:val="tx1"/>
                  </w14:solidFill>
                </w14:textFill>
              </w:rPr>
              <w:t>服务</w:t>
            </w:r>
            <w:r>
              <w:rPr>
                <w:rFonts w:hint="eastAsia" w:hAnsi="宋体" w:cs="宋体"/>
                <w:bCs/>
                <w:snapToGrid w:val="0"/>
                <w:color w:val="000000" w:themeColor="text1"/>
                <w:kern w:val="0"/>
                <w:szCs w:val="24"/>
                <w:highlight w:val="none"/>
                <w14:textFill>
                  <w14:solidFill>
                    <w14:schemeClr w14:val="tx1"/>
                  </w14:solidFill>
                </w14:textFill>
              </w:rPr>
              <w:t>）</w:t>
            </w:r>
          </w:p>
        </w:tc>
      </w:tr>
      <w:tr w14:paraId="5D3D67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4" w:hRule="exact"/>
        </w:trPr>
        <w:tc>
          <w:tcPr>
            <w:tcW w:w="721" w:type="dxa"/>
            <w:tcBorders>
              <w:top w:val="single" w:color="auto" w:sz="4" w:space="0"/>
              <w:left w:val="single" w:color="auto" w:sz="4" w:space="0"/>
              <w:bottom w:val="single" w:color="auto" w:sz="4" w:space="0"/>
              <w:right w:val="single" w:color="auto" w:sz="4" w:space="0"/>
            </w:tcBorders>
            <w:vAlign w:val="center"/>
          </w:tcPr>
          <w:p w14:paraId="7366F0B8">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14</w:t>
            </w:r>
          </w:p>
        </w:tc>
        <w:tc>
          <w:tcPr>
            <w:tcW w:w="1725" w:type="dxa"/>
            <w:tcBorders>
              <w:top w:val="single" w:color="auto" w:sz="4" w:space="0"/>
              <w:left w:val="single" w:color="auto" w:sz="4" w:space="0"/>
              <w:bottom w:val="single" w:color="auto" w:sz="4" w:space="0"/>
              <w:right w:val="single" w:color="auto" w:sz="4" w:space="0"/>
            </w:tcBorders>
            <w:vAlign w:val="center"/>
          </w:tcPr>
          <w:p w14:paraId="570DFDD0">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标段划分</w:t>
            </w:r>
          </w:p>
        </w:tc>
        <w:tc>
          <w:tcPr>
            <w:tcW w:w="7189" w:type="dxa"/>
            <w:tcBorders>
              <w:top w:val="single" w:color="auto" w:sz="4" w:space="0"/>
              <w:left w:val="single" w:color="auto" w:sz="4" w:space="0"/>
              <w:bottom w:val="single" w:color="auto" w:sz="4" w:space="0"/>
              <w:right w:val="single" w:color="auto" w:sz="4" w:space="0"/>
            </w:tcBorders>
            <w:vAlign w:val="center"/>
          </w:tcPr>
          <w:p w14:paraId="5C530F93">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本招标项目不划分标段。</w:t>
            </w:r>
          </w:p>
        </w:tc>
      </w:tr>
      <w:tr w14:paraId="5251B2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77" w:hRule="atLeast"/>
        </w:trPr>
        <w:tc>
          <w:tcPr>
            <w:tcW w:w="721" w:type="dxa"/>
            <w:tcBorders>
              <w:top w:val="single" w:color="auto" w:sz="4" w:space="0"/>
              <w:left w:val="single" w:color="auto" w:sz="4" w:space="0"/>
              <w:bottom w:val="single" w:color="auto" w:sz="4" w:space="0"/>
              <w:right w:val="single" w:color="auto" w:sz="4" w:space="0"/>
            </w:tcBorders>
            <w:vAlign w:val="center"/>
          </w:tcPr>
          <w:p w14:paraId="1B062C10">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15</w:t>
            </w:r>
          </w:p>
        </w:tc>
        <w:tc>
          <w:tcPr>
            <w:tcW w:w="1725" w:type="dxa"/>
            <w:tcBorders>
              <w:top w:val="single" w:color="auto" w:sz="4" w:space="0"/>
              <w:left w:val="single" w:color="auto" w:sz="4" w:space="0"/>
              <w:bottom w:val="single" w:color="auto" w:sz="4" w:space="0"/>
              <w:right w:val="single" w:color="auto" w:sz="4" w:space="0"/>
            </w:tcBorders>
            <w:vAlign w:val="center"/>
          </w:tcPr>
          <w:p w14:paraId="2B9787BE">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投标人资格要求</w:t>
            </w:r>
          </w:p>
        </w:tc>
        <w:tc>
          <w:tcPr>
            <w:tcW w:w="7189" w:type="dxa"/>
            <w:tcBorders>
              <w:top w:val="single" w:color="auto" w:sz="4" w:space="0"/>
              <w:left w:val="single" w:color="auto" w:sz="4" w:space="0"/>
              <w:bottom w:val="single" w:color="auto" w:sz="4" w:space="0"/>
              <w:right w:val="single" w:color="auto" w:sz="4" w:space="0"/>
            </w:tcBorders>
            <w:vAlign w:val="center"/>
          </w:tcPr>
          <w:p w14:paraId="036E0AD1">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1．本次招标不接受联合体投标。</w:t>
            </w:r>
          </w:p>
          <w:p w14:paraId="3D90B778">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2．资质要求</w:t>
            </w:r>
          </w:p>
          <w:p w14:paraId="5AC871D7">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2.1 投标人须具备独立法人资格，按国家法律经营。</w:t>
            </w:r>
          </w:p>
          <w:p w14:paraId="66F7FD4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int="eastAsia"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2.2 投标人须具备以下资质之一：</w:t>
            </w:r>
          </w:p>
          <w:p w14:paraId="73BF7384">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int="eastAsia"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（1）工程监理综合资质；</w:t>
            </w:r>
          </w:p>
          <w:p w14:paraId="3EABBF2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（2）市政公用工程监理乙级及以上资质。</w:t>
            </w:r>
          </w:p>
          <w:p w14:paraId="34C9B61F">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2.3 根据有关文件精神，投标人的相关证书到期的，均按该证书的发证机构相关行业主管部门最新文件执行（如自动顺延或推迟办理延期业务的通知），投标人必须将相关文件附在该证书后面，证明在开标日继续有效。</w:t>
            </w:r>
          </w:p>
          <w:p w14:paraId="60402EC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3．相关人员要求</w:t>
            </w:r>
          </w:p>
          <w:p w14:paraId="23E90B8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3.1 拟派总监理工程师为</w:t>
            </w:r>
            <w:r>
              <w:rPr>
                <w:rFonts w:hint="eastAsia" w:hAnsi="宋体" w:cs="宋体"/>
                <w:color w:val="000000" w:themeColor="text1"/>
                <w:szCs w:val="24"/>
                <w:highlight w:val="none"/>
                <w:u w:val="single"/>
                <w14:textFill>
                  <w14:solidFill>
                    <w14:schemeClr w14:val="tx1"/>
                  </w14:solidFill>
                </w14:textFill>
              </w:rPr>
              <w:t>市政公用工程</w:t>
            </w:r>
            <w:r>
              <w:rPr>
                <w:rFonts w:hint="eastAsia" w:hAnsi="宋体" w:cs="宋体"/>
                <w:color w:val="000000" w:themeColor="text1"/>
                <w:szCs w:val="24"/>
                <w:highlight w:val="none"/>
                <w:u w:val="none"/>
                <w:lang w:val="en-US" w:eastAsia="zh-CN"/>
                <w14:textFill>
                  <w14:solidFill>
                    <w14:schemeClr w14:val="tx1"/>
                  </w14:solidFill>
                </w14:textFill>
              </w:rPr>
              <w:t>专业</w:t>
            </w:r>
            <w:r>
              <w:rPr>
                <w:rFonts w:hint="eastAsia" w:hAnsi="宋体" w:cs="宋体"/>
                <w:color w:val="000000" w:themeColor="text1"/>
                <w:szCs w:val="24"/>
                <w:highlight w:val="none"/>
                <w14:textFill>
                  <w14:solidFill>
                    <w14:schemeClr w14:val="tx1"/>
                  </w14:solidFill>
                </w14:textFill>
              </w:rPr>
              <w:t>注册监理工程师，应持有国家住建部印发的有效注册证书，其担任总监理工程师职务的其他在施（包括已中标未开工、已开工未竣工）建设工程项目不得超过</w:t>
            </w:r>
            <w:r>
              <w:rPr>
                <w:rFonts w:hint="eastAsia" w:hAnsi="宋体" w:cs="宋体"/>
                <w:color w:val="000000" w:themeColor="text1"/>
                <w:szCs w:val="24"/>
                <w:highlight w:val="none"/>
                <w:u w:val="single"/>
                <w14:textFill>
                  <w14:solidFill>
                    <w14:schemeClr w14:val="tx1"/>
                  </w14:solidFill>
                </w14:textFill>
              </w:rPr>
              <w:t xml:space="preserve"> </w:t>
            </w:r>
            <w:r>
              <w:rPr>
                <w:rFonts w:hint="eastAsia" w:hAnsi="宋体" w:cs="宋体"/>
                <w:color w:val="000000" w:themeColor="text1"/>
                <w:szCs w:val="24"/>
                <w:highlight w:val="none"/>
                <w:u w:val="single"/>
                <w:lang w:val="en-US" w:eastAsia="zh-CN"/>
                <w14:textFill>
                  <w14:solidFill>
                    <w14:schemeClr w14:val="tx1"/>
                  </w14:solidFill>
                </w14:textFill>
              </w:rPr>
              <w:t>2</w:t>
            </w:r>
            <w:r>
              <w:rPr>
                <w:rFonts w:hint="eastAsia" w:hAnsi="宋体" w:cs="宋体"/>
                <w:color w:val="000000" w:themeColor="text1"/>
                <w:szCs w:val="24"/>
                <w:highlight w:val="none"/>
                <w:u w:val="single"/>
                <w14:textFill>
                  <w14:solidFill>
                    <w14:schemeClr w14:val="tx1"/>
                  </w14:solidFill>
                </w14:textFill>
              </w:rPr>
              <w:t xml:space="preserve"> </w:t>
            </w:r>
            <w:r>
              <w:rPr>
                <w:rFonts w:hint="eastAsia" w:hAnsi="宋体" w:cs="宋体"/>
                <w:color w:val="000000" w:themeColor="text1"/>
                <w:szCs w:val="24"/>
                <w:highlight w:val="none"/>
                <w14:textFill>
                  <w14:solidFill>
                    <w14:schemeClr w14:val="tx1"/>
                  </w14:solidFill>
                </w14:textFill>
              </w:rPr>
              <w:t>个。</w:t>
            </w:r>
          </w:p>
          <w:p w14:paraId="1DF402D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拟派总监理工程师现阶段有担任其他在施建设工程项目总监理工程师职务的，须得到任职项目建设单位书面同意后方可担任本招标项目总监理工程师。</w:t>
            </w:r>
          </w:p>
          <w:p w14:paraId="5865C6A7">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int="eastAsia"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3.2 投标人与其拟派往本项目监理机构的所有人员之间必须具备合法、唯一的劳动聘用关系。拟派人员中具备注册执业资格的，其注册单位须与投标人保持一致。</w:t>
            </w:r>
          </w:p>
          <w:p w14:paraId="4045DCA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lang w:val="en-US" w:eastAsia="zh-CN"/>
                <w14:textFill>
                  <w14:solidFill>
                    <w14:schemeClr w14:val="tx1"/>
                  </w14:solidFill>
                </w14:textFill>
              </w:rPr>
              <w:t>3.3</w:t>
            </w:r>
            <w:r>
              <w:rPr>
                <w:rFonts w:hint="eastAsia" w:hAnsi="宋体" w:cs="宋体"/>
                <w:color w:val="000000" w:themeColor="text1"/>
                <w:szCs w:val="24"/>
                <w:highlight w:val="none"/>
                <w14:textFill>
                  <w14:solidFill>
                    <w14:schemeClr w14:val="tx1"/>
                  </w14:solidFill>
                </w14:textFill>
              </w:rPr>
              <w:t>关于企业和人员资质、资格有效期均按相关行政主管部门最新的文件执行，投标人可将相关文件附在投标文件中。</w:t>
            </w:r>
          </w:p>
          <w:p w14:paraId="75F64FF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4．禁止投标条款</w:t>
            </w:r>
          </w:p>
          <w:p w14:paraId="514E8EC6">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4.1 投标人不得存在下列情形之一：</w:t>
            </w:r>
          </w:p>
          <w:p w14:paraId="6200BE3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（1）为招标人不具有独立法人资格的附属机构（单位）；</w:t>
            </w:r>
          </w:p>
          <w:p w14:paraId="0F18F17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（2）与招标人存在利害关系且可能影响招标公正性；</w:t>
            </w:r>
          </w:p>
          <w:p w14:paraId="162107E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（3）与本招标项目的其他投标人为同一个单位负责人；</w:t>
            </w:r>
          </w:p>
          <w:p w14:paraId="01E5915E">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（4）与本招标项目的其他投标人存在控股、管理关系；</w:t>
            </w:r>
          </w:p>
          <w:p w14:paraId="3D67AA7C">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（5）为本招标项目的代建人；</w:t>
            </w:r>
          </w:p>
          <w:p w14:paraId="00BDA714">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（6）为本招标项目的招标代理机构；</w:t>
            </w:r>
          </w:p>
          <w:p w14:paraId="334C243D">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（7）与本招标项目的代建人或招标代理机构同为一个法定代表人；</w:t>
            </w:r>
          </w:p>
          <w:p w14:paraId="0301C2C1">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（8）与本招标项目的代建人或招标代理机构存在控股或参股关系；</w:t>
            </w:r>
          </w:p>
          <w:p w14:paraId="102ADB62">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（9）与本招标项目的</w:t>
            </w:r>
            <w:r>
              <w:rPr>
                <w:rFonts w:hint="eastAsia" w:hAnsi="宋体" w:cs="宋体"/>
                <w:color w:val="000000" w:themeColor="text1"/>
                <w:szCs w:val="24"/>
                <w:highlight w:val="none"/>
                <w:lang w:eastAsia="zh-CN"/>
                <w14:textFill>
                  <w14:solidFill>
                    <w14:schemeClr w14:val="tx1"/>
                  </w14:solidFill>
                </w14:textFill>
              </w:rPr>
              <w:t>施工单位</w:t>
            </w:r>
            <w:r>
              <w:rPr>
                <w:rFonts w:hint="eastAsia" w:hAnsi="宋体" w:cs="宋体"/>
                <w:color w:val="000000" w:themeColor="text1"/>
                <w:szCs w:val="24"/>
                <w:highlight w:val="none"/>
                <w14:textFill>
                  <w14:solidFill>
                    <w14:schemeClr w14:val="tx1"/>
                  </w14:solidFill>
                </w14:textFill>
              </w:rPr>
              <w:t>以及建筑材料、建筑构配件和设备供应商有隶属关系或者其他利害关系；</w:t>
            </w:r>
          </w:p>
          <w:p w14:paraId="212FB231">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（10）被依法暂停或者取消投标资格；</w:t>
            </w:r>
          </w:p>
          <w:p w14:paraId="4794B44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（11）被责令停产停业、暂扣或者吊销许可证、暂扣或者吊销执照；</w:t>
            </w:r>
          </w:p>
          <w:p w14:paraId="7C66785E">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（12）进入清算程序，或被宣告破产，或其他丧失履约能力的情形；</w:t>
            </w:r>
          </w:p>
          <w:p w14:paraId="719F5CF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（13）在最近三年内发生重大监理质量问题（以相关行业主管部门的行政处罚决定或司法机关出具的有关法律文书为准）；</w:t>
            </w:r>
          </w:p>
          <w:p w14:paraId="1EF35C0F">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sym w:font="Wingdings" w:char="00D8"/>
            </w:r>
            <w:r>
              <w:rPr>
                <w:rFonts w:hint="eastAsia" w:hAnsi="宋体" w:cs="宋体"/>
                <w:color w:val="000000" w:themeColor="text1"/>
                <w:szCs w:val="24"/>
                <w:highlight w:val="none"/>
                <w14:textFill>
                  <w14:solidFill>
                    <w14:schemeClr w14:val="tx1"/>
                  </w14:solidFill>
                </w14:textFill>
              </w:rPr>
              <w:t xml:space="preserve"> （14）</w:t>
            </w:r>
            <w:r>
              <w:rPr>
                <w:rFonts w:hint="eastAsia" w:hAnsi="宋体" w:cs="宋体"/>
                <w:color w:val="000000" w:themeColor="text1"/>
                <w:kern w:val="0"/>
                <w:highlight w:val="none"/>
                <w14:textFill>
                  <w14:solidFill>
                    <w14:schemeClr w14:val="tx1"/>
                  </w14:solidFill>
                </w14:textFill>
              </w:rPr>
              <w:t>被“信用中国”网站（https://www.creditchina.gov.cn）发布的《法人和非法人组织公共信用信息报告》列为严重失信主体名单的</w:t>
            </w:r>
            <w:r>
              <w:rPr>
                <w:rFonts w:hint="eastAsia" w:hAnsi="宋体" w:cs="宋体"/>
                <w:color w:val="000000" w:themeColor="text1"/>
                <w:szCs w:val="24"/>
                <w:highlight w:val="none"/>
                <w14:textFill>
                  <w14:solidFill>
                    <w14:schemeClr w14:val="tx1"/>
                  </w14:solidFill>
                </w14:textFill>
              </w:rPr>
              <w:t>。</w:t>
            </w:r>
          </w:p>
          <w:p w14:paraId="60895D71">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4.2 招标人拒绝以下名单中的单位参加本次投标：</w:t>
            </w:r>
          </w:p>
          <w:tbl>
            <w:tblPr>
              <w:tblStyle w:val="20"/>
              <w:tblW w:w="6705"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2625"/>
              <w:gridCol w:w="3360"/>
            </w:tblGrid>
            <w:tr w14:paraId="604EE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720" w:type="dxa"/>
                  <w:vAlign w:val="center"/>
                </w:tcPr>
                <w:p w14:paraId="7883EB42">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序号</w:t>
                  </w:r>
                </w:p>
              </w:tc>
              <w:tc>
                <w:tcPr>
                  <w:tcW w:w="2625" w:type="dxa"/>
                  <w:vAlign w:val="center"/>
                </w:tcPr>
                <w:p w14:paraId="3757B7C8">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单位名称</w:t>
                  </w:r>
                </w:p>
              </w:tc>
              <w:tc>
                <w:tcPr>
                  <w:tcW w:w="3360" w:type="dxa"/>
                  <w:vAlign w:val="center"/>
                </w:tcPr>
                <w:p w14:paraId="46F41C5C">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拒绝原因</w:t>
                  </w:r>
                </w:p>
              </w:tc>
            </w:tr>
            <w:tr w14:paraId="0E71A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720" w:type="dxa"/>
                  <w:vAlign w:val="center"/>
                </w:tcPr>
                <w:p w14:paraId="79EDB5C8">
                  <w:pPr>
                    <w:pStyle w:val="33"/>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000000" w:themeColor="text1"/>
                      <w:kern w:val="0"/>
                      <w:sz w:val="24"/>
                      <w:highlight w:val="none"/>
                      <w:lang w:val="en-US" w:eastAsia="zh-CN"/>
                      <w14:textFill>
                        <w14:solidFill>
                          <w14:schemeClr w14:val="tx1"/>
                        </w14:solidFill>
                      </w14:textFill>
                    </w:rPr>
                  </w:pPr>
                  <w:r>
                    <w:rPr>
                      <w:rFonts w:hint="eastAsia" w:ascii="宋体" w:hAnsi="宋体" w:cs="宋体"/>
                      <w:snapToGrid w:val="0"/>
                      <w:color w:val="000000" w:themeColor="text1"/>
                      <w:kern w:val="0"/>
                      <w:sz w:val="24"/>
                      <w:highlight w:val="none"/>
                      <w:lang w:val="en-US" w:eastAsia="zh-CN"/>
                      <w14:textFill>
                        <w14:solidFill>
                          <w14:schemeClr w14:val="tx1"/>
                        </w14:solidFill>
                      </w14:textFill>
                    </w:rPr>
                    <w:t>1</w:t>
                  </w:r>
                </w:p>
              </w:tc>
              <w:tc>
                <w:tcPr>
                  <w:tcW w:w="2625" w:type="dxa"/>
                  <w:vAlign w:val="center"/>
                </w:tcPr>
                <w:p w14:paraId="55DC1130">
                  <w:pPr>
                    <w:pStyle w:val="33"/>
                    <w:keepNext w:val="0"/>
                    <w:keepLines w:val="0"/>
                    <w:pageBreakBefore w:val="0"/>
                    <w:widowControl w:val="0"/>
                    <w:tabs>
                      <w:tab w:val="left" w:pos="1890"/>
                    </w:tabs>
                    <w:kinsoku/>
                    <w:wordWrap w:val="0"/>
                    <w:overflowPunct/>
                    <w:topLinePunct w:val="0"/>
                    <w:autoSpaceDE/>
                    <w:autoSpaceDN/>
                    <w:bidi w:val="0"/>
                    <w:adjustRightInd w:val="0"/>
                    <w:snapToGrid w:val="0"/>
                    <w:spacing w:line="380" w:lineRule="exact"/>
                    <w:jc w:val="left"/>
                    <w:textAlignment w:val="auto"/>
                    <w:rPr>
                      <w:rFonts w:hint="eastAsia" w:ascii="宋体" w:hAnsi="宋体" w:cs="宋体"/>
                      <w:color w:val="000000" w:themeColor="text1"/>
                      <w:sz w:val="24"/>
                      <w:highlight w:val="none"/>
                      <w14:textFill>
                        <w14:solidFill>
                          <w14:schemeClr w14:val="tx1"/>
                        </w14:solidFill>
                      </w14:textFill>
                    </w:rPr>
                  </w:pPr>
                  <w:r>
                    <w:rPr>
                      <w:rFonts w:hint="eastAsia" w:ascii="宋体" w:hAnsi="宋体" w:eastAsia="宋体" w:cs="宋体"/>
                      <w:color w:val="auto"/>
                      <w:kern w:val="0"/>
                      <w:sz w:val="24"/>
                      <w:szCs w:val="22"/>
                      <w:highlight w:val="none"/>
                      <w:u w:val="none"/>
                      <w:lang w:val="en-US" w:eastAsia="zh-CN"/>
                    </w:rPr>
                    <w:t>翁源县官渡开源建设投资经营有限公司</w:t>
                  </w:r>
                </w:p>
              </w:tc>
              <w:tc>
                <w:tcPr>
                  <w:tcW w:w="3360" w:type="dxa"/>
                  <w:vAlign w:val="center"/>
                </w:tcPr>
                <w:p w14:paraId="408241CB">
                  <w:pPr>
                    <w:pStyle w:val="33"/>
                    <w:keepNext w:val="0"/>
                    <w:keepLines w:val="0"/>
                    <w:pageBreakBefore w:val="0"/>
                    <w:widowControl w:val="0"/>
                    <w:tabs>
                      <w:tab w:val="left" w:pos="1890"/>
                    </w:tabs>
                    <w:kinsoku/>
                    <w:wordWrap w:val="0"/>
                    <w:overflowPunct/>
                    <w:topLinePunct w:val="0"/>
                    <w:autoSpaceDE/>
                    <w:autoSpaceDN/>
                    <w:bidi w:val="0"/>
                    <w:adjustRightInd w:val="0"/>
                    <w:snapToGrid w:val="0"/>
                    <w:spacing w:line="380" w:lineRule="exact"/>
                    <w:jc w:val="left"/>
                    <w:textAlignment w:val="auto"/>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auto"/>
                      <w:sz w:val="24"/>
                      <w:szCs w:val="24"/>
                      <w:highlight w:val="none"/>
                    </w:rPr>
                    <w:t>为</w:t>
                  </w:r>
                  <w:r>
                    <w:rPr>
                      <w:rFonts w:hint="eastAsia" w:ascii="宋体" w:hAnsi="宋体" w:eastAsia="宋体" w:cs="宋体"/>
                      <w:color w:val="auto"/>
                      <w:kern w:val="2"/>
                      <w:sz w:val="24"/>
                      <w:szCs w:val="24"/>
                      <w:highlight w:val="none"/>
                      <w:lang w:val="en-US" w:eastAsia="zh-CN" w:bidi="ar-SA"/>
                    </w:rPr>
                    <w:t>本招标项目的项目业主</w:t>
                  </w:r>
                </w:p>
              </w:tc>
            </w:tr>
            <w:tr w14:paraId="30A99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720" w:type="dxa"/>
                  <w:vAlign w:val="center"/>
                </w:tcPr>
                <w:p w14:paraId="2CB0565D">
                  <w:pPr>
                    <w:pStyle w:val="33"/>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default" w:ascii="宋体" w:hAnsi="宋体" w:cs="宋体"/>
                      <w:snapToGrid w:val="0"/>
                      <w:color w:val="000000" w:themeColor="text1"/>
                      <w:kern w:val="0"/>
                      <w:sz w:val="24"/>
                      <w:highlight w:val="none"/>
                      <w:lang w:val="en-US" w:eastAsia="zh-CN"/>
                      <w14:textFill>
                        <w14:solidFill>
                          <w14:schemeClr w14:val="tx1"/>
                        </w14:solidFill>
                      </w14:textFill>
                    </w:rPr>
                  </w:pPr>
                  <w:r>
                    <w:rPr>
                      <w:rFonts w:hint="eastAsia" w:ascii="宋体" w:hAnsi="宋体" w:cs="宋体"/>
                      <w:snapToGrid w:val="0"/>
                      <w:color w:val="000000" w:themeColor="text1"/>
                      <w:kern w:val="0"/>
                      <w:sz w:val="24"/>
                      <w:highlight w:val="none"/>
                      <w:lang w:val="en-US" w:eastAsia="zh-CN"/>
                      <w14:textFill>
                        <w14:solidFill>
                          <w14:schemeClr w14:val="tx1"/>
                        </w14:solidFill>
                      </w14:textFill>
                    </w:rPr>
                    <w:t>2</w:t>
                  </w:r>
                </w:p>
              </w:tc>
              <w:tc>
                <w:tcPr>
                  <w:tcW w:w="2625" w:type="dxa"/>
                  <w:shd w:val="clear" w:color="auto" w:fill="auto"/>
                  <w:vAlign w:val="center"/>
                </w:tcPr>
                <w:p w14:paraId="48C59C5F">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广东翁源经济开发区管理委员会</w:t>
                  </w:r>
                </w:p>
              </w:tc>
              <w:tc>
                <w:tcPr>
                  <w:tcW w:w="3360" w:type="dxa"/>
                  <w:shd w:val="clear" w:color="auto" w:fill="auto"/>
                  <w:vAlign w:val="center"/>
                </w:tcPr>
                <w:p w14:paraId="29354803">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为本招标项目的</w:t>
                  </w:r>
                  <w:r>
                    <w:rPr>
                      <w:rFonts w:hint="eastAsia" w:ascii="宋体" w:hAnsi="宋体" w:cs="宋体"/>
                      <w:color w:val="000000" w:themeColor="text1"/>
                      <w:sz w:val="24"/>
                      <w:highlight w:val="none"/>
                      <w:lang w:val="en-US" w:eastAsia="zh-CN"/>
                      <w14:textFill>
                        <w14:solidFill>
                          <w14:schemeClr w14:val="tx1"/>
                        </w14:solidFill>
                      </w14:textFill>
                    </w:rPr>
                    <w:t>招标人</w:t>
                  </w:r>
                </w:p>
              </w:tc>
            </w:tr>
            <w:tr w14:paraId="416A3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720" w:type="dxa"/>
                  <w:vAlign w:val="center"/>
                </w:tcPr>
                <w:p w14:paraId="55227F90">
                  <w:pPr>
                    <w:pStyle w:val="33"/>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000000" w:themeColor="text1"/>
                      <w:kern w:val="0"/>
                      <w:sz w:val="24"/>
                      <w:highlight w:val="none"/>
                      <w:lang w:eastAsia="zh-CN"/>
                      <w14:textFill>
                        <w14:solidFill>
                          <w14:schemeClr w14:val="tx1"/>
                        </w14:solidFill>
                      </w14:textFill>
                    </w:rPr>
                  </w:pPr>
                  <w:r>
                    <w:rPr>
                      <w:rFonts w:hint="eastAsia" w:ascii="宋体" w:hAnsi="宋体" w:cs="宋体"/>
                      <w:snapToGrid w:val="0"/>
                      <w:color w:val="000000" w:themeColor="text1"/>
                      <w:kern w:val="0"/>
                      <w:sz w:val="24"/>
                      <w:highlight w:val="none"/>
                      <w:lang w:val="en-US" w:eastAsia="zh-CN"/>
                      <w14:textFill>
                        <w14:solidFill>
                          <w14:schemeClr w14:val="tx1"/>
                        </w14:solidFill>
                      </w14:textFill>
                    </w:rPr>
                    <w:t>3</w:t>
                  </w:r>
                </w:p>
              </w:tc>
              <w:tc>
                <w:tcPr>
                  <w:tcW w:w="2625" w:type="dxa"/>
                  <w:vAlign w:val="center"/>
                </w:tcPr>
                <w:p w14:paraId="356CBD05">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深圳市建星项目管理顾问有限公司</w:t>
                  </w:r>
                </w:p>
              </w:tc>
              <w:tc>
                <w:tcPr>
                  <w:tcW w:w="3360" w:type="dxa"/>
                  <w:vAlign w:val="center"/>
                </w:tcPr>
                <w:p w14:paraId="482935FC">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为本招标项目的招标代理机构</w:t>
                  </w:r>
                </w:p>
              </w:tc>
            </w:tr>
            <w:tr w14:paraId="2D386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20" w:type="dxa"/>
                  <w:vAlign w:val="center"/>
                </w:tcPr>
                <w:p w14:paraId="39C24301">
                  <w:pPr>
                    <w:pStyle w:val="33"/>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000000" w:themeColor="text1"/>
                      <w:kern w:val="0"/>
                      <w:sz w:val="24"/>
                      <w:highlight w:val="none"/>
                      <w:lang w:eastAsia="zh-CN"/>
                      <w14:textFill>
                        <w14:solidFill>
                          <w14:schemeClr w14:val="tx1"/>
                        </w14:solidFill>
                      </w14:textFill>
                    </w:rPr>
                  </w:pPr>
                  <w:r>
                    <w:rPr>
                      <w:rFonts w:hint="eastAsia" w:ascii="宋体" w:hAnsi="宋体" w:cs="宋体"/>
                      <w:snapToGrid w:val="0"/>
                      <w:color w:val="000000" w:themeColor="text1"/>
                      <w:kern w:val="0"/>
                      <w:sz w:val="24"/>
                      <w:highlight w:val="none"/>
                      <w:lang w:val="en-US" w:eastAsia="zh-CN"/>
                      <w14:textFill>
                        <w14:solidFill>
                          <w14:schemeClr w14:val="tx1"/>
                        </w14:solidFill>
                      </w14:textFill>
                    </w:rPr>
                    <w:t>4</w:t>
                  </w:r>
                </w:p>
              </w:tc>
              <w:tc>
                <w:tcPr>
                  <w:tcW w:w="2625" w:type="dxa"/>
                  <w:vAlign w:val="center"/>
                </w:tcPr>
                <w:p w14:paraId="77B18543">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南京永道工程咨询有限公司</w:t>
                  </w:r>
                </w:p>
              </w:tc>
              <w:tc>
                <w:tcPr>
                  <w:tcW w:w="3360" w:type="dxa"/>
                  <w:vAlign w:val="center"/>
                </w:tcPr>
                <w:p w14:paraId="48EA1F78">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为本项目的可研编制单位</w:t>
                  </w:r>
                </w:p>
              </w:tc>
            </w:tr>
            <w:tr w14:paraId="502A2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20" w:type="dxa"/>
                  <w:vAlign w:val="center"/>
                </w:tcPr>
                <w:p w14:paraId="049F1EA6">
                  <w:pPr>
                    <w:pStyle w:val="33"/>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default" w:ascii="宋体" w:hAnsi="宋体" w:cs="宋体"/>
                      <w:snapToGrid w:val="0"/>
                      <w:color w:val="000000" w:themeColor="text1"/>
                      <w:kern w:val="0"/>
                      <w:sz w:val="24"/>
                      <w:highlight w:val="none"/>
                      <w:lang w:val="en-US" w:eastAsia="zh-CN"/>
                      <w14:textFill>
                        <w14:solidFill>
                          <w14:schemeClr w14:val="tx1"/>
                        </w14:solidFill>
                      </w14:textFill>
                    </w:rPr>
                  </w:pPr>
                  <w:r>
                    <w:rPr>
                      <w:rFonts w:hint="eastAsia" w:ascii="宋体" w:hAnsi="宋体" w:cs="宋体"/>
                      <w:snapToGrid w:val="0"/>
                      <w:color w:val="000000" w:themeColor="text1"/>
                      <w:kern w:val="0"/>
                      <w:sz w:val="24"/>
                      <w:highlight w:val="none"/>
                      <w:lang w:val="en-US" w:eastAsia="zh-CN"/>
                      <w14:textFill>
                        <w14:solidFill>
                          <w14:schemeClr w14:val="tx1"/>
                        </w14:solidFill>
                      </w14:textFill>
                    </w:rPr>
                    <w:t>5</w:t>
                  </w:r>
                </w:p>
              </w:tc>
              <w:tc>
                <w:tcPr>
                  <w:tcW w:w="2625" w:type="dxa"/>
                  <w:vAlign w:val="center"/>
                </w:tcPr>
                <w:p w14:paraId="2275F442">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骁拓工程咨询集团有限公司</w:t>
                  </w:r>
                </w:p>
              </w:tc>
              <w:tc>
                <w:tcPr>
                  <w:tcW w:w="3360" w:type="dxa"/>
                  <w:vAlign w:val="center"/>
                </w:tcPr>
                <w:p w14:paraId="28C6C3AE">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为本项目的</w:t>
                  </w:r>
                  <w:r>
                    <w:rPr>
                      <w:rFonts w:hint="eastAsia" w:ascii="宋体" w:hAnsi="宋体" w:eastAsia="宋体" w:cs="宋体"/>
                      <w:color w:val="000000" w:themeColor="text1"/>
                      <w:sz w:val="24"/>
                      <w:highlight w:val="none"/>
                      <w:lang w:eastAsia="zh-CN"/>
                      <w14:textFill>
                        <w14:solidFill>
                          <w14:schemeClr w14:val="tx1"/>
                        </w14:solidFill>
                      </w14:textFill>
                    </w:rPr>
                    <w:t>概算编制单位</w:t>
                  </w:r>
                </w:p>
              </w:tc>
            </w:tr>
            <w:tr w14:paraId="15D68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20" w:type="dxa"/>
                  <w:vAlign w:val="center"/>
                </w:tcPr>
                <w:p w14:paraId="14A3EE63">
                  <w:pPr>
                    <w:pStyle w:val="33"/>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default" w:ascii="宋体" w:hAnsi="宋体" w:cs="宋体"/>
                      <w:snapToGrid w:val="0"/>
                      <w:color w:val="000000" w:themeColor="text1"/>
                      <w:kern w:val="0"/>
                      <w:sz w:val="24"/>
                      <w:highlight w:val="none"/>
                      <w:lang w:val="en-US" w:eastAsia="zh-CN"/>
                      <w14:textFill>
                        <w14:solidFill>
                          <w14:schemeClr w14:val="tx1"/>
                        </w14:solidFill>
                      </w14:textFill>
                    </w:rPr>
                  </w:pPr>
                  <w:r>
                    <w:rPr>
                      <w:rFonts w:hint="eastAsia" w:ascii="宋体" w:hAnsi="宋体" w:cs="宋体"/>
                      <w:snapToGrid w:val="0"/>
                      <w:color w:val="000000" w:themeColor="text1"/>
                      <w:kern w:val="0"/>
                      <w:sz w:val="24"/>
                      <w:highlight w:val="none"/>
                      <w:lang w:val="en-US" w:eastAsia="zh-CN"/>
                      <w14:textFill>
                        <w14:solidFill>
                          <w14:schemeClr w14:val="tx1"/>
                        </w14:solidFill>
                      </w14:textFill>
                    </w:rPr>
                    <w:t>6</w:t>
                  </w:r>
                </w:p>
              </w:tc>
              <w:tc>
                <w:tcPr>
                  <w:tcW w:w="2625" w:type="dxa"/>
                  <w:vAlign w:val="center"/>
                </w:tcPr>
                <w:p w14:paraId="406C8E48">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广州金盛建工程项目管理咨询有限公司</w:t>
                  </w:r>
                </w:p>
              </w:tc>
              <w:tc>
                <w:tcPr>
                  <w:tcW w:w="3360" w:type="dxa"/>
                  <w:vAlign w:val="center"/>
                </w:tcPr>
                <w:p w14:paraId="3A39C82B">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为本项目的</w:t>
                  </w:r>
                  <w:r>
                    <w:rPr>
                      <w:rFonts w:hint="eastAsia" w:ascii="宋体" w:hAnsi="宋体" w:eastAsia="宋体" w:cs="宋体"/>
                      <w:color w:val="000000" w:themeColor="text1"/>
                      <w:sz w:val="24"/>
                      <w:highlight w:val="none"/>
                      <w:lang w:eastAsia="zh-CN"/>
                      <w14:textFill>
                        <w14:solidFill>
                          <w14:schemeClr w14:val="tx1"/>
                        </w14:solidFill>
                      </w14:textFill>
                    </w:rPr>
                    <w:t>概算审核单位</w:t>
                  </w:r>
                </w:p>
              </w:tc>
            </w:tr>
            <w:tr w14:paraId="10501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20" w:type="dxa"/>
                  <w:vAlign w:val="center"/>
                </w:tcPr>
                <w:p w14:paraId="5CC74251">
                  <w:pPr>
                    <w:pStyle w:val="33"/>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default" w:ascii="宋体" w:hAnsi="宋体" w:cs="宋体"/>
                      <w:snapToGrid w:val="0"/>
                      <w:color w:val="000000" w:themeColor="text1"/>
                      <w:kern w:val="0"/>
                      <w:sz w:val="24"/>
                      <w:highlight w:val="none"/>
                      <w:lang w:val="en-US" w:eastAsia="zh-CN"/>
                      <w14:textFill>
                        <w14:solidFill>
                          <w14:schemeClr w14:val="tx1"/>
                        </w14:solidFill>
                      </w14:textFill>
                    </w:rPr>
                  </w:pPr>
                  <w:r>
                    <w:rPr>
                      <w:rFonts w:hint="eastAsia" w:ascii="宋体" w:hAnsi="宋体" w:cs="宋体"/>
                      <w:snapToGrid w:val="0"/>
                      <w:color w:val="000000" w:themeColor="text1"/>
                      <w:kern w:val="0"/>
                      <w:sz w:val="24"/>
                      <w:highlight w:val="none"/>
                      <w:lang w:val="en-US" w:eastAsia="zh-CN"/>
                      <w14:textFill>
                        <w14:solidFill>
                          <w14:schemeClr w14:val="tx1"/>
                        </w14:solidFill>
                      </w14:textFill>
                    </w:rPr>
                    <w:t>7</w:t>
                  </w:r>
                </w:p>
              </w:tc>
              <w:tc>
                <w:tcPr>
                  <w:tcW w:w="2625" w:type="dxa"/>
                  <w:vAlign w:val="center"/>
                </w:tcPr>
                <w:p w14:paraId="0F0FBDC0">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威磊工程咨询有限公司</w:t>
                  </w:r>
                </w:p>
              </w:tc>
              <w:tc>
                <w:tcPr>
                  <w:tcW w:w="3360" w:type="dxa"/>
                  <w:vAlign w:val="center"/>
                </w:tcPr>
                <w:p w14:paraId="1F16CB77">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为本项目的</w:t>
                  </w:r>
                  <w:r>
                    <w:rPr>
                      <w:rFonts w:hint="eastAsia" w:ascii="宋体" w:hAnsi="宋体" w:eastAsia="宋体" w:cs="宋体"/>
                      <w:color w:val="000000" w:themeColor="text1"/>
                      <w:sz w:val="24"/>
                      <w:highlight w:val="none"/>
                      <w:lang w:eastAsia="zh-CN"/>
                      <w14:textFill>
                        <w14:solidFill>
                          <w14:schemeClr w14:val="tx1"/>
                        </w14:solidFill>
                      </w14:textFill>
                    </w:rPr>
                    <w:t>预算单位</w:t>
                  </w:r>
                </w:p>
              </w:tc>
            </w:tr>
            <w:tr w14:paraId="3BC2F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20" w:type="dxa"/>
                  <w:vAlign w:val="center"/>
                </w:tcPr>
                <w:p w14:paraId="4B693BF9">
                  <w:pPr>
                    <w:pStyle w:val="33"/>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default" w:ascii="宋体" w:hAnsi="宋体" w:cs="宋体"/>
                      <w:snapToGrid w:val="0"/>
                      <w:color w:val="000000" w:themeColor="text1"/>
                      <w:kern w:val="0"/>
                      <w:sz w:val="24"/>
                      <w:highlight w:val="none"/>
                      <w:lang w:val="en-US" w:eastAsia="zh-CN"/>
                      <w14:textFill>
                        <w14:solidFill>
                          <w14:schemeClr w14:val="tx1"/>
                        </w14:solidFill>
                      </w14:textFill>
                    </w:rPr>
                  </w:pPr>
                  <w:r>
                    <w:rPr>
                      <w:rFonts w:hint="eastAsia" w:ascii="宋体" w:hAnsi="宋体" w:cs="宋体"/>
                      <w:snapToGrid w:val="0"/>
                      <w:color w:val="000000" w:themeColor="text1"/>
                      <w:kern w:val="0"/>
                      <w:sz w:val="24"/>
                      <w:highlight w:val="none"/>
                      <w:lang w:val="en-US" w:eastAsia="zh-CN"/>
                      <w14:textFill>
                        <w14:solidFill>
                          <w14:schemeClr w14:val="tx1"/>
                        </w14:solidFill>
                      </w14:textFill>
                    </w:rPr>
                    <w:t>8</w:t>
                  </w:r>
                </w:p>
              </w:tc>
              <w:tc>
                <w:tcPr>
                  <w:tcW w:w="2625" w:type="dxa"/>
                  <w:vAlign w:val="center"/>
                </w:tcPr>
                <w:p w14:paraId="4312F725">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国昇设计有限责任公司</w:t>
                  </w:r>
                </w:p>
              </w:tc>
              <w:tc>
                <w:tcPr>
                  <w:tcW w:w="3360" w:type="dxa"/>
                  <w:vAlign w:val="center"/>
                </w:tcPr>
                <w:p w14:paraId="43F34D81">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为本项目的土方量勘察单位</w:t>
                  </w:r>
                </w:p>
              </w:tc>
            </w:tr>
          </w:tbl>
          <w:p w14:paraId="033AA61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5．其他要求</w:t>
            </w:r>
          </w:p>
          <w:p w14:paraId="4A197801">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2CDFB5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trPr>
        <w:tc>
          <w:tcPr>
            <w:tcW w:w="721" w:type="dxa"/>
            <w:tcBorders>
              <w:top w:val="single" w:color="auto" w:sz="4" w:space="0"/>
              <w:left w:val="single" w:color="auto" w:sz="4" w:space="0"/>
              <w:bottom w:val="single" w:color="auto" w:sz="4" w:space="0"/>
              <w:right w:val="single" w:color="auto" w:sz="4" w:space="0"/>
            </w:tcBorders>
            <w:vAlign w:val="center"/>
          </w:tcPr>
          <w:p w14:paraId="5B6AFEDC">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16</w:t>
            </w:r>
          </w:p>
        </w:tc>
        <w:tc>
          <w:tcPr>
            <w:tcW w:w="1725" w:type="dxa"/>
            <w:tcBorders>
              <w:top w:val="single" w:color="auto" w:sz="4" w:space="0"/>
              <w:left w:val="single" w:color="auto" w:sz="4" w:space="0"/>
              <w:bottom w:val="single" w:color="auto" w:sz="4" w:space="0"/>
              <w:right w:val="single" w:color="auto" w:sz="4" w:space="0"/>
            </w:tcBorders>
            <w:vAlign w:val="center"/>
          </w:tcPr>
          <w:p w14:paraId="7FF520C3">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服务期限</w:t>
            </w:r>
          </w:p>
        </w:tc>
        <w:tc>
          <w:tcPr>
            <w:tcW w:w="7189" w:type="dxa"/>
            <w:tcBorders>
              <w:top w:val="single" w:color="auto" w:sz="4" w:space="0"/>
              <w:left w:val="single" w:color="auto" w:sz="4" w:space="0"/>
              <w:bottom w:val="single" w:color="auto" w:sz="4" w:space="0"/>
              <w:right w:val="single" w:color="auto" w:sz="4" w:space="0"/>
            </w:tcBorders>
            <w:vAlign w:val="center"/>
          </w:tcPr>
          <w:p w14:paraId="6D1A8023">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lang w:eastAsia="zh-CN"/>
                <w14:textFill>
                  <w14:solidFill>
                    <w14:schemeClr w14:val="tx1"/>
                  </w14:solidFill>
                </w14:textFill>
              </w:rPr>
              <w:t>监理服务期不少于</w:t>
            </w:r>
            <w:r>
              <w:rPr>
                <w:rFonts w:hint="eastAsia" w:hAnsi="宋体" w:cs="宋体"/>
                <w:snapToGrid w:val="0"/>
                <w:color w:val="000000" w:themeColor="text1"/>
                <w:kern w:val="0"/>
                <w:szCs w:val="24"/>
                <w:highlight w:val="none"/>
                <w:lang w:val="en-US" w:eastAsia="zh-CN"/>
                <w14:textFill>
                  <w14:solidFill>
                    <w14:schemeClr w14:val="tx1"/>
                  </w14:solidFill>
                </w14:textFill>
              </w:rPr>
              <w:t>30</w:t>
            </w:r>
            <w:r>
              <w:rPr>
                <w:rFonts w:hint="eastAsia" w:hAnsi="宋体" w:cs="宋体"/>
                <w:snapToGrid w:val="0"/>
                <w:color w:val="000000" w:themeColor="text1"/>
                <w:kern w:val="0"/>
                <w:szCs w:val="24"/>
                <w:highlight w:val="none"/>
                <w:lang w:eastAsia="zh-CN"/>
                <w14:textFill>
                  <w14:solidFill>
                    <w14:schemeClr w14:val="tx1"/>
                  </w14:solidFill>
                </w14:textFill>
              </w:rPr>
              <w:t>日历天。监理服务期</w:t>
            </w:r>
            <w:r>
              <w:rPr>
                <w:rFonts w:hint="eastAsia" w:hAnsi="宋体" w:cs="宋体"/>
                <w:snapToGrid w:val="0"/>
                <w:color w:val="000000" w:themeColor="text1"/>
                <w:kern w:val="0"/>
                <w:szCs w:val="24"/>
                <w:highlight w:val="none"/>
                <w14:textFill>
                  <w14:solidFill>
                    <w14:schemeClr w14:val="tx1"/>
                  </w14:solidFill>
                </w14:textFill>
              </w:rPr>
              <w:t>从监理合同签订之日起计，至本工程缺陷责任保修期结束且本工程结算金额经政府主管部门审定且双方的责任义务履行完毕时止。</w:t>
            </w:r>
          </w:p>
        </w:tc>
      </w:tr>
      <w:tr w14:paraId="247A55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91" w:hRule="atLeast"/>
        </w:trPr>
        <w:tc>
          <w:tcPr>
            <w:tcW w:w="721" w:type="dxa"/>
            <w:tcBorders>
              <w:top w:val="single" w:color="auto" w:sz="4" w:space="0"/>
              <w:left w:val="single" w:color="auto" w:sz="4" w:space="0"/>
              <w:bottom w:val="single" w:color="auto" w:sz="4" w:space="0"/>
              <w:right w:val="single" w:color="auto" w:sz="4" w:space="0"/>
            </w:tcBorders>
            <w:vAlign w:val="center"/>
          </w:tcPr>
          <w:p w14:paraId="0587E943">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17</w:t>
            </w:r>
          </w:p>
        </w:tc>
        <w:tc>
          <w:tcPr>
            <w:tcW w:w="1725" w:type="dxa"/>
            <w:tcBorders>
              <w:top w:val="single" w:color="auto" w:sz="4" w:space="0"/>
              <w:left w:val="single" w:color="auto" w:sz="4" w:space="0"/>
              <w:bottom w:val="single" w:color="auto" w:sz="4" w:space="0"/>
              <w:right w:val="single" w:color="auto" w:sz="4" w:space="0"/>
            </w:tcBorders>
            <w:vAlign w:val="center"/>
          </w:tcPr>
          <w:p w14:paraId="7534CB1F">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服务标准</w:t>
            </w:r>
          </w:p>
        </w:tc>
        <w:tc>
          <w:tcPr>
            <w:tcW w:w="7189" w:type="dxa"/>
            <w:tcBorders>
              <w:top w:val="single" w:color="auto" w:sz="4" w:space="0"/>
              <w:left w:val="single" w:color="auto" w:sz="4" w:space="0"/>
              <w:bottom w:val="single" w:color="auto" w:sz="4" w:space="0"/>
              <w:right w:val="single" w:color="auto" w:sz="4" w:space="0"/>
            </w:tcBorders>
            <w:vAlign w:val="center"/>
          </w:tcPr>
          <w:p w14:paraId="080FD524">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工程质量达到合格标准。</w:t>
            </w:r>
          </w:p>
        </w:tc>
      </w:tr>
      <w:tr w14:paraId="77C307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91" w:hRule="atLeast"/>
        </w:trPr>
        <w:tc>
          <w:tcPr>
            <w:tcW w:w="721" w:type="dxa"/>
            <w:tcBorders>
              <w:top w:val="single" w:color="auto" w:sz="4" w:space="0"/>
              <w:left w:val="single" w:color="auto" w:sz="4" w:space="0"/>
              <w:bottom w:val="single" w:color="auto" w:sz="4" w:space="0"/>
              <w:right w:val="single" w:color="auto" w:sz="4" w:space="0"/>
            </w:tcBorders>
            <w:vAlign w:val="center"/>
          </w:tcPr>
          <w:p w14:paraId="39F63CE4">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default" w:hAnsi="宋体" w:eastAsia="宋体" w:cs="宋体"/>
                <w:snapToGrid w:val="0"/>
                <w:color w:val="000000" w:themeColor="text1"/>
                <w:kern w:val="0"/>
                <w:szCs w:val="24"/>
                <w:highlight w:val="none"/>
                <w:lang w:val="en-US" w:eastAsia="zh-CN"/>
                <w14:textFill>
                  <w14:solidFill>
                    <w14:schemeClr w14:val="tx1"/>
                  </w14:solidFill>
                </w14:textFill>
              </w:rPr>
            </w:pPr>
            <w:r>
              <w:rPr>
                <w:rFonts w:hint="eastAsia" w:hAnsi="宋体" w:cs="宋体"/>
                <w:snapToGrid w:val="0"/>
                <w:color w:val="000000" w:themeColor="text1"/>
                <w:kern w:val="0"/>
                <w:szCs w:val="24"/>
                <w:highlight w:val="none"/>
                <w:lang w:val="en-US" w:eastAsia="zh-CN"/>
                <w14:textFill>
                  <w14:solidFill>
                    <w14:schemeClr w14:val="tx1"/>
                  </w14:solidFill>
                </w14:textFill>
              </w:rPr>
              <w:t>18</w:t>
            </w:r>
          </w:p>
        </w:tc>
        <w:tc>
          <w:tcPr>
            <w:tcW w:w="1725" w:type="dxa"/>
            <w:tcBorders>
              <w:top w:val="single" w:color="auto" w:sz="4" w:space="0"/>
              <w:left w:val="single" w:color="auto" w:sz="4" w:space="0"/>
              <w:bottom w:val="single" w:color="auto" w:sz="4" w:space="0"/>
              <w:right w:val="single" w:color="auto" w:sz="4" w:space="0"/>
            </w:tcBorders>
            <w:vAlign w:val="center"/>
          </w:tcPr>
          <w:p w14:paraId="61B313B1">
            <w:pPr>
              <w:wordWrap w:val="0"/>
              <w:adjustRightInd w:val="0"/>
              <w:snapToGrid w:val="0"/>
              <w:spacing w:line="360" w:lineRule="exact"/>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房屋建筑工程</w:t>
            </w:r>
          </w:p>
          <w:p w14:paraId="61270D1A">
            <w:pPr>
              <w:wordWrap w:val="0"/>
              <w:adjustRightInd w:val="0"/>
              <w:snapToGrid w:val="0"/>
              <w:spacing w:line="360" w:lineRule="exact"/>
              <w:jc w:val="center"/>
              <w:rPr>
                <w:rFonts w:hint="eastAsia" w:hAnsi="宋体" w:cs="宋体"/>
                <w:snapToGrid w:val="0"/>
                <w:color w:val="000000" w:themeColor="text1"/>
                <w:kern w:val="0"/>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绿色建筑标准</w:t>
            </w:r>
          </w:p>
        </w:tc>
        <w:tc>
          <w:tcPr>
            <w:tcW w:w="7189" w:type="dxa"/>
            <w:tcBorders>
              <w:top w:val="single" w:color="auto" w:sz="4" w:space="0"/>
              <w:left w:val="single" w:color="auto" w:sz="4" w:space="0"/>
              <w:bottom w:val="single" w:color="auto" w:sz="4" w:space="0"/>
              <w:right w:val="single" w:color="auto" w:sz="4" w:space="0"/>
            </w:tcBorders>
            <w:vAlign w:val="center"/>
          </w:tcPr>
          <w:p w14:paraId="0EADD006">
            <w:pPr>
              <w:wordWrap w:val="0"/>
              <w:adjustRightInd w:val="0"/>
              <w:snapToGrid w:val="0"/>
              <w:spacing w:line="40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r>
              <w:rPr>
                <w:rFonts w:hint="eastAsia" w:ascii="宋体" w:hAnsi="宋体" w:eastAsia="宋体" w:cs="宋体"/>
                <w:bCs/>
                <w:snapToGrid w:val="0"/>
                <w:color w:val="000000" w:themeColor="text1"/>
                <w:kern w:val="0"/>
                <w:sz w:val="24"/>
                <w:szCs w:val="24"/>
                <w:highlight w:val="none"/>
                <w14:textFill>
                  <w14:solidFill>
                    <w14:schemeClr w14:val="tx1"/>
                  </w14:solidFill>
                </w14:textFill>
              </w:rPr>
              <w:t>本招标项目</w:t>
            </w:r>
            <w:r>
              <w:rPr>
                <w:rFonts w:hint="eastAsia" w:hAnsi="宋体" w:cs="宋体"/>
                <w:bCs/>
                <w:snapToGrid w:val="0"/>
                <w:color w:val="000000" w:themeColor="text1"/>
                <w:kern w:val="0"/>
                <w:sz w:val="24"/>
                <w:szCs w:val="24"/>
                <w:highlight w:val="none"/>
                <w:lang w:val="en-US" w:eastAsia="zh-CN"/>
                <w14:textFill>
                  <w14:solidFill>
                    <w14:schemeClr w14:val="tx1"/>
                  </w14:solidFill>
                </w14:textFill>
              </w:rPr>
              <w:t>不</w:t>
            </w:r>
            <w:r>
              <w:rPr>
                <w:rFonts w:hint="eastAsia" w:ascii="宋体" w:hAnsi="宋体" w:eastAsia="宋体" w:cs="宋体"/>
                <w:bCs/>
                <w:snapToGrid w:val="0"/>
                <w:color w:val="000000" w:themeColor="text1"/>
                <w:kern w:val="0"/>
                <w:sz w:val="24"/>
                <w:szCs w:val="24"/>
                <w:highlight w:val="none"/>
                <w14:textFill>
                  <w14:solidFill>
                    <w14:schemeClr w14:val="tx1"/>
                  </w14:solidFill>
                </w14:textFill>
              </w:rPr>
              <w:t>纳入绿色建设实施范围。</w:t>
            </w:r>
          </w:p>
        </w:tc>
      </w:tr>
      <w:tr w14:paraId="2E1C50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atLeast"/>
        </w:trPr>
        <w:tc>
          <w:tcPr>
            <w:tcW w:w="721" w:type="dxa"/>
            <w:tcBorders>
              <w:top w:val="single" w:color="auto" w:sz="4" w:space="0"/>
              <w:left w:val="single" w:color="auto" w:sz="4" w:space="0"/>
              <w:bottom w:val="single" w:color="auto" w:sz="4" w:space="0"/>
              <w:right w:val="single" w:color="auto" w:sz="4" w:space="0"/>
            </w:tcBorders>
            <w:vAlign w:val="center"/>
          </w:tcPr>
          <w:p w14:paraId="40287E47">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default" w:hAnsi="宋体" w:eastAsia="宋体" w:cs="宋体"/>
                <w:snapToGrid w:val="0"/>
                <w:color w:val="000000" w:themeColor="text1"/>
                <w:kern w:val="0"/>
                <w:szCs w:val="24"/>
                <w:highlight w:val="none"/>
                <w:lang w:val="en-US" w:eastAsia="zh-CN"/>
                <w14:textFill>
                  <w14:solidFill>
                    <w14:schemeClr w14:val="tx1"/>
                  </w14:solidFill>
                </w14:textFill>
              </w:rPr>
            </w:pPr>
            <w:r>
              <w:rPr>
                <w:rFonts w:hint="eastAsia" w:hAnsi="宋体" w:cs="宋体"/>
                <w:snapToGrid w:val="0"/>
                <w:color w:val="000000" w:themeColor="text1"/>
                <w:kern w:val="0"/>
                <w:szCs w:val="24"/>
                <w:highlight w:val="none"/>
                <w:lang w:val="en-US" w:eastAsia="zh-CN"/>
                <w14:textFill>
                  <w14:solidFill>
                    <w14:schemeClr w14:val="tx1"/>
                  </w14:solidFill>
                </w14:textFill>
              </w:rPr>
              <w:t>19</w:t>
            </w:r>
          </w:p>
        </w:tc>
        <w:tc>
          <w:tcPr>
            <w:tcW w:w="1725" w:type="dxa"/>
            <w:tcBorders>
              <w:top w:val="single" w:color="auto" w:sz="4" w:space="0"/>
              <w:left w:val="single" w:color="auto" w:sz="4" w:space="0"/>
              <w:bottom w:val="single" w:color="auto" w:sz="4" w:space="0"/>
              <w:right w:val="single" w:color="auto" w:sz="4" w:space="0"/>
            </w:tcBorders>
            <w:vAlign w:val="center"/>
          </w:tcPr>
          <w:p w14:paraId="22642A8C">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最高投标限价</w:t>
            </w:r>
          </w:p>
        </w:tc>
        <w:tc>
          <w:tcPr>
            <w:tcW w:w="7189" w:type="dxa"/>
            <w:tcBorders>
              <w:top w:val="single" w:color="auto" w:sz="4" w:space="0"/>
              <w:left w:val="single" w:color="auto" w:sz="4" w:space="0"/>
              <w:bottom w:val="single" w:color="auto" w:sz="4" w:space="0"/>
              <w:right w:val="single" w:color="auto" w:sz="4" w:space="0"/>
            </w:tcBorders>
            <w:vAlign w:val="center"/>
          </w:tcPr>
          <w:p w14:paraId="64ADF40E">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bCs/>
                <w:color w:val="000000" w:themeColor="text1"/>
                <w:szCs w:val="24"/>
                <w:highlight w:val="none"/>
                <w14:textFill>
                  <w14:solidFill>
                    <w14:schemeClr w14:val="tx1"/>
                  </w14:solidFill>
                </w14:textFill>
              </w:rPr>
              <w:t>详见招标文件“第一章 投标人须知 8 最高投标限价”</w:t>
            </w:r>
          </w:p>
        </w:tc>
      </w:tr>
      <w:tr w14:paraId="7CED13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48" w:hRule="atLeast"/>
        </w:trPr>
        <w:tc>
          <w:tcPr>
            <w:tcW w:w="721" w:type="dxa"/>
            <w:tcBorders>
              <w:top w:val="single" w:color="auto" w:sz="4" w:space="0"/>
              <w:left w:val="single" w:color="auto" w:sz="4" w:space="0"/>
              <w:bottom w:val="single" w:color="auto" w:sz="4" w:space="0"/>
              <w:right w:val="single" w:color="auto" w:sz="4" w:space="0"/>
            </w:tcBorders>
            <w:vAlign w:val="center"/>
          </w:tcPr>
          <w:p w14:paraId="5061A0C1">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default" w:hAnsi="宋体" w:eastAsia="宋体" w:cs="宋体"/>
                <w:snapToGrid w:val="0"/>
                <w:color w:val="000000" w:themeColor="text1"/>
                <w:kern w:val="0"/>
                <w:szCs w:val="24"/>
                <w:highlight w:val="none"/>
                <w:lang w:val="en-US" w:eastAsia="zh-CN"/>
                <w14:textFill>
                  <w14:solidFill>
                    <w14:schemeClr w14:val="tx1"/>
                  </w14:solidFill>
                </w14:textFill>
              </w:rPr>
            </w:pPr>
            <w:r>
              <w:rPr>
                <w:rFonts w:hint="eastAsia" w:hAnsi="宋体" w:cs="宋体"/>
                <w:snapToGrid w:val="0"/>
                <w:color w:val="000000" w:themeColor="text1"/>
                <w:kern w:val="0"/>
                <w:szCs w:val="24"/>
                <w:highlight w:val="none"/>
                <w:lang w:val="en-US" w:eastAsia="zh-CN"/>
                <w14:textFill>
                  <w14:solidFill>
                    <w14:schemeClr w14:val="tx1"/>
                  </w14:solidFill>
                </w14:textFill>
              </w:rPr>
              <w:t>20</w:t>
            </w:r>
          </w:p>
        </w:tc>
        <w:tc>
          <w:tcPr>
            <w:tcW w:w="1725" w:type="dxa"/>
            <w:tcBorders>
              <w:top w:val="single" w:color="auto" w:sz="4" w:space="0"/>
              <w:left w:val="single" w:color="auto" w:sz="4" w:space="0"/>
              <w:bottom w:val="single" w:color="auto" w:sz="4" w:space="0"/>
              <w:right w:val="single" w:color="auto" w:sz="4" w:space="0"/>
            </w:tcBorders>
            <w:vAlign w:val="center"/>
          </w:tcPr>
          <w:p w14:paraId="5789B505">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投标保证金</w:t>
            </w:r>
          </w:p>
        </w:tc>
        <w:tc>
          <w:tcPr>
            <w:tcW w:w="7189" w:type="dxa"/>
            <w:tcBorders>
              <w:top w:val="single" w:color="auto" w:sz="4" w:space="0"/>
              <w:left w:val="single" w:color="auto" w:sz="4" w:space="0"/>
              <w:bottom w:val="single" w:color="auto" w:sz="4" w:space="0"/>
              <w:right w:val="single" w:color="auto" w:sz="4" w:space="0"/>
            </w:tcBorders>
            <w:vAlign w:val="center"/>
          </w:tcPr>
          <w:p w14:paraId="3A268887">
            <w:pPr>
              <w:keepNext w:val="0"/>
              <w:keepLines w:val="0"/>
              <w:pageBreakBefore w:val="0"/>
              <w:widowControl w:val="0"/>
              <w:kinsoku/>
              <w:overflowPunct/>
              <w:topLinePunct w:val="0"/>
              <w:autoSpaceDE/>
              <w:autoSpaceDN/>
              <w:bidi w:val="0"/>
              <w:snapToGrid w:val="0"/>
              <w:spacing w:line="360" w:lineRule="exact"/>
              <w:ind w:firstLine="480" w:firstLineChars="200"/>
              <w:rPr>
                <w:rFonts w:hAnsi="宋体" w:cs="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1.投标人须缴纳金额为人民币</w:t>
            </w:r>
            <w:r>
              <w:rPr>
                <w:rFonts w:hint="eastAsia" w:hAnsi="宋体" w:cs="宋体"/>
                <w:color w:val="000000" w:themeColor="text1"/>
                <w:highlight w:val="none"/>
                <w:u w:val="single"/>
                <w:lang w:val="en-US" w:eastAsia="zh-CN"/>
                <w14:textFill>
                  <w14:solidFill>
                    <w14:schemeClr w14:val="tx1"/>
                  </w14:solidFill>
                </w14:textFill>
              </w:rPr>
              <w:t>3000</w:t>
            </w:r>
            <w:r>
              <w:rPr>
                <w:rFonts w:hint="eastAsia" w:hAnsi="宋体" w:cs="宋体"/>
                <w:color w:val="000000" w:themeColor="text1"/>
                <w:highlight w:val="none"/>
                <w:u w:val="single"/>
                <w:lang w:eastAsia="zh-CN"/>
                <w14:textFill>
                  <w14:solidFill>
                    <w14:schemeClr w14:val="tx1"/>
                  </w14:solidFill>
                </w14:textFill>
              </w:rPr>
              <w:t>.00元</w:t>
            </w:r>
            <w:r>
              <w:rPr>
                <w:rFonts w:hint="eastAsia" w:hAnsi="宋体" w:cs="宋体"/>
                <w:color w:val="000000" w:themeColor="text1"/>
                <w:highlight w:val="none"/>
                <w14:textFill>
                  <w14:solidFill>
                    <w14:schemeClr w14:val="tx1"/>
                  </w14:solidFill>
                </w14:textFill>
              </w:rPr>
              <w:t>的投标保证。</w:t>
            </w:r>
          </w:p>
          <w:p w14:paraId="534130FD">
            <w:pPr>
              <w:keepNext w:val="0"/>
              <w:keepLines w:val="0"/>
              <w:pageBreakBefore w:val="0"/>
              <w:widowControl w:val="0"/>
              <w:kinsoku/>
              <w:overflowPunct/>
              <w:topLinePunct w:val="0"/>
              <w:autoSpaceDE/>
              <w:autoSpaceDN/>
              <w:bidi w:val="0"/>
              <w:snapToGrid w:val="0"/>
              <w:spacing w:line="360" w:lineRule="exact"/>
              <w:ind w:firstLine="480" w:firstLineChars="200"/>
              <w:rPr>
                <w:rFonts w:hAnsi="宋体" w:cs="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2.投标保证的形式包括投标保证金、投标保证担保、投标保证保险三种，由投标人自主选择。</w:t>
            </w:r>
          </w:p>
          <w:p w14:paraId="3FE27A63">
            <w:pPr>
              <w:keepNext w:val="0"/>
              <w:keepLines w:val="0"/>
              <w:pageBreakBefore w:val="0"/>
              <w:widowControl w:val="0"/>
              <w:kinsoku/>
              <w:overflowPunct/>
              <w:topLinePunct w:val="0"/>
              <w:autoSpaceDE/>
              <w:autoSpaceDN/>
              <w:bidi w:val="0"/>
              <w:snapToGrid w:val="0"/>
              <w:spacing w:line="360" w:lineRule="exact"/>
              <w:ind w:firstLine="480" w:firstLineChars="200"/>
              <w:rPr>
                <w:rFonts w:hAnsi="宋体" w:cs="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1）采用投标保证金的，投标人在建设工程交易系统获取招标文件完毕后，即可在系统申请缴纳投标保证金，获取本次招标投标保证金缴纳账号。投标人必须于投标保证金到账截止时间（本章第二节“重要事项时间地点一览表”）前，从其基本账户将投标保证金转账到指定的缴纳账号。逾期到账的、从非投标人基本账户转出的，其投标无效。</w:t>
            </w:r>
          </w:p>
          <w:p w14:paraId="6786E45E">
            <w:pPr>
              <w:keepNext w:val="0"/>
              <w:keepLines w:val="0"/>
              <w:pageBreakBefore w:val="0"/>
              <w:widowControl w:val="0"/>
              <w:kinsoku/>
              <w:overflowPunct/>
              <w:topLinePunct w:val="0"/>
              <w:autoSpaceDE/>
              <w:autoSpaceDN/>
              <w:bidi w:val="0"/>
              <w:snapToGrid w:val="0"/>
              <w:spacing w:line="360" w:lineRule="exact"/>
              <w:ind w:firstLine="480" w:firstLineChars="200"/>
              <w:rPr>
                <w:rFonts w:hAnsi="宋体" w:cs="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2）采用投标保证担保的，投标人应提交有效的电子保函，电子保函的有效期不得短于投标有效期。投标人必须在投标保证担保截止时间（见本章第二节“重要事项时间地点一览表”）前，使用工程建设交易系统完成网上办理电子保函。</w:t>
            </w:r>
          </w:p>
          <w:p w14:paraId="3F895184">
            <w:pPr>
              <w:keepNext w:val="0"/>
              <w:keepLines w:val="0"/>
              <w:pageBreakBefore w:val="0"/>
              <w:widowControl w:val="0"/>
              <w:kinsoku/>
              <w:wordWrap w:val="0"/>
              <w:overflowPunct/>
              <w:topLinePunct w:val="0"/>
              <w:autoSpaceDE/>
              <w:autoSpaceDN/>
              <w:bidi w:val="0"/>
              <w:adjustRightInd/>
              <w:snapToGrid w:val="0"/>
              <w:spacing w:line="360" w:lineRule="exact"/>
              <w:ind w:firstLine="480" w:firstLineChars="200"/>
              <w:jc w:val="left"/>
              <w:textAlignment w:val="auto"/>
              <w:rPr>
                <w:rFonts w:hAnsi="宋体" w:cs="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261E0F6D">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2FC018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6" w:hRule="atLeast"/>
        </w:trPr>
        <w:tc>
          <w:tcPr>
            <w:tcW w:w="721" w:type="dxa"/>
            <w:tcBorders>
              <w:top w:val="single" w:color="auto" w:sz="4" w:space="0"/>
              <w:left w:val="single" w:color="auto" w:sz="4" w:space="0"/>
              <w:bottom w:val="single" w:color="auto" w:sz="4" w:space="0"/>
              <w:right w:val="single" w:color="auto" w:sz="4" w:space="0"/>
            </w:tcBorders>
            <w:vAlign w:val="center"/>
          </w:tcPr>
          <w:p w14:paraId="4CB990AE">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hAnsi="宋体" w:eastAsia="宋体" w:cs="宋体"/>
                <w:snapToGrid w:val="0"/>
                <w:color w:val="000000" w:themeColor="text1"/>
                <w:kern w:val="0"/>
                <w:szCs w:val="24"/>
                <w:highlight w:val="none"/>
                <w:lang w:eastAsia="zh-CN"/>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2</w:t>
            </w:r>
            <w:r>
              <w:rPr>
                <w:rFonts w:hint="eastAsia" w:hAnsi="宋体" w:cs="宋体"/>
                <w:snapToGrid w:val="0"/>
                <w:color w:val="000000" w:themeColor="text1"/>
                <w:kern w:val="0"/>
                <w:szCs w:val="24"/>
                <w:highlight w:val="none"/>
                <w:lang w:val="en-US" w:eastAsia="zh-CN"/>
                <w14:textFill>
                  <w14:solidFill>
                    <w14:schemeClr w14:val="tx1"/>
                  </w14:solidFill>
                </w14:textFill>
              </w:rPr>
              <w:t>1</w:t>
            </w:r>
          </w:p>
        </w:tc>
        <w:tc>
          <w:tcPr>
            <w:tcW w:w="1725" w:type="dxa"/>
            <w:tcBorders>
              <w:top w:val="single" w:color="auto" w:sz="4" w:space="0"/>
              <w:left w:val="single" w:color="auto" w:sz="4" w:space="0"/>
              <w:bottom w:val="single" w:color="auto" w:sz="4" w:space="0"/>
              <w:right w:val="single" w:color="auto" w:sz="4" w:space="0"/>
            </w:tcBorders>
            <w:vAlign w:val="center"/>
          </w:tcPr>
          <w:p w14:paraId="2F7B7221">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投标有效期</w:t>
            </w:r>
          </w:p>
        </w:tc>
        <w:tc>
          <w:tcPr>
            <w:tcW w:w="7189" w:type="dxa"/>
            <w:tcBorders>
              <w:top w:val="single" w:color="auto" w:sz="4" w:space="0"/>
              <w:left w:val="single" w:color="auto" w:sz="4" w:space="0"/>
              <w:bottom w:val="single" w:color="auto" w:sz="4" w:space="0"/>
              <w:right w:val="single" w:color="auto" w:sz="4" w:space="0"/>
            </w:tcBorders>
            <w:vAlign w:val="center"/>
          </w:tcPr>
          <w:p w14:paraId="77B0AC3D">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本次招标的投标有效期为</w:t>
            </w:r>
            <w:r>
              <w:rPr>
                <w:rFonts w:hint="eastAsia" w:hAnsi="宋体" w:cs="宋体"/>
                <w:snapToGrid w:val="0"/>
                <w:color w:val="000000" w:themeColor="text1"/>
                <w:kern w:val="0"/>
                <w:szCs w:val="24"/>
                <w:highlight w:val="none"/>
                <w:u w:val="single"/>
                <w14:textFill>
                  <w14:solidFill>
                    <w14:schemeClr w14:val="tx1"/>
                  </w14:solidFill>
                </w14:textFill>
              </w:rPr>
              <w:t xml:space="preserve"> 90 </w:t>
            </w:r>
            <w:r>
              <w:rPr>
                <w:rFonts w:hint="eastAsia" w:hAnsi="宋体" w:cs="宋体"/>
                <w:snapToGrid w:val="0"/>
                <w:color w:val="000000" w:themeColor="text1"/>
                <w:kern w:val="0"/>
                <w:szCs w:val="24"/>
                <w:highlight w:val="none"/>
                <w14:textFill>
                  <w14:solidFill>
                    <w14:schemeClr w14:val="tx1"/>
                  </w14:solidFill>
                </w14:textFill>
              </w:rPr>
              <w:t>个日历天。</w:t>
            </w:r>
          </w:p>
        </w:tc>
      </w:tr>
      <w:tr w14:paraId="3526EB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79" w:hRule="exact"/>
        </w:trPr>
        <w:tc>
          <w:tcPr>
            <w:tcW w:w="721" w:type="dxa"/>
            <w:tcBorders>
              <w:top w:val="single" w:color="auto" w:sz="4" w:space="0"/>
              <w:left w:val="single" w:color="auto" w:sz="4" w:space="0"/>
              <w:bottom w:val="single" w:color="auto" w:sz="4" w:space="0"/>
              <w:right w:val="single" w:color="auto" w:sz="4" w:space="0"/>
            </w:tcBorders>
            <w:vAlign w:val="center"/>
          </w:tcPr>
          <w:p w14:paraId="7D9A3F70">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hAnsi="宋体" w:eastAsia="宋体" w:cs="宋体"/>
                <w:snapToGrid w:val="0"/>
                <w:color w:val="000000" w:themeColor="text1"/>
                <w:kern w:val="0"/>
                <w:szCs w:val="24"/>
                <w:highlight w:val="none"/>
                <w:lang w:eastAsia="zh-CN"/>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2</w:t>
            </w:r>
            <w:r>
              <w:rPr>
                <w:rFonts w:hint="eastAsia" w:hAnsi="宋体" w:cs="宋体"/>
                <w:snapToGrid w:val="0"/>
                <w:color w:val="000000" w:themeColor="text1"/>
                <w:kern w:val="0"/>
                <w:szCs w:val="24"/>
                <w:highlight w:val="none"/>
                <w:lang w:val="en-US" w:eastAsia="zh-CN"/>
                <w14:textFill>
                  <w14:solidFill>
                    <w14:schemeClr w14:val="tx1"/>
                  </w14:solidFill>
                </w14:textFill>
              </w:rPr>
              <w:t>2</w:t>
            </w:r>
          </w:p>
        </w:tc>
        <w:tc>
          <w:tcPr>
            <w:tcW w:w="1725" w:type="dxa"/>
            <w:tcBorders>
              <w:top w:val="single" w:color="auto" w:sz="4" w:space="0"/>
              <w:left w:val="single" w:color="auto" w:sz="4" w:space="0"/>
              <w:bottom w:val="single" w:color="auto" w:sz="4" w:space="0"/>
              <w:right w:val="single" w:color="auto" w:sz="4" w:space="0"/>
            </w:tcBorders>
            <w:vAlign w:val="center"/>
          </w:tcPr>
          <w:p w14:paraId="441BCE77">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投标文件</w:t>
            </w:r>
          </w:p>
          <w:p w14:paraId="70C7B6FF">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组成</w:t>
            </w:r>
          </w:p>
        </w:tc>
        <w:tc>
          <w:tcPr>
            <w:tcW w:w="7189" w:type="dxa"/>
            <w:tcBorders>
              <w:top w:val="single" w:color="auto" w:sz="4" w:space="0"/>
              <w:left w:val="single" w:color="auto" w:sz="4" w:space="0"/>
              <w:bottom w:val="single" w:color="auto" w:sz="4" w:space="0"/>
              <w:right w:val="single" w:color="auto" w:sz="4" w:space="0"/>
            </w:tcBorders>
            <w:vAlign w:val="center"/>
          </w:tcPr>
          <w:p w14:paraId="597DAC5E">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投标文件包括商务标书、监理大纲两个分册。</w:t>
            </w:r>
          </w:p>
        </w:tc>
      </w:tr>
      <w:tr w14:paraId="0AFF6D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6" w:hRule="atLeast"/>
        </w:trPr>
        <w:tc>
          <w:tcPr>
            <w:tcW w:w="721" w:type="dxa"/>
            <w:tcBorders>
              <w:top w:val="single" w:color="auto" w:sz="4" w:space="0"/>
              <w:left w:val="single" w:color="auto" w:sz="4" w:space="0"/>
              <w:bottom w:val="single" w:color="auto" w:sz="4" w:space="0"/>
              <w:right w:val="single" w:color="auto" w:sz="4" w:space="0"/>
            </w:tcBorders>
            <w:vAlign w:val="center"/>
          </w:tcPr>
          <w:p w14:paraId="3849EF7D">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hAnsi="宋体" w:eastAsia="宋体" w:cs="宋体"/>
                <w:snapToGrid w:val="0"/>
                <w:color w:val="000000" w:themeColor="text1"/>
                <w:kern w:val="0"/>
                <w:szCs w:val="24"/>
                <w:highlight w:val="none"/>
                <w:lang w:eastAsia="zh-CN"/>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2</w:t>
            </w:r>
            <w:r>
              <w:rPr>
                <w:rFonts w:hint="eastAsia" w:hAnsi="宋体" w:cs="宋体"/>
                <w:snapToGrid w:val="0"/>
                <w:color w:val="000000" w:themeColor="text1"/>
                <w:kern w:val="0"/>
                <w:szCs w:val="24"/>
                <w:highlight w:val="none"/>
                <w:lang w:val="en-US" w:eastAsia="zh-CN"/>
                <w14:textFill>
                  <w14:solidFill>
                    <w14:schemeClr w14:val="tx1"/>
                  </w14:solidFill>
                </w14:textFill>
              </w:rPr>
              <w:t>3</w:t>
            </w:r>
          </w:p>
        </w:tc>
        <w:tc>
          <w:tcPr>
            <w:tcW w:w="1725" w:type="dxa"/>
            <w:tcBorders>
              <w:top w:val="single" w:color="auto" w:sz="4" w:space="0"/>
              <w:left w:val="single" w:color="auto" w:sz="4" w:space="0"/>
              <w:bottom w:val="single" w:color="auto" w:sz="4" w:space="0"/>
              <w:right w:val="single" w:color="auto" w:sz="4" w:space="0"/>
            </w:tcBorders>
            <w:vAlign w:val="center"/>
          </w:tcPr>
          <w:p w14:paraId="2CB08CA6">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评标方法</w:t>
            </w:r>
          </w:p>
        </w:tc>
        <w:tc>
          <w:tcPr>
            <w:tcW w:w="7189" w:type="dxa"/>
            <w:tcBorders>
              <w:top w:val="single" w:color="auto" w:sz="4" w:space="0"/>
              <w:left w:val="single" w:color="auto" w:sz="4" w:space="0"/>
              <w:bottom w:val="single" w:color="auto" w:sz="4" w:space="0"/>
              <w:right w:val="single" w:color="auto" w:sz="4" w:space="0"/>
            </w:tcBorders>
            <w:vAlign w:val="center"/>
          </w:tcPr>
          <w:p w14:paraId="6F555CF0">
            <w:pPr>
              <w:keepNext w:val="0"/>
              <w:keepLines w:val="0"/>
              <w:pageBreakBefore w:val="0"/>
              <w:widowControl w:val="0"/>
              <w:kinsoku/>
              <w:wordWrap w:val="0"/>
              <w:overflowPunct/>
              <w:topLinePunct w:val="0"/>
              <w:autoSpaceDE/>
              <w:autoSpaceDN/>
              <w:bidi w:val="0"/>
              <w:adjustRightInd w:val="0"/>
              <w:snapToGrid w:val="0"/>
              <w:spacing w:line="360" w:lineRule="exact"/>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 xml:space="preserve">    综合评估法</w:t>
            </w:r>
          </w:p>
        </w:tc>
      </w:tr>
      <w:tr w14:paraId="680109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90" w:hRule="atLeast"/>
        </w:trPr>
        <w:tc>
          <w:tcPr>
            <w:tcW w:w="721" w:type="dxa"/>
            <w:tcBorders>
              <w:top w:val="single" w:color="auto" w:sz="4" w:space="0"/>
              <w:left w:val="single" w:color="auto" w:sz="4" w:space="0"/>
              <w:bottom w:val="single" w:color="auto" w:sz="4" w:space="0"/>
              <w:right w:val="single" w:color="auto" w:sz="4" w:space="0"/>
            </w:tcBorders>
            <w:vAlign w:val="center"/>
          </w:tcPr>
          <w:p w14:paraId="6325AA51">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hAnsi="宋体" w:eastAsia="宋体" w:cs="宋体"/>
                <w:snapToGrid w:val="0"/>
                <w:color w:val="000000" w:themeColor="text1"/>
                <w:kern w:val="0"/>
                <w:szCs w:val="24"/>
                <w:highlight w:val="none"/>
                <w:lang w:eastAsia="zh-CN"/>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2</w:t>
            </w:r>
            <w:r>
              <w:rPr>
                <w:rFonts w:hint="eastAsia" w:hAnsi="宋体" w:cs="宋体"/>
                <w:snapToGrid w:val="0"/>
                <w:color w:val="000000" w:themeColor="text1"/>
                <w:kern w:val="0"/>
                <w:szCs w:val="24"/>
                <w:highlight w:val="none"/>
                <w:lang w:val="en-US" w:eastAsia="zh-CN"/>
                <w14:textFill>
                  <w14:solidFill>
                    <w14:schemeClr w14:val="tx1"/>
                  </w14:solidFill>
                </w14:textFill>
              </w:rPr>
              <w:t>4</w:t>
            </w:r>
          </w:p>
        </w:tc>
        <w:tc>
          <w:tcPr>
            <w:tcW w:w="1725" w:type="dxa"/>
            <w:tcBorders>
              <w:top w:val="single" w:color="auto" w:sz="4" w:space="0"/>
              <w:left w:val="single" w:color="auto" w:sz="4" w:space="0"/>
              <w:bottom w:val="single" w:color="auto" w:sz="4" w:space="0"/>
              <w:right w:val="single" w:color="auto" w:sz="4" w:space="0"/>
            </w:tcBorders>
            <w:vAlign w:val="center"/>
          </w:tcPr>
          <w:p w14:paraId="61DC5E9D">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监理大纲</w:t>
            </w:r>
          </w:p>
          <w:p w14:paraId="0E54C2D5">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评审方式</w:t>
            </w:r>
          </w:p>
        </w:tc>
        <w:tc>
          <w:tcPr>
            <w:tcW w:w="7189" w:type="dxa"/>
            <w:tcBorders>
              <w:top w:val="single" w:color="auto" w:sz="4" w:space="0"/>
              <w:left w:val="single" w:color="auto" w:sz="4" w:space="0"/>
              <w:bottom w:val="single" w:color="auto" w:sz="4" w:space="0"/>
              <w:right w:val="single" w:color="auto" w:sz="4" w:space="0"/>
            </w:tcBorders>
            <w:vAlign w:val="center"/>
          </w:tcPr>
          <w:p w14:paraId="0F88FFD4">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本次招标监理大纲</w:t>
            </w:r>
            <w:r>
              <w:rPr>
                <w:rFonts w:hint="eastAsia" w:hAnsi="宋体" w:cs="宋体"/>
                <w:snapToGrid w:val="0"/>
                <w:color w:val="000000" w:themeColor="text1"/>
                <w:kern w:val="0"/>
                <w:szCs w:val="24"/>
                <w:highlight w:val="none"/>
                <w:u w:val="single"/>
                <w14:textFill>
                  <w14:solidFill>
                    <w14:schemeClr w14:val="tx1"/>
                  </w14:solidFill>
                </w14:textFill>
              </w:rPr>
              <w:t xml:space="preserve"> 不采用 </w:t>
            </w:r>
            <w:r>
              <w:rPr>
                <w:rFonts w:hint="eastAsia" w:hAnsi="宋体" w:cs="宋体"/>
                <w:snapToGrid w:val="0"/>
                <w:color w:val="000000" w:themeColor="text1"/>
                <w:kern w:val="0"/>
                <w:szCs w:val="24"/>
                <w:highlight w:val="none"/>
                <w14:textFill>
                  <w14:solidFill>
                    <w14:schemeClr w14:val="tx1"/>
                  </w14:solidFill>
                </w14:textFill>
              </w:rPr>
              <w:t>“暗标”方式进行评审。</w:t>
            </w:r>
          </w:p>
        </w:tc>
      </w:tr>
      <w:tr w14:paraId="060FCA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286" w:hRule="atLeast"/>
        </w:trPr>
        <w:tc>
          <w:tcPr>
            <w:tcW w:w="721" w:type="dxa"/>
            <w:tcBorders>
              <w:top w:val="single" w:color="auto" w:sz="4" w:space="0"/>
              <w:left w:val="single" w:color="auto" w:sz="4" w:space="0"/>
              <w:bottom w:val="single" w:color="auto" w:sz="4" w:space="0"/>
              <w:right w:val="single" w:color="auto" w:sz="4" w:space="0"/>
            </w:tcBorders>
            <w:vAlign w:val="center"/>
          </w:tcPr>
          <w:p w14:paraId="63FDF489">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hAnsi="宋体" w:eastAsia="宋体" w:cs="宋体"/>
                <w:snapToGrid w:val="0"/>
                <w:color w:val="000000" w:themeColor="text1"/>
                <w:kern w:val="0"/>
                <w:szCs w:val="24"/>
                <w:highlight w:val="none"/>
                <w:lang w:eastAsia="zh-CN"/>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2</w:t>
            </w:r>
            <w:r>
              <w:rPr>
                <w:rFonts w:hint="eastAsia" w:hAnsi="宋体" w:cs="宋体"/>
                <w:snapToGrid w:val="0"/>
                <w:color w:val="000000" w:themeColor="text1"/>
                <w:kern w:val="0"/>
                <w:szCs w:val="24"/>
                <w:highlight w:val="none"/>
                <w:lang w:val="en-US" w:eastAsia="zh-CN"/>
                <w14:textFill>
                  <w14:solidFill>
                    <w14:schemeClr w14:val="tx1"/>
                  </w14:solidFill>
                </w14:textFill>
              </w:rPr>
              <w:t>5</w:t>
            </w:r>
          </w:p>
        </w:tc>
        <w:tc>
          <w:tcPr>
            <w:tcW w:w="1725" w:type="dxa"/>
            <w:tcBorders>
              <w:top w:val="single" w:color="auto" w:sz="4" w:space="0"/>
              <w:left w:val="single" w:color="auto" w:sz="4" w:space="0"/>
              <w:bottom w:val="single" w:color="auto" w:sz="4" w:space="0"/>
              <w:right w:val="single" w:color="auto" w:sz="4" w:space="0"/>
            </w:tcBorders>
            <w:vAlign w:val="center"/>
          </w:tcPr>
          <w:p w14:paraId="5B5BA04C">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评标委员会</w:t>
            </w:r>
          </w:p>
        </w:tc>
        <w:tc>
          <w:tcPr>
            <w:tcW w:w="7189" w:type="dxa"/>
            <w:tcBorders>
              <w:top w:val="single" w:color="auto" w:sz="4" w:space="0"/>
              <w:left w:val="single" w:color="auto" w:sz="4" w:space="0"/>
              <w:bottom w:val="single" w:color="auto" w:sz="4" w:space="0"/>
              <w:right w:val="single" w:color="auto" w:sz="4" w:space="0"/>
            </w:tcBorders>
            <w:vAlign w:val="center"/>
          </w:tcPr>
          <w:p w14:paraId="1A03A2C7">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评标委员会由</w:t>
            </w:r>
            <w:r>
              <w:rPr>
                <w:rFonts w:hint="eastAsia" w:hAnsi="宋体" w:cs="宋体"/>
                <w:snapToGrid w:val="0"/>
                <w:color w:val="000000" w:themeColor="text1"/>
                <w:kern w:val="0"/>
                <w:szCs w:val="24"/>
                <w:highlight w:val="none"/>
                <w:u w:val="single"/>
                <w14:textFill>
                  <w14:solidFill>
                    <w14:schemeClr w14:val="tx1"/>
                  </w14:solidFill>
                </w14:textFill>
              </w:rPr>
              <w:t xml:space="preserve"> 5 </w:t>
            </w:r>
            <w:r>
              <w:rPr>
                <w:rFonts w:hint="eastAsia" w:hAnsi="宋体" w:cs="宋体"/>
                <w:snapToGrid w:val="0"/>
                <w:color w:val="000000" w:themeColor="text1"/>
                <w:kern w:val="0"/>
                <w:szCs w:val="24"/>
                <w:highlight w:val="none"/>
                <w14:textFill>
                  <w14:solidFill>
                    <w14:schemeClr w14:val="tx1"/>
                  </w14:solidFill>
                </w14:textFill>
              </w:rPr>
              <w:t>人组成，其中招标人代表</w:t>
            </w:r>
            <w:r>
              <w:rPr>
                <w:rFonts w:hint="eastAsia" w:hAnsi="宋体" w:cs="宋体"/>
                <w:snapToGrid w:val="0"/>
                <w:color w:val="000000" w:themeColor="text1"/>
                <w:kern w:val="0"/>
                <w:szCs w:val="24"/>
                <w:highlight w:val="none"/>
                <w:u w:val="single"/>
                <w14:textFill>
                  <w14:solidFill>
                    <w14:schemeClr w14:val="tx1"/>
                  </w14:solidFill>
                </w14:textFill>
              </w:rPr>
              <w:t xml:space="preserve"> 0 </w:t>
            </w:r>
            <w:r>
              <w:rPr>
                <w:rFonts w:hint="eastAsia" w:hAnsi="宋体" w:cs="宋体"/>
                <w:snapToGrid w:val="0"/>
                <w:color w:val="000000" w:themeColor="text1"/>
                <w:kern w:val="0"/>
                <w:szCs w:val="24"/>
                <w:highlight w:val="none"/>
                <w14:textFill>
                  <w14:solidFill>
                    <w14:schemeClr w14:val="tx1"/>
                  </w14:solidFill>
                </w14:textFill>
              </w:rPr>
              <w:t>人，专家</w:t>
            </w:r>
            <w:r>
              <w:rPr>
                <w:rFonts w:hint="eastAsia" w:hAnsi="宋体" w:cs="宋体"/>
                <w:snapToGrid w:val="0"/>
                <w:color w:val="000000" w:themeColor="text1"/>
                <w:kern w:val="0"/>
                <w:szCs w:val="24"/>
                <w:highlight w:val="none"/>
                <w:u w:val="single"/>
                <w14:textFill>
                  <w14:solidFill>
                    <w14:schemeClr w14:val="tx1"/>
                  </w14:solidFill>
                </w14:textFill>
              </w:rPr>
              <w:t xml:space="preserve"> 5 </w:t>
            </w:r>
            <w:r>
              <w:rPr>
                <w:rFonts w:hint="eastAsia" w:hAnsi="宋体" w:cs="宋体"/>
                <w:snapToGrid w:val="0"/>
                <w:color w:val="000000" w:themeColor="text1"/>
                <w:kern w:val="0"/>
                <w:szCs w:val="24"/>
                <w:highlight w:val="none"/>
                <w14:textFill>
                  <w14:solidFill>
                    <w14:schemeClr w14:val="tx1"/>
                  </w14:solidFill>
                </w14:textFill>
              </w:rPr>
              <w:t>人。专家从广东省综合评标评审专家库</w:t>
            </w:r>
            <w:r>
              <w:rPr>
                <w:rFonts w:hint="eastAsia" w:hAnsi="宋体" w:cs="宋体"/>
                <w:snapToGrid w:val="0"/>
                <w:color w:val="000000" w:themeColor="text1"/>
                <w:kern w:val="0"/>
                <w:szCs w:val="24"/>
                <w:highlight w:val="none"/>
                <w:lang w:val="en-US" w:eastAsia="zh-CN"/>
                <w14:textFill>
                  <w14:solidFill>
                    <w14:schemeClr w14:val="tx1"/>
                  </w14:solidFill>
                </w14:textFill>
              </w:rPr>
              <w:t>-韶关区域</w:t>
            </w:r>
            <w:r>
              <w:rPr>
                <w:rFonts w:hint="eastAsia" w:hAnsi="宋体" w:cs="宋体"/>
                <w:snapToGrid w:val="0"/>
                <w:color w:val="000000" w:themeColor="text1"/>
                <w:kern w:val="0"/>
                <w:szCs w:val="24"/>
                <w:highlight w:val="none"/>
                <w14:textFill>
                  <w14:solidFill>
                    <w14:schemeClr w14:val="tx1"/>
                  </w14:solidFill>
                </w14:textFill>
              </w:rPr>
              <w:t>中随机抽取，其中技术类专家</w:t>
            </w:r>
            <w:r>
              <w:rPr>
                <w:rFonts w:hint="eastAsia" w:hAnsi="宋体" w:cs="宋体"/>
                <w:snapToGrid w:val="0"/>
                <w:color w:val="000000" w:themeColor="text1"/>
                <w:kern w:val="0"/>
                <w:szCs w:val="24"/>
                <w:highlight w:val="none"/>
                <w:u w:val="single"/>
                <w14:textFill>
                  <w14:solidFill>
                    <w14:schemeClr w14:val="tx1"/>
                  </w14:solidFill>
                </w14:textFill>
              </w:rPr>
              <w:t xml:space="preserve"> 3 </w:t>
            </w:r>
            <w:r>
              <w:rPr>
                <w:rFonts w:hint="eastAsia" w:hAnsi="宋体" w:cs="宋体"/>
                <w:snapToGrid w:val="0"/>
                <w:color w:val="000000" w:themeColor="text1"/>
                <w:kern w:val="0"/>
                <w:szCs w:val="24"/>
                <w:highlight w:val="none"/>
                <w14:textFill>
                  <w14:solidFill>
                    <w14:schemeClr w14:val="tx1"/>
                  </w14:solidFill>
                </w14:textFill>
              </w:rPr>
              <w:t>人，经济类专家</w:t>
            </w:r>
            <w:r>
              <w:rPr>
                <w:rFonts w:hint="eastAsia" w:hAnsi="宋体" w:cs="宋体"/>
                <w:snapToGrid w:val="0"/>
                <w:color w:val="000000" w:themeColor="text1"/>
                <w:kern w:val="0"/>
                <w:szCs w:val="24"/>
                <w:highlight w:val="none"/>
                <w:u w:val="single"/>
                <w14:textFill>
                  <w14:solidFill>
                    <w14:schemeClr w14:val="tx1"/>
                  </w14:solidFill>
                </w14:textFill>
              </w:rPr>
              <w:t xml:space="preserve"> 2 </w:t>
            </w:r>
            <w:r>
              <w:rPr>
                <w:rFonts w:hint="eastAsia" w:hAnsi="宋体" w:cs="宋体"/>
                <w:snapToGrid w:val="0"/>
                <w:color w:val="000000" w:themeColor="text1"/>
                <w:kern w:val="0"/>
                <w:szCs w:val="24"/>
                <w:highlight w:val="none"/>
                <w14:textFill>
                  <w14:solidFill>
                    <w14:schemeClr w14:val="tx1"/>
                  </w14:solidFill>
                </w14:textFill>
              </w:rPr>
              <w:t>人。</w:t>
            </w:r>
          </w:p>
        </w:tc>
      </w:tr>
      <w:tr w14:paraId="0C7954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90" w:hRule="atLeast"/>
        </w:trPr>
        <w:tc>
          <w:tcPr>
            <w:tcW w:w="721" w:type="dxa"/>
            <w:tcBorders>
              <w:top w:val="single" w:color="auto" w:sz="4" w:space="0"/>
              <w:left w:val="single" w:color="auto" w:sz="4" w:space="0"/>
              <w:bottom w:val="single" w:color="auto" w:sz="4" w:space="0"/>
              <w:right w:val="single" w:color="auto" w:sz="4" w:space="0"/>
            </w:tcBorders>
            <w:vAlign w:val="center"/>
          </w:tcPr>
          <w:p w14:paraId="309A2A51">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hAnsi="宋体" w:eastAsia="宋体" w:cs="宋体"/>
                <w:snapToGrid w:val="0"/>
                <w:color w:val="000000" w:themeColor="text1"/>
                <w:kern w:val="0"/>
                <w:szCs w:val="24"/>
                <w:highlight w:val="none"/>
                <w:lang w:eastAsia="zh-CN"/>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2</w:t>
            </w:r>
            <w:r>
              <w:rPr>
                <w:rFonts w:hint="eastAsia" w:hAnsi="宋体" w:cs="宋体"/>
                <w:snapToGrid w:val="0"/>
                <w:color w:val="000000" w:themeColor="text1"/>
                <w:kern w:val="0"/>
                <w:szCs w:val="24"/>
                <w:highlight w:val="none"/>
                <w:lang w:val="en-US" w:eastAsia="zh-CN"/>
                <w14:textFill>
                  <w14:solidFill>
                    <w14:schemeClr w14:val="tx1"/>
                  </w14:solidFill>
                </w14:textFill>
              </w:rPr>
              <w:t>6</w:t>
            </w:r>
          </w:p>
        </w:tc>
        <w:tc>
          <w:tcPr>
            <w:tcW w:w="1725" w:type="dxa"/>
            <w:tcBorders>
              <w:top w:val="single" w:color="auto" w:sz="4" w:space="0"/>
              <w:left w:val="single" w:color="auto" w:sz="4" w:space="0"/>
              <w:bottom w:val="single" w:color="auto" w:sz="4" w:space="0"/>
              <w:right w:val="single" w:color="auto" w:sz="4" w:space="0"/>
            </w:tcBorders>
            <w:vAlign w:val="center"/>
          </w:tcPr>
          <w:p w14:paraId="3B97A7B3">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招标人</w:t>
            </w:r>
          </w:p>
          <w:p w14:paraId="38D4F6D2">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联系方式</w:t>
            </w:r>
          </w:p>
        </w:tc>
        <w:tc>
          <w:tcPr>
            <w:tcW w:w="7189" w:type="dxa"/>
            <w:tcBorders>
              <w:top w:val="single" w:color="auto" w:sz="4" w:space="0"/>
              <w:left w:val="single" w:color="auto" w:sz="4" w:space="0"/>
              <w:bottom w:val="single" w:color="auto" w:sz="4" w:space="0"/>
              <w:right w:val="single" w:color="auto" w:sz="4" w:space="0"/>
            </w:tcBorders>
            <w:vAlign w:val="center"/>
          </w:tcPr>
          <w:p w14:paraId="3A8E9377">
            <w:pPr>
              <w:pStyle w:val="33"/>
              <w:keepNext w:val="0"/>
              <w:keepLines w:val="0"/>
              <w:pageBreakBefore w:val="0"/>
              <w:widowControl w:val="0"/>
              <w:kinsoku/>
              <w:overflowPunct/>
              <w:topLinePunct w:val="0"/>
              <w:autoSpaceDE/>
              <w:autoSpaceDN/>
              <w:bidi w:val="0"/>
              <w:spacing w:line="360" w:lineRule="exact"/>
              <w:ind w:firstLine="480" w:firstLineChars="200"/>
              <w:jc w:val="left"/>
              <w:rPr>
                <w:rFonts w:hint="eastAsia" w:ascii="宋体" w:hAnsi="宋体" w:eastAsia="宋体" w:cs="宋体"/>
                <w:snapToGrid w:val="0"/>
                <w:color w:val="000000" w:themeColor="text1"/>
                <w:kern w:val="0"/>
                <w:sz w:val="24"/>
                <w:highlight w:val="none"/>
                <w:lang w:eastAsia="zh-CN"/>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单位名称：广东翁源经济开发区管理委员会</w:t>
            </w:r>
          </w:p>
          <w:p w14:paraId="57C76F5C">
            <w:pPr>
              <w:pStyle w:val="32"/>
              <w:keepNext w:val="0"/>
              <w:keepLines w:val="0"/>
              <w:pageBreakBefore w:val="0"/>
              <w:widowControl w:val="0"/>
              <w:kinsoku/>
              <w:overflowPunct/>
              <w:topLinePunct w:val="0"/>
              <w:autoSpaceDE/>
              <w:autoSpaceDN/>
              <w:bidi w:val="0"/>
              <w:spacing w:line="360" w:lineRule="exact"/>
              <w:ind w:firstLine="480" w:firstLineChars="200"/>
              <w:jc w:val="left"/>
              <w:rPr>
                <w:rFonts w:hint="eastAsia" w:ascii="宋体" w:hAnsi="宋体" w:eastAsia="宋体" w:cs="宋体"/>
                <w:snapToGrid w:val="0"/>
                <w:color w:val="000000" w:themeColor="text1"/>
                <w:kern w:val="0"/>
                <w:sz w:val="24"/>
                <w:highlight w:val="none"/>
                <w:lang w:val="zh-CN" w:eastAsia="zh-CN"/>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办公地址：</w:t>
            </w:r>
            <w:r>
              <w:rPr>
                <w:rFonts w:hint="eastAsia" w:ascii="宋体" w:hAnsi="宋体" w:cs="宋体"/>
                <w:snapToGrid w:val="0"/>
                <w:color w:val="000000" w:themeColor="text1"/>
                <w:kern w:val="0"/>
                <w:sz w:val="24"/>
                <w:highlight w:val="none"/>
                <w:lang w:eastAsia="zh-CN"/>
                <w14:textFill>
                  <w14:solidFill>
                    <w14:schemeClr w14:val="tx1"/>
                  </w14:solidFill>
                </w14:textFill>
              </w:rPr>
              <w:t>翁源县翁城镇厚源大厦210</w:t>
            </w:r>
          </w:p>
          <w:p w14:paraId="223F4EF6">
            <w:pPr>
              <w:pStyle w:val="33"/>
              <w:keepNext w:val="0"/>
              <w:keepLines w:val="0"/>
              <w:pageBreakBefore w:val="0"/>
              <w:widowControl w:val="0"/>
              <w:kinsoku/>
              <w:overflowPunct/>
              <w:topLinePunct w:val="0"/>
              <w:autoSpaceDE/>
              <w:autoSpaceDN/>
              <w:bidi w:val="0"/>
              <w:spacing w:line="360" w:lineRule="exact"/>
              <w:ind w:firstLine="480" w:firstLineChars="200"/>
              <w:jc w:val="left"/>
              <w:rPr>
                <w:rFonts w:hint="default" w:ascii="宋体" w:hAnsi="宋体" w:eastAsia="宋体" w:cs="宋体"/>
                <w:snapToGrid w:val="0"/>
                <w:color w:val="000000" w:themeColor="text1"/>
                <w:kern w:val="0"/>
                <w:sz w:val="24"/>
                <w:highlight w:val="none"/>
                <w:lang w:val="en-US" w:eastAsia="zh-CN"/>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联系人（部门）：</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蓝工</w:t>
            </w:r>
          </w:p>
          <w:p w14:paraId="09E5AB8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int="eastAsia" w:hAnsi="宋体" w:eastAsia="宋体" w:cs="宋体"/>
                <w:snapToGrid w:val="0"/>
                <w:color w:val="000000" w:themeColor="text1"/>
                <w:kern w:val="0"/>
                <w:szCs w:val="24"/>
                <w:highlight w:val="none"/>
                <w:lang w:eastAsia="zh-CN"/>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联系电话：</w:t>
            </w:r>
            <w:r>
              <w:rPr>
                <w:rFonts w:hint="eastAsia" w:hAnsi="宋体" w:cs="宋体"/>
                <w:snapToGrid w:val="0"/>
                <w:color w:val="000000" w:themeColor="text1"/>
                <w:kern w:val="0"/>
                <w:sz w:val="24"/>
                <w:szCs w:val="24"/>
                <w:highlight w:val="none"/>
                <w:lang w:eastAsia="zh-CN"/>
                <w14:textFill>
                  <w14:solidFill>
                    <w14:schemeClr w14:val="tx1"/>
                  </w14:solidFill>
                </w14:textFill>
              </w:rPr>
              <w:t>0751-6928836</w:t>
            </w:r>
          </w:p>
        </w:tc>
      </w:tr>
      <w:tr w14:paraId="5CE6B4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685" w:hRule="atLeast"/>
        </w:trPr>
        <w:tc>
          <w:tcPr>
            <w:tcW w:w="721" w:type="dxa"/>
            <w:tcBorders>
              <w:top w:val="single" w:color="auto" w:sz="4" w:space="0"/>
              <w:left w:val="single" w:color="auto" w:sz="4" w:space="0"/>
              <w:bottom w:val="single" w:color="auto" w:sz="4" w:space="0"/>
              <w:right w:val="single" w:color="auto" w:sz="4" w:space="0"/>
            </w:tcBorders>
            <w:vAlign w:val="center"/>
          </w:tcPr>
          <w:p w14:paraId="33A7F9AB">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hAnsi="宋体" w:eastAsia="宋体" w:cs="宋体"/>
                <w:snapToGrid w:val="0"/>
                <w:color w:val="000000" w:themeColor="text1"/>
                <w:kern w:val="0"/>
                <w:szCs w:val="24"/>
                <w:highlight w:val="none"/>
                <w:lang w:eastAsia="zh-CN"/>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2</w:t>
            </w:r>
            <w:r>
              <w:rPr>
                <w:rFonts w:hint="eastAsia" w:hAnsi="宋体" w:cs="宋体"/>
                <w:snapToGrid w:val="0"/>
                <w:color w:val="000000" w:themeColor="text1"/>
                <w:kern w:val="0"/>
                <w:szCs w:val="24"/>
                <w:highlight w:val="none"/>
                <w:lang w:val="en-US" w:eastAsia="zh-CN"/>
                <w14:textFill>
                  <w14:solidFill>
                    <w14:schemeClr w14:val="tx1"/>
                  </w14:solidFill>
                </w14:textFill>
              </w:rPr>
              <w:t>7</w:t>
            </w:r>
          </w:p>
        </w:tc>
        <w:tc>
          <w:tcPr>
            <w:tcW w:w="1725" w:type="dxa"/>
            <w:tcBorders>
              <w:top w:val="single" w:color="auto" w:sz="4" w:space="0"/>
              <w:left w:val="single" w:color="auto" w:sz="4" w:space="0"/>
              <w:bottom w:val="single" w:color="auto" w:sz="4" w:space="0"/>
              <w:right w:val="single" w:color="auto" w:sz="4" w:space="0"/>
            </w:tcBorders>
            <w:vAlign w:val="center"/>
          </w:tcPr>
          <w:p w14:paraId="036A814F">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招标代理机构</w:t>
            </w:r>
          </w:p>
          <w:p w14:paraId="4881BED1">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联系方式</w:t>
            </w:r>
          </w:p>
        </w:tc>
        <w:tc>
          <w:tcPr>
            <w:tcW w:w="7189" w:type="dxa"/>
            <w:tcBorders>
              <w:top w:val="single" w:color="auto" w:sz="4" w:space="0"/>
              <w:left w:val="single" w:color="auto" w:sz="4" w:space="0"/>
              <w:bottom w:val="single" w:color="auto" w:sz="4" w:space="0"/>
              <w:right w:val="single" w:color="auto" w:sz="4" w:space="0"/>
            </w:tcBorders>
            <w:vAlign w:val="center"/>
          </w:tcPr>
          <w:p w14:paraId="287000D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int="default" w:hAnsi="宋体" w:eastAsia="宋体" w:cs="宋体"/>
                <w:snapToGrid w:val="0"/>
                <w:color w:val="000000" w:themeColor="text1"/>
                <w:kern w:val="0"/>
                <w:szCs w:val="24"/>
                <w:highlight w:val="none"/>
                <w:lang w:val="en-US" w:eastAsia="zh-CN"/>
                <w14:textFill>
                  <w14:solidFill>
                    <w14:schemeClr w14:val="tx1"/>
                  </w14:solidFill>
                </w14:textFill>
              </w:rPr>
            </w:pPr>
            <w:r>
              <w:rPr>
                <w:rFonts w:hint="default" w:hAnsi="宋体" w:eastAsia="宋体" w:cs="宋体"/>
                <w:snapToGrid w:val="0"/>
                <w:color w:val="000000" w:themeColor="text1"/>
                <w:kern w:val="0"/>
                <w:szCs w:val="24"/>
                <w:highlight w:val="none"/>
                <w:lang w:val="en-US" w:eastAsia="zh-CN"/>
                <w14:textFill>
                  <w14:solidFill>
                    <w14:schemeClr w14:val="tx1"/>
                  </w14:solidFill>
                </w14:textFill>
              </w:rPr>
              <w:t>单位名称：</w:t>
            </w:r>
            <w:r>
              <w:rPr>
                <w:rFonts w:hint="eastAsia" w:hAnsi="宋体" w:cs="宋体"/>
                <w:snapToGrid w:val="0"/>
                <w:color w:val="000000" w:themeColor="text1"/>
                <w:kern w:val="0"/>
                <w:szCs w:val="24"/>
                <w:highlight w:val="none"/>
                <w:lang w:val="en-US" w:eastAsia="zh-CN"/>
                <w14:textFill>
                  <w14:solidFill>
                    <w14:schemeClr w14:val="tx1"/>
                  </w14:solidFill>
                </w14:textFill>
              </w:rPr>
              <w:t>深圳市建星项目管理顾问有限公司</w:t>
            </w:r>
          </w:p>
          <w:p w14:paraId="32D5BFB6">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int="default" w:hAnsi="宋体" w:eastAsia="宋体" w:cs="宋体"/>
                <w:snapToGrid w:val="0"/>
                <w:color w:val="000000" w:themeColor="text1"/>
                <w:kern w:val="0"/>
                <w:szCs w:val="24"/>
                <w:highlight w:val="none"/>
                <w:lang w:val="en-US" w:eastAsia="zh-CN"/>
                <w14:textFill>
                  <w14:solidFill>
                    <w14:schemeClr w14:val="tx1"/>
                  </w14:solidFill>
                </w14:textFill>
              </w:rPr>
            </w:pPr>
            <w:r>
              <w:rPr>
                <w:rFonts w:hint="default" w:hAnsi="宋体" w:eastAsia="宋体" w:cs="宋体"/>
                <w:snapToGrid w:val="0"/>
                <w:color w:val="000000" w:themeColor="text1"/>
                <w:kern w:val="0"/>
                <w:szCs w:val="24"/>
                <w:highlight w:val="none"/>
                <w:lang w:val="en-US" w:eastAsia="zh-CN"/>
                <w14:textFill>
                  <w14:solidFill>
                    <w14:schemeClr w14:val="tx1"/>
                  </w14:solidFill>
                </w14:textFill>
              </w:rPr>
              <w:t>办公地址：韶关市武江区西联镇车头新村二街25座-4</w:t>
            </w:r>
          </w:p>
          <w:p w14:paraId="10F29D43">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int="default" w:hAnsi="宋体" w:eastAsia="宋体" w:cs="宋体"/>
                <w:snapToGrid w:val="0"/>
                <w:color w:val="000000" w:themeColor="text1"/>
                <w:kern w:val="0"/>
                <w:szCs w:val="24"/>
                <w:highlight w:val="none"/>
                <w:lang w:val="en-US" w:eastAsia="zh-CN"/>
                <w14:textFill>
                  <w14:solidFill>
                    <w14:schemeClr w14:val="tx1"/>
                  </w14:solidFill>
                </w14:textFill>
              </w:rPr>
            </w:pPr>
            <w:r>
              <w:rPr>
                <w:rFonts w:hint="default" w:hAnsi="宋体" w:eastAsia="宋体" w:cs="宋体"/>
                <w:snapToGrid w:val="0"/>
                <w:color w:val="000000" w:themeColor="text1"/>
                <w:kern w:val="0"/>
                <w:szCs w:val="24"/>
                <w:highlight w:val="none"/>
                <w:lang w:val="en-US" w:eastAsia="zh-CN"/>
                <w14:textFill>
                  <w14:solidFill>
                    <w14:schemeClr w14:val="tx1"/>
                  </w14:solidFill>
                </w14:textFill>
              </w:rPr>
              <w:t>联系人(部门)：</w:t>
            </w:r>
            <w:r>
              <w:rPr>
                <w:rFonts w:hint="eastAsia" w:hAnsi="宋体" w:cs="宋体"/>
                <w:snapToGrid w:val="0"/>
                <w:color w:val="000000" w:themeColor="text1"/>
                <w:kern w:val="0"/>
                <w:szCs w:val="24"/>
                <w:highlight w:val="none"/>
                <w:lang w:val="en-US" w:eastAsia="zh-CN"/>
                <w14:textFill>
                  <w14:solidFill>
                    <w14:schemeClr w14:val="tx1"/>
                  </w14:solidFill>
                </w14:textFill>
              </w:rPr>
              <w:t>刘工</w:t>
            </w:r>
          </w:p>
          <w:p w14:paraId="4A3F3FA8">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int="default" w:hAnsi="宋体" w:eastAsia="宋体" w:cs="宋体"/>
                <w:snapToGrid w:val="0"/>
                <w:color w:val="000000" w:themeColor="text1"/>
                <w:kern w:val="0"/>
                <w:szCs w:val="24"/>
                <w:highlight w:val="none"/>
                <w:lang w:val="en-US" w:eastAsia="zh-CN"/>
                <w14:textFill>
                  <w14:solidFill>
                    <w14:schemeClr w14:val="tx1"/>
                  </w14:solidFill>
                </w14:textFill>
              </w:rPr>
            </w:pPr>
            <w:r>
              <w:rPr>
                <w:rFonts w:hint="default" w:hAnsi="宋体" w:eastAsia="宋体" w:cs="宋体"/>
                <w:snapToGrid w:val="0"/>
                <w:color w:val="000000" w:themeColor="text1"/>
                <w:kern w:val="0"/>
                <w:szCs w:val="24"/>
                <w:highlight w:val="none"/>
                <w:lang w:val="en-US" w:eastAsia="zh-CN"/>
                <w14:textFill>
                  <w14:solidFill>
                    <w14:schemeClr w14:val="tx1"/>
                  </w14:solidFill>
                </w14:textFill>
              </w:rPr>
              <w:t>联系电话：0751-8377767</w:t>
            </w:r>
          </w:p>
        </w:tc>
      </w:tr>
      <w:tr w14:paraId="6ED4D7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970" w:hRule="atLeast"/>
        </w:trPr>
        <w:tc>
          <w:tcPr>
            <w:tcW w:w="721" w:type="dxa"/>
            <w:tcBorders>
              <w:top w:val="single" w:color="auto" w:sz="4" w:space="0"/>
              <w:left w:val="single" w:color="auto" w:sz="4" w:space="0"/>
              <w:bottom w:val="single" w:color="auto" w:sz="4" w:space="0"/>
              <w:right w:val="single" w:color="auto" w:sz="4" w:space="0"/>
            </w:tcBorders>
            <w:vAlign w:val="center"/>
          </w:tcPr>
          <w:p w14:paraId="2BF93F89">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hAnsi="宋体" w:eastAsia="宋体" w:cs="宋体"/>
                <w:snapToGrid w:val="0"/>
                <w:color w:val="000000" w:themeColor="text1"/>
                <w:kern w:val="0"/>
                <w:szCs w:val="24"/>
                <w:highlight w:val="none"/>
                <w:lang w:eastAsia="zh-CN"/>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2</w:t>
            </w:r>
            <w:r>
              <w:rPr>
                <w:rFonts w:hint="eastAsia" w:hAnsi="宋体" w:cs="宋体"/>
                <w:snapToGrid w:val="0"/>
                <w:color w:val="000000" w:themeColor="text1"/>
                <w:kern w:val="0"/>
                <w:szCs w:val="24"/>
                <w:highlight w:val="none"/>
                <w:lang w:val="en-US" w:eastAsia="zh-CN"/>
                <w14:textFill>
                  <w14:solidFill>
                    <w14:schemeClr w14:val="tx1"/>
                  </w14:solidFill>
                </w14:textFill>
              </w:rPr>
              <w:t>8</w:t>
            </w:r>
          </w:p>
        </w:tc>
        <w:tc>
          <w:tcPr>
            <w:tcW w:w="1725" w:type="dxa"/>
            <w:tcBorders>
              <w:top w:val="single" w:color="auto" w:sz="4" w:space="0"/>
              <w:left w:val="single" w:color="auto" w:sz="4" w:space="0"/>
              <w:bottom w:val="single" w:color="auto" w:sz="4" w:space="0"/>
              <w:right w:val="single" w:color="auto" w:sz="4" w:space="0"/>
            </w:tcBorders>
            <w:vAlign w:val="center"/>
          </w:tcPr>
          <w:p w14:paraId="68AA2670">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交易场所</w:t>
            </w:r>
          </w:p>
          <w:p w14:paraId="07046442">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联系方式</w:t>
            </w:r>
          </w:p>
        </w:tc>
        <w:tc>
          <w:tcPr>
            <w:tcW w:w="7189" w:type="dxa"/>
            <w:tcBorders>
              <w:top w:val="single" w:color="auto" w:sz="4" w:space="0"/>
              <w:left w:val="single" w:color="auto" w:sz="4" w:space="0"/>
              <w:bottom w:val="single" w:color="auto" w:sz="4" w:space="0"/>
              <w:right w:val="single" w:color="auto" w:sz="4" w:space="0"/>
            </w:tcBorders>
            <w:vAlign w:val="center"/>
          </w:tcPr>
          <w:p w14:paraId="35CCFCF8">
            <w:pPr>
              <w:keepNext w:val="0"/>
              <w:keepLines w:val="0"/>
              <w:pageBreakBefore w:val="0"/>
              <w:widowControl w:val="0"/>
              <w:kinsoku/>
              <w:overflowPunct/>
              <w:topLinePunct w:val="0"/>
              <w:autoSpaceDE/>
              <w:autoSpaceDN/>
              <w:bidi w:val="0"/>
              <w:spacing w:line="360" w:lineRule="exact"/>
              <w:ind w:firstLine="480" w:firstLineChars="200"/>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单位名称：韶关市公共资源交易中心</w:t>
            </w:r>
          </w:p>
          <w:p w14:paraId="422241AB">
            <w:pPr>
              <w:keepNext w:val="0"/>
              <w:keepLines w:val="0"/>
              <w:pageBreakBefore w:val="0"/>
              <w:widowControl w:val="0"/>
              <w:kinsoku/>
              <w:overflowPunct/>
              <w:topLinePunct w:val="0"/>
              <w:autoSpaceDE/>
              <w:autoSpaceDN/>
              <w:bidi w:val="0"/>
              <w:spacing w:line="360" w:lineRule="exact"/>
              <w:ind w:firstLine="480" w:firstLineChars="200"/>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办公地址：翁源县龙仙镇朝阳路63号韶关市公共资源交易中心翁源分中心</w:t>
            </w:r>
          </w:p>
          <w:p w14:paraId="02F4542F">
            <w:pPr>
              <w:keepNext w:val="0"/>
              <w:keepLines w:val="0"/>
              <w:pageBreakBefore w:val="0"/>
              <w:widowControl w:val="0"/>
              <w:kinsoku/>
              <w:overflowPunct/>
              <w:topLinePunct w:val="0"/>
              <w:autoSpaceDE/>
              <w:autoSpaceDN/>
              <w:bidi w:val="0"/>
              <w:spacing w:line="360" w:lineRule="exact"/>
              <w:ind w:firstLine="480" w:firstLineChars="200"/>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 xml:space="preserve">联系人（部门）：工程交易股 </w:t>
            </w:r>
          </w:p>
          <w:p w14:paraId="05495ACD">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snapToGrid w:val="0"/>
                <w:color w:val="000000" w:themeColor="text1"/>
                <w:kern w:val="0"/>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联系电话：0751-2815819</w:t>
            </w:r>
          </w:p>
        </w:tc>
      </w:tr>
      <w:tr w14:paraId="488F86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658" w:hRule="atLeast"/>
        </w:trPr>
        <w:tc>
          <w:tcPr>
            <w:tcW w:w="721" w:type="dxa"/>
            <w:tcBorders>
              <w:top w:val="single" w:color="auto" w:sz="4" w:space="0"/>
              <w:left w:val="single" w:color="auto" w:sz="4" w:space="0"/>
              <w:bottom w:val="single" w:color="auto" w:sz="4" w:space="0"/>
              <w:right w:val="single" w:color="auto" w:sz="4" w:space="0"/>
            </w:tcBorders>
            <w:vAlign w:val="center"/>
          </w:tcPr>
          <w:p w14:paraId="36086C24">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hAnsi="宋体" w:eastAsia="宋体" w:cs="宋体"/>
                <w:snapToGrid w:val="0"/>
                <w:color w:val="000000" w:themeColor="text1"/>
                <w:kern w:val="0"/>
                <w:szCs w:val="24"/>
                <w:highlight w:val="none"/>
                <w:lang w:eastAsia="zh-CN"/>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2</w:t>
            </w:r>
            <w:r>
              <w:rPr>
                <w:rFonts w:hint="eastAsia" w:hAnsi="宋体" w:cs="宋体"/>
                <w:snapToGrid w:val="0"/>
                <w:color w:val="000000" w:themeColor="text1"/>
                <w:kern w:val="0"/>
                <w:szCs w:val="24"/>
                <w:highlight w:val="none"/>
                <w:lang w:val="en-US" w:eastAsia="zh-CN"/>
                <w14:textFill>
                  <w14:solidFill>
                    <w14:schemeClr w14:val="tx1"/>
                  </w14:solidFill>
                </w14:textFill>
              </w:rPr>
              <w:t>9</w:t>
            </w:r>
          </w:p>
        </w:tc>
        <w:tc>
          <w:tcPr>
            <w:tcW w:w="1725" w:type="dxa"/>
            <w:tcBorders>
              <w:top w:val="single" w:color="auto" w:sz="4" w:space="0"/>
              <w:left w:val="single" w:color="auto" w:sz="4" w:space="0"/>
              <w:bottom w:val="single" w:color="auto" w:sz="4" w:space="0"/>
              <w:right w:val="single" w:color="auto" w:sz="4" w:space="0"/>
            </w:tcBorders>
            <w:vAlign w:val="center"/>
          </w:tcPr>
          <w:p w14:paraId="1242C777">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行政监督部门</w:t>
            </w:r>
          </w:p>
          <w:p w14:paraId="56BFD096">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联系方式</w:t>
            </w:r>
          </w:p>
        </w:tc>
        <w:tc>
          <w:tcPr>
            <w:tcW w:w="7189" w:type="dxa"/>
            <w:tcBorders>
              <w:top w:val="single" w:color="auto" w:sz="4" w:space="0"/>
              <w:left w:val="single" w:color="auto" w:sz="4" w:space="0"/>
              <w:bottom w:val="single" w:color="auto" w:sz="4" w:space="0"/>
              <w:right w:val="single" w:color="auto" w:sz="4" w:space="0"/>
            </w:tcBorders>
            <w:vAlign w:val="center"/>
          </w:tcPr>
          <w:p w14:paraId="0E1D9134">
            <w:pPr>
              <w:keepNext w:val="0"/>
              <w:keepLines w:val="0"/>
              <w:pageBreakBefore w:val="0"/>
              <w:widowControl w:val="0"/>
              <w:kinsoku/>
              <w:overflowPunct/>
              <w:topLinePunct w:val="0"/>
              <w:autoSpaceDE/>
              <w:autoSpaceDN/>
              <w:bidi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单位名称：翁源县住房和城乡建设管理局</w:t>
            </w:r>
          </w:p>
          <w:p w14:paraId="5A774017">
            <w:pPr>
              <w:keepNext w:val="0"/>
              <w:keepLines w:val="0"/>
              <w:pageBreakBefore w:val="0"/>
              <w:widowControl w:val="0"/>
              <w:kinsoku/>
              <w:overflowPunct/>
              <w:topLinePunct w:val="0"/>
              <w:autoSpaceDE/>
              <w:autoSpaceDN/>
              <w:bidi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办公地址：翁源县龙仙镇朝阳路186号</w:t>
            </w:r>
          </w:p>
          <w:p w14:paraId="14A7D8E8">
            <w:pPr>
              <w:keepNext w:val="0"/>
              <w:keepLines w:val="0"/>
              <w:pageBreakBefore w:val="0"/>
              <w:widowControl w:val="0"/>
              <w:kinsoku/>
              <w:overflowPunct/>
              <w:topLinePunct w:val="0"/>
              <w:autoSpaceDE/>
              <w:autoSpaceDN/>
              <w:bidi w:val="0"/>
              <w:spacing w:line="360" w:lineRule="exact"/>
              <w:ind w:firstLine="480" w:firstLineChars="200"/>
              <w:jc w:val="left"/>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联系人(部门)：建管股</w:t>
            </w:r>
          </w:p>
          <w:p w14:paraId="14548433">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snapToGrid w:val="0"/>
                <w:color w:val="000000" w:themeColor="text1"/>
                <w:kern w:val="0"/>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联系电话：0751-2870501 </w:t>
            </w:r>
            <w:r>
              <w:rPr>
                <w:rFonts w:hint="eastAsia" w:hAnsi="宋体" w:cs="宋体"/>
                <w:snapToGrid w:val="0"/>
                <w:color w:val="000000" w:themeColor="text1"/>
                <w:kern w:val="0"/>
                <w:szCs w:val="24"/>
                <w:highlight w:val="none"/>
                <w14:textFill>
                  <w14:solidFill>
                    <w14:schemeClr w14:val="tx1"/>
                  </w14:solidFill>
                </w14:textFill>
              </w:rPr>
              <w:t> </w:t>
            </w:r>
          </w:p>
        </w:tc>
      </w:tr>
      <w:bookmarkEnd w:id="4"/>
      <w:tr w14:paraId="391F84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645" w:hRule="atLeast"/>
        </w:trPr>
        <w:tc>
          <w:tcPr>
            <w:tcW w:w="721" w:type="dxa"/>
            <w:tcBorders>
              <w:top w:val="single" w:color="auto" w:sz="4" w:space="0"/>
              <w:left w:val="single" w:color="auto" w:sz="4" w:space="0"/>
              <w:bottom w:val="single" w:color="auto" w:sz="4" w:space="0"/>
              <w:right w:val="single" w:color="auto" w:sz="4" w:space="0"/>
            </w:tcBorders>
            <w:vAlign w:val="center"/>
          </w:tcPr>
          <w:p w14:paraId="67798911">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default" w:hAnsi="宋体" w:eastAsia="宋体" w:cs="宋体"/>
                <w:snapToGrid w:val="0"/>
                <w:color w:val="000000" w:themeColor="text1"/>
                <w:kern w:val="0"/>
                <w:szCs w:val="24"/>
                <w:highlight w:val="none"/>
                <w:lang w:val="en-US" w:eastAsia="zh-CN"/>
                <w14:textFill>
                  <w14:solidFill>
                    <w14:schemeClr w14:val="tx1"/>
                  </w14:solidFill>
                </w14:textFill>
              </w:rPr>
            </w:pPr>
            <w:bookmarkStart w:id="5" w:name="_Toc122769943"/>
            <w:bookmarkStart w:id="6" w:name="_Toc122859103"/>
            <w:bookmarkStart w:id="7" w:name="_Toc122671103"/>
            <w:r>
              <w:rPr>
                <w:rFonts w:hint="eastAsia" w:hAnsi="宋体" w:cs="宋体"/>
                <w:snapToGrid w:val="0"/>
                <w:color w:val="000000" w:themeColor="text1"/>
                <w:kern w:val="0"/>
                <w:szCs w:val="24"/>
                <w:highlight w:val="none"/>
                <w:lang w:val="en-US" w:eastAsia="zh-CN"/>
                <w14:textFill>
                  <w14:solidFill>
                    <w14:schemeClr w14:val="tx1"/>
                  </w14:solidFill>
                </w14:textFill>
              </w:rPr>
              <w:t>30</w:t>
            </w:r>
          </w:p>
        </w:tc>
        <w:tc>
          <w:tcPr>
            <w:tcW w:w="1725" w:type="dxa"/>
            <w:tcBorders>
              <w:top w:val="single" w:color="auto" w:sz="4" w:space="0"/>
              <w:left w:val="single" w:color="auto" w:sz="4" w:space="0"/>
              <w:bottom w:val="single" w:color="auto" w:sz="4" w:space="0"/>
              <w:right w:val="single" w:color="auto" w:sz="4" w:space="0"/>
            </w:tcBorders>
            <w:vAlign w:val="center"/>
          </w:tcPr>
          <w:p w14:paraId="1F8B023A">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术语</w:t>
            </w:r>
          </w:p>
        </w:tc>
        <w:tc>
          <w:tcPr>
            <w:tcW w:w="7189" w:type="dxa"/>
            <w:tcBorders>
              <w:top w:val="single" w:color="auto" w:sz="4" w:space="0"/>
              <w:left w:val="single" w:color="auto" w:sz="4" w:space="0"/>
              <w:bottom w:val="single" w:color="auto" w:sz="4" w:space="0"/>
              <w:right w:val="single" w:color="auto" w:sz="4" w:space="0"/>
            </w:tcBorders>
            <w:vAlign w:val="center"/>
          </w:tcPr>
          <w:p w14:paraId="187905E9">
            <w:pPr>
              <w:pStyle w:val="7"/>
              <w:keepNext w:val="0"/>
              <w:keepLines w:val="0"/>
              <w:pageBreakBefore w:val="0"/>
              <w:widowControl w:val="0"/>
              <w:kinsoku/>
              <w:overflowPunct/>
              <w:topLinePunct w:val="0"/>
              <w:autoSpaceDE/>
              <w:autoSpaceDN/>
              <w:bidi w:val="0"/>
              <w:spacing w:line="360" w:lineRule="exact"/>
              <w:ind w:firstLine="480" w:firstLineChars="200"/>
              <w:rPr>
                <w:rFonts w:hint="eastAsia" w:ascii="宋体" w:hAnsi="宋体" w:eastAsia="宋体" w:cs="宋体"/>
                <w:color w:val="000000" w:themeColor="text1"/>
                <w:kern w:val="2"/>
                <w:highlight w:val="none"/>
                <w:lang w:eastAsia="zh-CN"/>
                <w14:textFill>
                  <w14:solidFill>
                    <w14:schemeClr w14:val="tx1"/>
                  </w14:solidFill>
                </w14:textFill>
              </w:rPr>
            </w:pPr>
            <w:r>
              <w:rPr>
                <w:rFonts w:hint="eastAsia" w:ascii="宋体" w:hAnsi="宋体" w:eastAsia="宋体" w:cs="宋体"/>
                <w:color w:val="000000" w:themeColor="text1"/>
                <w:kern w:val="2"/>
                <w:highlight w:val="none"/>
                <w:lang w:eastAsia="zh-CN"/>
                <w14:textFill>
                  <w14:solidFill>
                    <w14:schemeClr w14:val="tx1"/>
                  </w14:solidFill>
                </w14:textFill>
              </w:rPr>
              <w:t>1．“监理”是指监理人受委托人的委托，依照法律法规、工程建设标准、勘察设计文件及合同，在施工阶段对建设工程质量、进度、造价进行控制，对合同、信息进行管理，对工程建设相关方的关系进行协调，并履行建设工程安全生产管理法定职责的服务活动。</w:t>
            </w:r>
          </w:p>
          <w:p w14:paraId="5643E106">
            <w:pPr>
              <w:pStyle w:val="7"/>
              <w:keepNext w:val="0"/>
              <w:keepLines w:val="0"/>
              <w:pageBreakBefore w:val="0"/>
              <w:widowControl w:val="0"/>
              <w:kinsoku/>
              <w:overflowPunct/>
              <w:topLinePunct w:val="0"/>
              <w:autoSpaceDE/>
              <w:autoSpaceDN/>
              <w:bidi w:val="0"/>
              <w:spacing w:line="360" w:lineRule="exact"/>
              <w:ind w:firstLine="480" w:firstLineChars="200"/>
              <w:rPr>
                <w:rFonts w:hAnsi="宋体" w:cs="宋体"/>
                <w:snapToGrid w:val="0"/>
                <w:color w:val="000000" w:themeColor="text1"/>
                <w:kern w:val="0"/>
                <w:szCs w:val="24"/>
                <w:highlight w:val="none"/>
                <w14:textFill>
                  <w14:solidFill>
                    <w14:schemeClr w14:val="tx1"/>
                  </w14:solidFill>
                </w14:textFill>
              </w:rPr>
            </w:pPr>
            <w:r>
              <w:rPr>
                <w:rFonts w:hint="eastAsia" w:ascii="宋体" w:hAnsi="宋体" w:eastAsia="宋体" w:cs="宋体"/>
                <w:color w:val="000000" w:themeColor="text1"/>
                <w:kern w:val="2"/>
                <w:highlight w:val="none"/>
                <w:lang w:eastAsia="zh-CN"/>
                <w14:textFill>
                  <w14:solidFill>
                    <w14:schemeClr w14:val="tx1"/>
                  </w14:solidFill>
                </w14:textFill>
              </w:rPr>
              <w:t>2．“相关服务”是指监理人受委托人的委托，按照合同约定，在勘察、设计、保修等阶段提供的服务活动。</w:t>
            </w:r>
          </w:p>
        </w:tc>
      </w:tr>
      <w:bookmarkEnd w:id="5"/>
      <w:bookmarkEnd w:id="6"/>
      <w:bookmarkEnd w:id="7"/>
      <w:tr w14:paraId="5E04D0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520" w:hRule="atLeast"/>
        </w:trPr>
        <w:tc>
          <w:tcPr>
            <w:tcW w:w="721" w:type="dxa"/>
            <w:tcBorders>
              <w:top w:val="single" w:color="auto" w:sz="4" w:space="0"/>
              <w:left w:val="single" w:color="auto" w:sz="4" w:space="0"/>
              <w:bottom w:val="single" w:color="auto" w:sz="4" w:space="0"/>
              <w:right w:val="single" w:color="auto" w:sz="4" w:space="0"/>
            </w:tcBorders>
            <w:vAlign w:val="center"/>
          </w:tcPr>
          <w:p w14:paraId="32518216">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hAnsi="宋体" w:eastAsia="宋体" w:cs="宋体"/>
                <w:snapToGrid w:val="0"/>
                <w:color w:val="000000" w:themeColor="text1"/>
                <w:kern w:val="0"/>
                <w:szCs w:val="24"/>
                <w:highlight w:val="none"/>
                <w:lang w:eastAsia="zh-CN"/>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3</w:t>
            </w:r>
            <w:r>
              <w:rPr>
                <w:rFonts w:hint="eastAsia" w:hAnsi="宋体" w:cs="宋体"/>
                <w:snapToGrid w:val="0"/>
                <w:color w:val="000000" w:themeColor="text1"/>
                <w:kern w:val="0"/>
                <w:szCs w:val="24"/>
                <w:highlight w:val="none"/>
                <w:lang w:val="en-US" w:eastAsia="zh-CN"/>
                <w14:textFill>
                  <w14:solidFill>
                    <w14:schemeClr w14:val="tx1"/>
                  </w14:solidFill>
                </w14:textFill>
              </w:rPr>
              <w:t>1</w:t>
            </w:r>
          </w:p>
        </w:tc>
        <w:tc>
          <w:tcPr>
            <w:tcW w:w="1725" w:type="dxa"/>
            <w:tcBorders>
              <w:top w:val="single" w:color="auto" w:sz="4" w:space="0"/>
              <w:left w:val="single" w:color="auto" w:sz="4" w:space="0"/>
              <w:bottom w:val="single" w:color="auto" w:sz="4" w:space="0"/>
              <w:right w:val="single" w:color="auto" w:sz="4" w:space="0"/>
            </w:tcBorders>
            <w:vAlign w:val="center"/>
          </w:tcPr>
          <w:p w14:paraId="403CCA37">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其他费用</w:t>
            </w:r>
          </w:p>
        </w:tc>
        <w:tc>
          <w:tcPr>
            <w:tcW w:w="7189" w:type="dxa"/>
            <w:tcBorders>
              <w:top w:val="single" w:color="auto" w:sz="4" w:space="0"/>
              <w:left w:val="single" w:color="auto" w:sz="4" w:space="0"/>
              <w:bottom w:val="single" w:color="auto" w:sz="4" w:space="0"/>
              <w:right w:val="single" w:color="auto" w:sz="4" w:space="0"/>
            </w:tcBorders>
            <w:vAlign w:val="center"/>
          </w:tcPr>
          <w:p w14:paraId="40B5F053">
            <w:pPr>
              <w:pStyle w:val="7"/>
              <w:keepNext w:val="0"/>
              <w:keepLines w:val="0"/>
              <w:pageBreakBefore w:val="0"/>
              <w:widowControl w:val="0"/>
              <w:kinsoku/>
              <w:overflowPunct/>
              <w:topLinePunct w:val="0"/>
              <w:autoSpaceDE/>
              <w:autoSpaceDN/>
              <w:bidi w:val="0"/>
              <w:spacing w:line="360" w:lineRule="exact"/>
              <w:ind w:firstLine="480" w:firstLineChars="200"/>
              <w:rPr>
                <w:rFonts w:hAnsi="宋体" w:cs="宋体"/>
                <w:snapToGrid w:val="0"/>
                <w:color w:val="000000" w:themeColor="text1"/>
                <w:szCs w:val="24"/>
                <w:highlight w:val="none"/>
                <w14:textFill>
                  <w14:solidFill>
                    <w14:schemeClr w14:val="tx1"/>
                  </w14:solidFill>
                </w14:textFill>
              </w:rPr>
            </w:pPr>
            <w:r>
              <w:rPr>
                <w:rFonts w:hint="eastAsia" w:hAnsi="宋体" w:cs="宋体"/>
                <w:color w:val="000000" w:themeColor="text1"/>
                <w:kern w:val="2"/>
                <w:highlight w:val="none"/>
                <w14:textFill>
                  <w14:solidFill>
                    <w14:schemeClr w14:val="tx1"/>
                  </w14:solidFill>
                </w14:textFill>
              </w:rPr>
              <w:t>本项目的招标代理服务费由中标人支付，由投标人在投标报价时综合考虑在内。招标代理服务费参照</w:t>
            </w:r>
            <w:r>
              <w:rPr>
                <w:rFonts w:hint="eastAsia" w:hAnsi="宋体" w:cs="宋体"/>
                <w:color w:val="000000" w:themeColor="text1"/>
                <w:kern w:val="2"/>
                <w:highlight w:val="none"/>
                <w:lang w:eastAsia="zh-CN"/>
                <w14:textFill>
                  <w14:solidFill>
                    <w14:schemeClr w14:val="tx1"/>
                  </w14:solidFill>
                </w14:textFill>
              </w:rPr>
              <w:t>参照《招标代理服务收费管理暂行办法》计价格[2002]1980号文、《国家发展改革委关于降低部分建设项目收费标准规范收费行为等有关问题的通知》〔2011〕534号文计算服务费用金额</w:t>
            </w:r>
            <w:r>
              <w:rPr>
                <w:rFonts w:hint="eastAsia" w:hAnsi="宋体" w:cs="宋体"/>
                <w:color w:val="000000" w:themeColor="text1"/>
                <w:kern w:val="2"/>
                <w:highlight w:val="none"/>
                <w14:textFill>
                  <w14:solidFill>
                    <w14:schemeClr w14:val="tx1"/>
                  </w14:solidFill>
                </w14:textFill>
              </w:rPr>
              <w:t>。中标人在领取中标通知书前须向招标代理机构一次性支付。</w:t>
            </w:r>
          </w:p>
        </w:tc>
      </w:tr>
    </w:tbl>
    <w:p w14:paraId="30857AF1">
      <w:pPr>
        <w:pStyle w:val="4"/>
        <w:wordWrap w:val="0"/>
        <w:autoSpaceDE/>
        <w:autoSpaceDN/>
        <w:snapToGrid w:val="0"/>
        <w:spacing w:before="260" w:after="260" w:line="440" w:lineRule="exact"/>
        <w:jc w:val="both"/>
        <w:rPr>
          <w:rFonts w:ascii="Times New Roman"/>
          <w:b/>
          <w:snapToGrid w:val="0"/>
          <w:color w:val="000000" w:themeColor="text1"/>
          <w:highlight w:val="none"/>
          <w14:textFill>
            <w14:solidFill>
              <w14:schemeClr w14:val="tx1"/>
            </w14:solidFill>
          </w14:textFill>
        </w:rPr>
        <w:sectPr>
          <w:footerReference r:id="rId6" w:type="default"/>
          <w:endnotePr>
            <w:numFmt w:val="decimal"/>
          </w:endnotePr>
          <w:pgSz w:w="11906" w:h="16838"/>
          <w:pgMar w:top="1440" w:right="1080" w:bottom="1440" w:left="1080" w:header="850" w:footer="992" w:gutter="0"/>
          <w:pgNumType w:fmt="decimal" w:start="1"/>
          <w:cols w:space="0" w:num="1"/>
          <w:docGrid w:linePitch="327" w:charSpace="0"/>
        </w:sectPr>
      </w:pPr>
    </w:p>
    <w:p w14:paraId="35BA690F">
      <w:pPr>
        <w:pStyle w:val="4"/>
        <w:wordWrap w:val="0"/>
        <w:autoSpaceDE/>
        <w:autoSpaceDN/>
        <w:snapToGrid w:val="0"/>
        <w:spacing w:after="120" w:afterLines="50" w:line="440" w:lineRule="exact"/>
        <w:jc w:val="both"/>
        <w:rPr>
          <w:rFonts w:ascii="Times New Roman"/>
          <w:snapToGrid w:val="0"/>
          <w:color w:val="000000" w:themeColor="text1"/>
          <w:highlight w:val="none"/>
          <w14:textFill>
            <w14:solidFill>
              <w14:schemeClr w14:val="tx1"/>
            </w14:solidFill>
          </w14:textFill>
        </w:rPr>
      </w:pPr>
      <w:bookmarkStart w:id="8" w:name="_Toc714"/>
      <w:bookmarkStart w:id="9" w:name="_Toc29035"/>
      <w:r>
        <w:rPr>
          <w:rFonts w:hint="eastAsia" w:ascii="Times New Roman"/>
          <w:b/>
          <w:snapToGrid w:val="0"/>
          <w:color w:val="000000" w:themeColor="text1"/>
          <w:highlight w:val="none"/>
          <w14:textFill>
            <w14:solidFill>
              <w14:schemeClr w14:val="tx1"/>
            </w14:solidFill>
          </w14:textFill>
        </w:rPr>
        <w:t>第二节 重要事项时间地点一览表</w:t>
      </w:r>
      <w:bookmarkEnd w:id="8"/>
      <w:bookmarkEnd w:id="9"/>
    </w:p>
    <w:tbl>
      <w:tblPr>
        <w:tblStyle w:val="20"/>
        <w:tblW w:w="9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411"/>
        <w:gridCol w:w="1472"/>
        <w:gridCol w:w="7296"/>
      </w:tblGrid>
      <w:tr w14:paraId="7DFF9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94" w:hRule="atLeast"/>
          <w:jc w:val="center"/>
        </w:trPr>
        <w:tc>
          <w:tcPr>
            <w:tcW w:w="411" w:type="dxa"/>
            <w:shd w:val="clear" w:color="auto" w:fill="FFFFFF"/>
            <w:vAlign w:val="center"/>
          </w:tcPr>
          <w:p w14:paraId="60C699C5">
            <w:pPr>
              <w:pStyle w:val="33"/>
              <w:wordWrap w:val="0"/>
              <w:adjustRightInd w:val="0"/>
              <w:snapToGrid w:val="0"/>
              <w:spacing w:after="260" w:line="44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1</w:t>
            </w:r>
          </w:p>
        </w:tc>
        <w:tc>
          <w:tcPr>
            <w:tcW w:w="1472" w:type="dxa"/>
            <w:shd w:val="clear" w:color="auto" w:fill="FFFFFF"/>
            <w:vAlign w:val="center"/>
          </w:tcPr>
          <w:p w14:paraId="6BC2BCAE">
            <w:pPr>
              <w:pStyle w:val="18"/>
              <w:spacing w:before="0" w:beforeAutospacing="0" w:after="0" w:afterAutospacing="0" w:line="360" w:lineRule="atLeas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招标公告</w:t>
            </w:r>
          </w:p>
          <w:p w14:paraId="7A0FB4AB">
            <w:pPr>
              <w:pStyle w:val="18"/>
              <w:spacing w:before="0" w:beforeAutospacing="0" w:after="0" w:afterAutospacing="0" w:line="360" w:lineRule="atLeas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发布时间</w:t>
            </w:r>
          </w:p>
        </w:tc>
        <w:tc>
          <w:tcPr>
            <w:tcW w:w="7296" w:type="dxa"/>
            <w:shd w:val="clear" w:color="auto" w:fill="FFFFFF"/>
            <w:vAlign w:val="center"/>
          </w:tcPr>
          <w:p w14:paraId="55307005">
            <w:pPr>
              <w:pStyle w:val="18"/>
              <w:spacing w:before="0" w:beforeAutospacing="0" w:after="150" w:afterAutospacing="0" w:line="360" w:lineRule="atLeast"/>
              <w:rPr>
                <w:color w:val="000000" w:themeColor="text1"/>
                <w:sz w:val="24"/>
                <w:szCs w:val="24"/>
                <w:highlight w:val="none"/>
                <w14:textFill>
                  <w14:solidFill>
                    <w14:schemeClr w14:val="tx1"/>
                  </w14:solidFill>
                </w14:textFill>
              </w:rPr>
            </w:pPr>
            <w:r>
              <w:rPr>
                <w:rFonts w:hint="eastAsia" w:ascii="宋体" w:hAnsi="宋体" w:cs="宋体"/>
                <w:color w:val="auto"/>
                <w:kern w:val="0"/>
                <w:sz w:val="24"/>
                <w:szCs w:val="24"/>
                <w:highlight w:val="none"/>
                <w:u w:val="single"/>
              </w:rPr>
              <w:t>202</w:t>
            </w:r>
            <w:r>
              <w:rPr>
                <w:rFonts w:hint="eastAsia" w:ascii="宋体" w:hAnsi="宋体" w:cs="宋体"/>
                <w:color w:val="auto"/>
                <w:kern w:val="0"/>
                <w:sz w:val="24"/>
                <w:szCs w:val="24"/>
                <w:highlight w:val="none"/>
                <w:u w:val="single"/>
                <w:lang w:val="en-US" w:eastAsia="zh-CN"/>
              </w:rPr>
              <w:t>6</w:t>
            </w:r>
            <w:r>
              <w:rPr>
                <w:rFonts w:hint="eastAsia" w:ascii="宋体" w:hAnsi="宋体" w:cs="宋体"/>
                <w:color w:val="auto"/>
                <w:kern w:val="0"/>
                <w:sz w:val="24"/>
                <w:szCs w:val="24"/>
                <w:highlight w:val="none"/>
              </w:rPr>
              <w:t>年</w:t>
            </w:r>
            <w:r>
              <w:rPr>
                <w:rFonts w:hint="eastAsia" w:cs="宋体"/>
                <w:color w:val="auto"/>
                <w:kern w:val="0"/>
                <w:sz w:val="24"/>
                <w:szCs w:val="24"/>
                <w:highlight w:val="none"/>
                <w:u w:val="single"/>
                <w:lang w:val="en-US" w:eastAsia="zh-CN"/>
              </w:rPr>
              <w:t>5</w:t>
            </w:r>
            <w:r>
              <w:rPr>
                <w:rFonts w:hint="eastAsia" w:ascii="宋体" w:hAnsi="宋体" w:cs="宋体"/>
                <w:color w:val="auto"/>
                <w:kern w:val="0"/>
                <w:sz w:val="24"/>
                <w:szCs w:val="24"/>
                <w:highlight w:val="none"/>
              </w:rPr>
              <w:t>月</w:t>
            </w:r>
            <w:r>
              <w:rPr>
                <w:rFonts w:hint="eastAsia" w:cs="宋体"/>
                <w:color w:val="auto"/>
                <w:kern w:val="0"/>
                <w:sz w:val="24"/>
                <w:szCs w:val="24"/>
                <w:highlight w:val="none"/>
                <w:u w:val="single"/>
                <w:lang w:val="en-US" w:eastAsia="zh-CN"/>
              </w:rPr>
              <w:t>21</w:t>
            </w:r>
            <w:r>
              <w:rPr>
                <w:rFonts w:hint="eastAsia" w:ascii="宋体" w:hAnsi="宋体" w:cs="宋体"/>
                <w:color w:val="auto"/>
                <w:kern w:val="0"/>
                <w:sz w:val="24"/>
                <w:szCs w:val="24"/>
                <w:highlight w:val="none"/>
              </w:rPr>
              <w:t>日</w:t>
            </w:r>
            <w:r>
              <w:rPr>
                <w:rFonts w:hint="eastAsia" w:cs="宋体"/>
                <w:color w:val="auto"/>
                <w:kern w:val="0"/>
                <w:sz w:val="24"/>
                <w:szCs w:val="24"/>
                <w:highlight w:val="none"/>
                <w:u w:val="single"/>
                <w:lang w:val="en-US" w:eastAsia="zh-CN"/>
              </w:rPr>
              <w:t>18</w:t>
            </w:r>
            <w:r>
              <w:rPr>
                <w:rFonts w:hint="eastAsia" w:ascii="宋体" w:hAnsi="宋体" w:cs="宋体"/>
                <w:color w:val="auto"/>
                <w:kern w:val="0"/>
                <w:sz w:val="24"/>
                <w:szCs w:val="24"/>
                <w:highlight w:val="none"/>
              </w:rPr>
              <w:t>时</w:t>
            </w:r>
            <w:r>
              <w:rPr>
                <w:rFonts w:hint="eastAsia" w:cs="宋体"/>
                <w:color w:val="auto"/>
                <w:kern w:val="0"/>
                <w:sz w:val="24"/>
                <w:szCs w:val="24"/>
                <w:highlight w:val="none"/>
                <w:u w:val="single"/>
                <w:lang w:val="en-US" w:eastAsia="zh-CN"/>
              </w:rPr>
              <w:t>00</w:t>
            </w:r>
            <w:r>
              <w:rPr>
                <w:rFonts w:hint="eastAsia" w:ascii="宋体" w:hAnsi="宋体" w:cs="宋体"/>
                <w:color w:val="auto"/>
                <w:kern w:val="0"/>
                <w:sz w:val="24"/>
                <w:szCs w:val="24"/>
                <w:highlight w:val="none"/>
              </w:rPr>
              <w:t>分</w:t>
            </w:r>
            <w:r>
              <w:rPr>
                <w:rFonts w:hint="eastAsia" w:ascii="宋体" w:hAnsi="宋体" w:cs="宋体"/>
                <w:color w:val="auto"/>
                <w:kern w:val="0"/>
                <w:sz w:val="24"/>
                <w:szCs w:val="24"/>
                <w:highlight w:val="none"/>
                <w:lang w:val="en-US" w:eastAsia="zh-CN"/>
              </w:rPr>
              <w:t xml:space="preserve"> </w:t>
            </w:r>
          </w:p>
        </w:tc>
      </w:tr>
      <w:tr w14:paraId="471D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94" w:hRule="atLeast"/>
          <w:jc w:val="center"/>
        </w:trPr>
        <w:tc>
          <w:tcPr>
            <w:tcW w:w="411" w:type="dxa"/>
            <w:shd w:val="clear" w:color="auto" w:fill="FFFFFF"/>
            <w:vAlign w:val="center"/>
          </w:tcPr>
          <w:p w14:paraId="48177DBB">
            <w:pPr>
              <w:pStyle w:val="18"/>
              <w:spacing w:before="0" w:beforeAutospacing="0" w:after="150" w:afterAutospacing="0" w:line="360" w:lineRule="atLeas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1472" w:type="dxa"/>
            <w:shd w:val="clear" w:color="auto" w:fill="FFFFFF"/>
            <w:vAlign w:val="center"/>
          </w:tcPr>
          <w:p w14:paraId="3C4D7E8C">
            <w:pPr>
              <w:pStyle w:val="18"/>
              <w:spacing w:before="0" w:beforeAutospacing="0" w:after="0" w:afterAutospacing="0" w:line="360" w:lineRule="atLeas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获取招标文件截止时间</w:t>
            </w:r>
          </w:p>
        </w:tc>
        <w:tc>
          <w:tcPr>
            <w:tcW w:w="7296" w:type="dxa"/>
            <w:shd w:val="clear" w:color="auto" w:fill="FFFFFF"/>
            <w:vAlign w:val="center"/>
          </w:tcPr>
          <w:p w14:paraId="397CB202">
            <w:pPr>
              <w:pStyle w:val="18"/>
              <w:spacing w:before="0" w:beforeAutospacing="0" w:after="150" w:afterAutospacing="0" w:line="360" w:lineRule="atLeast"/>
              <w:rPr>
                <w:color w:val="000000" w:themeColor="text1"/>
                <w:sz w:val="24"/>
                <w:szCs w:val="24"/>
                <w:highlight w:val="none"/>
                <w14:textFill>
                  <w14:solidFill>
                    <w14:schemeClr w14:val="tx1"/>
                  </w14:solidFill>
                </w14:textFill>
              </w:rPr>
            </w:pPr>
            <w:r>
              <w:rPr>
                <w:rFonts w:hint="eastAsia" w:ascii="宋体" w:hAnsi="宋体" w:cs="宋体"/>
                <w:color w:val="auto"/>
                <w:kern w:val="0"/>
                <w:sz w:val="24"/>
                <w:szCs w:val="24"/>
                <w:highlight w:val="none"/>
                <w:u w:val="single"/>
              </w:rPr>
              <w:t>202</w:t>
            </w:r>
            <w:r>
              <w:rPr>
                <w:rFonts w:hint="eastAsia" w:ascii="宋体" w:hAnsi="宋体" w:cs="宋体"/>
                <w:color w:val="auto"/>
                <w:kern w:val="0"/>
                <w:sz w:val="24"/>
                <w:szCs w:val="24"/>
                <w:highlight w:val="none"/>
                <w:u w:val="single"/>
                <w:lang w:val="en-US" w:eastAsia="zh-CN"/>
              </w:rPr>
              <w:t>6</w:t>
            </w:r>
            <w:r>
              <w:rPr>
                <w:rFonts w:hint="eastAsia" w:ascii="宋体" w:hAnsi="宋体" w:cs="宋体"/>
                <w:color w:val="auto"/>
                <w:kern w:val="0"/>
                <w:sz w:val="24"/>
                <w:szCs w:val="24"/>
                <w:highlight w:val="none"/>
              </w:rPr>
              <w:t>年</w:t>
            </w:r>
            <w:r>
              <w:rPr>
                <w:rFonts w:hint="eastAsia" w:cs="宋体"/>
                <w:color w:val="auto"/>
                <w:kern w:val="0"/>
                <w:sz w:val="24"/>
                <w:szCs w:val="24"/>
                <w:highlight w:val="none"/>
                <w:u w:val="single"/>
                <w:lang w:val="en-US" w:eastAsia="zh-CN"/>
              </w:rPr>
              <w:t>6</w:t>
            </w:r>
            <w:r>
              <w:rPr>
                <w:rFonts w:hint="eastAsia" w:ascii="宋体" w:hAnsi="宋体" w:cs="宋体"/>
                <w:color w:val="auto"/>
                <w:kern w:val="0"/>
                <w:sz w:val="24"/>
                <w:szCs w:val="24"/>
                <w:highlight w:val="none"/>
              </w:rPr>
              <w:t>月</w:t>
            </w:r>
            <w:r>
              <w:rPr>
                <w:rFonts w:hint="eastAsia" w:cs="宋体"/>
                <w:color w:val="auto"/>
                <w:kern w:val="0"/>
                <w:sz w:val="24"/>
                <w:szCs w:val="24"/>
                <w:highlight w:val="none"/>
                <w:u w:val="single"/>
                <w:lang w:val="en-US" w:eastAsia="zh-CN"/>
              </w:rPr>
              <w:t>11</w:t>
            </w:r>
            <w:r>
              <w:rPr>
                <w:rFonts w:hint="eastAsia" w:ascii="宋体" w:hAnsi="宋体" w:cs="宋体"/>
                <w:color w:val="auto"/>
                <w:kern w:val="0"/>
                <w:sz w:val="24"/>
                <w:szCs w:val="24"/>
                <w:highlight w:val="none"/>
              </w:rPr>
              <w:t>日</w:t>
            </w:r>
            <w:r>
              <w:rPr>
                <w:rFonts w:hint="eastAsia" w:cs="宋体"/>
                <w:color w:val="auto"/>
                <w:kern w:val="0"/>
                <w:sz w:val="24"/>
                <w:szCs w:val="24"/>
                <w:highlight w:val="none"/>
                <w:u w:val="single"/>
                <w:lang w:val="en-US" w:eastAsia="zh-CN"/>
              </w:rPr>
              <w:t>9</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时</w:t>
            </w:r>
            <w:r>
              <w:rPr>
                <w:rFonts w:hint="eastAsia" w:cs="宋体"/>
                <w:color w:val="auto"/>
                <w:kern w:val="0"/>
                <w:sz w:val="24"/>
                <w:szCs w:val="24"/>
                <w:highlight w:val="none"/>
                <w:u w:val="single"/>
                <w:lang w:val="en-US" w:eastAsia="zh-CN"/>
              </w:rPr>
              <w:t>30</w:t>
            </w:r>
            <w:r>
              <w:rPr>
                <w:rFonts w:hint="eastAsia" w:ascii="宋体" w:hAnsi="宋体" w:cs="宋体"/>
                <w:color w:val="auto"/>
                <w:kern w:val="0"/>
                <w:sz w:val="24"/>
                <w:szCs w:val="24"/>
                <w:highlight w:val="none"/>
              </w:rPr>
              <w:t>分</w:t>
            </w:r>
            <w:r>
              <w:rPr>
                <w:rFonts w:hint="eastAsia" w:ascii="宋体" w:hAnsi="宋体" w:cs="宋体"/>
                <w:color w:val="auto"/>
                <w:kern w:val="0"/>
                <w:sz w:val="24"/>
                <w:szCs w:val="24"/>
                <w:highlight w:val="none"/>
                <w:lang w:val="en-US" w:eastAsia="zh-CN"/>
              </w:rPr>
              <w:t xml:space="preserve">  </w:t>
            </w:r>
          </w:p>
        </w:tc>
      </w:tr>
      <w:tr w14:paraId="04D07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94" w:hRule="atLeast"/>
          <w:jc w:val="center"/>
        </w:trPr>
        <w:tc>
          <w:tcPr>
            <w:tcW w:w="411" w:type="dxa"/>
            <w:shd w:val="clear" w:color="auto" w:fill="FFFFFF"/>
            <w:vAlign w:val="center"/>
          </w:tcPr>
          <w:p w14:paraId="610D5F64">
            <w:pPr>
              <w:pStyle w:val="18"/>
              <w:spacing w:before="0" w:beforeAutospacing="0" w:after="150" w:afterAutospacing="0" w:line="360" w:lineRule="atLeas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1472" w:type="dxa"/>
            <w:shd w:val="clear" w:color="auto" w:fill="FFFFFF"/>
            <w:vAlign w:val="center"/>
          </w:tcPr>
          <w:p w14:paraId="1AD9B7EF">
            <w:pPr>
              <w:pStyle w:val="18"/>
              <w:spacing w:before="0" w:beforeAutospacing="0" w:after="0" w:afterAutospacing="0" w:line="360" w:lineRule="atLeas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网上提问</w:t>
            </w:r>
          </w:p>
          <w:p w14:paraId="5FDDDDEE">
            <w:pPr>
              <w:pStyle w:val="18"/>
              <w:spacing w:before="0" w:beforeAutospacing="0" w:after="0" w:afterAutospacing="0" w:line="360" w:lineRule="atLeas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截止时间</w:t>
            </w:r>
          </w:p>
        </w:tc>
        <w:tc>
          <w:tcPr>
            <w:tcW w:w="7296" w:type="dxa"/>
            <w:shd w:val="clear" w:color="auto" w:fill="FFFFFF"/>
            <w:vAlign w:val="center"/>
          </w:tcPr>
          <w:p w14:paraId="02B33C4E">
            <w:pPr>
              <w:pStyle w:val="18"/>
              <w:spacing w:before="0" w:beforeAutospacing="0" w:after="150" w:afterAutospacing="0" w:line="360" w:lineRule="atLeast"/>
              <w:rPr>
                <w:color w:val="000000" w:themeColor="text1"/>
                <w:sz w:val="24"/>
                <w:szCs w:val="24"/>
                <w:highlight w:val="none"/>
                <w14:textFill>
                  <w14:solidFill>
                    <w14:schemeClr w14:val="tx1"/>
                  </w14:solidFill>
                </w14:textFill>
              </w:rPr>
            </w:pPr>
            <w:r>
              <w:rPr>
                <w:rFonts w:hint="eastAsia" w:ascii="宋体" w:hAnsi="宋体" w:cs="宋体"/>
                <w:color w:val="auto"/>
                <w:kern w:val="0"/>
                <w:sz w:val="24"/>
                <w:szCs w:val="24"/>
                <w:highlight w:val="none"/>
                <w:u w:val="single"/>
              </w:rPr>
              <w:t>202</w:t>
            </w:r>
            <w:r>
              <w:rPr>
                <w:rFonts w:hint="eastAsia" w:ascii="宋体" w:hAnsi="宋体" w:cs="宋体"/>
                <w:color w:val="auto"/>
                <w:kern w:val="0"/>
                <w:sz w:val="24"/>
                <w:szCs w:val="24"/>
                <w:highlight w:val="none"/>
                <w:u w:val="single"/>
                <w:lang w:val="en-US" w:eastAsia="zh-CN"/>
              </w:rPr>
              <w:t>6</w:t>
            </w:r>
            <w:r>
              <w:rPr>
                <w:rFonts w:hint="eastAsia" w:ascii="宋体" w:hAnsi="宋体" w:cs="宋体"/>
                <w:color w:val="auto"/>
                <w:kern w:val="0"/>
                <w:sz w:val="24"/>
                <w:szCs w:val="24"/>
                <w:highlight w:val="none"/>
              </w:rPr>
              <w:t>年</w:t>
            </w:r>
            <w:r>
              <w:rPr>
                <w:rFonts w:hint="eastAsia" w:cs="宋体"/>
                <w:color w:val="auto"/>
                <w:kern w:val="0"/>
                <w:sz w:val="24"/>
                <w:szCs w:val="24"/>
                <w:highlight w:val="none"/>
                <w:u w:val="single"/>
                <w:lang w:val="en-US" w:eastAsia="zh-CN"/>
              </w:rPr>
              <w:t>6</w:t>
            </w:r>
            <w:r>
              <w:rPr>
                <w:rFonts w:hint="eastAsia" w:ascii="宋体" w:hAnsi="宋体" w:cs="宋体"/>
                <w:color w:val="auto"/>
                <w:kern w:val="0"/>
                <w:sz w:val="24"/>
                <w:szCs w:val="24"/>
                <w:highlight w:val="none"/>
              </w:rPr>
              <w:t>月</w:t>
            </w:r>
            <w:r>
              <w:rPr>
                <w:rFonts w:hint="eastAsia" w:cs="宋体"/>
                <w:color w:val="auto"/>
                <w:kern w:val="0"/>
                <w:sz w:val="24"/>
                <w:szCs w:val="24"/>
                <w:highlight w:val="none"/>
                <w:u w:val="single"/>
                <w:lang w:val="en-US" w:eastAsia="zh-CN"/>
              </w:rPr>
              <w:t>1</w:t>
            </w:r>
            <w:r>
              <w:rPr>
                <w:rFonts w:hint="eastAsia" w:ascii="宋体" w:hAnsi="宋体" w:cs="宋体"/>
                <w:color w:val="auto"/>
                <w:kern w:val="0"/>
                <w:sz w:val="24"/>
                <w:szCs w:val="24"/>
                <w:highlight w:val="none"/>
              </w:rPr>
              <w:t>日</w:t>
            </w:r>
            <w:r>
              <w:rPr>
                <w:rFonts w:hint="eastAsia" w:ascii="宋体" w:hAnsi="宋体" w:cs="宋体"/>
                <w:color w:val="auto"/>
                <w:kern w:val="0"/>
                <w:sz w:val="24"/>
                <w:szCs w:val="24"/>
                <w:highlight w:val="none"/>
                <w:u w:val="single"/>
              </w:rPr>
              <w:t xml:space="preserve"> </w:t>
            </w:r>
            <w:r>
              <w:rPr>
                <w:rFonts w:hint="eastAsia" w:cs="宋体"/>
                <w:color w:val="auto"/>
                <w:kern w:val="0"/>
                <w:sz w:val="24"/>
                <w:szCs w:val="24"/>
                <w:highlight w:val="none"/>
                <w:u w:val="single"/>
                <w:lang w:val="en-US" w:eastAsia="zh-CN"/>
              </w:rPr>
              <w:t>16</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rPr>
              <w:t>时</w:t>
            </w:r>
            <w:r>
              <w:rPr>
                <w:rFonts w:hint="eastAsia" w:cs="宋体"/>
                <w:color w:val="auto"/>
                <w:kern w:val="0"/>
                <w:sz w:val="24"/>
                <w:szCs w:val="24"/>
                <w:highlight w:val="none"/>
                <w:u w:val="single"/>
                <w:lang w:val="en-US" w:eastAsia="zh-CN"/>
              </w:rPr>
              <w:t>00</w:t>
            </w:r>
            <w:r>
              <w:rPr>
                <w:rFonts w:hint="eastAsia" w:ascii="宋体" w:hAnsi="宋体" w:cs="宋体"/>
                <w:color w:val="auto"/>
                <w:kern w:val="0"/>
                <w:sz w:val="24"/>
                <w:szCs w:val="24"/>
                <w:highlight w:val="none"/>
              </w:rPr>
              <w:t>分</w:t>
            </w:r>
            <w:r>
              <w:rPr>
                <w:rFonts w:hint="eastAsia" w:ascii="宋体" w:hAnsi="宋体" w:cs="宋体"/>
                <w:color w:val="auto"/>
                <w:kern w:val="0"/>
                <w:sz w:val="24"/>
                <w:szCs w:val="24"/>
                <w:highlight w:val="none"/>
                <w:lang w:val="en-US" w:eastAsia="zh-CN"/>
              </w:rPr>
              <w:t xml:space="preserve"> </w:t>
            </w:r>
          </w:p>
        </w:tc>
      </w:tr>
      <w:tr w14:paraId="52219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94" w:hRule="atLeast"/>
          <w:jc w:val="center"/>
        </w:trPr>
        <w:tc>
          <w:tcPr>
            <w:tcW w:w="411" w:type="dxa"/>
            <w:shd w:val="clear" w:color="auto" w:fill="FFFFFF"/>
            <w:vAlign w:val="center"/>
          </w:tcPr>
          <w:p w14:paraId="3B85203A">
            <w:pPr>
              <w:pStyle w:val="18"/>
              <w:spacing w:before="0" w:beforeAutospacing="0" w:after="150" w:afterAutospacing="0" w:line="360" w:lineRule="atLeas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1472" w:type="dxa"/>
            <w:shd w:val="clear" w:color="auto" w:fill="FFFFFF"/>
            <w:vAlign w:val="center"/>
          </w:tcPr>
          <w:p w14:paraId="007F0028">
            <w:pPr>
              <w:pStyle w:val="18"/>
              <w:spacing w:before="0" w:beforeAutospacing="0" w:after="0" w:afterAutospacing="0" w:line="360" w:lineRule="atLeas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网上答疑</w:t>
            </w:r>
          </w:p>
          <w:p w14:paraId="3B1D83A1">
            <w:pPr>
              <w:pStyle w:val="18"/>
              <w:spacing w:before="0" w:beforeAutospacing="0" w:after="0" w:afterAutospacing="0" w:line="360" w:lineRule="atLeas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时间</w:t>
            </w:r>
          </w:p>
        </w:tc>
        <w:tc>
          <w:tcPr>
            <w:tcW w:w="7296" w:type="dxa"/>
            <w:shd w:val="clear" w:color="auto" w:fill="FFFFFF"/>
            <w:vAlign w:val="center"/>
          </w:tcPr>
          <w:p w14:paraId="0EE46CDC">
            <w:pPr>
              <w:pStyle w:val="18"/>
              <w:spacing w:before="0" w:beforeAutospacing="0" w:after="150" w:afterAutospacing="0" w:line="360" w:lineRule="atLeast"/>
              <w:ind w:left="240" w:hanging="240" w:hangingChars="100"/>
              <w:rPr>
                <w:color w:val="000000" w:themeColor="text1"/>
                <w:sz w:val="24"/>
                <w:szCs w:val="24"/>
                <w:highlight w:val="none"/>
                <w14:textFill>
                  <w14:solidFill>
                    <w14:schemeClr w14:val="tx1"/>
                  </w14:solidFill>
                </w14:textFill>
              </w:rPr>
            </w:pPr>
            <w:r>
              <w:rPr>
                <w:rFonts w:hint="eastAsia" w:ascii="宋体" w:hAnsi="宋体" w:cs="宋体"/>
                <w:color w:val="auto"/>
                <w:kern w:val="0"/>
                <w:sz w:val="24"/>
                <w:szCs w:val="24"/>
                <w:highlight w:val="none"/>
                <w:u w:val="single"/>
              </w:rPr>
              <w:t>202</w:t>
            </w:r>
            <w:r>
              <w:rPr>
                <w:rFonts w:hint="eastAsia" w:ascii="宋体" w:hAnsi="宋体" w:cs="宋体"/>
                <w:color w:val="auto"/>
                <w:kern w:val="0"/>
                <w:sz w:val="24"/>
                <w:szCs w:val="24"/>
                <w:highlight w:val="none"/>
                <w:u w:val="single"/>
                <w:lang w:val="en-US" w:eastAsia="zh-CN"/>
              </w:rPr>
              <w:t>6</w:t>
            </w:r>
            <w:r>
              <w:rPr>
                <w:rFonts w:hint="eastAsia" w:ascii="宋体" w:hAnsi="宋体" w:cs="宋体"/>
                <w:color w:val="auto"/>
                <w:kern w:val="0"/>
                <w:sz w:val="24"/>
                <w:szCs w:val="24"/>
                <w:highlight w:val="none"/>
              </w:rPr>
              <w:t>年</w:t>
            </w:r>
            <w:r>
              <w:rPr>
                <w:rFonts w:hint="eastAsia" w:cs="宋体"/>
                <w:color w:val="auto"/>
                <w:kern w:val="0"/>
                <w:sz w:val="24"/>
                <w:szCs w:val="24"/>
                <w:highlight w:val="none"/>
                <w:u w:val="single"/>
                <w:lang w:val="en-US" w:eastAsia="zh-CN"/>
              </w:rPr>
              <w:t xml:space="preserve"> 6</w:t>
            </w:r>
            <w:r>
              <w:rPr>
                <w:rFonts w:hint="eastAsia" w:ascii="宋体" w:hAnsi="宋体" w:cs="宋体"/>
                <w:color w:val="auto"/>
                <w:kern w:val="0"/>
                <w:sz w:val="24"/>
                <w:szCs w:val="24"/>
                <w:highlight w:val="none"/>
              </w:rPr>
              <w:t>月</w:t>
            </w:r>
            <w:r>
              <w:rPr>
                <w:rFonts w:hint="eastAsia" w:cs="宋体"/>
                <w:color w:val="auto"/>
                <w:kern w:val="0"/>
                <w:sz w:val="24"/>
                <w:szCs w:val="24"/>
                <w:highlight w:val="none"/>
                <w:u w:val="single"/>
                <w:lang w:val="en-US" w:eastAsia="zh-CN"/>
              </w:rPr>
              <w:t xml:space="preserve"> 1</w:t>
            </w:r>
            <w:r>
              <w:rPr>
                <w:rFonts w:hint="eastAsia" w:ascii="宋体" w:hAnsi="宋体" w:cs="宋体"/>
                <w:color w:val="auto"/>
                <w:kern w:val="0"/>
                <w:sz w:val="24"/>
                <w:szCs w:val="24"/>
                <w:highlight w:val="none"/>
              </w:rPr>
              <w:t>日</w:t>
            </w:r>
            <w:r>
              <w:rPr>
                <w:rFonts w:hint="eastAsia"/>
                <w:color w:val="000000" w:themeColor="text1"/>
                <w:kern w:val="2"/>
                <w:sz w:val="24"/>
                <w:szCs w:val="24"/>
                <w:highlight w:val="none"/>
                <w:u w:val="single"/>
                <w14:textFill>
                  <w14:solidFill>
                    <w14:schemeClr w14:val="tx1"/>
                  </w14:solidFill>
                </w14:textFill>
              </w:rPr>
              <w:t xml:space="preserve">16 </w:t>
            </w:r>
            <w:r>
              <w:rPr>
                <w:rFonts w:hint="eastAsia"/>
                <w:color w:val="000000" w:themeColor="text1"/>
                <w:kern w:val="2"/>
                <w:sz w:val="24"/>
                <w:szCs w:val="24"/>
                <w:highlight w:val="none"/>
                <w14:textFill>
                  <w14:solidFill>
                    <w14:schemeClr w14:val="tx1"/>
                  </w14:solidFill>
                </w14:textFill>
              </w:rPr>
              <w:t>时</w:t>
            </w:r>
            <w:r>
              <w:rPr>
                <w:rFonts w:hint="eastAsia"/>
                <w:color w:val="000000" w:themeColor="text1"/>
                <w:kern w:val="2"/>
                <w:sz w:val="24"/>
                <w:szCs w:val="24"/>
                <w:highlight w:val="none"/>
                <w:u w:val="single"/>
                <w14:textFill>
                  <w14:solidFill>
                    <w14:schemeClr w14:val="tx1"/>
                  </w14:solidFill>
                </w14:textFill>
              </w:rPr>
              <w:t>30</w:t>
            </w:r>
            <w:r>
              <w:rPr>
                <w:rFonts w:hint="eastAsia"/>
                <w:color w:val="000000" w:themeColor="text1"/>
                <w:kern w:val="2"/>
                <w:sz w:val="24"/>
                <w:szCs w:val="24"/>
                <w:highlight w:val="none"/>
                <w14:textFill>
                  <w14:solidFill>
                    <w14:schemeClr w14:val="tx1"/>
                  </w14:solidFill>
                </w14:textFill>
              </w:rPr>
              <w:t>分至</w:t>
            </w:r>
            <w:r>
              <w:rPr>
                <w:rFonts w:hint="eastAsia" w:ascii="宋体" w:hAnsi="宋体" w:cs="宋体"/>
                <w:color w:val="auto"/>
                <w:kern w:val="0"/>
                <w:sz w:val="24"/>
                <w:szCs w:val="24"/>
                <w:highlight w:val="none"/>
                <w:u w:val="single"/>
              </w:rPr>
              <w:t>202</w:t>
            </w:r>
            <w:r>
              <w:rPr>
                <w:rFonts w:hint="eastAsia" w:ascii="宋体" w:hAnsi="宋体" w:cs="宋体"/>
                <w:color w:val="auto"/>
                <w:kern w:val="0"/>
                <w:sz w:val="24"/>
                <w:szCs w:val="24"/>
                <w:highlight w:val="none"/>
                <w:u w:val="single"/>
                <w:lang w:val="en-US" w:eastAsia="zh-CN"/>
              </w:rPr>
              <w:t>6</w:t>
            </w:r>
            <w:r>
              <w:rPr>
                <w:rFonts w:hint="eastAsia" w:ascii="宋体" w:hAnsi="宋体" w:cs="宋体"/>
                <w:color w:val="auto"/>
                <w:kern w:val="0"/>
                <w:sz w:val="24"/>
                <w:szCs w:val="24"/>
                <w:highlight w:val="none"/>
              </w:rPr>
              <w:t>年</w:t>
            </w:r>
            <w:r>
              <w:rPr>
                <w:rFonts w:hint="eastAsia" w:cs="宋体"/>
                <w:color w:val="auto"/>
                <w:kern w:val="0"/>
                <w:sz w:val="24"/>
                <w:szCs w:val="24"/>
                <w:highlight w:val="none"/>
                <w:u w:val="single"/>
                <w:lang w:val="en-US" w:eastAsia="zh-CN"/>
              </w:rPr>
              <w:t>6</w:t>
            </w:r>
            <w:r>
              <w:rPr>
                <w:rFonts w:hint="eastAsia" w:ascii="宋体" w:hAnsi="宋体" w:cs="宋体"/>
                <w:color w:val="auto"/>
                <w:kern w:val="0"/>
                <w:sz w:val="24"/>
                <w:szCs w:val="24"/>
                <w:highlight w:val="none"/>
              </w:rPr>
              <w:t>月</w:t>
            </w:r>
            <w:r>
              <w:rPr>
                <w:rFonts w:hint="eastAsia" w:cs="宋体"/>
                <w:color w:val="auto"/>
                <w:kern w:val="0"/>
                <w:sz w:val="24"/>
                <w:szCs w:val="24"/>
                <w:highlight w:val="none"/>
                <w:u w:val="single"/>
                <w:lang w:val="en-US" w:eastAsia="zh-CN"/>
              </w:rPr>
              <w:t>4</w:t>
            </w:r>
            <w:r>
              <w:rPr>
                <w:rFonts w:hint="eastAsia" w:ascii="宋体" w:hAnsi="宋体" w:cs="宋体"/>
                <w:color w:val="auto"/>
                <w:kern w:val="0"/>
                <w:sz w:val="24"/>
                <w:szCs w:val="24"/>
                <w:highlight w:val="none"/>
              </w:rPr>
              <w:t>日</w:t>
            </w:r>
            <w:r>
              <w:rPr>
                <w:rFonts w:hint="eastAsia"/>
                <w:color w:val="000000" w:themeColor="text1"/>
                <w:kern w:val="2"/>
                <w:sz w:val="24"/>
                <w:szCs w:val="24"/>
                <w:highlight w:val="none"/>
                <w:u w:val="single"/>
                <w14:textFill>
                  <w14:solidFill>
                    <w14:schemeClr w14:val="tx1"/>
                  </w14:solidFill>
                </w14:textFill>
              </w:rPr>
              <w:t>16</w:t>
            </w:r>
            <w:r>
              <w:rPr>
                <w:rFonts w:hint="eastAsia"/>
                <w:color w:val="000000" w:themeColor="text1"/>
                <w:kern w:val="2"/>
                <w:sz w:val="24"/>
                <w:szCs w:val="24"/>
                <w:highlight w:val="none"/>
                <w14:textFill>
                  <w14:solidFill>
                    <w14:schemeClr w14:val="tx1"/>
                  </w14:solidFill>
                </w14:textFill>
              </w:rPr>
              <w:t>时</w:t>
            </w:r>
            <w:r>
              <w:rPr>
                <w:rFonts w:hint="eastAsia"/>
                <w:color w:val="000000" w:themeColor="text1"/>
                <w:kern w:val="2"/>
                <w:sz w:val="24"/>
                <w:szCs w:val="24"/>
                <w:highlight w:val="none"/>
                <w:u w:val="single"/>
                <w14:textFill>
                  <w14:solidFill>
                    <w14:schemeClr w14:val="tx1"/>
                  </w14:solidFill>
                </w14:textFill>
              </w:rPr>
              <w:t>00</w:t>
            </w:r>
            <w:r>
              <w:rPr>
                <w:rFonts w:hint="eastAsia"/>
                <w:color w:val="000000" w:themeColor="text1"/>
                <w:kern w:val="2"/>
                <w:sz w:val="24"/>
                <w:szCs w:val="24"/>
                <w:highlight w:val="none"/>
                <w14:textFill>
                  <w14:solidFill>
                    <w14:schemeClr w14:val="tx1"/>
                  </w14:solidFill>
                </w14:textFill>
              </w:rPr>
              <w:t>分</w:t>
            </w:r>
          </w:p>
        </w:tc>
      </w:tr>
      <w:tr w14:paraId="1098B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0" w:hRule="atLeast"/>
          <w:jc w:val="center"/>
        </w:trPr>
        <w:tc>
          <w:tcPr>
            <w:tcW w:w="411" w:type="dxa"/>
            <w:shd w:val="clear" w:color="auto" w:fill="FFFFFF"/>
            <w:vAlign w:val="center"/>
          </w:tcPr>
          <w:p w14:paraId="625B9A1E">
            <w:pPr>
              <w:pStyle w:val="18"/>
              <w:spacing w:before="0" w:beforeAutospacing="0" w:after="150" w:afterAutospacing="0" w:line="360" w:lineRule="atLeas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1472" w:type="dxa"/>
            <w:shd w:val="clear" w:color="auto" w:fill="FFFFFF"/>
            <w:vAlign w:val="center"/>
          </w:tcPr>
          <w:p w14:paraId="01BAEE19">
            <w:pPr>
              <w:pStyle w:val="18"/>
              <w:spacing w:before="0" w:beforeAutospacing="0" w:after="0" w:afterAutospacing="0" w:line="360" w:lineRule="atLeas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投标保证缴</w:t>
            </w:r>
          </w:p>
          <w:p w14:paraId="78AC1A21">
            <w:pPr>
              <w:pStyle w:val="18"/>
              <w:spacing w:before="0" w:beforeAutospacing="0" w:after="0" w:afterAutospacing="0" w:line="360" w:lineRule="atLeas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纳截止时间</w:t>
            </w:r>
          </w:p>
        </w:tc>
        <w:tc>
          <w:tcPr>
            <w:tcW w:w="7296" w:type="dxa"/>
            <w:shd w:val="clear" w:color="auto" w:fill="FFFFFF"/>
            <w:vAlign w:val="center"/>
          </w:tcPr>
          <w:p w14:paraId="567B422F">
            <w:pPr>
              <w:pStyle w:val="18"/>
              <w:spacing w:before="0" w:beforeAutospacing="0" w:after="150" w:afterAutospacing="0" w:line="360" w:lineRule="atLeast"/>
              <w:ind w:firstLine="240" w:firstLineChars="10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投标保证金到账截止时间：</w:t>
            </w:r>
            <w:r>
              <w:rPr>
                <w:rFonts w:hint="eastAsia" w:ascii="宋体" w:hAnsi="宋体" w:cs="宋体"/>
                <w:color w:val="auto"/>
                <w:kern w:val="0"/>
                <w:sz w:val="24"/>
                <w:szCs w:val="24"/>
                <w:highlight w:val="none"/>
                <w:u w:val="single"/>
              </w:rPr>
              <w:t>202</w:t>
            </w:r>
            <w:r>
              <w:rPr>
                <w:rFonts w:hint="eastAsia" w:ascii="宋体" w:hAnsi="宋体" w:cs="宋体"/>
                <w:color w:val="auto"/>
                <w:kern w:val="0"/>
                <w:sz w:val="24"/>
                <w:szCs w:val="24"/>
                <w:highlight w:val="none"/>
                <w:u w:val="single"/>
                <w:lang w:val="en-US" w:eastAsia="zh-CN"/>
              </w:rPr>
              <w:t>6</w:t>
            </w:r>
            <w:r>
              <w:rPr>
                <w:rFonts w:hint="eastAsia" w:ascii="宋体" w:hAnsi="宋体" w:cs="宋体"/>
                <w:color w:val="auto"/>
                <w:kern w:val="0"/>
                <w:sz w:val="24"/>
                <w:szCs w:val="24"/>
                <w:highlight w:val="none"/>
              </w:rPr>
              <w:t>年</w:t>
            </w:r>
            <w:r>
              <w:rPr>
                <w:rFonts w:hint="eastAsia" w:cs="宋体"/>
                <w:color w:val="auto"/>
                <w:kern w:val="0"/>
                <w:sz w:val="24"/>
                <w:szCs w:val="24"/>
                <w:highlight w:val="none"/>
                <w:u w:val="single"/>
                <w:lang w:val="en-US" w:eastAsia="zh-CN"/>
              </w:rPr>
              <w:t>6</w:t>
            </w:r>
            <w:r>
              <w:rPr>
                <w:rFonts w:hint="eastAsia" w:ascii="宋体" w:hAnsi="宋体" w:cs="宋体"/>
                <w:color w:val="auto"/>
                <w:kern w:val="0"/>
                <w:sz w:val="24"/>
                <w:szCs w:val="24"/>
                <w:highlight w:val="none"/>
              </w:rPr>
              <w:t>月</w:t>
            </w:r>
            <w:r>
              <w:rPr>
                <w:rFonts w:hint="eastAsia" w:cs="宋体"/>
                <w:color w:val="auto"/>
                <w:kern w:val="0"/>
                <w:sz w:val="24"/>
                <w:szCs w:val="24"/>
                <w:highlight w:val="none"/>
                <w:u w:val="single"/>
                <w:lang w:val="en-US" w:eastAsia="zh-CN"/>
              </w:rPr>
              <w:t>10</w:t>
            </w:r>
            <w:r>
              <w:rPr>
                <w:rFonts w:hint="eastAsia" w:ascii="宋体" w:hAnsi="宋体" w:cs="宋体"/>
                <w:color w:val="auto"/>
                <w:kern w:val="0"/>
                <w:sz w:val="24"/>
                <w:szCs w:val="24"/>
                <w:highlight w:val="none"/>
              </w:rPr>
              <w:t>日</w:t>
            </w:r>
            <w:r>
              <w:rPr>
                <w:rFonts w:hint="eastAsia" w:cs="宋体"/>
                <w:color w:val="auto"/>
                <w:kern w:val="0"/>
                <w:sz w:val="24"/>
                <w:szCs w:val="24"/>
                <w:highlight w:val="none"/>
                <w:u w:val="single"/>
                <w:lang w:val="en-US" w:eastAsia="zh-CN"/>
              </w:rPr>
              <w:t>9</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时</w:t>
            </w:r>
            <w:r>
              <w:rPr>
                <w:rFonts w:hint="eastAsia" w:cs="宋体"/>
                <w:color w:val="auto"/>
                <w:kern w:val="0"/>
                <w:sz w:val="24"/>
                <w:szCs w:val="24"/>
                <w:highlight w:val="none"/>
                <w:u w:val="single"/>
                <w:lang w:val="en-US" w:eastAsia="zh-CN"/>
              </w:rPr>
              <w:t>30</w:t>
            </w:r>
            <w:r>
              <w:rPr>
                <w:rFonts w:hint="eastAsia" w:ascii="宋体" w:hAnsi="宋体" w:cs="宋体"/>
                <w:color w:val="auto"/>
                <w:kern w:val="0"/>
                <w:sz w:val="24"/>
                <w:szCs w:val="24"/>
                <w:highlight w:val="none"/>
              </w:rPr>
              <w:t>分</w:t>
            </w:r>
            <w:r>
              <w:rPr>
                <w:rFonts w:hint="eastAsia" w:ascii="宋体" w:hAnsi="宋体" w:cs="宋体"/>
                <w:color w:val="auto"/>
                <w:kern w:val="0"/>
                <w:sz w:val="24"/>
                <w:szCs w:val="24"/>
                <w:highlight w:val="none"/>
                <w:lang w:val="en-US" w:eastAsia="zh-CN"/>
              </w:rPr>
              <w:t xml:space="preserve"> </w:t>
            </w:r>
            <w:r>
              <w:rPr>
                <w:rFonts w:hint="eastAsia"/>
                <w:color w:val="000000" w:themeColor="text1"/>
                <w:sz w:val="24"/>
                <w:szCs w:val="24"/>
                <w:highlight w:val="none"/>
                <w14:textFill>
                  <w14:solidFill>
                    <w14:schemeClr w14:val="tx1"/>
                  </w14:solidFill>
                </w14:textFill>
              </w:rPr>
              <w:t>；</w:t>
            </w:r>
          </w:p>
          <w:p w14:paraId="2E6F8E4A">
            <w:pPr>
              <w:pStyle w:val="18"/>
              <w:spacing w:before="0" w:beforeAutospacing="0" w:after="150" w:afterAutospacing="0" w:line="360" w:lineRule="atLeast"/>
              <w:ind w:firstLine="240" w:firstLineChars="10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投标保证担保办理截止时间：</w:t>
            </w:r>
            <w:r>
              <w:rPr>
                <w:rFonts w:hint="eastAsia" w:ascii="宋体" w:hAnsi="宋体" w:cs="宋体"/>
                <w:color w:val="auto"/>
                <w:kern w:val="0"/>
                <w:sz w:val="24"/>
                <w:szCs w:val="24"/>
                <w:highlight w:val="none"/>
                <w:u w:val="single"/>
              </w:rPr>
              <w:t>202</w:t>
            </w:r>
            <w:r>
              <w:rPr>
                <w:rFonts w:hint="eastAsia" w:ascii="宋体" w:hAnsi="宋体" w:cs="宋体"/>
                <w:color w:val="auto"/>
                <w:kern w:val="0"/>
                <w:sz w:val="24"/>
                <w:szCs w:val="24"/>
                <w:highlight w:val="none"/>
                <w:u w:val="single"/>
                <w:lang w:val="en-US" w:eastAsia="zh-CN"/>
              </w:rPr>
              <w:t>6</w:t>
            </w:r>
            <w:r>
              <w:rPr>
                <w:rFonts w:hint="eastAsia" w:ascii="宋体" w:hAnsi="宋体" w:cs="宋体"/>
                <w:color w:val="auto"/>
                <w:kern w:val="0"/>
                <w:sz w:val="24"/>
                <w:szCs w:val="24"/>
                <w:highlight w:val="none"/>
              </w:rPr>
              <w:t>年</w:t>
            </w:r>
            <w:r>
              <w:rPr>
                <w:rFonts w:hint="eastAsia" w:cs="宋体"/>
                <w:color w:val="auto"/>
                <w:kern w:val="0"/>
                <w:sz w:val="24"/>
                <w:szCs w:val="24"/>
                <w:highlight w:val="none"/>
                <w:u w:val="single"/>
                <w:lang w:val="en-US" w:eastAsia="zh-CN"/>
              </w:rPr>
              <w:t>6</w:t>
            </w:r>
            <w:r>
              <w:rPr>
                <w:rFonts w:hint="eastAsia" w:ascii="宋体" w:hAnsi="宋体" w:cs="宋体"/>
                <w:color w:val="auto"/>
                <w:kern w:val="0"/>
                <w:sz w:val="24"/>
                <w:szCs w:val="24"/>
                <w:highlight w:val="none"/>
              </w:rPr>
              <w:t>月</w:t>
            </w:r>
            <w:r>
              <w:rPr>
                <w:rFonts w:hint="eastAsia" w:cs="宋体"/>
                <w:color w:val="auto"/>
                <w:kern w:val="0"/>
                <w:sz w:val="24"/>
                <w:szCs w:val="24"/>
                <w:highlight w:val="none"/>
                <w:u w:val="single"/>
                <w:lang w:val="en-US" w:eastAsia="zh-CN"/>
              </w:rPr>
              <w:t>10</w:t>
            </w:r>
            <w:r>
              <w:rPr>
                <w:rFonts w:hint="eastAsia" w:ascii="宋体" w:hAnsi="宋体" w:cs="宋体"/>
                <w:color w:val="auto"/>
                <w:kern w:val="0"/>
                <w:sz w:val="24"/>
                <w:szCs w:val="24"/>
                <w:highlight w:val="none"/>
              </w:rPr>
              <w:t>日</w:t>
            </w:r>
            <w:r>
              <w:rPr>
                <w:rFonts w:hint="eastAsia" w:cs="宋体"/>
                <w:color w:val="auto"/>
                <w:kern w:val="0"/>
                <w:sz w:val="24"/>
                <w:szCs w:val="24"/>
                <w:highlight w:val="none"/>
                <w:u w:val="single"/>
                <w:lang w:val="en-US" w:eastAsia="zh-CN"/>
              </w:rPr>
              <w:t>9</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时</w:t>
            </w:r>
            <w:r>
              <w:rPr>
                <w:rFonts w:hint="eastAsia" w:cs="宋体"/>
                <w:color w:val="auto"/>
                <w:kern w:val="0"/>
                <w:sz w:val="24"/>
                <w:szCs w:val="24"/>
                <w:highlight w:val="none"/>
                <w:u w:val="single"/>
                <w:lang w:val="en-US" w:eastAsia="zh-CN"/>
              </w:rPr>
              <w:t>30</w:t>
            </w:r>
            <w:r>
              <w:rPr>
                <w:rFonts w:hint="eastAsia" w:ascii="宋体" w:hAnsi="宋体" w:cs="宋体"/>
                <w:color w:val="auto"/>
                <w:kern w:val="0"/>
                <w:sz w:val="24"/>
                <w:szCs w:val="24"/>
                <w:highlight w:val="none"/>
              </w:rPr>
              <w:t>分</w:t>
            </w:r>
            <w:r>
              <w:rPr>
                <w:rFonts w:hint="eastAsia" w:ascii="宋体" w:hAnsi="宋体" w:cs="宋体"/>
                <w:color w:val="auto"/>
                <w:kern w:val="0"/>
                <w:sz w:val="24"/>
                <w:szCs w:val="24"/>
                <w:highlight w:val="none"/>
                <w:lang w:val="en-US" w:eastAsia="zh-CN"/>
              </w:rPr>
              <w:t xml:space="preserve"> </w:t>
            </w:r>
            <w:r>
              <w:rPr>
                <w:rFonts w:hint="eastAsia"/>
                <w:color w:val="000000" w:themeColor="text1"/>
                <w:sz w:val="24"/>
                <w:szCs w:val="24"/>
                <w:highlight w:val="none"/>
                <w14:textFill>
                  <w14:solidFill>
                    <w14:schemeClr w14:val="tx1"/>
                  </w14:solidFill>
                </w14:textFill>
              </w:rPr>
              <w:t>；</w:t>
            </w:r>
          </w:p>
          <w:p w14:paraId="7936C66D">
            <w:pPr>
              <w:pStyle w:val="18"/>
              <w:spacing w:before="0" w:beforeAutospacing="0" w:after="150" w:afterAutospacing="0" w:line="360" w:lineRule="atLeast"/>
              <w:ind w:firstLine="240" w:firstLineChars="100"/>
              <w:rPr>
                <w:color w:val="000000" w:themeColor="text1"/>
                <w:sz w:val="24"/>
                <w:szCs w:val="24"/>
                <w:highlight w:val="none"/>
                <w14:textFill>
                  <w14:solidFill>
                    <w14:schemeClr w14:val="tx1"/>
                  </w14:solidFill>
                </w14:textFill>
              </w:rPr>
            </w:pPr>
            <w:r>
              <w:rPr>
                <w:rFonts w:hint="eastAsia"/>
                <w:snapToGrid w:val="0"/>
                <w:color w:val="000000" w:themeColor="text1"/>
                <w:sz w:val="24"/>
                <w:szCs w:val="24"/>
                <w:highlight w:val="none"/>
                <w14:textFill>
                  <w14:solidFill>
                    <w14:schemeClr w14:val="tx1"/>
                  </w14:solidFill>
                </w14:textFill>
              </w:rPr>
              <w:t>投标保证保险投保截止时间：</w:t>
            </w:r>
            <w:r>
              <w:rPr>
                <w:rFonts w:hint="eastAsia" w:ascii="宋体" w:hAnsi="宋体" w:cs="宋体"/>
                <w:color w:val="auto"/>
                <w:kern w:val="0"/>
                <w:sz w:val="24"/>
                <w:szCs w:val="24"/>
                <w:highlight w:val="none"/>
                <w:u w:val="single"/>
              </w:rPr>
              <w:t>202</w:t>
            </w:r>
            <w:r>
              <w:rPr>
                <w:rFonts w:hint="eastAsia" w:ascii="宋体" w:hAnsi="宋体" w:cs="宋体"/>
                <w:color w:val="auto"/>
                <w:kern w:val="0"/>
                <w:sz w:val="24"/>
                <w:szCs w:val="24"/>
                <w:highlight w:val="none"/>
                <w:u w:val="single"/>
                <w:lang w:val="en-US" w:eastAsia="zh-CN"/>
              </w:rPr>
              <w:t>6</w:t>
            </w:r>
            <w:r>
              <w:rPr>
                <w:rFonts w:hint="eastAsia" w:ascii="宋体" w:hAnsi="宋体" w:cs="宋体"/>
                <w:color w:val="auto"/>
                <w:kern w:val="0"/>
                <w:sz w:val="24"/>
                <w:szCs w:val="24"/>
                <w:highlight w:val="none"/>
              </w:rPr>
              <w:t>年</w:t>
            </w:r>
            <w:r>
              <w:rPr>
                <w:rFonts w:hint="eastAsia" w:cs="宋体"/>
                <w:color w:val="auto"/>
                <w:kern w:val="0"/>
                <w:sz w:val="24"/>
                <w:szCs w:val="24"/>
                <w:highlight w:val="none"/>
                <w:u w:val="single"/>
                <w:lang w:val="en-US" w:eastAsia="zh-CN"/>
              </w:rPr>
              <w:t>6</w:t>
            </w:r>
            <w:r>
              <w:rPr>
                <w:rFonts w:hint="eastAsia" w:ascii="宋体" w:hAnsi="宋体" w:cs="宋体"/>
                <w:color w:val="auto"/>
                <w:kern w:val="0"/>
                <w:sz w:val="24"/>
                <w:szCs w:val="24"/>
                <w:highlight w:val="none"/>
              </w:rPr>
              <w:t>月</w:t>
            </w:r>
            <w:r>
              <w:rPr>
                <w:rFonts w:hint="eastAsia" w:cs="宋体"/>
                <w:color w:val="auto"/>
                <w:kern w:val="0"/>
                <w:sz w:val="24"/>
                <w:szCs w:val="24"/>
                <w:highlight w:val="none"/>
                <w:u w:val="single"/>
                <w:lang w:val="en-US" w:eastAsia="zh-CN"/>
              </w:rPr>
              <w:t>10</w:t>
            </w:r>
            <w:r>
              <w:rPr>
                <w:rFonts w:hint="eastAsia" w:ascii="宋体" w:hAnsi="宋体" w:cs="宋体"/>
                <w:color w:val="auto"/>
                <w:kern w:val="0"/>
                <w:sz w:val="24"/>
                <w:szCs w:val="24"/>
                <w:highlight w:val="none"/>
              </w:rPr>
              <w:t>日</w:t>
            </w:r>
            <w:r>
              <w:rPr>
                <w:rFonts w:hint="eastAsia" w:cs="宋体"/>
                <w:color w:val="auto"/>
                <w:kern w:val="0"/>
                <w:sz w:val="24"/>
                <w:szCs w:val="24"/>
                <w:highlight w:val="none"/>
                <w:u w:val="single"/>
                <w:lang w:val="en-US" w:eastAsia="zh-CN"/>
              </w:rPr>
              <w:t>9</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时</w:t>
            </w:r>
            <w:r>
              <w:rPr>
                <w:rFonts w:hint="eastAsia" w:cs="宋体"/>
                <w:color w:val="auto"/>
                <w:kern w:val="0"/>
                <w:sz w:val="24"/>
                <w:szCs w:val="24"/>
                <w:highlight w:val="none"/>
                <w:u w:val="single"/>
                <w:lang w:val="en-US" w:eastAsia="zh-CN"/>
              </w:rPr>
              <w:t>30</w:t>
            </w:r>
            <w:r>
              <w:rPr>
                <w:rFonts w:hint="eastAsia" w:ascii="宋体" w:hAnsi="宋体" w:cs="宋体"/>
                <w:color w:val="auto"/>
                <w:kern w:val="0"/>
                <w:sz w:val="24"/>
                <w:szCs w:val="24"/>
                <w:highlight w:val="none"/>
              </w:rPr>
              <w:t>分</w:t>
            </w:r>
            <w:r>
              <w:rPr>
                <w:rFonts w:hint="eastAsia" w:ascii="宋体" w:hAnsi="宋体" w:cs="宋体"/>
                <w:color w:val="auto"/>
                <w:kern w:val="0"/>
                <w:sz w:val="24"/>
                <w:szCs w:val="24"/>
                <w:highlight w:val="none"/>
                <w:lang w:val="en-US" w:eastAsia="zh-CN"/>
              </w:rPr>
              <w:t xml:space="preserve"> </w:t>
            </w:r>
            <w:r>
              <w:rPr>
                <w:rFonts w:hint="eastAsia"/>
                <w:snapToGrid w:val="0"/>
                <w:color w:val="000000" w:themeColor="text1"/>
                <w:sz w:val="24"/>
                <w:szCs w:val="24"/>
                <w:highlight w:val="none"/>
                <w14:textFill>
                  <w14:solidFill>
                    <w14:schemeClr w14:val="tx1"/>
                  </w14:solidFill>
                </w14:textFill>
              </w:rPr>
              <w:t>。</w:t>
            </w:r>
          </w:p>
        </w:tc>
      </w:tr>
      <w:tr w14:paraId="26576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0" w:hRule="atLeast"/>
          <w:jc w:val="center"/>
        </w:trPr>
        <w:tc>
          <w:tcPr>
            <w:tcW w:w="411" w:type="dxa"/>
            <w:shd w:val="clear" w:color="auto" w:fill="FFFFFF"/>
            <w:vAlign w:val="center"/>
          </w:tcPr>
          <w:p w14:paraId="20E40634">
            <w:pPr>
              <w:pStyle w:val="18"/>
              <w:spacing w:before="0" w:beforeAutospacing="0" w:after="150" w:afterAutospacing="0" w:line="360" w:lineRule="atLeas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1472" w:type="dxa"/>
            <w:shd w:val="clear" w:color="auto" w:fill="FFFFFF"/>
            <w:vAlign w:val="center"/>
          </w:tcPr>
          <w:p w14:paraId="06833E62">
            <w:pPr>
              <w:pStyle w:val="18"/>
              <w:spacing w:before="0" w:beforeAutospacing="0" w:after="0" w:afterAutospacing="0" w:line="360" w:lineRule="atLeas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电子投标</w:t>
            </w:r>
          </w:p>
          <w:p w14:paraId="6EF623C7">
            <w:pPr>
              <w:pStyle w:val="18"/>
              <w:spacing w:before="0" w:beforeAutospacing="0" w:after="0" w:afterAutospacing="0" w:line="360" w:lineRule="atLeas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截止时间</w:t>
            </w:r>
          </w:p>
        </w:tc>
        <w:tc>
          <w:tcPr>
            <w:tcW w:w="7296" w:type="dxa"/>
            <w:shd w:val="clear" w:color="auto" w:fill="FFFFFF"/>
            <w:vAlign w:val="center"/>
          </w:tcPr>
          <w:p w14:paraId="1AA561A7">
            <w:pPr>
              <w:pStyle w:val="18"/>
              <w:spacing w:before="0" w:beforeAutospacing="0" w:after="150" w:afterAutospacing="0" w:line="360" w:lineRule="atLeast"/>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 </w:t>
            </w:r>
            <w:r>
              <w:rPr>
                <w:rFonts w:hint="eastAsia" w:ascii="宋体" w:hAnsi="宋体" w:cs="宋体"/>
                <w:color w:val="auto"/>
                <w:kern w:val="0"/>
                <w:sz w:val="24"/>
                <w:szCs w:val="24"/>
                <w:highlight w:val="none"/>
                <w:u w:val="single"/>
              </w:rPr>
              <w:t>202</w:t>
            </w:r>
            <w:r>
              <w:rPr>
                <w:rFonts w:hint="eastAsia" w:ascii="宋体" w:hAnsi="宋体" w:cs="宋体"/>
                <w:color w:val="auto"/>
                <w:kern w:val="0"/>
                <w:sz w:val="24"/>
                <w:szCs w:val="24"/>
                <w:highlight w:val="none"/>
                <w:u w:val="single"/>
                <w:lang w:val="en-US" w:eastAsia="zh-CN"/>
              </w:rPr>
              <w:t>6</w:t>
            </w:r>
            <w:r>
              <w:rPr>
                <w:rFonts w:hint="eastAsia" w:ascii="宋体" w:hAnsi="宋体" w:cs="宋体"/>
                <w:color w:val="auto"/>
                <w:kern w:val="0"/>
                <w:sz w:val="24"/>
                <w:szCs w:val="24"/>
                <w:highlight w:val="none"/>
              </w:rPr>
              <w:t>年</w:t>
            </w:r>
            <w:r>
              <w:rPr>
                <w:rFonts w:hint="eastAsia" w:cs="宋体"/>
                <w:color w:val="auto"/>
                <w:kern w:val="0"/>
                <w:sz w:val="24"/>
                <w:szCs w:val="24"/>
                <w:highlight w:val="none"/>
                <w:u w:val="single"/>
                <w:lang w:val="en-US" w:eastAsia="zh-CN"/>
              </w:rPr>
              <w:t>6</w:t>
            </w:r>
            <w:r>
              <w:rPr>
                <w:rFonts w:hint="eastAsia" w:ascii="宋体" w:hAnsi="宋体" w:cs="宋体"/>
                <w:color w:val="auto"/>
                <w:kern w:val="0"/>
                <w:sz w:val="24"/>
                <w:szCs w:val="24"/>
                <w:highlight w:val="none"/>
              </w:rPr>
              <w:t>月</w:t>
            </w:r>
            <w:r>
              <w:rPr>
                <w:rFonts w:hint="eastAsia" w:cs="宋体"/>
                <w:color w:val="auto"/>
                <w:kern w:val="0"/>
                <w:sz w:val="24"/>
                <w:szCs w:val="24"/>
                <w:highlight w:val="none"/>
                <w:u w:val="single"/>
                <w:lang w:val="en-US" w:eastAsia="zh-CN"/>
              </w:rPr>
              <w:t>11</w:t>
            </w:r>
            <w:r>
              <w:rPr>
                <w:rFonts w:hint="eastAsia" w:ascii="宋体" w:hAnsi="宋体" w:cs="宋体"/>
                <w:color w:val="auto"/>
                <w:kern w:val="0"/>
                <w:sz w:val="24"/>
                <w:szCs w:val="24"/>
                <w:highlight w:val="none"/>
              </w:rPr>
              <w:t>日</w:t>
            </w:r>
            <w:r>
              <w:rPr>
                <w:rFonts w:hint="eastAsia" w:cs="宋体"/>
                <w:color w:val="auto"/>
                <w:kern w:val="0"/>
                <w:sz w:val="24"/>
                <w:szCs w:val="24"/>
                <w:highlight w:val="none"/>
                <w:u w:val="single"/>
                <w:lang w:val="en-US" w:eastAsia="zh-CN"/>
              </w:rPr>
              <w:t>9</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时</w:t>
            </w:r>
            <w:r>
              <w:rPr>
                <w:rFonts w:hint="eastAsia" w:cs="宋体"/>
                <w:color w:val="auto"/>
                <w:kern w:val="0"/>
                <w:sz w:val="24"/>
                <w:szCs w:val="24"/>
                <w:highlight w:val="none"/>
                <w:u w:val="single"/>
                <w:lang w:val="en-US" w:eastAsia="zh-CN"/>
              </w:rPr>
              <w:t>30</w:t>
            </w:r>
            <w:r>
              <w:rPr>
                <w:rFonts w:hint="eastAsia" w:ascii="宋体" w:hAnsi="宋体" w:cs="宋体"/>
                <w:color w:val="auto"/>
                <w:kern w:val="0"/>
                <w:sz w:val="24"/>
                <w:szCs w:val="24"/>
                <w:highlight w:val="none"/>
              </w:rPr>
              <w:t>分</w:t>
            </w:r>
          </w:p>
        </w:tc>
      </w:tr>
      <w:tr w14:paraId="69405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077" w:hRule="atLeast"/>
          <w:jc w:val="center"/>
        </w:trPr>
        <w:tc>
          <w:tcPr>
            <w:tcW w:w="411" w:type="dxa"/>
            <w:shd w:val="clear" w:color="auto" w:fill="FFFFFF"/>
            <w:vAlign w:val="center"/>
          </w:tcPr>
          <w:p w14:paraId="10943642">
            <w:pPr>
              <w:pStyle w:val="33"/>
              <w:wordWrap w:val="0"/>
              <w:adjustRightInd w:val="0"/>
              <w:snapToGrid w:val="0"/>
              <w:spacing w:line="360" w:lineRule="exact"/>
              <w:jc w:val="center"/>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7</w:t>
            </w:r>
          </w:p>
        </w:tc>
        <w:tc>
          <w:tcPr>
            <w:tcW w:w="1472" w:type="dxa"/>
            <w:shd w:val="clear" w:color="auto" w:fill="FFFFFF"/>
            <w:vAlign w:val="center"/>
          </w:tcPr>
          <w:p w14:paraId="2856814A">
            <w:pPr>
              <w:pStyle w:val="33"/>
              <w:wordWrap w:val="0"/>
              <w:adjustRightInd w:val="0"/>
              <w:snapToGrid w:val="0"/>
              <w:spacing w:line="360" w:lineRule="exact"/>
              <w:jc w:val="center"/>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投标相关资料（如有）</w:t>
            </w:r>
          </w:p>
          <w:p w14:paraId="6707072D">
            <w:pPr>
              <w:pStyle w:val="33"/>
              <w:wordWrap w:val="0"/>
              <w:adjustRightInd w:val="0"/>
              <w:snapToGrid w:val="0"/>
              <w:spacing w:line="360" w:lineRule="exact"/>
              <w:jc w:val="center"/>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递交时间</w:t>
            </w:r>
          </w:p>
        </w:tc>
        <w:tc>
          <w:tcPr>
            <w:tcW w:w="7296" w:type="dxa"/>
            <w:shd w:val="clear" w:color="auto" w:fill="FFFFFF"/>
            <w:vAlign w:val="center"/>
          </w:tcPr>
          <w:p w14:paraId="2508DD20">
            <w:pPr>
              <w:pStyle w:val="33"/>
              <w:wordWrap w:val="0"/>
              <w:adjustRightInd w:val="0"/>
              <w:snapToGrid w:val="0"/>
              <w:spacing w:line="400" w:lineRule="exact"/>
              <w:jc w:val="left"/>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 xml:space="preserve"> </w:t>
            </w:r>
            <w:r>
              <w:rPr>
                <w:rFonts w:hint="eastAsia" w:ascii="宋体" w:hAnsi="宋体" w:cs="宋体"/>
                <w:color w:val="auto"/>
                <w:kern w:val="0"/>
                <w:sz w:val="24"/>
                <w:szCs w:val="24"/>
                <w:highlight w:val="none"/>
                <w:u w:val="single"/>
              </w:rPr>
              <w:t>202</w:t>
            </w:r>
            <w:r>
              <w:rPr>
                <w:rFonts w:hint="eastAsia" w:ascii="宋体" w:hAnsi="宋体" w:cs="宋体"/>
                <w:color w:val="auto"/>
                <w:kern w:val="0"/>
                <w:sz w:val="24"/>
                <w:szCs w:val="24"/>
                <w:highlight w:val="none"/>
                <w:u w:val="single"/>
                <w:lang w:val="en-US" w:eastAsia="zh-CN"/>
              </w:rPr>
              <w:t>6</w:t>
            </w:r>
            <w:r>
              <w:rPr>
                <w:rFonts w:hint="eastAsia" w:ascii="宋体" w:hAnsi="宋体" w:cs="宋体"/>
                <w:color w:val="auto"/>
                <w:kern w:val="0"/>
                <w:sz w:val="24"/>
                <w:szCs w:val="24"/>
                <w:highlight w:val="none"/>
              </w:rPr>
              <w:t>年</w:t>
            </w:r>
            <w:r>
              <w:rPr>
                <w:rFonts w:hint="eastAsia" w:cs="宋体"/>
                <w:color w:val="auto"/>
                <w:kern w:val="0"/>
                <w:sz w:val="24"/>
                <w:szCs w:val="24"/>
                <w:highlight w:val="none"/>
                <w:u w:val="single"/>
                <w:lang w:val="en-US" w:eastAsia="zh-CN"/>
              </w:rPr>
              <w:t>6</w:t>
            </w:r>
            <w:r>
              <w:rPr>
                <w:rFonts w:hint="eastAsia" w:ascii="宋体" w:hAnsi="宋体" w:cs="宋体"/>
                <w:color w:val="auto"/>
                <w:kern w:val="0"/>
                <w:sz w:val="24"/>
                <w:szCs w:val="24"/>
                <w:highlight w:val="none"/>
              </w:rPr>
              <w:t>月</w:t>
            </w:r>
            <w:r>
              <w:rPr>
                <w:rFonts w:hint="eastAsia" w:cs="宋体"/>
                <w:color w:val="auto"/>
                <w:kern w:val="0"/>
                <w:sz w:val="24"/>
                <w:szCs w:val="24"/>
                <w:highlight w:val="none"/>
                <w:u w:val="single"/>
                <w:lang w:val="en-US" w:eastAsia="zh-CN"/>
              </w:rPr>
              <w:t>11</w:t>
            </w:r>
            <w:r>
              <w:rPr>
                <w:rFonts w:hint="eastAsia" w:ascii="宋体" w:hAnsi="宋体" w:cs="宋体"/>
                <w:color w:val="auto"/>
                <w:kern w:val="0"/>
                <w:sz w:val="24"/>
                <w:szCs w:val="24"/>
                <w:highlight w:val="none"/>
              </w:rPr>
              <w:t>日</w:t>
            </w:r>
            <w:r>
              <w:rPr>
                <w:rFonts w:hint="eastAsia" w:cs="宋体"/>
                <w:color w:val="auto"/>
                <w:kern w:val="0"/>
                <w:sz w:val="24"/>
                <w:szCs w:val="24"/>
                <w:highlight w:val="none"/>
                <w:u w:val="single"/>
                <w:lang w:val="en-US" w:eastAsia="zh-CN"/>
              </w:rPr>
              <w:t>9</w:t>
            </w:r>
            <w:r>
              <w:rPr>
                <w:rFonts w:hint="eastAsia" w:ascii="宋体" w:hAnsi="宋体" w:cs="宋体"/>
                <w:color w:val="auto"/>
                <w:kern w:val="0"/>
                <w:sz w:val="24"/>
                <w:szCs w:val="24"/>
                <w:highlight w:val="none"/>
              </w:rPr>
              <w:t>时</w:t>
            </w:r>
            <w:r>
              <w:rPr>
                <w:rFonts w:hint="eastAsia" w:cs="宋体"/>
                <w:color w:val="auto"/>
                <w:kern w:val="0"/>
                <w:sz w:val="24"/>
                <w:szCs w:val="24"/>
                <w:highlight w:val="none"/>
                <w:u w:val="single"/>
                <w:lang w:val="en-US" w:eastAsia="zh-CN"/>
              </w:rPr>
              <w:t>00</w:t>
            </w:r>
            <w:r>
              <w:rPr>
                <w:rFonts w:hint="eastAsia" w:ascii="宋体" w:hAnsi="宋体" w:cs="宋体"/>
                <w:color w:val="auto"/>
                <w:kern w:val="0"/>
                <w:sz w:val="24"/>
                <w:szCs w:val="24"/>
                <w:highlight w:val="none"/>
              </w:rPr>
              <w:t>分</w:t>
            </w:r>
            <w:r>
              <w:rPr>
                <w:rFonts w:hint="eastAsia" w:ascii="宋体" w:hAnsi="宋体" w:cs="宋体"/>
                <w:color w:val="auto"/>
                <w:kern w:val="0"/>
                <w:sz w:val="24"/>
                <w:szCs w:val="24"/>
                <w:highlight w:val="none"/>
                <w:lang w:val="en-US" w:eastAsia="zh-CN"/>
              </w:rPr>
              <w:t xml:space="preserve"> </w:t>
            </w:r>
            <w:r>
              <w:rPr>
                <w:rFonts w:hint="eastAsia" w:ascii="宋体" w:hAnsi="宋体" w:eastAsia="宋体" w:cs="宋体"/>
                <w:color w:val="000000" w:themeColor="text1"/>
                <w:sz w:val="24"/>
                <w:szCs w:val="24"/>
                <w:highlight w:val="none"/>
                <w14:textFill>
                  <w14:solidFill>
                    <w14:schemeClr w14:val="tx1"/>
                  </w14:solidFill>
                </w14:textFill>
              </w:rPr>
              <w:t>至</w:t>
            </w:r>
            <w:r>
              <w:rPr>
                <w:rFonts w:hint="eastAsia" w:ascii="宋体" w:hAnsi="宋体" w:cs="宋体"/>
                <w:color w:val="auto"/>
                <w:kern w:val="0"/>
                <w:sz w:val="24"/>
                <w:szCs w:val="24"/>
                <w:highlight w:val="none"/>
                <w:u w:val="single"/>
              </w:rPr>
              <w:t>202</w:t>
            </w:r>
            <w:r>
              <w:rPr>
                <w:rFonts w:hint="eastAsia" w:ascii="宋体" w:hAnsi="宋体" w:cs="宋体"/>
                <w:color w:val="auto"/>
                <w:kern w:val="0"/>
                <w:sz w:val="24"/>
                <w:szCs w:val="24"/>
                <w:highlight w:val="none"/>
                <w:u w:val="single"/>
                <w:lang w:val="en-US" w:eastAsia="zh-CN"/>
              </w:rPr>
              <w:t>6</w:t>
            </w:r>
            <w:r>
              <w:rPr>
                <w:rFonts w:hint="eastAsia" w:ascii="宋体" w:hAnsi="宋体" w:cs="宋体"/>
                <w:color w:val="auto"/>
                <w:kern w:val="0"/>
                <w:sz w:val="24"/>
                <w:szCs w:val="24"/>
                <w:highlight w:val="none"/>
              </w:rPr>
              <w:t>年</w:t>
            </w:r>
            <w:r>
              <w:rPr>
                <w:rFonts w:hint="eastAsia" w:cs="宋体"/>
                <w:color w:val="auto"/>
                <w:kern w:val="0"/>
                <w:sz w:val="24"/>
                <w:szCs w:val="24"/>
                <w:highlight w:val="none"/>
                <w:u w:val="single"/>
                <w:lang w:val="en-US" w:eastAsia="zh-CN"/>
              </w:rPr>
              <w:t>6</w:t>
            </w:r>
            <w:r>
              <w:rPr>
                <w:rFonts w:hint="eastAsia" w:ascii="宋体" w:hAnsi="宋体" w:cs="宋体"/>
                <w:color w:val="auto"/>
                <w:kern w:val="0"/>
                <w:sz w:val="24"/>
                <w:szCs w:val="24"/>
                <w:highlight w:val="none"/>
              </w:rPr>
              <w:t>月</w:t>
            </w:r>
            <w:r>
              <w:rPr>
                <w:rFonts w:hint="eastAsia" w:cs="宋体"/>
                <w:color w:val="auto"/>
                <w:kern w:val="0"/>
                <w:sz w:val="24"/>
                <w:szCs w:val="24"/>
                <w:highlight w:val="none"/>
                <w:u w:val="single"/>
                <w:lang w:val="en-US" w:eastAsia="zh-CN"/>
              </w:rPr>
              <w:t>11</w:t>
            </w:r>
            <w:r>
              <w:rPr>
                <w:rFonts w:hint="eastAsia" w:ascii="宋体" w:hAnsi="宋体" w:cs="宋体"/>
                <w:color w:val="auto"/>
                <w:kern w:val="0"/>
                <w:sz w:val="24"/>
                <w:szCs w:val="24"/>
                <w:highlight w:val="none"/>
              </w:rPr>
              <w:t>日</w:t>
            </w:r>
            <w:r>
              <w:rPr>
                <w:rFonts w:hint="eastAsia" w:cs="宋体"/>
                <w:color w:val="auto"/>
                <w:kern w:val="0"/>
                <w:sz w:val="24"/>
                <w:szCs w:val="24"/>
                <w:highlight w:val="none"/>
                <w:u w:val="single"/>
                <w:lang w:val="en-US" w:eastAsia="zh-CN"/>
              </w:rPr>
              <w:t>9</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时</w:t>
            </w:r>
            <w:r>
              <w:rPr>
                <w:rFonts w:hint="eastAsia" w:cs="宋体"/>
                <w:color w:val="auto"/>
                <w:kern w:val="0"/>
                <w:sz w:val="24"/>
                <w:szCs w:val="24"/>
                <w:highlight w:val="none"/>
                <w:u w:val="single"/>
                <w:lang w:val="en-US" w:eastAsia="zh-CN"/>
              </w:rPr>
              <w:t>30</w:t>
            </w:r>
            <w:r>
              <w:rPr>
                <w:rFonts w:hint="eastAsia" w:ascii="宋体" w:hAnsi="宋体" w:cs="宋体"/>
                <w:color w:val="auto"/>
                <w:kern w:val="0"/>
                <w:sz w:val="24"/>
                <w:szCs w:val="24"/>
                <w:highlight w:val="none"/>
              </w:rPr>
              <w:t>分</w:t>
            </w:r>
          </w:p>
        </w:tc>
      </w:tr>
      <w:tr w14:paraId="423EB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077" w:hRule="atLeast"/>
          <w:jc w:val="center"/>
        </w:trPr>
        <w:tc>
          <w:tcPr>
            <w:tcW w:w="411" w:type="dxa"/>
            <w:shd w:val="clear" w:color="auto" w:fill="FFFFFF"/>
            <w:vAlign w:val="center"/>
          </w:tcPr>
          <w:p w14:paraId="638BA0E1">
            <w:pPr>
              <w:pStyle w:val="33"/>
              <w:wordWrap w:val="0"/>
              <w:adjustRightInd w:val="0"/>
              <w:snapToGrid w:val="0"/>
              <w:spacing w:line="360" w:lineRule="exact"/>
              <w:jc w:val="center"/>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8</w:t>
            </w:r>
          </w:p>
        </w:tc>
        <w:tc>
          <w:tcPr>
            <w:tcW w:w="1472" w:type="dxa"/>
            <w:shd w:val="clear" w:color="auto" w:fill="FFFFFF"/>
            <w:vAlign w:val="center"/>
          </w:tcPr>
          <w:p w14:paraId="311EBD91">
            <w:pPr>
              <w:pStyle w:val="33"/>
              <w:wordWrap w:val="0"/>
              <w:adjustRightInd w:val="0"/>
              <w:snapToGrid w:val="0"/>
              <w:spacing w:line="360" w:lineRule="exact"/>
              <w:jc w:val="center"/>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投标相关资料（如有）</w:t>
            </w:r>
          </w:p>
          <w:p w14:paraId="18A6888A">
            <w:pPr>
              <w:pStyle w:val="33"/>
              <w:wordWrap w:val="0"/>
              <w:adjustRightInd w:val="0"/>
              <w:snapToGrid w:val="0"/>
              <w:spacing w:line="360" w:lineRule="exact"/>
              <w:jc w:val="center"/>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递交地点</w:t>
            </w:r>
          </w:p>
        </w:tc>
        <w:tc>
          <w:tcPr>
            <w:tcW w:w="7296" w:type="dxa"/>
            <w:shd w:val="clear" w:color="auto" w:fill="FFFFFF"/>
            <w:vAlign w:val="center"/>
          </w:tcPr>
          <w:p w14:paraId="46AE8CCD">
            <w:pPr>
              <w:pStyle w:val="33"/>
              <w:wordWrap w:val="0"/>
              <w:adjustRightInd w:val="0"/>
              <w:snapToGrid w:val="0"/>
              <w:spacing w:line="400" w:lineRule="exact"/>
              <w:ind w:firstLine="240" w:firstLineChars="100"/>
              <w:jc w:val="left"/>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递交场所：</w:t>
            </w:r>
            <w:r>
              <w:rPr>
                <w:rFonts w:hint="eastAsia" w:ascii="宋体" w:hAnsi="宋体" w:cs="宋体"/>
                <w:color w:val="000000" w:themeColor="text1"/>
                <w:sz w:val="24"/>
                <w:szCs w:val="24"/>
                <w:highlight w:val="none"/>
                <w:u w:val="single"/>
                <w14:textFill>
                  <w14:solidFill>
                    <w14:schemeClr w14:val="tx1"/>
                  </w14:solidFill>
                </w14:textFill>
              </w:rPr>
              <w:t>韶关市公共资源交易中心翁源分中心</w:t>
            </w:r>
            <w:r>
              <w:rPr>
                <w:rFonts w:hint="eastAsia" w:ascii="宋体" w:hAnsi="宋体" w:cs="宋体"/>
                <w:color w:val="000000" w:themeColor="text1"/>
                <w:sz w:val="24"/>
                <w:szCs w:val="24"/>
                <w:highlight w:val="none"/>
                <w14:textFill>
                  <w14:solidFill>
                    <w14:schemeClr w14:val="tx1"/>
                  </w14:solidFill>
                </w14:textFill>
              </w:rPr>
              <w:t>，地址：</w:t>
            </w:r>
            <w:r>
              <w:rPr>
                <w:rFonts w:hint="eastAsia" w:ascii="宋体" w:hAnsi="宋体" w:cs="宋体"/>
                <w:color w:val="000000" w:themeColor="text1"/>
                <w:sz w:val="24"/>
                <w:szCs w:val="24"/>
                <w:highlight w:val="none"/>
                <w:u w:val="single"/>
                <w14:textFill>
                  <w14:solidFill>
                    <w14:schemeClr w14:val="tx1"/>
                  </w14:solidFill>
                </w14:textFill>
              </w:rPr>
              <w:t>翁源县龙仙镇朝阳路63号韶关市公共资源交易中心翁源分中心</w:t>
            </w:r>
            <w:r>
              <w:rPr>
                <w:rFonts w:hint="eastAsia" w:ascii="宋体" w:hAnsi="宋体" w:cs="宋体"/>
                <w:color w:val="000000" w:themeColor="text1"/>
                <w:sz w:val="24"/>
                <w:szCs w:val="24"/>
                <w:highlight w:val="none"/>
                <w14:textFill>
                  <w14:solidFill>
                    <w14:schemeClr w14:val="tx1"/>
                  </w14:solidFill>
                </w14:textFill>
              </w:rPr>
              <w:t>，具体房间号以当日现场通知为准。</w:t>
            </w:r>
          </w:p>
        </w:tc>
      </w:tr>
      <w:tr w14:paraId="45FF8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37" w:hRule="atLeast"/>
          <w:jc w:val="center"/>
        </w:trPr>
        <w:tc>
          <w:tcPr>
            <w:tcW w:w="411" w:type="dxa"/>
            <w:shd w:val="clear" w:color="auto" w:fill="FFFFFF"/>
            <w:vAlign w:val="center"/>
          </w:tcPr>
          <w:p w14:paraId="06279585">
            <w:pPr>
              <w:pStyle w:val="18"/>
              <w:spacing w:before="0" w:beforeAutospacing="0" w:after="150" w:afterAutospacing="0" w:line="360" w:lineRule="atLeas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p>
        </w:tc>
        <w:tc>
          <w:tcPr>
            <w:tcW w:w="1472" w:type="dxa"/>
            <w:shd w:val="clear" w:color="auto" w:fill="FFFFFF"/>
            <w:vAlign w:val="center"/>
          </w:tcPr>
          <w:p w14:paraId="68E65455">
            <w:pPr>
              <w:pStyle w:val="18"/>
              <w:spacing w:before="0" w:beforeAutospacing="0" w:after="0" w:afterAutospacing="0" w:line="360" w:lineRule="atLeas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开标时间</w:t>
            </w:r>
          </w:p>
        </w:tc>
        <w:tc>
          <w:tcPr>
            <w:tcW w:w="7296" w:type="dxa"/>
            <w:shd w:val="clear" w:color="auto" w:fill="FFFFFF"/>
            <w:vAlign w:val="center"/>
          </w:tcPr>
          <w:p w14:paraId="49E86854">
            <w:pPr>
              <w:pStyle w:val="18"/>
              <w:spacing w:before="0" w:beforeAutospacing="0" w:after="150" w:afterAutospacing="0" w:line="360" w:lineRule="atLeast"/>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 </w:t>
            </w:r>
            <w:r>
              <w:rPr>
                <w:rFonts w:hint="eastAsia" w:ascii="宋体" w:hAnsi="宋体" w:cs="宋体"/>
                <w:color w:val="auto"/>
                <w:kern w:val="0"/>
                <w:sz w:val="24"/>
                <w:szCs w:val="24"/>
                <w:highlight w:val="none"/>
                <w:u w:val="single"/>
              </w:rPr>
              <w:t>202</w:t>
            </w:r>
            <w:r>
              <w:rPr>
                <w:rFonts w:hint="eastAsia" w:ascii="宋体" w:hAnsi="宋体" w:cs="宋体"/>
                <w:color w:val="auto"/>
                <w:kern w:val="0"/>
                <w:sz w:val="24"/>
                <w:szCs w:val="24"/>
                <w:highlight w:val="none"/>
                <w:u w:val="single"/>
                <w:lang w:val="en-US" w:eastAsia="zh-CN"/>
              </w:rPr>
              <w:t>6</w:t>
            </w:r>
            <w:r>
              <w:rPr>
                <w:rFonts w:hint="eastAsia" w:ascii="宋体" w:hAnsi="宋体" w:cs="宋体"/>
                <w:color w:val="auto"/>
                <w:kern w:val="0"/>
                <w:sz w:val="24"/>
                <w:szCs w:val="24"/>
                <w:highlight w:val="none"/>
              </w:rPr>
              <w:t>年</w:t>
            </w:r>
            <w:r>
              <w:rPr>
                <w:rFonts w:hint="eastAsia" w:cs="宋体"/>
                <w:color w:val="auto"/>
                <w:kern w:val="0"/>
                <w:sz w:val="24"/>
                <w:szCs w:val="24"/>
                <w:highlight w:val="none"/>
                <w:u w:val="single"/>
                <w:lang w:val="en-US" w:eastAsia="zh-CN"/>
              </w:rPr>
              <w:t>6</w:t>
            </w:r>
            <w:r>
              <w:rPr>
                <w:rFonts w:hint="eastAsia" w:ascii="宋体" w:hAnsi="宋体" w:cs="宋体"/>
                <w:color w:val="auto"/>
                <w:kern w:val="0"/>
                <w:sz w:val="24"/>
                <w:szCs w:val="24"/>
                <w:highlight w:val="none"/>
              </w:rPr>
              <w:t>月</w:t>
            </w:r>
            <w:r>
              <w:rPr>
                <w:rFonts w:hint="eastAsia" w:cs="宋体"/>
                <w:color w:val="auto"/>
                <w:kern w:val="0"/>
                <w:sz w:val="24"/>
                <w:szCs w:val="24"/>
                <w:highlight w:val="none"/>
                <w:u w:val="single"/>
                <w:lang w:val="en-US" w:eastAsia="zh-CN"/>
              </w:rPr>
              <w:t>11</w:t>
            </w:r>
            <w:r>
              <w:rPr>
                <w:rFonts w:hint="eastAsia" w:ascii="宋体" w:hAnsi="宋体" w:cs="宋体"/>
                <w:color w:val="auto"/>
                <w:kern w:val="0"/>
                <w:sz w:val="24"/>
                <w:szCs w:val="24"/>
                <w:highlight w:val="none"/>
              </w:rPr>
              <w:t>日</w:t>
            </w:r>
            <w:r>
              <w:rPr>
                <w:rFonts w:hint="eastAsia" w:cs="宋体"/>
                <w:color w:val="auto"/>
                <w:kern w:val="0"/>
                <w:sz w:val="24"/>
                <w:szCs w:val="24"/>
                <w:highlight w:val="none"/>
                <w:u w:val="single"/>
                <w:lang w:val="en-US" w:eastAsia="zh-CN"/>
              </w:rPr>
              <w:t>9</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时</w:t>
            </w:r>
            <w:r>
              <w:rPr>
                <w:rFonts w:hint="eastAsia" w:cs="宋体"/>
                <w:color w:val="auto"/>
                <w:kern w:val="0"/>
                <w:sz w:val="24"/>
                <w:szCs w:val="24"/>
                <w:highlight w:val="none"/>
                <w:u w:val="single"/>
                <w:lang w:val="en-US" w:eastAsia="zh-CN"/>
              </w:rPr>
              <w:t>30</w:t>
            </w:r>
            <w:r>
              <w:rPr>
                <w:rFonts w:hint="eastAsia" w:ascii="宋体" w:hAnsi="宋体" w:cs="宋体"/>
                <w:color w:val="auto"/>
                <w:kern w:val="0"/>
                <w:sz w:val="24"/>
                <w:szCs w:val="24"/>
                <w:highlight w:val="none"/>
              </w:rPr>
              <w:t>分</w:t>
            </w:r>
          </w:p>
        </w:tc>
      </w:tr>
      <w:tr w14:paraId="19785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085" w:hRule="atLeast"/>
          <w:jc w:val="center"/>
        </w:trPr>
        <w:tc>
          <w:tcPr>
            <w:tcW w:w="411" w:type="dxa"/>
            <w:shd w:val="clear" w:color="auto" w:fill="FFFFFF"/>
            <w:vAlign w:val="center"/>
          </w:tcPr>
          <w:p w14:paraId="40A87280">
            <w:pPr>
              <w:pStyle w:val="18"/>
              <w:spacing w:before="0" w:beforeAutospacing="0" w:after="150" w:afterAutospacing="0" w:line="360" w:lineRule="atLeas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1472" w:type="dxa"/>
            <w:shd w:val="clear" w:color="auto" w:fill="FFFFFF"/>
            <w:vAlign w:val="center"/>
          </w:tcPr>
          <w:p w14:paraId="3EB25A42">
            <w:pPr>
              <w:pStyle w:val="18"/>
              <w:spacing w:before="0" w:beforeAutospacing="0" w:after="0" w:afterAutospacing="0" w:line="360" w:lineRule="atLeas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开标地点</w:t>
            </w:r>
          </w:p>
        </w:tc>
        <w:tc>
          <w:tcPr>
            <w:tcW w:w="7296" w:type="dxa"/>
            <w:shd w:val="clear" w:color="auto" w:fill="FFFFFF"/>
            <w:vAlign w:val="center"/>
          </w:tcPr>
          <w:p w14:paraId="14AD92E7">
            <w:pPr>
              <w:pStyle w:val="18"/>
              <w:spacing w:before="0" w:beforeAutospacing="0" w:after="150" w:afterAutospacing="0" w:line="360" w:lineRule="atLeast"/>
              <w:ind w:firstLine="210"/>
              <w:rPr>
                <w:color w:val="000000" w:themeColor="text1"/>
                <w:sz w:val="24"/>
                <w:szCs w:val="24"/>
                <w:highlight w:val="none"/>
                <w14:textFill>
                  <w14:solidFill>
                    <w14:schemeClr w14:val="tx1"/>
                  </w14:solidFill>
                </w14:textFill>
              </w:rPr>
            </w:pPr>
            <w:r>
              <w:rPr>
                <w:rFonts w:hint="eastAsia"/>
                <w:color w:val="000000" w:themeColor="text1"/>
                <w:kern w:val="2"/>
                <w:sz w:val="24"/>
                <w:szCs w:val="24"/>
                <w:highlight w:val="none"/>
                <w14:textFill>
                  <w14:solidFill>
                    <w14:schemeClr w14:val="tx1"/>
                  </w14:solidFill>
                </w14:textFill>
              </w:rPr>
              <w:t>开标场所：</w:t>
            </w:r>
            <w:r>
              <w:rPr>
                <w:rFonts w:hint="eastAsia"/>
                <w:color w:val="000000" w:themeColor="text1"/>
                <w:kern w:val="2"/>
                <w:sz w:val="24"/>
                <w:szCs w:val="24"/>
                <w:highlight w:val="none"/>
                <w:u w:val="single"/>
                <w14:textFill>
                  <w14:solidFill>
                    <w14:schemeClr w14:val="tx1"/>
                  </w14:solidFill>
                </w14:textFill>
              </w:rPr>
              <w:t>韶关市公共资源交易中心翁源分中心</w:t>
            </w:r>
            <w:r>
              <w:rPr>
                <w:rFonts w:hint="eastAsia"/>
                <w:color w:val="000000" w:themeColor="text1"/>
                <w:kern w:val="2"/>
                <w:sz w:val="24"/>
                <w:szCs w:val="24"/>
                <w:highlight w:val="none"/>
                <w14:textFill>
                  <w14:solidFill>
                    <w14:schemeClr w14:val="tx1"/>
                  </w14:solidFill>
                </w14:textFill>
              </w:rPr>
              <w:t>，地址：</w:t>
            </w:r>
            <w:r>
              <w:rPr>
                <w:rFonts w:hint="eastAsia"/>
                <w:color w:val="000000" w:themeColor="text1"/>
                <w:kern w:val="2"/>
                <w:sz w:val="24"/>
                <w:szCs w:val="24"/>
                <w:highlight w:val="none"/>
                <w:u w:val="single"/>
                <w14:textFill>
                  <w14:solidFill>
                    <w14:schemeClr w14:val="tx1"/>
                  </w14:solidFill>
                </w14:textFill>
              </w:rPr>
              <w:t>翁源县龙仙镇朝阳路63号韶关市公共资源交易中心翁源分中心</w:t>
            </w:r>
            <w:r>
              <w:rPr>
                <w:rFonts w:hint="eastAsia"/>
                <w:color w:val="000000" w:themeColor="text1"/>
                <w:kern w:val="2"/>
                <w:sz w:val="24"/>
                <w:szCs w:val="24"/>
                <w:highlight w:val="none"/>
                <w14:textFill>
                  <w14:solidFill>
                    <w14:schemeClr w14:val="tx1"/>
                  </w14:solidFill>
                </w14:textFill>
              </w:rPr>
              <w:t>，具体房间号以当日现场通知为准。</w:t>
            </w:r>
          </w:p>
        </w:tc>
      </w:tr>
      <w:tr w14:paraId="2C43C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450" w:hRule="atLeast"/>
          <w:jc w:val="center"/>
        </w:trPr>
        <w:tc>
          <w:tcPr>
            <w:tcW w:w="411" w:type="dxa"/>
            <w:shd w:val="clear" w:color="auto" w:fill="FFFFFF"/>
            <w:vAlign w:val="center"/>
          </w:tcPr>
          <w:p w14:paraId="6E3E97AF">
            <w:pPr>
              <w:pStyle w:val="18"/>
              <w:spacing w:before="0" w:beforeAutospacing="0" w:after="150" w:afterAutospacing="0" w:line="360" w:lineRule="atLeas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w:t>
            </w:r>
          </w:p>
        </w:tc>
        <w:tc>
          <w:tcPr>
            <w:tcW w:w="1472" w:type="dxa"/>
            <w:shd w:val="clear" w:color="auto" w:fill="FFFFFF"/>
            <w:vAlign w:val="center"/>
          </w:tcPr>
          <w:p w14:paraId="5B2BB76D">
            <w:pPr>
              <w:pStyle w:val="33"/>
              <w:wordWrap w:val="0"/>
              <w:adjustRightInd w:val="0"/>
              <w:snapToGrid w:val="0"/>
              <w:spacing w:line="360" w:lineRule="exact"/>
              <w:jc w:val="center"/>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其他</w:t>
            </w:r>
          </w:p>
        </w:tc>
        <w:tc>
          <w:tcPr>
            <w:tcW w:w="7296" w:type="dxa"/>
            <w:shd w:val="clear" w:color="auto" w:fill="FFFFFF"/>
            <w:vAlign w:val="center"/>
          </w:tcPr>
          <w:p w14:paraId="5AD2BB58">
            <w:pPr>
              <w:pStyle w:val="33"/>
              <w:wordWrap w:val="0"/>
              <w:adjustRightInd w:val="0"/>
              <w:snapToGrid w:val="0"/>
              <w:spacing w:line="400" w:lineRule="exact"/>
              <w:ind w:firstLine="240" w:firstLineChars="100"/>
              <w:jc w:val="left"/>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投标人应按有关计划时间安排办理企业CA认证、企业入库等，投标人自行下载招标文件、资料文件及招标答疑书等。若由于投标人自身原因未能及时取得上述资料的，由此发生的任何责任由投标人自负。</w:t>
            </w:r>
          </w:p>
        </w:tc>
      </w:tr>
    </w:tbl>
    <w:p w14:paraId="2BA69B6B">
      <w:pPr>
        <w:pStyle w:val="26"/>
        <w:rPr>
          <w:color w:val="000000" w:themeColor="text1"/>
          <w:highlight w:val="none"/>
          <w14:textFill>
            <w14:solidFill>
              <w14:schemeClr w14:val="tx1"/>
            </w14:solidFill>
          </w14:textFill>
        </w:rPr>
        <w:sectPr>
          <w:endnotePr>
            <w:numFmt w:val="decimal"/>
          </w:endnotePr>
          <w:pgSz w:w="11906" w:h="16838"/>
          <w:pgMar w:top="1440" w:right="1080" w:bottom="1440" w:left="1080" w:header="850" w:footer="992" w:gutter="0"/>
          <w:pgNumType w:fmt="decimal"/>
          <w:cols w:space="0" w:num="1"/>
          <w:docGrid w:linePitch="327" w:charSpace="0"/>
        </w:sectPr>
      </w:pPr>
    </w:p>
    <w:p w14:paraId="5284301B">
      <w:pPr>
        <w:pStyle w:val="4"/>
        <w:keepNext w:val="0"/>
        <w:keepLines w:val="0"/>
        <w:pageBreakBefore w:val="0"/>
        <w:kinsoku/>
        <w:overflowPunct/>
        <w:topLinePunct w:val="0"/>
        <w:bidi w:val="0"/>
        <w:spacing w:line="400" w:lineRule="exact"/>
        <w:textAlignment w:val="auto"/>
        <w:rPr>
          <w:b/>
          <w:bCs/>
          <w:color w:val="000000" w:themeColor="text1"/>
          <w:highlight w:val="none"/>
          <w14:textFill>
            <w14:solidFill>
              <w14:schemeClr w14:val="tx1"/>
            </w14:solidFill>
          </w14:textFill>
        </w:rPr>
      </w:pPr>
      <w:bookmarkStart w:id="10" w:name="_Hlt87793819"/>
      <w:bookmarkEnd w:id="10"/>
      <w:bookmarkStart w:id="11" w:name="_Toc29916"/>
      <w:bookmarkStart w:id="12" w:name="_Toc4136"/>
      <w:bookmarkStart w:id="13" w:name="_Hlt69698705"/>
      <w:bookmarkStart w:id="14" w:name="_Hlt69698754"/>
      <w:r>
        <w:rPr>
          <w:rFonts w:hint="eastAsia"/>
          <w:b/>
          <w:bCs/>
          <w:color w:val="000000" w:themeColor="text1"/>
          <w:highlight w:val="none"/>
          <w14:textFill>
            <w14:solidFill>
              <w14:schemeClr w14:val="tx1"/>
            </w14:solidFill>
          </w14:textFill>
        </w:rPr>
        <w:t>第三节 投标人须知</w:t>
      </w:r>
      <w:bookmarkStart w:id="15" w:name="_Hlt69669159"/>
      <w:bookmarkEnd w:id="15"/>
      <w:r>
        <w:rPr>
          <w:rFonts w:hint="eastAsia"/>
          <w:b/>
          <w:bCs/>
          <w:color w:val="000000" w:themeColor="text1"/>
          <w:highlight w:val="none"/>
          <w14:textFill>
            <w14:solidFill>
              <w14:schemeClr w14:val="tx1"/>
            </w14:solidFill>
          </w14:textFill>
        </w:rPr>
        <w:t>正文</w:t>
      </w:r>
      <w:bookmarkEnd w:id="11"/>
      <w:bookmarkEnd w:id="12"/>
    </w:p>
    <w:bookmarkEnd w:id="13"/>
    <w:bookmarkEnd w:id="14"/>
    <w:p w14:paraId="0BFE94AC">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int="eastAsia" w:hAnsi="宋体" w:cs="宋体"/>
          <w:snapToGrid w:val="0"/>
          <w:color w:val="000000" w:themeColor="text1"/>
          <w:kern w:val="0"/>
          <w:sz w:val="24"/>
          <w:szCs w:val="24"/>
          <w:highlight w:val="none"/>
          <w:u w:val="none"/>
          <w:lang w:eastAsia="zh-CN"/>
          <w14:textFill>
            <w14:solidFill>
              <w14:schemeClr w14:val="tx1"/>
            </w14:solidFill>
          </w14:textFill>
        </w:rPr>
      </w:pPr>
      <w:r>
        <w:rPr>
          <w:rFonts w:hint="eastAsia" w:hAnsi="宋体" w:cs="宋体"/>
          <w:snapToGrid w:val="0"/>
          <w:color w:val="000000" w:themeColor="text1"/>
          <w:kern w:val="0"/>
          <w:sz w:val="24"/>
          <w:szCs w:val="24"/>
          <w:highlight w:val="none"/>
          <w:u w:val="single"/>
          <w:lang w:eastAsia="zh-CN"/>
          <w14:textFill>
            <w14:solidFill>
              <w14:schemeClr w14:val="tx1"/>
            </w14:solidFill>
          </w14:textFill>
        </w:rPr>
        <w:t>翁源产业园工业园区配套基础设施建设项目（翁源县翁城镇电源电子产业集聚区A02-10-02地块土方平整工程）监理</w:t>
      </w:r>
      <w:r>
        <w:rPr>
          <w:rFonts w:hint="eastAsia" w:hAnsi="宋体" w:cs="宋体"/>
          <w:color w:val="000000" w:themeColor="text1"/>
          <w:kern w:val="0"/>
          <w:sz w:val="24"/>
          <w:szCs w:val="24"/>
          <w:highlight w:val="none"/>
          <w:u w:val="none"/>
          <w14:textFill>
            <w14:solidFill>
              <w14:schemeClr w14:val="tx1"/>
            </w14:solidFill>
          </w14:textFill>
        </w:rPr>
        <w:t>经</w:t>
      </w:r>
      <w:r>
        <w:rPr>
          <w:rFonts w:hint="eastAsia" w:hAnsi="宋体" w:cs="宋体"/>
          <w:color w:val="000000" w:themeColor="text1"/>
          <w:kern w:val="0"/>
          <w:sz w:val="24"/>
          <w:szCs w:val="24"/>
          <w:highlight w:val="none"/>
          <w:u w:val="single"/>
          <w14:textFill>
            <w14:solidFill>
              <w14:schemeClr w14:val="tx1"/>
            </w14:solidFill>
          </w14:textFill>
        </w:rPr>
        <w:t>翁源县发展和改革局以《关于翁源产业园工业园区配套基础设施建设项目工程可行性研究报告的批复》（翁发改字〔2020〕23号）</w:t>
      </w:r>
      <w:r>
        <w:rPr>
          <w:rFonts w:hint="eastAsia" w:hAnsi="宋体" w:cs="宋体"/>
          <w:color w:val="000000" w:themeColor="text1"/>
          <w:kern w:val="0"/>
          <w:sz w:val="24"/>
          <w:szCs w:val="24"/>
          <w:highlight w:val="none"/>
          <w:u w:val="single"/>
          <w:lang w:eastAsia="zh-CN"/>
          <w14:textFill>
            <w14:solidFill>
              <w14:schemeClr w14:val="tx1"/>
            </w14:solidFill>
          </w14:textFill>
        </w:rPr>
        <w:t>、《翁源县发展和改革局关于翁源产业园工业园区配套基础设施建设项目(翁源县翁城镇电源电子产业集聚区A02-10-02地块土方平整工程)初步设计概算的批复》</w:t>
      </w:r>
      <w:bookmarkStart w:id="283" w:name="_GoBack"/>
      <w:bookmarkEnd w:id="283"/>
      <w:r>
        <w:rPr>
          <w:rFonts w:hint="eastAsia" w:hAnsi="宋体" w:cs="宋体"/>
          <w:color w:val="000000" w:themeColor="text1"/>
          <w:kern w:val="0"/>
          <w:sz w:val="24"/>
          <w:szCs w:val="24"/>
          <w:highlight w:val="none"/>
          <w:u w:val="single"/>
          <w:lang w:eastAsia="zh-CN"/>
          <w14:textFill>
            <w14:solidFill>
              <w14:schemeClr w14:val="tx1"/>
            </w14:solidFill>
          </w14:textFill>
        </w:rPr>
        <w:t>（翁发改投审〔2026〕30号）</w:t>
      </w:r>
      <w:r>
        <w:rPr>
          <w:rFonts w:hint="eastAsia" w:hAnsi="宋体" w:cs="宋体"/>
          <w:color w:val="000000" w:themeColor="text1"/>
          <w:sz w:val="24"/>
          <w:szCs w:val="24"/>
          <w:highlight w:val="none"/>
          <w:u w:val="none"/>
          <w:lang w:val="en-US" w:eastAsia="zh-CN"/>
          <w14:textFill>
            <w14:solidFill>
              <w14:schemeClr w14:val="tx1"/>
            </w14:solidFill>
          </w14:textFill>
        </w:rPr>
        <w:t>文</w:t>
      </w:r>
      <w:r>
        <w:rPr>
          <w:rFonts w:hint="eastAsia" w:hAnsi="宋体" w:cs="宋体"/>
          <w:color w:val="000000" w:themeColor="text1"/>
          <w:kern w:val="0"/>
          <w:sz w:val="24"/>
          <w:szCs w:val="24"/>
          <w:highlight w:val="none"/>
          <w14:textFill>
            <w14:solidFill>
              <w14:schemeClr w14:val="tx1"/>
            </w14:solidFill>
          </w14:textFill>
        </w:rPr>
        <w:t>批准建设，项目代码为</w:t>
      </w:r>
      <w:r>
        <w:rPr>
          <w:rFonts w:hint="eastAsia" w:hAnsi="宋体" w:cs="宋体"/>
          <w:color w:val="000000" w:themeColor="text1"/>
          <w:kern w:val="0"/>
          <w:sz w:val="24"/>
          <w:szCs w:val="24"/>
          <w:highlight w:val="none"/>
          <w:u w:val="single"/>
          <w:lang w:val="en-US" w:eastAsia="zh-CN"/>
          <w14:textFill>
            <w14:solidFill>
              <w14:schemeClr w14:val="tx1"/>
            </w14:solidFill>
          </w14:textFill>
        </w:rPr>
        <w:t>2019-440229-48-01-084828</w:t>
      </w:r>
      <w:r>
        <w:rPr>
          <w:rFonts w:hint="eastAsia" w:hAnsi="宋体" w:cs="宋体"/>
          <w:color w:val="000000" w:themeColor="text1"/>
          <w:kern w:val="0"/>
          <w:sz w:val="24"/>
          <w:szCs w:val="24"/>
          <w:highlight w:val="none"/>
          <w14:textFill>
            <w14:solidFill>
              <w14:schemeClr w14:val="tx1"/>
            </w14:solidFill>
          </w14:textFill>
        </w:rPr>
        <w:t>。本项目</w:t>
      </w:r>
      <w:r>
        <w:rPr>
          <w:rFonts w:hint="eastAsia" w:hAnsi="宋体" w:cs="宋体"/>
          <w:color w:val="000000" w:themeColor="text1"/>
          <w:kern w:val="0"/>
          <w:sz w:val="24"/>
          <w:szCs w:val="24"/>
          <w:highlight w:val="none"/>
          <w:lang w:val="en-US" w:eastAsia="zh-CN"/>
          <w14:textFill>
            <w14:solidFill>
              <w14:schemeClr w14:val="tx1"/>
            </w14:solidFill>
          </w14:textFill>
        </w:rPr>
        <w:t>业主</w:t>
      </w:r>
      <w:r>
        <w:rPr>
          <w:rFonts w:hint="eastAsia" w:hAnsi="宋体" w:cs="宋体"/>
          <w:color w:val="000000" w:themeColor="text1"/>
          <w:kern w:val="0"/>
          <w:sz w:val="24"/>
          <w:szCs w:val="24"/>
          <w:highlight w:val="none"/>
          <w14:textFill>
            <w14:solidFill>
              <w14:schemeClr w14:val="tx1"/>
            </w14:solidFill>
          </w14:textFill>
        </w:rPr>
        <w:t>为</w:t>
      </w:r>
      <w:r>
        <w:rPr>
          <w:rFonts w:hint="eastAsia" w:hAnsi="宋体" w:cs="宋体"/>
          <w:color w:val="000000" w:themeColor="text1"/>
          <w:kern w:val="0"/>
          <w:sz w:val="24"/>
          <w:szCs w:val="24"/>
          <w:highlight w:val="none"/>
          <w:u w:val="single"/>
          <w:lang w:eastAsia="zh-CN"/>
          <w14:textFill>
            <w14:solidFill>
              <w14:schemeClr w14:val="tx1"/>
            </w14:solidFill>
          </w14:textFill>
        </w:rPr>
        <w:t>翁源县官渡开源建设投资经营有限公司</w:t>
      </w:r>
      <w:r>
        <w:rPr>
          <w:rFonts w:hint="eastAsia" w:hAnsi="宋体" w:cs="宋体"/>
          <w:color w:val="000000" w:themeColor="text1"/>
          <w:kern w:val="0"/>
          <w:sz w:val="24"/>
          <w:szCs w:val="24"/>
          <w:highlight w:val="none"/>
          <w14:textFill>
            <w14:solidFill>
              <w14:schemeClr w14:val="tx1"/>
            </w14:solidFill>
          </w14:textFill>
        </w:rPr>
        <w:t>，建设资金来</w:t>
      </w:r>
      <w:r>
        <w:rPr>
          <w:rFonts w:hint="eastAsia" w:hAnsi="宋体" w:cs="宋体"/>
          <w:color w:val="000000" w:themeColor="text1"/>
          <w:kern w:val="0"/>
          <w:sz w:val="24"/>
          <w:szCs w:val="24"/>
          <w:highlight w:val="none"/>
          <w:lang w:val="en-US" w:eastAsia="zh-CN"/>
          <w14:textFill>
            <w14:solidFill>
              <w14:schemeClr w14:val="tx1"/>
            </w14:solidFill>
          </w14:textFill>
        </w:rPr>
        <w:t>源：</w:t>
      </w:r>
      <w:r>
        <w:rPr>
          <w:rFonts w:hint="eastAsia" w:hAnsi="宋体" w:cs="宋体"/>
          <w:color w:val="000000" w:themeColor="text1"/>
          <w:kern w:val="0"/>
          <w:sz w:val="24"/>
          <w:szCs w:val="24"/>
          <w:highlight w:val="none"/>
          <w:u w:val="single"/>
          <w:lang w:val="en-US" w:eastAsia="zh-CN"/>
          <w14:textFill>
            <w14:solidFill>
              <w14:schemeClr w14:val="tx1"/>
            </w14:solidFill>
          </w14:textFill>
        </w:rPr>
        <w:t>地方财政统筹解决</w:t>
      </w:r>
      <w:r>
        <w:rPr>
          <w:rFonts w:hint="eastAsia" w:hAnsi="宋体" w:cs="宋体"/>
          <w:color w:val="000000" w:themeColor="text1"/>
          <w:kern w:val="0"/>
          <w:sz w:val="24"/>
          <w:szCs w:val="24"/>
          <w:highlight w:val="none"/>
          <w14:textFill>
            <w14:solidFill>
              <w14:schemeClr w14:val="tx1"/>
            </w14:solidFill>
          </w14:textFill>
        </w:rPr>
        <w:t>，</w:t>
      </w:r>
      <w:r>
        <w:rPr>
          <w:rFonts w:hint="eastAsia" w:hAnsi="宋体" w:cs="宋体"/>
          <w:snapToGrid w:val="0"/>
          <w:color w:val="000000" w:themeColor="text1"/>
          <w:kern w:val="0"/>
          <w:sz w:val="24"/>
          <w:szCs w:val="24"/>
          <w:highlight w:val="none"/>
          <w14:textFill>
            <w14:solidFill>
              <w14:schemeClr w14:val="tx1"/>
            </w14:solidFill>
          </w14:textFill>
        </w:rPr>
        <w:t>出资比例为</w:t>
      </w:r>
      <w:r>
        <w:rPr>
          <w:rFonts w:hint="eastAsia" w:hAnsi="宋体" w:cs="宋体"/>
          <w:snapToGrid w:val="0"/>
          <w:color w:val="000000" w:themeColor="text1"/>
          <w:kern w:val="0"/>
          <w:sz w:val="24"/>
          <w:szCs w:val="24"/>
          <w:highlight w:val="none"/>
          <w:u w:val="single"/>
          <w14:textFill>
            <w14:solidFill>
              <w14:schemeClr w14:val="tx1"/>
            </w14:solidFill>
          </w14:textFill>
        </w:rPr>
        <w:t>100%</w:t>
      </w:r>
      <w:r>
        <w:rPr>
          <w:rFonts w:hint="eastAsia" w:hAnsi="宋体" w:cs="宋体"/>
          <w:snapToGrid w:val="0"/>
          <w:color w:val="000000" w:themeColor="text1"/>
          <w:kern w:val="0"/>
          <w:sz w:val="24"/>
          <w:szCs w:val="24"/>
          <w:highlight w:val="none"/>
          <w14:textFill>
            <w14:solidFill>
              <w14:schemeClr w14:val="tx1"/>
            </w14:solidFill>
          </w14:textFill>
        </w:rPr>
        <w:t>，</w:t>
      </w:r>
      <w:r>
        <w:rPr>
          <w:rFonts w:hint="eastAsia" w:hAnsi="宋体" w:cs="宋体"/>
          <w:color w:val="000000" w:themeColor="text1"/>
          <w:kern w:val="0"/>
          <w:sz w:val="24"/>
          <w:szCs w:val="24"/>
          <w:highlight w:val="none"/>
          <w14:textFill>
            <w14:solidFill>
              <w14:schemeClr w14:val="tx1"/>
            </w14:solidFill>
          </w14:textFill>
        </w:rPr>
        <w:t>招标人为</w:t>
      </w:r>
      <w:r>
        <w:rPr>
          <w:rFonts w:hint="eastAsia" w:hAnsi="宋体" w:cs="宋体"/>
          <w:color w:val="000000" w:themeColor="text1"/>
          <w:kern w:val="0"/>
          <w:sz w:val="24"/>
          <w:szCs w:val="24"/>
          <w:highlight w:val="none"/>
          <w:u w:val="single"/>
          <w:lang w:eastAsia="zh-CN"/>
          <w14:textFill>
            <w14:solidFill>
              <w14:schemeClr w14:val="tx1"/>
            </w14:solidFill>
          </w14:textFill>
        </w:rPr>
        <w:t>广东翁源经济开发区管理委员会</w:t>
      </w:r>
      <w:r>
        <w:rPr>
          <w:rFonts w:hint="eastAsia" w:hAnsi="宋体" w:cs="宋体"/>
          <w:color w:val="000000" w:themeColor="text1"/>
          <w:kern w:val="0"/>
          <w:sz w:val="24"/>
          <w:szCs w:val="24"/>
          <w:highlight w:val="none"/>
          <w14:textFill>
            <w14:solidFill>
              <w14:schemeClr w14:val="tx1"/>
            </w14:solidFill>
          </w14:textFill>
        </w:rPr>
        <w:t>，</w:t>
      </w:r>
      <w:r>
        <w:rPr>
          <w:rFonts w:hint="eastAsia" w:hAnsi="宋体" w:cs="宋体"/>
          <w:snapToGrid w:val="0"/>
          <w:color w:val="000000" w:themeColor="text1"/>
          <w:kern w:val="0"/>
          <w:sz w:val="24"/>
          <w:szCs w:val="24"/>
          <w:highlight w:val="none"/>
          <w14:textFill>
            <w14:solidFill>
              <w14:schemeClr w14:val="tx1"/>
            </w14:solidFill>
          </w14:textFill>
        </w:rPr>
        <w:t>招标代理机构为</w:t>
      </w:r>
      <w:r>
        <w:rPr>
          <w:rFonts w:hint="eastAsia" w:hAnsi="宋体" w:cs="宋体"/>
          <w:snapToGrid w:val="0"/>
          <w:color w:val="000000" w:themeColor="text1"/>
          <w:kern w:val="0"/>
          <w:sz w:val="24"/>
          <w:szCs w:val="24"/>
          <w:highlight w:val="none"/>
          <w:u w:val="single"/>
          <w:lang w:eastAsia="zh-CN"/>
          <w14:textFill>
            <w14:solidFill>
              <w14:schemeClr w14:val="tx1"/>
            </w14:solidFill>
          </w14:textFill>
        </w:rPr>
        <w:t>深圳市建星项目管理顾问有限公司</w:t>
      </w:r>
      <w:r>
        <w:rPr>
          <w:rFonts w:hint="eastAsia" w:hAnsi="宋体" w:cs="宋体"/>
          <w:snapToGrid w:val="0"/>
          <w:color w:val="000000" w:themeColor="text1"/>
          <w:kern w:val="0"/>
          <w:sz w:val="24"/>
          <w:szCs w:val="24"/>
          <w:highlight w:val="none"/>
          <w14:textFill>
            <w14:solidFill>
              <w14:schemeClr w14:val="tx1"/>
            </w14:solidFill>
          </w14:textFill>
        </w:rPr>
        <w:t>。项目已具备招标条件，现对该项目的</w:t>
      </w:r>
      <w:r>
        <w:rPr>
          <w:rFonts w:hint="eastAsia" w:hAnsi="宋体" w:cs="宋体"/>
          <w:snapToGrid w:val="0"/>
          <w:color w:val="000000" w:themeColor="text1"/>
          <w:kern w:val="0"/>
          <w:sz w:val="24"/>
          <w:szCs w:val="24"/>
          <w:highlight w:val="none"/>
          <w:u w:val="single"/>
          <w:lang w:val="en-US" w:eastAsia="zh-CN"/>
          <w14:textFill>
            <w14:solidFill>
              <w14:schemeClr w14:val="tx1"/>
            </w14:solidFill>
          </w14:textFill>
        </w:rPr>
        <w:t>监理</w:t>
      </w:r>
      <w:r>
        <w:rPr>
          <w:rFonts w:hint="eastAsia" w:hAnsi="宋体" w:cs="宋体"/>
          <w:snapToGrid w:val="0"/>
          <w:color w:val="000000" w:themeColor="text1"/>
          <w:kern w:val="0"/>
          <w:sz w:val="24"/>
          <w:szCs w:val="24"/>
          <w:highlight w:val="none"/>
          <w:u w:val="none"/>
          <w:lang w:val="en-US" w:eastAsia="zh-CN"/>
          <w14:textFill>
            <w14:solidFill>
              <w14:schemeClr w14:val="tx1"/>
            </w14:solidFill>
          </w14:textFill>
        </w:rPr>
        <w:t>进行公开招标。</w:t>
      </w:r>
    </w:p>
    <w:p w14:paraId="4EECAB24">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outlineLvl w:val="2"/>
        <w:rPr>
          <w:b/>
          <w:bCs/>
          <w:snapToGrid w:val="0"/>
          <w:color w:val="000000" w:themeColor="text1"/>
          <w:kern w:val="0"/>
          <w:sz w:val="24"/>
          <w:highlight w:val="none"/>
          <w14:textFill>
            <w14:solidFill>
              <w14:schemeClr w14:val="tx1"/>
            </w14:solidFill>
          </w14:textFill>
        </w:rPr>
      </w:pPr>
      <w:bookmarkStart w:id="16" w:name="_Toc7461"/>
      <w:r>
        <w:rPr>
          <w:rFonts w:hint="eastAsia"/>
          <w:b/>
          <w:bCs/>
          <w:snapToGrid w:val="0"/>
          <w:color w:val="000000" w:themeColor="text1"/>
          <w:kern w:val="0"/>
          <w:sz w:val="24"/>
          <w:highlight w:val="none"/>
          <w14:textFill>
            <w14:solidFill>
              <w14:schemeClr w14:val="tx1"/>
            </w14:solidFill>
          </w14:textFill>
        </w:rPr>
        <w:t>1．项目概况、招标范围和标段划分、投标费用</w:t>
      </w:r>
      <w:bookmarkEnd w:id="16"/>
    </w:p>
    <w:p w14:paraId="3364302D">
      <w:pPr>
        <w:pStyle w:val="33"/>
        <w:keepNext w:val="0"/>
        <w:keepLines w:val="0"/>
        <w:pageBreakBefore w:val="0"/>
        <w:widowControl w:val="0"/>
        <w:kinsoku/>
        <w:wordWrap w:val="0"/>
        <w:overflowPunct/>
        <w:topLinePunct w:val="0"/>
        <w:autoSpaceDE/>
        <w:autoSpaceDN/>
        <w:bidi w:val="0"/>
        <w:adjustRightInd w:val="0"/>
        <w:snapToGrid w:val="0"/>
        <w:spacing w:line="38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1.1</w:t>
      </w:r>
      <w:r>
        <w:rPr>
          <w:rFonts w:hint="eastAsia" w:ascii="宋体" w:hAnsi="宋体" w:cs="宋体"/>
          <w:snapToGrid w:val="0"/>
          <w:color w:val="000000" w:themeColor="text1"/>
          <w:kern w:val="0"/>
          <w:sz w:val="24"/>
          <w:highlight w:val="none"/>
          <w14:textFill>
            <w14:solidFill>
              <w14:schemeClr w14:val="tx1"/>
            </w14:solidFill>
          </w14:textFill>
        </w:rPr>
        <w:t xml:space="preserve"> 项目概况</w:t>
      </w:r>
    </w:p>
    <w:p w14:paraId="2D3F1B4D">
      <w:pPr>
        <w:pStyle w:val="33"/>
        <w:keepNext w:val="0"/>
        <w:keepLines w:val="0"/>
        <w:pageBreakBefore w:val="0"/>
        <w:widowControl w:val="0"/>
        <w:kinsoku/>
        <w:wordWrap w:val="0"/>
        <w:overflowPunct/>
        <w:topLinePunct w:val="0"/>
        <w:autoSpaceDE/>
        <w:autoSpaceDN/>
        <w:bidi w:val="0"/>
        <w:adjustRightInd w:val="0"/>
        <w:snapToGrid w:val="0"/>
        <w:spacing w:line="380" w:lineRule="exact"/>
        <w:ind w:firstLine="480"/>
        <w:jc w:val="left"/>
        <w:textAlignment w:val="auto"/>
        <w:rPr>
          <w:rFonts w:hint="default" w:ascii="宋体" w:hAnsi="宋体" w:eastAsia="宋体" w:cs="宋体"/>
          <w:snapToGrid w:val="0"/>
          <w:color w:val="000000" w:themeColor="text1"/>
          <w:kern w:val="0"/>
          <w:sz w:val="24"/>
          <w:highlight w:val="none"/>
          <w:lang w:val="en-US" w:eastAsia="zh-CN"/>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1.1.1</w:t>
      </w:r>
      <w:r>
        <w:rPr>
          <w:rFonts w:hint="eastAsia" w:ascii="宋体" w:hAnsi="宋体" w:cs="宋体"/>
          <w:snapToGrid w:val="0"/>
          <w:color w:val="000000" w:themeColor="text1"/>
          <w:kern w:val="0"/>
          <w:sz w:val="24"/>
          <w:highlight w:val="none"/>
          <w14:textFill>
            <w14:solidFill>
              <w14:schemeClr w14:val="tx1"/>
            </w14:solidFill>
          </w14:textFill>
        </w:rPr>
        <w:t xml:space="preserve"> 建设地点：</w:t>
      </w:r>
      <w:r>
        <w:rPr>
          <w:rFonts w:hint="eastAsia" w:ascii="宋体" w:hAnsi="宋体" w:eastAsia="宋体" w:cs="宋体"/>
          <w:snapToGrid w:val="0"/>
          <w:color w:val="000000" w:themeColor="text1"/>
          <w:kern w:val="0"/>
          <w:sz w:val="24"/>
          <w:highlight w:val="none"/>
          <w:u w:val="none"/>
          <w:lang w:val="en-US" w:eastAsia="zh-CN"/>
          <w14:textFill>
            <w14:solidFill>
              <w14:schemeClr w14:val="tx1"/>
            </w14:solidFill>
          </w14:textFill>
        </w:rPr>
        <w:t>翁源县翁城镇电源电子产业集聚区A02-10-02地块</w:t>
      </w:r>
      <w:r>
        <w:rPr>
          <w:rFonts w:hint="eastAsia" w:ascii="宋体" w:hAnsi="宋体" w:eastAsia="宋体" w:cs="宋体"/>
          <w:snapToGrid w:val="0"/>
          <w:color w:val="000000" w:themeColor="text1"/>
          <w:kern w:val="0"/>
          <w:sz w:val="24"/>
          <w:highlight w:val="none"/>
          <w:u w:val="none"/>
          <w:lang w:eastAsia="zh-CN"/>
          <w14:textFill>
            <w14:solidFill>
              <w14:schemeClr w14:val="tx1"/>
            </w14:solidFill>
          </w14:textFill>
        </w:rPr>
        <w:t>。</w:t>
      </w:r>
    </w:p>
    <w:p w14:paraId="1625FAEC">
      <w:pPr>
        <w:pStyle w:val="33"/>
        <w:keepNext w:val="0"/>
        <w:keepLines w:val="0"/>
        <w:pageBreakBefore w:val="0"/>
        <w:widowControl w:val="0"/>
        <w:kinsoku/>
        <w:wordWrap w:val="0"/>
        <w:overflowPunct/>
        <w:topLinePunct w:val="0"/>
        <w:autoSpaceDE/>
        <w:autoSpaceDN/>
        <w:bidi w:val="0"/>
        <w:adjustRightInd w:val="0"/>
        <w:snapToGrid w:val="0"/>
        <w:spacing w:line="380" w:lineRule="exact"/>
        <w:ind w:firstLine="480"/>
        <w:jc w:val="left"/>
        <w:textAlignment w:val="auto"/>
        <w:rPr>
          <w:rFonts w:hint="eastAsia" w:ascii="宋体" w:hAnsi="宋体" w:cs="宋体"/>
          <w:snapToGrid w:val="0"/>
          <w:color w:val="000000" w:themeColor="text1"/>
          <w:kern w:val="0"/>
          <w:sz w:val="24"/>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4"/>
          <w:highlight w:val="none"/>
          <w14:textFill>
            <w14:solidFill>
              <w14:schemeClr w14:val="tx1"/>
            </w14:solidFill>
          </w14:textFill>
        </w:rPr>
        <w:t xml:space="preserve">1.1.2 </w:t>
      </w:r>
      <w:r>
        <w:rPr>
          <w:rFonts w:hint="eastAsia"/>
          <w:snapToGrid w:val="0"/>
          <w:color w:val="000000" w:themeColor="text1"/>
          <w:kern w:val="0"/>
          <w:sz w:val="24"/>
          <w:highlight w:val="none"/>
          <w14:textFill>
            <w14:solidFill>
              <w14:schemeClr w14:val="tx1"/>
            </w14:solidFill>
          </w14:textFill>
        </w:rPr>
        <w:t>建设内容和规模：</w:t>
      </w:r>
      <w:r>
        <w:rPr>
          <w:rFonts w:hint="eastAsia" w:ascii="宋体" w:hAnsi="宋体" w:cs="宋体"/>
          <w:snapToGrid w:val="0"/>
          <w:color w:val="000000" w:themeColor="text1"/>
          <w:kern w:val="0"/>
          <w:sz w:val="24"/>
          <w:highlight w:val="none"/>
          <w:lang w:val="en-US" w:eastAsia="zh-CN"/>
          <w14:textFill>
            <w14:solidFill>
              <w14:schemeClr w14:val="tx1"/>
            </w14:solidFill>
          </w14:textFill>
        </w:rPr>
        <w:t>项目位于电源电子产业集聚区A02-10-02地块，计划平整土地面积136632.5平方米，其中土方开挖量约86万立方米，土方回填量约22万立方米，同步新建DN1500雨水管道，长度约120米。</w:t>
      </w:r>
    </w:p>
    <w:p w14:paraId="0DF485D6">
      <w:pPr>
        <w:pStyle w:val="33"/>
        <w:keepNext w:val="0"/>
        <w:keepLines w:val="0"/>
        <w:pageBreakBefore w:val="0"/>
        <w:widowControl w:val="0"/>
        <w:kinsoku/>
        <w:wordWrap w:val="0"/>
        <w:overflowPunct/>
        <w:topLinePunct w:val="0"/>
        <w:autoSpaceDE/>
        <w:autoSpaceDN/>
        <w:bidi w:val="0"/>
        <w:adjustRightInd w:val="0"/>
        <w:snapToGrid w:val="0"/>
        <w:spacing w:line="380" w:lineRule="exact"/>
        <w:ind w:firstLine="480"/>
        <w:jc w:val="left"/>
        <w:textAlignment w:val="auto"/>
        <w:rPr>
          <w:rFonts w:hint="eastAsia" w:ascii="宋体" w:hAnsi="宋体" w:cs="宋体"/>
          <w:snapToGrid w:val="0"/>
          <w:color w:val="000000" w:themeColor="text1"/>
          <w:kern w:val="0"/>
          <w:sz w:val="24"/>
          <w:highlight w:val="none"/>
          <w:lang w:val="en-US" w:eastAsia="zh-CN"/>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 xml:space="preserve">1.1.3 </w:t>
      </w:r>
      <w:r>
        <w:rPr>
          <w:rFonts w:hint="eastAsia" w:ascii="宋体" w:hAnsi="宋体" w:cs="宋体"/>
          <w:snapToGrid w:val="0"/>
          <w:color w:val="000000" w:themeColor="text1"/>
          <w:kern w:val="0"/>
          <w:sz w:val="24"/>
          <w:highlight w:val="none"/>
          <w14:textFill>
            <w14:solidFill>
              <w14:schemeClr w14:val="tx1"/>
            </w14:solidFill>
          </w14:textFill>
        </w:rPr>
        <w:t>项目总投资：</w:t>
      </w:r>
      <w:r>
        <w:rPr>
          <w:rFonts w:hint="eastAsia" w:ascii="宋体" w:hAnsi="宋体" w:cs="宋体"/>
          <w:snapToGrid w:val="0"/>
          <w:color w:val="000000" w:themeColor="text1"/>
          <w:kern w:val="0"/>
          <w:sz w:val="24"/>
          <w:highlight w:val="none"/>
          <w:lang w:val="en-US" w:eastAsia="zh-CN"/>
          <w14:textFill>
            <w14:solidFill>
              <w14:schemeClr w14:val="tx1"/>
            </w14:solidFill>
          </w14:textFill>
        </w:rPr>
        <w:t>本项目概算金额为1974.24万元，其中建安费为1903.74万元，本次监理费约为19.03万元。</w:t>
      </w:r>
    </w:p>
    <w:p w14:paraId="0E9922A3">
      <w:pPr>
        <w:pStyle w:val="33"/>
        <w:keepNext w:val="0"/>
        <w:keepLines w:val="0"/>
        <w:pageBreakBefore w:val="0"/>
        <w:widowControl w:val="0"/>
        <w:kinsoku/>
        <w:wordWrap w:val="0"/>
        <w:overflowPunct/>
        <w:topLinePunct w:val="0"/>
        <w:autoSpaceDE/>
        <w:autoSpaceDN/>
        <w:bidi w:val="0"/>
        <w:adjustRightInd w:val="0"/>
        <w:snapToGrid w:val="0"/>
        <w:spacing w:line="380" w:lineRule="exact"/>
        <w:ind w:firstLine="480"/>
        <w:jc w:val="left"/>
        <w:textAlignment w:val="auto"/>
        <w:rPr>
          <w:rFonts w:ascii="宋体" w:hAnsi="宋体" w:cs="宋体"/>
          <w:b/>
          <w:bCs/>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 xml:space="preserve">1.2 </w:t>
      </w:r>
      <w:r>
        <w:rPr>
          <w:rFonts w:hint="eastAsia" w:ascii="宋体" w:hAnsi="宋体" w:cs="宋体"/>
          <w:snapToGrid w:val="0"/>
          <w:color w:val="000000" w:themeColor="text1"/>
          <w:kern w:val="0"/>
          <w:sz w:val="24"/>
          <w:highlight w:val="none"/>
          <w14:textFill>
            <w14:solidFill>
              <w14:schemeClr w14:val="tx1"/>
            </w14:solidFill>
          </w14:textFill>
        </w:rPr>
        <w:t>招标范围和标段划分</w:t>
      </w:r>
    </w:p>
    <w:p w14:paraId="5F8F23D2">
      <w:pPr>
        <w:pStyle w:val="33"/>
        <w:keepNext w:val="0"/>
        <w:keepLines w:val="0"/>
        <w:pageBreakBefore w:val="0"/>
        <w:widowControl w:val="0"/>
        <w:kinsoku/>
        <w:wordWrap w:val="0"/>
        <w:overflowPunct/>
        <w:topLinePunct w:val="0"/>
        <w:autoSpaceDE/>
        <w:autoSpaceDN/>
        <w:bidi w:val="0"/>
        <w:adjustRightInd w:val="0"/>
        <w:snapToGrid w:val="0"/>
        <w:spacing w:line="38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1.2.1</w:t>
      </w:r>
      <w:r>
        <w:rPr>
          <w:rFonts w:hint="eastAsia" w:ascii="宋体" w:hAnsi="宋体" w:cs="宋体"/>
          <w:snapToGrid w:val="0"/>
          <w:color w:val="000000" w:themeColor="text1"/>
          <w:kern w:val="0"/>
          <w:sz w:val="24"/>
          <w:highlight w:val="none"/>
          <w14:textFill>
            <w14:solidFill>
              <w14:schemeClr w14:val="tx1"/>
            </w14:solidFill>
          </w14:textFill>
        </w:rPr>
        <w:t xml:space="preserve"> 招标范围</w:t>
      </w:r>
      <w:r>
        <w:rPr>
          <w:rFonts w:hint="eastAsia" w:ascii="宋体" w:hAnsi="宋体" w:cs="宋体"/>
          <w:snapToGrid w:val="0"/>
          <w:color w:val="000000" w:themeColor="text1"/>
          <w:kern w:val="0"/>
          <w:sz w:val="24"/>
          <w:highlight w:val="none"/>
          <w:lang w:eastAsia="zh-CN"/>
          <w14:textFill>
            <w14:solidFill>
              <w14:schemeClr w14:val="tx1"/>
            </w14:solidFill>
          </w14:textFill>
        </w:rPr>
        <w:t>：</w:t>
      </w:r>
      <w:r>
        <w:rPr>
          <w:rFonts w:hint="eastAsia" w:ascii="宋体" w:hAnsi="宋体" w:cs="宋体"/>
          <w:snapToGrid w:val="0"/>
          <w:color w:val="000000" w:themeColor="text1"/>
          <w:kern w:val="0"/>
          <w:sz w:val="24"/>
          <w:highlight w:val="none"/>
          <w14:textFill>
            <w14:solidFill>
              <w14:schemeClr w14:val="tx1"/>
            </w14:solidFill>
          </w14:textFill>
        </w:rPr>
        <w:t>项目建设施工阶段监理（</w:t>
      </w:r>
      <w:r>
        <w:rPr>
          <w:rFonts w:hint="eastAsia" w:ascii="宋体" w:hAnsi="宋体" w:eastAsia="宋体" w:cs="宋体"/>
          <w:color w:val="000000" w:themeColor="text1"/>
          <w:sz w:val="24"/>
          <w:szCs w:val="24"/>
          <w:highlight w:val="none"/>
          <w14:textFill>
            <w14:solidFill>
              <w14:schemeClr w14:val="tx1"/>
            </w14:solidFill>
          </w14:textFill>
        </w:rPr>
        <w:t>含施工准备阶段、施工阶段、工程竣工验收及结算阶段和缺陷责任保修期阶段的监理</w:t>
      </w:r>
      <w:r>
        <w:rPr>
          <w:rFonts w:hint="eastAsia" w:ascii="宋体" w:hAnsi="宋体" w:eastAsia="宋体" w:cs="宋体"/>
          <w:color w:val="000000" w:themeColor="text1"/>
          <w:sz w:val="24"/>
          <w:szCs w:val="24"/>
          <w:highlight w:val="none"/>
          <w:lang w:eastAsia="zh-CN"/>
          <w14:textFill>
            <w14:solidFill>
              <w14:schemeClr w14:val="tx1"/>
            </w14:solidFill>
          </w14:textFill>
        </w:rPr>
        <w:t>服务</w:t>
      </w:r>
      <w:r>
        <w:rPr>
          <w:rFonts w:hint="eastAsia" w:ascii="宋体" w:hAnsi="宋体" w:cs="宋体"/>
          <w:snapToGrid w:val="0"/>
          <w:color w:val="000000" w:themeColor="text1"/>
          <w:kern w:val="0"/>
          <w:sz w:val="24"/>
          <w:highlight w:val="none"/>
          <w14:textFill>
            <w14:solidFill>
              <w14:schemeClr w14:val="tx1"/>
            </w14:solidFill>
          </w14:textFill>
        </w:rPr>
        <w:t>）</w:t>
      </w:r>
    </w:p>
    <w:p w14:paraId="3BE4110B">
      <w:pPr>
        <w:keepNext w:val="0"/>
        <w:keepLines w:val="0"/>
        <w:pageBreakBefore w:val="0"/>
        <w:widowControl w:val="0"/>
        <w:kinsoku/>
        <w:wordWrap w:val="0"/>
        <w:overflowPunct/>
        <w:topLinePunct w:val="0"/>
        <w:autoSpaceDE/>
        <w:autoSpaceDN/>
        <w:bidi w:val="0"/>
        <w:adjustRightInd w:val="0"/>
        <w:snapToGrid w:val="0"/>
        <w:spacing w:line="380" w:lineRule="exact"/>
        <w:ind w:firstLine="480"/>
        <w:textAlignment w:val="auto"/>
        <w:rPr>
          <w:rFonts w:hAnsi="宋体" w:cs="宋体"/>
          <w:b/>
          <w:bCs/>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1.2.2</w:t>
      </w:r>
      <w:r>
        <w:rPr>
          <w:rFonts w:hint="eastAsia" w:hAnsi="宋体" w:cs="宋体"/>
          <w:snapToGrid w:val="0"/>
          <w:color w:val="000000" w:themeColor="text1"/>
          <w:kern w:val="0"/>
          <w:szCs w:val="24"/>
          <w:highlight w:val="none"/>
          <w14:textFill>
            <w14:solidFill>
              <w14:schemeClr w14:val="tx1"/>
            </w14:solidFill>
          </w14:textFill>
        </w:rPr>
        <w:t xml:space="preserve"> 标段划分：本招标项目不划分标段。</w:t>
      </w:r>
    </w:p>
    <w:p w14:paraId="38839700">
      <w:pPr>
        <w:keepNext w:val="0"/>
        <w:keepLines w:val="0"/>
        <w:pageBreakBefore w:val="0"/>
        <w:widowControl w:val="0"/>
        <w:kinsoku/>
        <w:wordWrap w:val="0"/>
        <w:overflowPunct/>
        <w:topLinePunct w:val="0"/>
        <w:autoSpaceDE/>
        <w:autoSpaceDN/>
        <w:bidi w:val="0"/>
        <w:adjustRightInd w:val="0"/>
        <w:snapToGrid w:val="0"/>
        <w:spacing w:line="380" w:lineRule="exact"/>
        <w:ind w:firstLine="532" w:firstLineChars="221"/>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1.3</w:t>
      </w:r>
      <w:r>
        <w:rPr>
          <w:rFonts w:hint="eastAsia" w:hAnsi="宋体" w:cs="宋体"/>
          <w:snapToGrid w:val="0"/>
          <w:color w:val="000000" w:themeColor="text1"/>
          <w:kern w:val="0"/>
          <w:szCs w:val="24"/>
          <w:highlight w:val="none"/>
          <w14:textFill>
            <w14:solidFill>
              <w14:schemeClr w14:val="tx1"/>
            </w14:solidFill>
          </w14:textFill>
        </w:rPr>
        <w:t xml:space="preserve"> 投标费用：投标人应承担所有准备和参加投标的相关费用，不论投标结果如何，招标人均无义务和责任承担这些费用。</w:t>
      </w:r>
    </w:p>
    <w:p w14:paraId="2448BA98">
      <w:pPr>
        <w:pStyle w:val="4"/>
        <w:keepNext w:val="0"/>
        <w:keepLines w:val="0"/>
        <w:pageBreakBefore w:val="0"/>
        <w:widowControl w:val="0"/>
        <w:kinsoku/>
        <w:wordWrap w:val="0"/>
        <w:overflowPunct/>
        <w:topLinePunct w:val="0"/>
        <w:autoSpaceDE/>
        <w:autoSpaceDN/>
        <w:bidi w:val="0"/>
        <w:adjustRightInd w:val="0"/>
        <w:snapToGrid w:val="0"/>
        <w:spacing w:line="380" w:lineRule="exact"/>
        <w:ind w:firstLine="480"/>
        <w:jc w:val="both"/>
        <w:textAlignment w:val="auto"/>
        <w:rPr>
          <w:rFonts w:hAnsi="宋体" w:cs="宋体"/>
          <w:b/>
          <w:snapToGrid w:val="0"/>
          <w:color w:val="000000" w:themeColor="text1"/>
          <w:szCs w:val="24"/>
          <w:highlight w:val="none"/>
          <w14:textFill>
            <w14:solidFill>
              <w14:schemeClr w14:val="tx1"/>
            </w14:solidFill>
          </w14:textFill>
        </w:rPr>
      </w:pPr>
      <w:bookmarkStart w:id="17" w:name="_Toc31795"/>
      <w:bookmarkStart w:id="18" w:name="_Toc30087"/>
      <w:r>
        <w:rPr>
          <w:rFonts w:hint="eastAsia" w:hAnsi="宋体" w:cs="宋体"/>
          <w:b/>
          <w:snapToGrid w:val="0"/>
          <w:color w:val="000000" w:themeColor="text1"/>
          <w:szCs w:val="24"/>
          <w:highlight w:val="none"/>
          <w14:textFill>
            <w14:solidFill>
              <w14:schemeClr w14:val="tx1"/>
            </w14:solidFill>
          </w14:textFill>
        </w:rPr>
        <w:t>2．投标人资格要求</w:t>
      </w:r>
      <w:bookmarkEnd w:id="17"/>
      <w:bookmarkEnd w:id="18"/>
      <w:bookmarkStart w:id="19" w:name="_Hlt74496495"/>
      <w:bookmarkEnd w:id="19"/>
    </w:p>
    <w:p w14:paraId="396053B9">
      <w:pPr>
        <w:pStyle w:val="33"/>
        <w:keepNext w:val="0"/>
        <w:keepLines w:val="0"/>
        <w:pageBreakBefore w:val="0"/>
        <w:widowControl w:val="0"/>
        <w:kinsoku/>
        <w:wordWrap w:val="0"/>
        <w:overflowPunct/>
        <w:topLinePunct w:val="0"/>
        <w:autoSpaceDE/>
        <w:autoSpaceDN/>
        <w:bidi w:val="0"/>
        <w:adjustRightInd w:val="0"/>
        <w:snapToGrid w:val="0"/>
        <w:spacing w:line="380" w:lineRule="exact"/>
        <w:ind w:firstLine="482" w:firstLineChars="20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2.1</w:t>
      </w:r>
      <w:r>
        <w:rPr>
          <w:rFonts w:hint="eastAsia" w:ascii="宋体" w:hAnsi="宋体" w:cs="宋体"/>
          <w:snapToGrid w:val="0"/>
          <w:color w:val="000000" w:themeColor="text1"/>
          <w:kern w:val="0"/>
          <w:sz w:val="24"/>
          <w:highlight w:val="none"/>
          <w14:textFill>
            <w14:solidFill>
              <w14:schemeClr w14:val="tx1"/>
            </w14:solidFill>
          </w14:textFill>
        </w:rPr>
        <w:t xml:space="preserve"> 本次招标不接受联合体投标。</w:t>
      </w:r>
    </w:p>
    <w:p w14:paraId="400A4F5A">
      <w:pPr>
        <w:pStyle w:val="33"/>
        <w:keepNext w:val="0"/>
        <w:keepLines w:val="0"/>
        <w:pageBreakBefore w:val="0"/>
        <w:widowControl w:val="0"/>
        <w:kinsoku/>
        <w:wordWrap w:val="0"/>
        <w:overflowPunct/>
        <w:topLinePunct w:val="0"/>
        <w:autoSpaceDE/>
        <w:autoSpaceDN/>
        <w:bidi w:val="0"/>
        <w:adjustRightInd w:val="0"/>
        <w:snapToGrid w:val="0"/>
        <w:spacing w:line="38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2.2</w:t>
      </w:r>
      <w:r>
        <w:rPr>
          <w:rFonts w:hint="eastAsia" w:ascii="宋体" w:hAnsi="宋体" w:cs="宋体"/>
          <w:snapToGrid w:val="0"/>
          <w:color w:val="000000" w:themeColor="text1"/>
          <w:kern w:val="0"/>
          <w:sz w:val="24"/>
          <w:highlight w:val="none"/>
          <w14:textFill>
            <w14:solidFill>
              <w14:schemeClr w14:val="tx1"/>
            </w14:solidFill>
          </w14:textFill>
        </w:rPr>
        <w:t xml:space="preserve"> 资格资质要求</w:t>
      </w:r>
    </w:p>
    <w:p w14:paraId="2149145D">
      <w:pPr>
        <w:pStyle w:val="33"/>
        <w:keepNext w:val="0"/>
        <w:keepLines w:val="0"/>
        <w:pageBreakBefore w:val="0"/>
        <w:widowControl w:val="0"/>
        <w:kinsoku/>
        <w:wordWrap w:val="0"/>
        <w:overflowPunct/>
        <w:topLinePunct w:val="0"/>
        <w:autoSpaceDE/>
        <w:autoSpaceDN/>
        <w:bidi w:val="0"/>
        <w:adjustRightInd w:val="0"/>
        <w:snapToGrid w:val="0"/>
        <w:spacing w:line="38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2.2.1</w:t>
      </w:r>
      <w:r>
        <w:rPr>
          <w:rFonts w:hint="eastAsia" w:ascii="宋体" w:hAnsi="宋体" w:cs="宋体"/>
          <w:snapToGrid w:val="0"/>
          <w:color w:val="000000" w:themeColor="text1"/>
          <w:kern w:val="0"/>
          <w:sz w:val="24"/>
          <w:highlight w:val="none"/>
          <w14:textFill>
            <w14:solidFill>
              <w14:schemeClr w14:val="tx1"/>
            </w14:solidFill>
          </w14:textFill>
        </w:rPr>
        <w:t xml:space="preserve"> 投标人须具备独立法人资格，按国家法律经营。</w:t>
      </w:r>
    </w:p>
    <w:p w14:paraId="2302D839">
      <w:pPr>
        <w:keepNext w:val="0"/>
        <w:keepLines w:val="0"/>
        <w:pageBreakBefore w:val="0"/>
        <w:widowControl w:val="0"/>
        <w:kinsoku/>
        <w:wordWrap w:val="0"/>
        <w:overflowPunct/>
        <w:topLinePunct w:val="0"/>
        <w:autoSpaceDE/>
        <w:autoSpaceDN/>
        <w:bidi w:val="0"/>
        <w:adjustRightInd w:val="0"/>
        <w:snapToGrid w:val="0"/>
        <w:spacing w:line="380" w:lineRule="exact"/>
        <w:ind w:firstLine="482" w:firstLineChars="200"/>
        <w:jc w:val="left"/>
        <w:textAlignment w:val="auto"/>
        <w:rPr>
          <w:rFonts w:hint="eastAsia" w:hAnsi="宋体" w:cs="宋体"/>
          <w:color w:val="000000" w:themeColor="text1"/>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2.2.2</w:t>
      </w:r>
      <w:r>
        <w:rPr>
          <w:rFonts w:hint="eastAsia" w:hAnsi="宋体" w:cs="宋体"/>
          <w:snapToGrid w:val="0"/>
          <w:color w:val="000000" w:themeColor="text1"/>
          <w:kern w:val="0"/>
          <w:szCs w:val="24"/>
          <w:highlight w:val="none"/>
          <w14:textFill>
            <w14:solidFill>
              <w14:schemeClr w14:val="tx1"/>
            </w14:solidFill>
          </w14:textFill>
        </w:rPr>
        <w:t xml:space="preserve"> </w:t>
      </w:r>
      <w:r>
        <w:rPr>
          <w:rFonts w:hint="eastAsia" w:hAnsi="宋体" w:cs="宋体"/>
          <w:color w:val="000000" w:themeColor="text1"/>
          <w:szCs w:val="24"/>
          <w:highlight w:val="none"/>
          <w14:textFill>
            <w14:solidFill>
              <w14:schemeClr w14:val="tx1"/>
            </w14:solidFill>
          </w14:textFill>
        </w:rPr>
        <w:t>投标人须具备以下资质之一：</w:t>
      </w:r>
    </w:p>
    <w:p w14:paraId="6705689F">
      <w:pPr>
        <w:keepNext w:val="0"/>
        <w:keepLines w:val="0"/>
        <w:pageBreakBefore w:val="0"/>
        <w:widowControl w:val="0"/>
        <w:kinsoku/>
        <w:wordWrap w:val="0"/>
        <w:overflowPunct/>
        <w:topLinePunct w:val="0"/>
        <w:autoSpaceDE/>
        <w:autoSpaceDN/>
        <w:bidi w:val="0"/>
        <w:adjustRightInd w:val="0"/>
        <w:snapToGrid w:val="0"/>
        <w:spacing w:line="380" w:lineRule="exact"/>
        <w:ind w:firstLine="480" w:firstLineChars="200"/>
        <w:jc w:val="left"/>
        <w:textAlignment w:val="auto"/>
        <w:rPr>
          <w:rFonts w:hint="eastAsia"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（1）工程监理综合资质；</w:t>
      </w:r>
    </w:p>
    <w:p w14:paraId="7B74DB0E">
      <w:pPr>
        <w:keepNext w:val="0"/>
        <w:keepLines w:val="0"/>
        <w:pageBreakBefore w:val="0"/>
        <w:widowControl w:val="0"/>
        <w:kinsoku/>
        <w:wordWrap w:val="0"/>
        <w:overflowPunct/>
        <w:topLinePunct w:val="0"/>
        <w:autoSpaceDE/>
        <w:autoSpaceDN/>
        <w:bidi w:val="0"/>
        <w:adjustRightInd w:val="0"/>
        <w:snapToGrid w:val="0"/>
        <w:spacing w:line="380" w:lineRule="exact"/>
        <w:ind w:firstLine="480" w:firstLineChars="200"/>
        <w:jc w:val="left"/>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（2）市政公用工程监理乙级及以上资质。</w:t>
      </w:r>
    </w:p>
    <w:p w14:paraId="45398239">
      <w:pPr>
        <w:keepNext w:val="0"/>
        <w:keepLines w:val="0"/>
        <w:pageBreakBefore w:val="0"/>
        <w:widowControl w:val="0"/>
        <w:kinsoku/>
        <w:wordWrap w:val="0"/>
        <w:overflowPunct/>
        <w:topLinePunct w:val="0"/>
        <w:autoSpaceDE/>
        <w:autoSpaceDN/>
        <w:bidi w:val="0"/>
        <w:adjustRightInd w:val="0"/>
        <w:snapToGrid w:val="0"/>
        <w:spacing w:line="380" w:lineRule="exact"/>
        <w:ind w:firstLine="482" w:firstLineChars="200"/>
        <w:jc w:val="left"/>
        <w:textAlignment w:val="auto"/>
        <w:rPr>
          <w:rFonts w:hAnsi="宋体" w:cs="宋体"/>
          <w:color w:val="000000" w:themeColor="text1"/>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2.2.3</w:t>
      </w:r>
      <w:r>
        <w:rPr>
          <w:rFonts w:hint="eastAsia" w:hAnsi="宋体" w:cs="宋体"/>
          <w:snapToGrid w:val="0"/>
          <w:color w:val="000000" w:themeColor="text1"/>
          <w:kern w:val="0"/>
          <w:szCs w:val="24"/>
          <w:highlight w:val="none"/>
          <w14:textFill>
            <w14:solidFill>
              <w14:schemeClr w14:val="tx1"/>
            </w14:solidFill>
          </w14:textFill>
        </w:rPr>
        <w:t xml:space="preserve"> </w:t>
      </w:r>
      <w:r>
        <w:rPr>
          <w:rFonts w:hint="eastAsia" w:hAnsi="宋体" w:cs="宋体"/>
          <w:color w:val="000000" w:themeColor="text1"/>
          <w:szCs w:val="24"/>
          <w:highlight w:val="none"/>
          <w14:textFill>
            <w14:solidFill>
              <w14:schemeClr w14:val="tx1"/>
            </w14:solidFill>
          </w14:textFill>
        </w:rPr>
        <w:t>根据有关文件精神，投标人的相关证书到期的，均按该证书的发证机构相关行业主管部门最新文件执行（如自动顺延或推迟办理延期业务的通知），投标人必须将相关文件附在该证书后面，证明在开标日继续有效。</w:t>
      </w:r>
    </w:p>
    <w:p w14:paraId="71AFAC95">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2.3</w:t>
      </w:r>
      <w:r>
        <w:rPr>
          <w:rFonts w:hint="eastAsia" w:ascii="宋体" w:hAnsi="宋体" w:cs="宋体"/>
          <w:snapToGrid w:val="0"/>
          <w:color w:val="000000" w:themeColor="text1"/>
          <w:kern w:val="0"/>
          <w:sz w:val="24"/>
          <w:highlight w:val="none"/>
          <w14:textFill>
            <w14:solidFill>
              <w14:schemeClr w14:val="tx1"/>
            </w14:solidFill>
          </w14:textFill>
        </w:rPr>
        <w:t xml:space="preserve"> 相关人员要求</w:t>
      </w:r>
    </w:p>
    <w:p w14:paraId="0AC23043">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2.3.1</w:t>
      </w:r>
      <w:r>
        <w:rPr>
          <w:rFonts w:hint="eastAsia" w:ascii="宋体" w:hAnsi="宋体" w:cs="宋体"/>
          <w:snapToGrid w:val="0"/>
          <w:color w:val="000000" w:themeColor="text1"/>
          <w:kern w:val="0"/>
          <w:sz w:val="24"/>
          <w:highlight w:val="none"/>
          <w14:textFill>
            <w14:solidFill>
              <w14:schemeClr w14:val="tx1"/>
            </w14:solidFill>
          </w14:textFill>
        </w:rPr>
        <w:t xml:space="preserve"> 投标人拟派总监理工程师为</w:t>
      </w:r>
      <w:r>
        <w:rPr>
          <w:rFonts w:hint="eastAsia" w:hAnsi="宋体" w:cs="宋体"/>
          <w:color w:val="000000" w:themeColor="text1"/>
          <w:sz w:val="24"/>
          <w:szCs w:val="24"/>
          <w:highlight w:val="none"/>
          <w:u w:val="single"/>
          <w14:textFill>
            <w14:solidFill>
              <w14:schemeClr w14:val="tx1"/>
            </w14:solidFill>
          </w14:textFill>
        </w:rPr>
        <w:t>市政公用工程</w:t>
      </w:r>
      <w:r>
        <w:rPr>
          <w:rFonts w:hint="eastAsia" w:hAnsi="宋体" w:cs="宋体"/>
          <w:color w:val="000000" w:themeColor="text1"/>
          <w:sz w:val="24"/>
          <w:szCs w:val="24"/>
          <w:highlight w:val="none"/>
          <w:u w:val="none"/>
          <w:lang w:val="en-US" w:eastAsia="zh-CN"/>
          <w14:textFill>
            <w14:solidFill>
              <w14:schemeClr w14:val="tx1"/>
            </w14:solidFill>
          </w14:textFill>
        </w:rPr>
        <w:t>专业</w:t>
      </w:r>
      <w:r>
        <w:rPr>
          <w:rFonts w:hint="eastAsia" w:ascii="宋体" w:hAnsi="宋体" w:cs="宋体"/>
          <w:snapToGrid w:val="0"/>
          <w:color w:val="000000" w:themeColor="text1"/>
          <w:kern w:val="0"/>
          <w:sz w:val="24"/>
          <w:highlight w:val="none"/>
          <w14:textFill>
            <w14:solidFill>
              <w14:schemeClr w14:val="tx1"/>
            </w14:solidFill>
          </w14:textFill>
        </w:rPr>
        <w:t>注册监理工程师，应持有国家住建部印发的有效注册证书，其担任总监理工程师职务的其他在施（包括已中标未开工、已开工未竣工）建设工程项目不得超过</w:t>
      </w:r>
      <w:r>
        <w:rPr>
          <w:rFonts w:hint="eastAsia" w:ascii="宋体" w:hAnsi="宋体" w:cs="宋体"/>
          <w:snapToGrid w:val="0"/>
          <w:color w:val="000000" w:themeColor="text1"/>
          <w:kern w:val="0"/>
          <w:sz w:val="24"/>
          <w:highlight w:val="none"/>
          <w:u w:val="single"/>
          <w14:textFill>
            <w14:solidFill>
              <w14:schemeClr w14:val="tx1"/>
            </w14:solidFill>
          </w14:textFill>
        </w:rPr>
        <w:t xml:space="preserve"> </w:t>
      </w:r>
      <w:r>
        <w:rPr>
          <w:rFonts w:hint="eastAsia" w:ascii="宋体" w:hAnsi="宋体" w:cs="宋体"/>
          <w:snapToGrid w:val="0"/>
          <w:color w:val="000000" w:themeColor="text1"/>
          <w:kern w:val="0"/>
          <w:sz w:val="24"/>
          <w:highlight w:val="none"/>
          <w:u w:val="single"/>
          <w:lang w:val="en-US" w:eastAsia="zh-CN"/>
          <w14:textFill>
            <w14:solidFill>
              <w14:schemeClr w14:val="tx1"/>
            </w14:solidFill>
          </w14:textFill>
        </w:rPr>
        <w:t>2</w:t>
      </w:r>
      <w:r>
        <w:rPr>
          <w:rFonts w:hint="eastAsia" w:ascii="宋体" w:hAnsi="宋体" w:cs="宋体"/>
          <w:snapToGrid w:val="0"/>
          <w:color w:val="000000" w:themeColor="text1"/>
          <w:kern w:val="0"/>
          <w:sz w:val="24"/>
          <w:highlight w:val="none"/>
          <w:u w:val="single"/>
          <w14:textFill>
            <w14:solidFill>
              <w14:schemeClr w14:val="tx1"/>
            </w14:solidFill>
          </w14:textFill>
        </w:rPr>
        <w:t xml:space="preserve"> </w:t>
      </w:r>
      <w:r>
        <w:rPr>
          <w:rFonts w:hint="eastAsia" w:ascii="宋体" w:hAnsi="宋体" w:cs="宋体"/>
          <w:snapToGrid w:val="0"/>
          <w:color w:val="000000" w:themeColor="text1"/>
          <w:kern w:val="0"/>
          <w:sz w:val="24"/>
          <w:highlight w:val="none"/>
          <w14:textFill>
            <w14:solidFill>
              <w14:schemeClr w14:val="tx1"/>
            </w14:solidFill>
          </w14:textFill>
        </w:rPr>
        <w:t>个。</w:t>
      </w:r>
    </w:p>
    <w:p w14:paraId="66E945CB">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拟派总监理工程师现阶段有担任其他在施建设工程项目总监理工程师职务的，须得到任职项目建设单位书面同意后方可担任本招标项目总监理工程师。</w:t>
      </w:r>
    </w:p>
    <w:p w14:paraId="3E92753E">
      <w:pPr>
        <w:pStyle w:val="33"/>
        <w:keepNext w:val="0"/>
        <w:keepLines w:val="0"/>
        <w:pageBreakBefore w:val="0"/>
        <w:kinsoku/>
        <w:wordWrap w:val="0"/>
        <w:overflowPunct/>
        <w:topLinePunct w:val="0"/>
        <w:autoSpaceDE/>
        <w:autoSpaceDN/>
        <w:bidi w:val="0"/>
        <w:adjustRightInd w:val="0"/>
        <w:snapToGrid w:val="0"/>
        <w:spacing w:line="400" w:lineRule="exact"/>
        <w:ind w:firstLine="482" w:firstLineChars="200"/>
        <w:jc w:val="left"/>
        <w:textAlignment w:val="auto"/>
        <w:rPr>
          <w:rFonts w:hint="eastAsia"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2.3.2</w:t>
      </w:r>
      <w:r>
        <w:rPr>
          <w:rFonts w:hint="eastAsia" w:ascii="宋体" w:hAnsi="宋体" w:cs="宋体"/>
          <w:snapToGrid w:val="0"/>
          <w:color w:val="000000" w:themeColor="text1"/>
          <w:kern w:val="0"/>
          <w:sz w:val="24"/>
          <w:highlight w:val="none"/>
          <w14:textFill>
            <w14:solidFill>
              <w14:schemeClr w14:val="tx1"/>
            </w14:solidFill>
          </w14:textFill>
        </w:rPr>
        <w:t xml:space="preserve"> 投标人与其拟派往本项目监理机构的所有人员之间必须具备合法、唯一的劳动聘用关系。拟派人员中具备注册执业资格的，其注册单位须与投标人保持一致。</w:t>
      </w:r>
    </w:p>
    <w:p w14:paraId="4B3B5D40">
      <w:pPr>
        <w:keepNext w:val="0"/>
        <w:keepLines w:val="0"/>
        <w:pageBreakBefore w:val="0"/>
        <w:widowControl w:val="0"/>
        <w:kinsoku/>
        <w:wordWrap w:val="0"/>
        <w:overflowPunct/>
        <w:topLinePunct w:val="0"/>
        <w:autoSpaceDE/>
        <w:autoSpaceDN/>
        <w:bidi w:val="0"/>
        <w:adjustRightInd w:val="0"/>
        <w:snapToGrid w:val="0"/>
        <w:spacing w:line="400" w:lineRule="exact"/>
        <w:ind w:firstLine="482" w:firstLineChars="200"/>
        <w:jc w:val="left"/>
        <w:textAlignment w:val="auto"/>
        <w:rPr>
          <w:rFonts w:hint="eastAsia"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2.3.</w:t>
      </w:r>
      <w:r>
        <w:rPr>
          <w:rFonts w:hint="eastAsia" w:hAnsi="宋体" w:cs="宋体"/>
          <w:b/>
          <w:bCs/>
          <w:snapToGrid w:val="0"/>
          <w:color w:val="000000" w:themeColor="text1"/>
          <w:kern w:val="0"/>
          <w:sz w:val="24"/>
          <w:highlight w:val="none"/>
          <w:lang w:val="en-US" w:eastAsia="zh-CN"/>
          <w14:textFill>
            <w14:solidFill>
              <w14:schemeClr w14:val="tx1"/>
            </w14:solidFill>
          </w14:textFill>
        </w:rPr>
        <w:t>3</w:t>
      </w:r>
      <w:r>
        <w:rPr>
          <w:rFonts w:hint="eastAsia" w:ascii="宋体" w:hAnsi="宋体" w:cs="宋体"/>
          <w:snapToGrid w:val="0"/>
          <w:color w:val="000000" w:themeColor="text1"/>
          <w:kern w:val="0"/>
          <w:sz w:val="24"/>
          <w:highlight w:val="none"/>
          <w14:textFill>
            <w14:solidFill>
              <w14:schemeClr w14:val="tx1"/>
            </w14:solidFill>
          </w14:textFill>
        </w:rPr>
        <w:t xml:space="preserve"> </w:t>
      </w:r>
      <w:r>
        <w:rPr>
          <w:rFonts w:hint="eastAsia" w:hAnsi="宋体" w:cs="宋体"/>
          <w:color w:val="000000" w:themeColor="text1"/>
          <w:szCs w:val="24"/>
          <w:highlight w:val="none"/>
          <w14:textFill>
            <w14:solidFill>
              <w14:schemeClr w14:val="tx1"/>
            </w14:solidFill>
          </w14:textFill>
        </w:rPr>
        <w:t>关于企业和人员资质、资格有效期均按相关行政主管部门最新的文件执行，投标人可将相关文件附在投标文件中。</w:t>
      </w:r>
    </w:p>
    <w:p w14:paraId="631A5D99">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2.4</w:t>
      </w:r>
      <w:r>
        <w:rPr>
          <w:rFonts w:hint="eastAsia" w:ascii="宋体" w:hAnsi="宋体" w:cs="宋体"/>
          <w:snapToGrid w:val="0"/>
          <w:color w:val="000000" w:themeColor="text1"/>
          <w:kern w:val="0"/>
          <w:sz w:val="24"/>
          <w:highlight w:val="none"/>
          <w14:textFill>
            <w14:solidFill>
              <w14:schemeClr w14:val="tx1"/>
            </w14:solidFill>
          </w14:textFill>
        </w:rPr>
        <w:t xml:space="preserve"> 禁止投标条款</w:t>
      </w:r>
    </w:p>
    <w:p w14:paraId="555885B4">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2.4.1</w:t>
      </w:r>
      <w:r>
        <w:rPr>
          <w:rFonts w:hint="eastAsia" w:ascii="宋体" w:hAnsi="宋体" w:cs="宋体"/>
          <w:snapToGrid w:val="0"/>
          <w:color w:val="000000" w:themeColor="text1"/>
          <w:kern w:val="0"/>
          <w:sz w:val="24"/>
          <w:highlight w:val="none"/>
          <w14:textFill>
            <w14:solidFill>
              <w14:schemeClr w14:val="tx1"/>
            </w14:solidFill>
          </w14:textFill>
        </w:rPr>
        <w:t xml:space="preserve"> 投标人不得存在下列情形之一：</w:t>
      </w:r>
    </w:p>
    <w:p w14:paraId="1C4D78D9">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（1）为招标人不具有独立法人资格的附属机构（单位）；</w:t>
      </w:r>
    </w:p>
    <w:p w14:paraId="0FF8C1DE">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（2）与招标人存在利害关系且可能影响招标公正性；</w:t>
      </w:r>
    </w:p>
    <w:p w14:paraId="2A094E65">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（3）与本招标项目的其他投标人为同一个单位负责人；</w:t>
      </w:r>
    </w:p>
    <w:p w14:paraId="38068CE5">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（4）与本招标项目的其他投标人存在控股、管理关系；</w:t>
      </w:r>
    </w:p>
    <w:p w14:paraId="06C404B5">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（5）为本招标项目的代建人；</w:t>
      </w:r>
    </w:p>
    <w:p w14:paraId="5374378A">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（6）为本招标项目的招标代理机构；</w:t>
      </w:r>
    </w:p>
    <w:p w14:paraId="497192F7">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（7）与本招标项目的代建人或招标代理机构同为一个法定代表人；</w:t>
      </w:r>
    </w:p>
    <w:p w14:paraId="2B9AEE81">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（8）与本招标项目的代建人或招标代理机构存在控股或参股关系；</w:t>
      </w:r>
    </w:p>
    <w:p w14:paraId="404FDB41">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（9）与本招标项目的</w:t>
      </w:r>
      <w:r>
        <w:rPr>
          <w:rFonts w:hint="eastAsia" w:ascii="宋体" w:hAnsi="宋体" w:cs="宋体"/>
          <w:snapToGrid w:val="0"/>
          <w:color w:val="000000" w:themeColor="text1"/>
          <w:kern w:val="0"/>
          <w:sz w:val="24"/>
          <w:highlight w:val="none"/>
          <w:lang w:eastAsia="zh-CN"/>
          <w14:textFill>
            <w14:solidFill>
              <w14:schemeClr w14:val="tx1"/>
            </w14:solidFill>
          </w14:textFill>
        </w:rPr>
        <w:t>施工单位</w:t>
      </w:r>
      <w:r>
        <w:rPr>
          <w:rFonts w:hint="eastAsia" w:ascii="宋体" w:hAnsi="宋体" w:cs="宋体"/>
          <w:snapToGrid w:val="0"/>
          <w:color w:val="000000" w:themeColor="text1"/>
          <w:kern w:val="0"/>
          <w:sz w:val="24"/>
          <w:highlight w:val="none"/>
          <w14:textFill>
            <w14:solidFill>
              <w14:schemeClr w14:val="tx1"/>
            </w14:solidFill>
          </w14:textFill>
        </w:rPr>
        <w:t>以及建筑材料、建筑构配件和设备供应商有隶属关系或者其他利害关系；</w:t>
      </w:r>
    </w:p>
    <w:p w14:paraId="471B0069">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（10）被依法暂停或者取消投标资格；</w:t>
      </w:r>
    </w:p>
    <w:p w14:paraId="0F3DC943">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（11）被责令停产停业、暂扣或者吊销许可证、暂扣或者吊销执照；</w:t>
      </w:r>
    </w:p>
    <w:p w14:paraId="18DBB54B">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（12）进入清算程序，或被宣告破产，或其他丧失履约能力的情形；</w:t>
      </w:r>
    </w:p>
    <w:p w14:paraId="4BAD4850">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（13）在最近三年内发生重大监理质量问题（以相关行业主管部门的行政处罚决定或司法机关出具的有关法律文书为准）；</w:t>
      </w:r>
    </w:p>
    <w:p w14:paraId="478169D0">
      <w:pPr>
        <w:pStyle w:val="33"/>
        <w:keepNext w:val="0"/>
        <w:keepLines w:val="0"/>
        <w:pageBreakBefore w:val="0"/>
        <w:kinsoku/>
        <w:wordWrap w:val="0"/>
        <w:overflowPunct/>
        <w:topLinePunct w:val="0"/>
        <w:autoSpaceDE/>
        <w:autoSpaceDN/>
        <w:bidi w:val="0"/>
        <w:adjustRightInd w:val="0"/>
        <w:snapToGrid w:val="0"/>
        <w:spacing w:line="400" w:lineRule="exact"/>
        <w:ind w:firstLine="480" w:firstLineChars="20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（14）</w:t>
      </w:r>
      <w:r>
        <w:rPr>
          <w:rFonts w:hint="eastAsia" w:ascii="宋体" w:hAnsi="宋体" w:cs="宋体"/>
          <w:color w:val="000000" w:themeColor="text1"/>
          <w:kern w:val="0"/>
          <w:sz w:val="24"/>
          <w:highlight w:val="none"/>
          <w14:textFill>
            <w14:solidFill>
              <w14:schemeClr w14:val="tx1"/>
            </w14:solidFill>
          </w14:textFill>
        </w:rPr>
        <w:t>被“信用中国”网站（https://www.creditchina.gov.cn）发布的《法人和非法人组织公共信用信息报告》列为严重失信主体名单的</w:t>
      </w:r>
      <w:r>
        <w:rPr>
          <w:rFonts w:hint="eastAsia" w:ascii="宋体" w:hAnsi="宋体" w:cs="宋体"/>
          <w:snapToGrid w:val="0"/>
          <w:color w:val="000000" w:themeColor="text1"/>
          <w:kern w:val="0"/>
          <w:sz w:val="24"/>
          <w:highlight w:val="none"/>
          <w14:textFill>
            <w14:solidFill>
              <w14:schemeClr w14:val="tx1"/>
            </w14:solidFill>
          </w14:textFill>
        </w:rPr>
        <w:t>。</w:t>
      </w:r>
    </w:p>
    <w:p w14:paraId="6EFD8666">
      <w:pPr>
        <w:pStyle w:val="33"/>
        <w:keepNext w:val="0"/>
        <w:keepLines w:val="0"/>
        <w:pageBreakBefore w:val="0"/>
        <w:kinsoku/>
        <w:wordWrap w:val="0"/>
        <w:overflowPunct/>
        <w:topLinePunct w:val="0"/>
        <w:autoSpaceDE/>
        <w:autoSpaceDN/>
        <w:bidi w:val="0"/>
        <w:adjustRightInd w:val="0"/>
        <w:snapToGrid w:val="0"/>
        <w:spacing w:line="400" w:lineRule="exact"/>
        <w:ind w:firstLine="482" w:firstLineChars="200"/>
        <w:jc w:val="left"/>
        <w:textAlignment w:val="auto"/>
        <w:rPr>
          <w:rFonts w:hint="eastAsia"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2.4.2</w:t>
      </w:r>
      <w:r>
        <w:rPr>
          <w:rFonts w:hint="eastAsia" w:ascii="宋体" w:hAnsi="宋体" w:cs="宋体"/>
          <w:snapToGrid w:val="0"/>
          <w:color w:val="000000" w:themeColor="text1"/>
          <w:kern w:val="0"/>
          <w:sz w:val="24"/>
          <w:highlight w:val="none"/>
          <w14:textFill>
            <w14:solidFill>
              <w14:schemeClr w14:val="tx1"/>
            </w14:solidFill>
          </w14:textFill>
        </w:rPr>
        <w:t xml:space="preserve"> 招标人拒绝以下名单中的单位参加本次投标：</w:t>
      </w:r>
    </w:p>
    <w:tbl>
      <w:tblPr>
        <w:tblStyle w:val="20"/>
        <w:tblW w:w="8675"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4523"/>
        <w:gridCol w:w="3432"/>
      </w:tblGrid>
      <w:tr w14:paraId="1169C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720" w:type="dxa"/>
            <w:vAlign w:val="center"/>
          </w:tcPr>
          <w:p w14:paraId="5A65C78A">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序号</w:t>
            </w:r>
          </w:p>
        </w:tc>
        <w:tc>
          <w:tcPr>
            <w:tcW w:w="4523" w:type="dxa"/>
            <w:vAlign w:val="center"/>
          </w:tcPr>
          <w:p w14:paraId="0CC8B78F">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单位名称</w:t>
            </w:r>
          </w:p>
        </w:tc>
        <w:tc>
          <w:tcPr>
            <w:tcW w:w="3432" w:type="dxa"/>
            <w:vAlign w:val="center"/>
          </w:tcPr>
          <w:p w14:paraId="2A32475E">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拒绝原因</w:t>
            </w:r>
          </w:p>
        </w:tc>
      </w:tr>
      <w:tr w14:paraId="3ED8E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720" w:type="dxa"/>
            <w:vAlign w:val="center"/>
          </w:tcPr>
          <w:p w14:paraId="7D94736B">
            <w:pPr>
              <w:pStyle w:val="33"/>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000000" w:themeColor="text1"/>
                <w:kern w:val="0"/>
                <w:sz w:val="24"/>
                <w:highlight w:val="none"/>
                <w:lang w:val="en-US" w:eastAsia="zh-CN"/>
                <w14:textFill>
                  <w14:solidFill>
                    <w14:schemeClr w14:val="tx1"/>
                  </w14:solidFill>
                </w14:textFill>
              </w:rPr>
            </w:pPr>
            <w:r>
              <w:rPr>
                <w:rFonts w:hint="eastAsia" w:ascii="宋体" w:hAnsi="宋体" w:cs="宋体"/>
                <w:snapToGrid w:val="0"/>
                <w:color w:val="000000" w:themeColor="text1"/>
                <w:kern w:val="0"/>
                <w:sz w:val="24"/>
                <w:highlight w:val="none"/>
                <w:lang w:val="en-US" w:eastAsia="zh-CN"/>
                <w14:textFill>
                  <w14:solidFill>
                    <w14:schemeClr w14:val="tx1"/>
                  </w14:solidFill>
                </w14:textFill>
              </w:rPr>
              <w:t>1</w:t>
            </w:r>
          </w:p>
        </w:tc>
        <w:tc>
          <w:tcPr>
            <w:tcW w:w="4523" w:type="dxa"/>
            <w:vAlign w:val="center"/>
          </w:tcPr>
          <w:p w14:paraId="233F74C4">
            <w:pPr>
              <w:pStyle w:val="33"/>
              <w:keepNext w:val="0"/>
              <w:keepLines w:val="0"/>
              <w:pageBreakBefore w:val="0"/>
              <w:widowControl w:val="0"/>
              <w:tabs>
                <w:tab w:val="left" w:pos="1890"/>
              </w:tabs>
              <w:kinsoku/>
              <w:wordWrap w:val="0"/>
              <w:overflowPunct/>
              <w:topLinePunct w:val="0"/>
              <w:autoSpaceDE/>
              <w:autoSpaceDN/>
              <w:bidi w:val="0"/>
              <w:adjustRightInd w:val="0"/>
              <w:snapToGrid w:val="0"/>
              <w:spacing w:line="380" w:lineRule="exact"/>
              <w:jc w:val="left"/>
              <w:textAlignment w:val="auto"/>
              <w:rPr>
                <w:rFonts w:hint="eastAsia" w:ascii="宋体" w:hAnsi="宋体" w:cs="宋体"/>
                <w:color w:val="000000" w:themeColor="text1"/>
                <w:sz w:val="24"/>
                <w:highlight w:val="none"/>
                <w14:textFill>
                  <w14:solidFill>
                    <w14:schemeClr w14:val="tx1"/>
                  </w14:solidFill>
                </w14:textFill>
              </w:rPr>
            </w:pPr>
            <w:r>
              <w:rPr>
                <w:rFonts w:hint="eastAsia" w:ascii="宋体" w:hAnsi="宋体" w:eastAsia="宋体" w:cs="宋体"/>
                <w:color w:val="auto"/>
                <w:kern w:val="0"/>
                <w:sz w:val="24"/>
                <w:szCs w:val="22"/>
                <w:highlight w:val="none"/>
                <w:u w:val="none"/>
                <w:lang w:val="en-US" w:eastAsia="zh-CN"/>
              </w:rPr>
              <w:t>翁源县官渡开源建设投资经营有限公司</w:t>
            </w:r>
          </w:p>
        </w:tc>
        <w:tc>
          <w:tcPr>
            <w:tcW w:w="3432" w:type="dxa"/>
            <w:vAlign w:val="center"/>
          </w:tcPr>
          <w:p w14:paraId="0FD518F5">
            <w:pPr>
              <w:pStyle w:val="33"/>
              <w:keepNext w:val="0"/>
              <w:keepLines w:val="0"/>
              <w:pageBreakBefore w:val="0"/>
              <w:widowControl w:val="0"/>
              <w:tabs>
                <w:tab w:val="left" w:pos="1890"/>
              </w:tabs>
              <w:kinsoku/>
              <w:wordWrap w:val="0"/>
              <w:overflowPunct/>
              <w:topLinePunct w:val="0"/>
              <w:autoSpaceDE/>
              <w:autoSpaceDN/>
              <w:bidi w:val="0"/>
              <w:adjustRightInd w:val="0"/>
              <w:snapToGrid w:val="0"/>
              <w:spacing w:line="380" w:lineRule="exact"/>
              <w:jc w:val="left"/>
              <w:textAlignment w:val="auto"/>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auto"/>
                <w:sz w:val="24"/>
                <w:szCs w:val="24"/>
                <w:highlight w:val="none"/>
              </w:rPr>
              <w:t>为</w:t>
            </w:r>
            <w:r>
              <w:rPr>
                <w:rFonts w:hint="eastAsia" w:ascii="宋体" w:hAnsi="宋体" w:eastAsia="宋体" w:cs="宋体"/>
                <w:color w:val="auto"/>
                <w:kern w:val="2"/>
                <w:sz w:val="24"/>
                <w:szCs w:val="24"/>
                <w:highlight w:val="none"/>
                <w:lang w:val="en-US" w:eastAsia="zh-CN" w:bidi="ar-SA"/>
              </w:rPr>
              <w:t>本招标项目的项目业主</w:t>
            </w:r>
          </w:p>
        </w:tc>
      </w:tr>
      <w:tr w14:paraId="7AD1E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720" w:type="dxa"/>
            <w:vAlign w:val="center"/>
          </w:tcPr>
          <w:p w14:paraId="492AB686">
            <w:pPr>
              <w:pStyle w:val="33"/>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default" w:ascii="宋体" w:hAnsi="宋体" w:cs="宋体"/>
                <w:snapToGrid w:val="0"/>
                <w:color w:val="000000" w:themeColor="text1"/>
                <w:kern w:val="0"/>
                <w:sz w:val="24"/>
                <w:highlight w:val="none"/>
                <w:lang w:val="en-US" w:eastAsia="zh-CN"/>
                <w14:textFill>
                  <w14:solidFill>
                    <w14:schemeClr w14:val="tx1"/>
                  </w14:solidFill>
                </w14:textFill>
              </w:rPr>
            </w:pPr>
            <w:r>
              <w:rPr>
                <w:rFonts w:hint="eastAsia" w:ascii="宋体" w:hAnsi="宋体" w:cs="宋体"/>
                <w:snapToGrid w:val="0"/>
                <w:color w:val="000000" w:themeColor="text1"/>
                <w:kern w:val="0"/>
                <w:sz w:val="24"/>
                <w:highlight w:val="none"/>
                <w:lang w:val="en-US" w:eastAsia="zh-CN"/>
                <w14:textFill>
                  <w14:solidFill>
                    <w14:schemeClr w14:val="tx1"/>
                  </w14:solidFill>
                </w14:textFill>
              </w:rPr>
              <w:t>2</w:t>
            </w:r>
          </w:p>
        </w:tc>
        <w:tc>
          <w:tcPr>
            <w:tcW w:w="4523" w:type="dxa"/>
            <w:shd w:val="clear" w:color="auto" w:fill="auto"/>
            <w:vAlign w:val="center"/>
          </w:tcPr>
          <w:p w14:paraId="25592011">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广东翁源经济开发区管理委员会</w:t>
            </w:r>
          </w:p>
        </w:tc>
        <w:tc>
          <w:tcPr>
            <w:tcW w:w="3432" w:type="dxa"/>
            <w:shd w:val="clear" w:color="auto" w:fill="auto"/>
            <w:vAlign w:val="center"/>
          </w:tcPr>
          <w:p w14:paraId="3DCA82B8">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为本招标项目的</w:t>
            </w:r>
            <w:r>
              <w:rPr>
                <w:rFonts w:hint="eastAsia" w:ascii="宋体" w:hAnsi="宋体" w:cs="宋体"/>
                <w:color w:val="000000" w:themeColor="text1"/>
                <w:sz w:val="24"/>
                <w:highlight w:val="none"/>
                <w:lang w:val="en-US" w:eastAsia="zh-CN"/>
                <w14:textFill>
                  <w14:solidFill>
                    <w14:schemeClr w14:val="tx1"/>
                  </w14:solidFill>
                </w14:textFill>
              </w:rPr>
              <w:t>招标人</w:t>
            </w:r>
          </w:p>
        </w:tc>
      </w:tr>
      <w:tr w14:paraId="41FA6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720" w:type="dxa"/>
            <w:vAlign w:val="center"/>
          </w:tcPr>
          <w:p w14:paraId="4B5A22DA">
            <w:pPr>
              <w:pStyle w:val="33"/>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000000" w:themeColor="text1"/>
                <w:kern w:val="0"/>
                <w:sz w:val="24"/>
                <w:highlight w:val="none"/>
                <w:lang w:eastAsia="zh-CN"/>
                <w14:textFill>
                  <w14:solidFill>
                    <w14:schemeClr w14:val="tx1"/>
                  </w14:solidFill>
                </w14:textFill>
              </w:rPr>
            </w:pPr>
            <w:r>
              <w:rPr>
                <w:rFonts w:hint="eastAsia" w:ascii="宋体" w:hAnsi="宋体" w:cs="宋体"/>
                <w:snapToGrid w:val="0"/>
                <w:color w:val="000000" w:themeColor="text1"/>
                <w:kern w:val="0"/>
                <w:sz w:val="24"/>
                <w:highlight w:val="none"/>
                <w:lang w:val="en-US" w:eastAsia="zh-CN"/>
                <w14:textFill>
                  <w14:solidFill>
                    <w14:schemeClr w14:val="tx1"/>
                  </w14:solidFill>
                </w14:textFill>
              </w:rPr>
              <w:t>3</w:t>
            </w:r>
          </w:p>
        </w:tc>
        <w:tc>
          <w:tcPr>
            <w:tcW w:w="4523" w:type="dxa"/>
            <w:vAlign w:val="center"/>
          </w:tcPr>
          <w:p w14:paraId="4E0947AA">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深圳市建星项目管理顾问有限公司</w:t>
            </w:r>
          </w:p>
        </w:tc>
        <w:tc>
          <w:tcPr>
            <w:tcW w:w="3432" w:type="dxa"/>
            <w:vAlign w:val="center"/>
          </w:tcPr>
          <w:p w14:paraId="64D3D0DF">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为本招标项目的招标代理机构</w:t>
            </w:r>
          </w:p>
        </w:tc>
      </w:tr>
      <w:tr w14:paraId="49A4A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20" w:type="dxa"/>
            <w:vAlign w:val="center"/>
          </w:tcPr>
          <w:p w14:paraId="1374BB0C">
            <w:pPr>
              <w:pStyle w:val="33"/>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000000" w:themeColor="text1"/>
                <w:kern w:val="0"/>
                <w:sz w:val="24"/>
                <w:highlight w:val="none"/>
                <w:lang w:eastAsia="zh-CN"/>
                <w14:textFill>
                  <w14:solidFill>
                    <w14:schemeClr w14:val="tx1"/>
                  </w14:solidFill>
                </w14:textFill>
              </w:rPr>
            </w:pPr>
            <w:r>
              <w:rPr>
                <w:rFonts w:hint="eastAsia" w:ascii="宋体" w:hAnsi="宋体" w:cs="宋体"/>
                <w:snapToGrid w:val="0"/>
                <w:color w:val="000000" w:themeColor="text1"/>
                <w:kern w:val="0"/>
                <w:sz w:val="24"/>
                <w:highlight w:val="none"/>
                <w:lang w:val="en-US" w:eastAsia="zh-CN"/>
                <w14:textFill>
                  <w14:solidFill>
                    <w14:schemeClr w14:val="tx1"/>
                  </w14:solidFill>
                </w14:textFill>
              </w:rPr>
              <w:t>4</w:t>
            </w:r>
          </w:p>
        </w:tc>
        <w:tc>
          <w:tcPr>
            <w:tcW w:w="4523" w:type="dxa"/>
            <w:vAlign w:val="center"/>
          </w:tcPr>
          <w:p w14:paraId="15B6A8AE">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南京永道工程咨询有限公司</w:t>
            </w:r>
          </w:p>
        </w:tc>
        <w:tc>
          <w:tcPr>
            <w:tcW w:w="3432" w:type="dxa"/>
            <w:vAlign w:val="center"/>
          </w:tcPr>
          <w:p w14:paraId="491701A9">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为本项目的可研编制单位</w:t>
            </w:r>
          </w:p>
        </w:tc>
      </w:tr>
      <w:tr w14:paraId="3DC69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20" w:type="dxa"/>
            <w:vAlign w:val="center"/>
          </w:tcPr>
          <w:p w14:paraId="38475337">
            <w:pPr>
              <w:pStyle w:val="33"/>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default" w:ascii="宋体" w:hAnsi="宋体" w:cs="宋体"/>
                <w:snapToGrid w:val="0"/>
                <w:color w:val="000000" w:themeColor="text1"/>
                <w:kern w:val="0"/>
                <w:sz w:val="24"/>
                <w:highlight w:val="none"/>
                <w:lang w:val="en-US" w:eastAsia="zh-CN"/>
                <w14:textFill>
                  <w14:solidFill>
                    <w14:schemeClr w14:val="tx1"/>
                  </w14:solidFill>
                </w14:textFill>
              </w:rPr>
            </w:pPr>
            <w:r>
              <w:rPr>
                <w:rFonts w:hint="eastAsia" w:ascii="宋体" w:hAnsi="宋体" w:cs="宋体"/>
                <w:snapToGrid w:val="0"/>
                <w:color w:val="000000" w:themeColor="text1"/>
                <w:kern w:val="0"/>
                <w:sz w:val="24"/>
                <w:highlight w:val="none"/>
                <w:lang w:val="en-US" w:eastAsia="zh-CN"/>
                <w14:textFill>
                  <w14:solidFill>
                    <w14:schemeClr w14:val="tx1"/>
                  </w14:solidFill>
                </w14:textFill>
              </w:rPr>
              <w:t>5</w:t>
            </w:r>
          </w:p>
        </w:tc>
        <w:tc>
          <w:tcPr>
            <w:tcW w:w="4523" w:type="dxa"/>
            <w:vAlign w:val="center"/>
          </w:tcPr>
          <w:p w14:paraId="2B894CDC">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骁拓工程咨询集团有限公司</w:t>
            </w:r>
          </w:p>
        </w:tc>
        <w:tc>
          <w:tcPr>
            <w:tcW w:w="3432" w:type="dxa"/>
            <w:vAlign w:val="center"/>
          </w:tcPr>
          <w:p w14:paraId="0C47F46B">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为本项目的</w:t>
            </w:r>
            <w:r>
              <w:rPr>
                <w:rFonts w:hint="eastAsia" w:ascii="宋体" w:hAnsi="宋体" w:eastAsia="宋体" w:cs="宋体"/>
                <w:color w:val="000000" w:themeColor="text1"/>
                <w:sz w:val="24"/>
                <w:highlight w:val="none"/>
                <w:lang w:eastAsia="zh-CN"/>
                <w14:textFill>
                  <w14:solidFill>
                    <w14:schemeClr w14:val="tx1"/>
                  </w14:solidFill>
                </w14:textFill>
              </w:rPr>
              <w:t>概算编制单位</w:t>
            </w:r>
          </w:p>
        </w:tc>
      </w:tr>
      <w:tr w14:paraId="11BC1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20" w:type="dxa"/>
            <w:vAlign w:val="center"/>
          </w:tcPr>
          <w:p w14:paraId="136E4473">
            <w:pPr>
              <w:pStyle w:val="33"/>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default" w:ascii="宋体" w:hAnsi="宋体" w:cs="宋体"/>
                <w:snapToGrid w:val="0"/>
                <w:color w:val="000000" w:themeColor="text1"/>
                <w:kern w:val="0"/>
                <w:sz w:val="24"/>
                <w:highlight w:val="none"/>
                <w:lang w:val="en-US" w:eastAsia="zh-CN"/>
                <w14:textFill>
                  <w14:solidFill>
                    <w14:schemeClr w14:val="tx1"/>
                  </w14:solidFill>
                </w14:textFill>
              </w:rPr>
            </w:pPr>
            <w:r>
              <w:rPr>
                <w:rFonts w:hint="eastAsia" w:ascii="宋体" w:hAnsi="宋体" w:cs="宋体"/>
                <w:snapToGrid w:val="0"/>
                <w:color w:val="000000" w:themeColor="text1"/>
                <w:kern w:val="0"/>
                <w:sz w:val="24"/>
                <w:highlight w:val="none"/>
                <w:lang w:val="en-US" w:eastAsia="zh-CN"/>
                <w14:textFill>
                  <w14:solidFill>
                    <w14:schemeClr w14:val="tx1"/>
                  </w14:solidFill>
                </w14:textFill>
              </w:rPr>
              <w:t>6</w:t>
            </w:r>
          </w:p>
        </w:tc>
        <w:tc>
          <w:tcPr>
            <w:tcW w:w="4523" w:type="dxa"/>
            <w:vAlign w:val="center"/>
          </w:tcPr>
          <w:p w14:paraId="5142A00A">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广州金盛建工程项目管理咨询有限公司</w:t>
            </w:r>
          </w:p>
        </w:tc>
        <w:tc>
          <w:tcPr>
            <w:tcW w:w="3432" w:type="dxa"/>
            <w:vAlign w:val="center"/>
          </w:tcPr>
          <w:p w14:paraId="7A63635C">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为本项目的</w:t>
            </w:r>
            <w:r>
              <w:rPr>
                <w:rFonts w:hint="eastAsia" w:ascii="宋体" w:hAnsi="宋体" w:eastAsia="宋体" w:cs="宋体"/>
                <w:color w:val="000000" w:themeColor="text1"/>
                <w:sz w:val="24"/>
                <w:highlight w:val="none"/>
                <w:lang w:eastAsia="zh-CN"/>
                <w14:textFill>
                  <w14:solidFill>
                    <w14:schemeClr w14:val="tx1"/>
                  </w14:solidFill>
                </w14:textFill>
              </w:rPr>
              <w:t>概算审核单位</w:t>
            </w:r>
          </w:p>
        </w:tc>
      </w:tr>
      <w:tr w14:paraId="26418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20" w:type="dxa"/>
            <w:vAlign w:val="center"/>
          </w:tcPr>
          <w:p w14:paraId="5AA575CA">
            <w:pPr>
              <w:pStyle w:val="33"/>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default" w:ascii="宋体" w:hAnsi="宋体" w:cs="宋体"/>
                <w:snapToGrid w:val="0"/>
                <w:color w:val="000000" w:themeColor="text1"/>
                <w:kern w:val="0"/>
                <w:sz w:val="24"/>
                <w:highlight w:val="none"/>
                <w:lang w:val="en-US" w:eastAsia="zh-CN"/>
                <w14:textFill>
                  <w14:solidFill>
                    <w14:schemeClr w14:val="tx1"/>
                  </w14:solidFill>
                </w14:textFill>
              </w:rPr>
            </w:pPr>
            <w:r>
              <w:rPr>
                <w:rFonts w:hint="eastAsia" w:ascii="宋体" w:hAnsi="宋体" w:cs="宋体"/>
                <w:snapToGrid w:val="0"/>
                <w:color w:val="000000" w:themeColor="text1"/>
                <w:kern w:val="0"/>
                <w:sz w:val="24"/>
                <w:highlight w:val="none"/>
                <w:lang w:val="en-US" w:eastAsia="zh-CN"/>
                <w14:textFill>
                  <w14:solidFill>
                    <w14:schemeClr w14:val="tx1"/>
                  </w14:solidFill>
                </w14:textFill>
              </w:rPr>
              <w:t>7</w:t>
            </w:r>
          </w:p>
        </w:tc>
        <w:tc>
          <w:tcPr>
            <w:tcW w:w="4523" w:type="dxa"/>
            <w:vAlign w:val="center"/>
          </w:tcPr>
          <w:p w14:paraId="684BEC00">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威磊工程咨询有限公司</w:t>
            </w:r>
          </w:p>
        </w:tc>
        <w:tc>
          <w:tcPr>
            <w:tcW w:w="3432" w:type="dxa"/>
            <w:vAlign w:val="center"/>
          </w:tcPr>
          <w:p w14:paraId="38BCEE74">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为本项目的</w:t>
            </w:r>
            <w:r>
              <w:rPr>
                <w:rFonts w:hint="eastAsia" w:ascii="宋体" w:hAnsi="宋体" w:eastAsia="宋体" w:cs="宋体"/>
                <w:color w:val="000000" w:themeColor="text1"/>
                <w:sz w:val="24"/>
                <w:highlight w:val="none"/>
                <w:lang w:eastAsia="zh-CN"/>
                <w14:textFill>
                  <w14:solidFill>
                    <w14:schemeClr w14:val="tx1"/>
                  </w14:solidFill>
                </w14:textFill>
              </w:rPr>
              <w:t>预算单位</w:t>
            </w:r>
          </w:p>
        </w:tc>
      </w:tr>
      <w:tr w14:paraId="27474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20" w:type="dxa"/>
            <w:vAlign w:val="center"/>
          </w:tcPr>
          <w:p w14:paraId="28815234">
            <w:pPr>
              <w:pStyle w:val="33"/>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default" w:ascii="宋体" w:hAnsi="宋体" w:cs="宋体"/>
                <w:snapToGrid w:val="0"/>
                <w:color w:val="000000" w:themeColor="text1"/>
                <w:kern w:val="0"/>
                <w:sz w:val="24"/>
                <w:highlight w:val="none"/>
                <w:lang w:val="en-US" w:eastAsia="zh-CN"/>
                <w14:textFill>
                  <w14:solidFill>
                    <w14:schemeClr w14:val="tx1"/>
                  </w14:solidFill>
                </w14:textFill>
              </w:rPr>
            </w:pPr>
            <w:r>
              <w:rPr>
                <w:rFonts w:hint="eastAsia" w:ascii="宋体" w:hAnsi="宋体" w:cs="宋体"/>
                <w:snapToGrid w:val="0"/>
                <w:color w:val="000000" w:themeColor="text1"/>
                <w:kern w:val="0"/>
                <w:sz w:val="24"/>
                <w:highlight w:val="none"/>
                <w:lang w:val="en-US" w:eastAsia="zh-CN"/>
                <w14:textFill>
                  <w14:solidFill>
                    <w14:schemeClr w14:val="tx1"/>
                  </w14:solidFill>
                </w14:textFill>
              </w:rPr>
              <w:t>8</w:t>
            </w:r>
          </w:p>
        </w:tc>
        <w:tc>
          <w:tcPr>
            <w:tcW w:w="4523" w:type="dxa"/>
            <w:vAlign w:val="center"/>
          </w:tcPr>
          <w:p w14:paraId="7CC2655F">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国昇设计有限责任公司</w:t>
            </w:r>
          </w:p>
        </w:tc>
        <w:tc>
          <w:tcPr>
            <w:tcW w:w="3432" w:type="dxa"/>
            <w:vAlign w:val="center"/>
          </w:tcPr>
          <w:p w14:paraId="178B8339">
            <w:pPr>
              <w:pStyle w:val="33"/>
              <w:keepNext w:val="0"/>
              <w:keepLines w:val="0"/>
              <w:pageBreakBefore w:val="0"/>
              <w:widowControl w:val="0"/>
              <w:kinsoku/>
              <w:wordWrap w:val="0"/>
              <w:overflowPunct/>
              <w:topLinePunct w:val="0"/>
              <w:autoSpaceDE/>
              <w:autoSpaceDN/>
              <w:bidi w:val="0"/>
              <w:adjustRightInd w:val="0"/>
              <w:snapToGrid w:val="0"/>
              <w:spacing w:line="360" w:lineRule="exact"/>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为本项目的土方量勘察单位</w:t>
            </w:r>
          </w:p>
        </w:tc>
      </w:tr>
    </w:tbl>
    <w:p w14:paraId="4523E1DA">
      <w:pPr>
        <w:pStyle w:val="33"/>
        <w:keepNext w:val="0"/>
        <w:keepLines w:val="0"/>
        <w:pageBreakBefore w:val="0"/>
        <w:kinsoku/>
        <w:wordWrap w:val="0"/>
        <w:overflowPunct/>
        <w:topLinePunct w:val="0"/>
        <w:autoSpaceDE/>
        <w:autoSpaceDN/>
        <w:bidi w:val="0"/>
        <w:adjustRightInd w:val="0"/>
        <w:snapToGrid w:val="0"/>
        <w:spacing w:line="400" w:lineRule="exact"/>
        <w:ind w:firstLine="482" w:firstLineChars="20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2.5</w:t>
      </w:r>
      <w:r>
        <w:rPr>
          <w:rFonts w:hint="eastAsia" w:ascii="宋体" w:hAnsi="宋体" w:cs="宋体"/>
          <w:snapToGrid w:val="0"/>
          <w:color w:val="000000" w:themeColor="text1"/>
          <w:kern w:val="0"/>
          <w:sz w:val="24"/>
          <w:highlight w:val="none"/>
          <w14:textFill>
            <w14:solidFill>
              <w14:schemeClr w14:val="tx1"/>
            </w14:solidFill>
          </w14:textFill>
        </w:rPr>
        <w:t xml:space="preserve"> 其他要求</w:t>
      </w:r>
    </w:p>
    <w:p w14:paraId="70D082D7">
      <w:pPr>
        <w:pStyle w:val="33"/>
        <w:keepNext w:val="0"/>
        <w:keepLines w:val="0"/>
        <w:pageBreakBefore w:val="0"/>
        <w:kinsoku/>
        <w:wordWrap w:val="0"/>
        <w:overflowPunct/>
        <w:topLinePunct w:val="0"/>
        <w:autoSpaceDE/>
        <w:autoSpaceDN/>
        <w:bidi w:val="0"/>
        <w:adjustRightInd w:val="0"/>
        <w:snapToGrid w:val="0"/>
        <w:spacing w:line="400" w:lineRule="exact"/>
        <w:ind w:firstLine="480" w:firstLineChars="20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p w14:paraId="15DAD3EF">
      <w:pPr>
        <w:pStyle w:val="33"/>
        <w:keepNext w:val="0"/>
        <w:keepLines w:val="0"/>
        <w:pageBreakBefore w:val="0"/>
        <w:kinsoku/>
        <w:wordWrap w:val="0"/>
        <w:overflowPunct/>
        <w:topLinePunct w:val="0"/>
        <w:autoSpaceDE/>
        <w:autoSpaceDN/>
        <w:bidi w:val="0"/>
        <w:adjustRightInd w:val="0"/>
        <w:snapToGrid w:val="0"/>
        <w:spacing w:line="400" w:lineRule="exact"/>
        <w:ind w:firstLine="482" w:firstLineChars="200"/>
        <w:jc w:val="left"/>
        <w:textAlignment w:val="auto"/>
        <w:outlineLvl w:val="2"/>
        <w:rPr>
          <w:rFonts w:ascii="宋体" w:hAnsi="宋体" w:cs="宋体"/>
          <w:b/>
          <w:bCs/>
          <w:snapToGrid w:val="0"/>
          <w:color w:val="000000" w:themeColor="text1"/>
          <w:kern w:val="0"/>
          <w:sz w:val="24"/>
          <w:highlight w:val="none"/>
          <w14:textFill>
            <w14:solidFill>
              <w14:schemeClr w14:val="tx1"/>
            </w14:solidFill>
          </w14:textFill>
        </w:rPr>
      </w:pPr>
      <w:bookmarkStart w:id="20" w:name="_Toc32129"/>
      <w:r>
        <w:rPr>
          <w:rFonts w:hint="eastAsia" w:ascii="宋体" w:hAnsi="宋体" w:cs="宋体"/>
          <w:b/>
          <w:bCs/>
          <w:snapToGrid w:val="0"/>
          <w:color w:val="000000" w:themeColor="text1"/>
          <w:kern w:val="0"/>
          <w:sz w:val="24"/>
          <w:highlight w:val="none"/>
          <w14:textFill>
            <w14:solidFill>
              <w14:schemeClr w14:val="tx1"/>
            </w14:solidFill>
          </w14:textFill>
        </w:rPr>
        <w:t>3．获取招标文件</w:t>
      </w:r>
      <w:bookmarkEnd w:id="20"/>
    </w:p>
    <w:p w14:paraId="59052DC8">
      <w:pPr>
        <w:pStyle w:val="33"/>
        <w:keepNext w:val="0"/>
        <w:keepLines w:val="0"/>
        <w:pageBreakBefore w:val="0"/>
        <w:kinsoku/>
        <w:wordWrap w:val="0"/>
        <w:overflowPunct/>
        <w:topLinePunct w:val="0"/>
        <w:autoSpaceDE/>
        <w:autoSpaceDN/>
        <w:bidi w:val="0"/>
        <w:adjustRightInd w:val="0"/>
        <w:snapToGrid w:val="0"/>
        <w:spacing w:line="400" w:lineRule="exact"/>
        <w:ind w:firstLine="480" w:firstLineChars="200"/>
        <w:jc w:val="left"/>
        <w:textAlignment w:val="auto"/>
        <w:rPr>
          <w:rFonts w:ascii="宋体" w:hAnsi="宋体" w:cs="宋体"/>
          <w:color w:val="000000" w:themeColor="text1"/>
          <w:sz w:val="24"/>
          <w:highlight w:val="none"/>
          <w:shd w:val="clear" w:color="auto" w:fill="FFFFFF"/>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 xml:space="preserve">3.1 </w:t>
      </w:r>
      <w:r>
        <w:rPr>
          <w:rFonts w:hint="eastAsia" w:ascii="宋体" w:hAnsi="宋体" w:cs="宋体"/>
          <w:color w:val="000000" w:themeColor="text1"/>
          <w:sz w:val="24"/>
          <w:highlight w:val="none"/>
          <w:shd w:val="clear" w:color="auto" w:fill="FFFFFF"/>
          <w14:textFill>
            <w14:solidFill>
              <w14:schemeClr w14:val="tx1"/>
            </w14:solidFill>
          </w14:textFill>
        </w:rPr>
        <w:t xml:space="preserve">本次招标实行电子投标。本项目招标文件随招标公告一并在全国公共资源交易平台（广东省·韶关市）（https://ygp.gdzwfw.gov.cn/ggzy-portal/#/440200/index）网站发布，招标文件一经在全国公共资源交易平台（广东省·韶关市）发布，视为发送投标人，招标文件及相关附件由投标人自行在全国公共资源交易平台（广东省·韶关市）网站下载。投标人请于招标文件获取期间（见本章第二节“重要事项时间地点一览表”）登录全国公共资源交易平台（广东省·韶关市）（https://ygp.gdzwfw.gov.cn/ggzy-portal/#/440200/index）进行下载招标文件及相关附件，并于电子投标截止时间（见“重要事项时间地点一览表”）前完成电子投标。   </w:t>
      </w:r>
    </w:p>
    <w:p w14:paraId="3EB3155D">
      <w:pPr>
        <w:pStyle w:val="33"/>
        <w:keepNext w:val="0"/>
        <w:keepLines w:val="0"/>
        <w:pageBreakBefore w:val="0"/>
        <w:kinsoku/>
        <w:wordWrap w:val="0"/>
        <w:overflowPunct/>
        <w:topLinePunct w:val="0"/>
        <w:autoSpaceDE/>
        <w:autoSpaceDN/>
        <w:bidi w:val="0"/>
        <w:adjustRightInd w:val="0"/>
        <w:snapToGrid w:val="0"/>
        <w:spacing w:line="400" w:lineRule="exact"/>
        <w:ind w:firstLine="480" w:firstLineChars="20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color w:val="000000" w:themeColor="text1"/>
          <w:sz w:val="24"/>
          <w:highlight w:val="none"/>
          <w:shd w:val="clear" w:color="auto" w:fill="FFFFFF"/>
          <w14:textFill>
            <w14:solidFill>
              <w14:schemeClr w14:val="tx1"/>
            </w14:solidFill>
          </w14:textFill>
        </w:rPr>
        <w:t>投标人可登录全国公共资源交易平台（广东省·韶关市）（https://ygp.gdzwfw.gov.cn/ggzy-portal/#/440200/index），在【服务指南】栏目中下载《韶关市公共资源建设工程交易系统-投标人操作指南》，了解网上获取招标文件操作流程。技术咨询电话：0751-8379671伍先生，业务咨询电话：0751-8633211、8633071。</w:t>
      </w:r>
    </w:p>
    <w:p w14:paraId="629ADDA3">
      <w:pPr>
        <w:pStyle w:val="18"/>
        <w:keepNext w:val="0"/>
        <w:keepLines w:val="0"/>
        <w:pageBreakBefore w:val="0"/>
        <w:kinsoku/>
        <w:overflowPunct/>
        <w:topLinePunct w:val="0"/>
        <w:autoSpaceDE/>
        <w:autoSpaceDN/>
        <w:bidi w:val="0"/>
        <w:spacing w:before="0" w:beforeAutospacing="0" w:after="0" w:afterAutospacing="0" w:line="400" w:lineRule="exact"/>
        <w:ind w:firstLine="480" w:firstLineChars="200"/>
        <w:textAlignment w:val="auto"/>
        <w:rPr>
          <w:snapToGrid w:val="0"/>
          <w:color w:val="000000" w:themeColor="text1"/>
          <w:highlight w:val="none"/>
          <w14:textFill>
            <w14:solidFill>
              <w14:schemeClr w14:val="tx1"/>
            </w14:solidFill>
          </w14:textFill>
        </w:rPr>
      </w:pPr>
      <w:r>
        <w:rPr>
          <w:rFonts w:hint="eastAsia"/>
          <w:snapToGrid w:val="0"/>
          <w:color w:val="000000" w:themeColor="text1"/>
          <w:highlight w:val="none"/>
          <w14:textFill>
            <w14:solidFill>
              <w14:schemeClr w14:val="tx1"/>
            </w14:solidFill>
          </w14:textFill>
        </w:rPr>
        <w:t>3.2 只有申领了数字证书（CA）、“粤企签”或GDCA/SZCA/NETCA等符合法律法规规定的电子印章，并在交易系统中完成企业信息数据入库的投标人，方可使用建设工程交易系统进行招标文件及相关附件的获取和电子投标。首次在韶关市参与建设工程招标投标活动的投标人，必须在平台系统上传企业相关资料办理企业入库事宜。投标人可登录全国公共资源交易平台（广东省·韶关市）（https://ygp.gdzwfw.gov.cn/ggzy-portal/#/440200/index）办理企业入库、数字证书及电子印章事宜，具体请在平台查阅相应的交易指引。已入库企业有关信息（如单位名称、基本账号、资质、人员等）发生变化的，须及时在交易系统进行相应变更。投标人未及时变更信息而造成的损失和后果，由投标人自行承担。</w:t>
      </w:r>
    </w:p>
    <w:p w14:paraId="4EE6D475">
      <w:pPr>
        <w:pStyle w:val="18"/>
        <w:keepNext w:val="0"/>
        <w:keepLines w:val="0"/>
        <w:pageBreakBefore w:val="0"/>
        <w:kinsoku/>
        <w:overflowPunct/>
        <w:topLinePunct w:val="0"/>
        <w:autoSpaceDE/>
        <w:autoSpaceDN/>
        <w:bidi w:val="0"/>
        <w:spacing w:before="0" w:beforeAutospacing="0" w:after="0" w:afterAutospacing="0" w:line="400" w:lineRule="exact"/>
        <w:ind w:firstLine="480" w:firstLineChars="200"/>
        <w:textAlignment w:val="auto"/>
        <w:rPr>
          <w:bCs/>
          <w:color w:val="000000" w:themeColor="text1"/>
          <w:highlight w:val="none"/>
          <w14:textFill>
            <w14:solidFill>
              <w14:schemeClr w14:val="tx1"/>
            </w14:solidFill>
          </w14:textFill>
        </w:rPr>
      </w:pPr>
      <w:r>
        <w:rPr>
          <w:rFonts w:hint="eastAsia"/>
          <w:snapToGrid w:val="0"/>
          <w:color w:val="000000" w:themeColor="text1"/>
          <w:highlight w:val="none"/>
          <w14:textFill>
            <w14:solidFill>
              <w14:schemeClr w14:val="tx1"/>
            </w14:solidFill>
          </w14:textFill>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r>
        <w:rPr>
          <w:rFonts w:hint="eastAsia"/>
          <w:bCs/>
          <w:color w:val="000000" w:themeColor="text1"/>
          <w:highlight w:val="none"/>
          <w14:textFill>
            <w14:solidFill>
              <w14:schemeClr w14:val="tx1"/>
            </w14:solidFill>
          </w14:textFill>
        </w:rPr>
        <w:t xml:space="preserve"> </w:t>
      </w:r>
    </w:p>
    <w:p w14:paraId="021F6908">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color w:val="000000" w:themeColor="text1"/>
          <w:sz w:val="24"/>
          <w:highlight w:val="none"/>
          <w:shd w:val="clear" w:color="auto" w:fill="FFFFFF"/>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已入库企业的有关信息（如单位名称、基本账号、资质、人员等）发生变化的，应及时在建设工程交易系统进行相应变更。投标人未及时变更而造成的损失和后果，由投标人自行承担。</w:t>
      </w:r>
    </w:p>
    <w:p w14:paraId="3FA1A6D6">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color w:val="000000" w:themeColor="text1"/>
          <w:sz w:val="24"/>
          <w:highlight w:val="none"/>
          <w:shd w:val="clear" w:color="auto" w:fill="FFFFFF"/>
          <w14:textFill>
            <w14:solidFill>
              <w14:schemeClr w14:val="tx1"/>
            </w14:solidFill>
          </w14:textFill>
        </w:rPr>
      </w:pPr>
      <w:r>
        <w:rPr>
          <w:rFonts w:hint="eastAsia" w:ascii="宋体" w:hAnsi="宋体" w:cs="宋体"/>
          <w:color w:val="000000" w:themeColor="text1"/>
          <w:sz w:val="24"/>
          <w:highlight w:val="none"/>
          <w:shd w:val="clear" w:color="auto" w:fill="FFFFFF"/>
          <w14:textFill>
            <w14:solidFill>
              <w14:schemeClr w14:val="tx1"/>
            </w14:solidFill>
          </w14:textFill>
        </w:rPr>
        <w:t>3.3 投标保证</w:t>
      </w:r>
    </w:p>
    <w:p w14:paraId="1F87EF3C">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color w:val="000000" w:themeColor="text1"/>
          <w:sz w:val="24"/>
          <w:highlight w:val="none"/>
          <w:shd w:val="clear" w:color="auto" w:fill="FFFFFF"/>
          <w14:textFill>
            <w14:solidFill>
              <w14:schemeClr w14:val="tx1"/>
            </w14:solidFill>
          </w14:textFill>
        </w:rPr>
      </w:pPr>
      <w:r>
        <w:rPr>
          <w:rFonts w:hint="eastAsia" w:ascii="宋体" w:hAnsi="宋体" w:cs="宋体"/>
          <w:color w:val="000000" w:themeColor="text1"/>
          <w:sz w:val="24"/>
          <w:highlight w:val="none"/>
          <w:shd w:val="clear" w:color="auto" w:fill="FFFFFF"/>
          <w14:textFill>
            <w14:solidFill>
              <w14:schemeClr w14:val="tx1"/>
            </w14:solidFill>
          </w14:textFill>
        </w:rPr>
        <w:t>3.3.1 投标人须缴纳金额为人民币</w:t>
      </w:r>
      <w:r>
        <w:rPr>
          <w:rFonts w:hint="eastAsia" w:ascii="宋体" w:hAnsi="宋体" w:cs="宋体"/>
          <w:color w:val="000000" w:themeColor="text1"/>
          <w:sz w:val="24"/>
          <w:highlight w:val="none"/>
          <w:u w:val="single"/>
          <w:shd w:val="clear" w:color="auto" w:fill="FFFFFF"/>
          <w:lang w:val="en-US" w:eastAsia="zh-CN"/>
          <w14:textFill>
            <w14:solidFill>
              <w14:schemeClr w14:val="tx1"/>
            </w14:solidFill>
          </w14:textFill>
        </w:rPr>
        <w:t>3000</w:t>
      </w:r>
      <w:r>
        <w:rPr>
          <w:rFonts w:hint="eastAsia" w:ascii="宋体" w:hAnsi="宋体" w:cs="宋体"/>
          <w:color w:val="000000" w:themeColor="text1"/>
          <w:sz w:val="24"/>
          <w:highlight w:val="none"/>
          <w:u w:val="single"/>
          <w:shd w:val="clear" w:color="auto" w:fill="FFFFFF"/>
          <w:lang w:eastAsia="zh-CN"/>
          <w14:textFill>
            <w14:solidFill>
              <w14:schemeClr w14:val="tx1"/>
            </w14:solidFill>
          </w14:textFill>
        </w:rPr>
        <w:t>.00元</w:t>
      </w:r>
      <w:r>
        <w:rPr>
          <w:rFonts w:hint="eastAsia" w:ascii="宋体" w:hAnsi="宋体" w:cs="宋体"/>
          <w:color w:val="000000" w:themeColor="text1"/>
          <w:sz w:val="24"/>
          <w:highlight w:val="none"/>
          <w:shd w:val="clear" w:color="auto" w:fill="FFFFFF"/>
          <w14:textFill>
            <w14:solidFill>
              <w14:schemeClr w14:val="tx1"/>
            </w14:solidFill>
          </w14:textFill>
        </w:rPr>
        <w:t xml:space="preserve">的投标保证。 </w:t>
      </w:r>
    </w:p>
    <w:p w14:paraId="76E923E0">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color w:val="000000" w:themeColor="text1"/>
          <w:sz w:val="24"/>
          <w:highlight w:val="none"/>
          <w:shd w:val="clear" w:color="auto" w:fill="FFFFFF"/>
          <w14:textFill>
            <w14:solidFill>
              <w14:schemeClr w14:val="tx1"/>
            </w14:solidFill>
          </w14:textFill>
        </w:rPr>
      </w:pPr>
      <w:r>
        <w:rPr>
          <w:rFonts w:hint="eastAsia" w:ascii="宋体" w:hAnsi="宋体" w:cs="宋体"/>
          <w:color w:val="000000" w:themeColor="text1"/>
          <w:sz w:val="24"/>
          <w:highlight w:val="none"/>
          <w:shd w:val="clear" w:color="auto" w:fill="FFFFFF"/>
          <w14:textFill>
            <w14:solidFill>
              <w14:schemeClr w14:val="tx1"/>
            </w14:solidFill>
          </w14:textFill>
        </w:rPr>
        <w:t>3.3.2 投标保证的形式包括投标保证金、投标保证担保、投标保证保险三种，由投标人自主选择。</w:t>
      </w:r>
    </w:p>
    <w:p w14:paraId="1178649C">
      <w:pPr>
        <w:keepNext w:val="0"/>
        <w:keepLines w:val="0"/>
        <w:pageBreakBefore w:val="0"/>
        <w:kinsoku/>
        <w:overflowPunct/>
        <w:topLinePunct w:val="0"/>
        <w:autoSpaceDE/>
        <w:autoSpaceDN/>
        <w:bidi w:val="0"/>
        <w:snapToGrid w:val="0"/>
        <w:spacing w:line="400" w:lineRule="exact"/>
        <w:ind w:firstLine="480" w:firstLineChars="200"/>
        <w:textAlignment w:val="auto"/>
        <w:rPr>
          <w:rFonts w:hAnsi="宋体" w:cs="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1）采用投标保证金的，投标人在建设工程交易系统获取招标文件完毕后，即可在系统申请缴纳投标保证金，获取本次招标投标保证金缴纳账号。投标人必须于投标保证金到账截止时间（本章第二节“重要事项时间地点一览表”）前，从其基本账户将投标保证金转账到指定的缴纳账号。逾期到账的、从非投标人基本账户转出的，其投标无效。</w:t>
      </w:r>
    </w:p>
    <w:p w14:paraId="599BFA32">
      <w:pPr>
        <w:keepNext w:val="0"/>
        <w:keepLines w:val="0"/>
        <w:pageBreakBefore w:val="0"/>
        <w:kinsoku/>
        <w:overflowPunct/>
        <w:topLinePunct w:val="0"/>
        <w:autoSpaceDE/>
        <w:autoSpaceDN/>
        <w:bidi w:val="0"/>
        <w:snapToGrid w:val="0"/>
        <w:spacing w:line="400" w:lineRule="exact"/>
        <w:ind w:firstLine="480" w:firstLineChars="200"/>
        <w:textAlignment w:val="auto"/>
        <w:rPr>
          <w:rFonts w:hAnsi="宋体" w:cs="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2）采用投标保证担保的，投标人应提交有效的电子保函，电子保函的有效期不得短于投标有效期。投标人必须在投标保证担保截止时间（见本章第二节“重要事项时间地点一览表”）前，使用工程建设交易系统完成网上办理电子保函。</w:t>
      </w:r>
    </w:p>
    <w:p w14:paraId="51B47F72">
      <w:pPr>
        <w:keepNext w:val="0"/>
        <w:keepLines w:val="0"/>
        <w:pageBreakBefore w:val="0"/>
        <w:widowControl w:val="0"/>
        <w:kinsoku/>
        <w:wordWrap w:val="0"/>
        <w:overflowPunct/>
        <w:topLinePunct w:val="0"/>
        <w:autoSpaceDE/>
        <w:autoSpaceDN/>
        <w:bidi w:val="0"/>
        <w:adjustRightInd/>
        <w:snapToGrid w:val="0"/>
        <w:spacing w:line="400" w:lineRule="exact"/>
        <w:ind w:firstLine="480" w:firstLineChars="200"/>
        <w:jc w:val="left"/>
        <w:textAlignment w:val="auto"/>
        <w:rPr>
          <w:rFonts w:hAnsi="宋体" w:cs="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23D101EB">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color w:val="000000" w:themeColor="text1"/>
          <w:sz w:val="24"/>
          <w:highlight w:val="none"/>
          <w:shd w:val="clear" w:color="auto" w:fill="FFFFFF"/>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温馨提醒：投标人采用投标保证担保或投标保证保险的，为避免在评标过程中因有效期发生争议，建议投标人将银行保函或电子保单有效期设置为较招标文件规定的投标有效期</w:t>
      </w:r>
      <w:r>
        <w:rPr>
          <w:rFonts w:hint="eastAsia" w:hAnsi="宋体" w:cs="宋体"/>
          <w:color w:val="000000" w:themeColor="text1"/>
          <w:sz w:val="24"/>
          <w:highlight w:val="none"/>
          <w14:textFill>
            <w14:solidFill>
              <w14:schemeClr w14:val="tx1"/>
            </w14:solidFill>
          </w14:textFill>
        </w:rPr>
        <w:t>延长</w:t>
      </w:r>
      <w:r>
        <w:rPr>
          <w:rFonts w:hint="eastAsia" w:ascii="宋体" w:hAnsi="宋体" w:cs="宋体"/>
          <w:color w:val="000000" w:themeColor="text1"/>
          <w:sz w:val="24"/>
          <w:highlight w:val="none"/>
          <w14:textFill>
            <w14:solidFill>
              <w14:schemeClr w14:val="tx1"/>
            </w14:solidFill>
          </w14:textFill>
        </w:rPr>
        <w:t>不少于20个日历天。</w:t>
      </w:r>
    </w:p>
    <w:p w14:paraId="526A1C86">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2"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3.4</w:t>
      </w:r>
      <w:r>
        <w:rPr>
          <w:rFonts w:hint="eastAsia" w:hAnsi="宋体" w:cs="宋体"/>
          <w:snapToGrid w:val="0"/>
          <w:color w:val="000000" w:themeColor="text1"/>
          <w:kern w:val="0"/>
          <w:highlight w:val="none"/>
          <w14:textFill>
            <w14:solidFill>
              <w14:schemeClr w14:val="tx1"/>
            </w14:solidFill>
          </w14:textFill>
        </w:rPr>
        <w:t xml:space="preserve"> 若投标人因自身原因未能正确完成获取招标文件、电子投标、缴纳投标保证的，其投标无效。</w:t>
      </w:r>
    </w:p>
    <w:p w14:paraId="5D51BE45">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2" w:firstLineChars="200"/>
        <w:textAlignment w:val="auto"/>
        <w:outlineLvl w:val="2"/>
        <w:rPr>
          <w:rFonts w:hAnsi="宋体" w:cs="宋体"/>
          <w:snapToGrid w:val="0"/>
          <w:color w:val="000000" w:themeColor="text1"/>
          <w:kern w:val="0"/>
          <w:highlight w:val="none"/>
          <w14:textFill>
            <w14:solidFill>
              <w14:schemeClr w14:val="tx1"/>
            </w14:solidFill>
          </w14:textFill>
        </w:rPr>
      </w:pPr>
      <w:bookmarkStart w:id="21" w:name="_Toc17567"/>
      <w:r>
        <w:rPr>
          <w:rFonts w:hint="eastAsia" w:hAnsi="宋体" w:cs="宋体"/>
          <w:b/>
          <w:bCs/>
          <w:snapToGrid w:val="0"/>
          <w:color w:val="000000" w:themeColor="text1"/>
          <w:kern w:val="0"/>
          <w:highlight w:val="none"/>
          <w14:textFill>
            <w14:solidFill>
              <w14:schemeClr w14:val="tx1"/>
            </w14:solidFill>
          </w14:textFill>
        </w:rPr>
        <w:t>4．服务期限</w:t>
      </w:r>
      <w:bookmarkEnd w:id="21"/>
    </w:p>
    <w:p w14:paraId="3A5F96AC">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2"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4.1</w:t>
      </w:r>
      <w:r>
        <w:rPr>
          <w:rFonts w:hint="eastAsia" w:hAnsi="宋体" w:cs="宋体"/>
          <w:snapToGrid w:val="0"/>
          <w:color w:val="000000" w:themeColor="text1"/>
          <w:kern w:val="0"/>
          <w:highlight w:val="none"/>
          <w14:textFill>
            <w14:solidFill>
              <w14:schemeClr w14:val="tx1"/>
            </w14:solidFill>
          </w14:textFill>
        </w:rPr>
        <w:t xml:space="preserve"> 监理：</w:t>
      </w:r>
      <w:r>
        <w:rPr>
          <w:rFonts w:hint="eastAsia" w:hAnsi="宋体" w:cs="宋体"/>
          <w:snapToGrid w:val="0"/>
          <w:color w:val="000000" w:themeColor="text1"/>
          <w:kern w:val="0"/>
          <w:highlight w:val="none"/>
          <w:lang w:eastAsia="zh-CN"/>
          <w14:textFill>
            <w14:solidFill>
              <w14:schemeClr w14:val="tx1"/>
            </w14:solidFill>
          </w14:textFill>
        </w:rPr>
        <w:t>监理服务期不少于</w:t>
      </w:r>
      <w:r>
        <w:rPr>
          <w:rFonts w:hint="eastAsia" w:hAnsi="宋体" w:cs="宋体"/>
          <w:snapToGrid w:val="0"/>
          <w:color w:val="000000" w:themeColor="text1"/>
          <w:kern w:val="0"/>
          <w:highlight w:val="none"/>
          <w:lang w:val="en-US" w:eastAsia="zh-CN"/>
          <w14:textFill>
            <w14:solidFill>
              <w14:schemeClr w14:val="tx1"/>
            </w14:solidFill>
          </w14:textFill>
        </w:rPr>
        <w:t>30</w:t>
      </w:r>
      <w:r>
        <w:rPr>
          <w:rFonts w:hint="eastAsia" w:hAnsi="宋体" w:cs="宋体"/>
          <w:snapToGrid w:val="0"/>
          <w:color w:val="000000" w:themeColor="text1"/>
          <w:kern w:val="0"/>
          <w:highlight w:val="none"/>
          <w:lang w:eastAsia="zh-CN"/>
          <w14:textFill>
            <w14:solidFill>
              <w14:schemeClr w14:val="tx1"/>
            </w14:solidFill>
          </w14:textFill>
        </w:rPr>
        <w:t>日历天。监理服务期</w:t>
      </w:r>
      <w:r>
        <w:rPr>
          <w:rFonts w:hint="eastAsia" w:hAnsi="宋体" w:cs="宋体"/>
          <w:snapToGrid w:val="0"/>
          <w:color w:val="000000" w:themeColor="text1"/>
          <w:kern w:val="0"/>
          <w:highlight w:val="none"/>
          <w14:textFill>
            <w14:solidFill>
              <w14:schemeClr w14:val="tx1"/>
            </w14:solidFill>
          </w14:textFill>
        </w:rPr>
        <w:t>从监理合同签订之日起计，至本工程缺陷责任保修期结束且本工程结算金额经政府主管部门审定且双方的责任义务履行完毕时止。</w:t>
      </w:r>
    </w:p>
    <w:p w14:paraId="57E57FC3">
      <w:pPr>
        <w:pStyle w:val="4"/>
        <w:keepNext w:val="0"/>
        <w:keepLines w:val="0"/>
        <w:pageBreakBefore w:val="0"/>
        <w:kinsoku/>
        <w:wordWrap w:val="0"/>
        <w:overflowPunct/>
        <w:topLinePunct w:val="0"/>
        <w:autoSpaceDE/>
        <w:autoSpaceDN/>
        <w:bidi w:val="0"/>
        <w:snapToGrid w:val="0"/>
        <w:spacing w:line="400" w:lineRule="exact"/>
        <w:ind w:firstLine="480"/>
        <w:jc w:val="both"/>
        <w:textAlignment w:val="auto"/>
        <w:rPr>
          <w:rFonts w:hAnsi="宋体" w:cs="宋体"/>
          <w:b/>
          <w:snapToGrid w:val="0"/>
          <w:color w:val="000000" w:themeColor="text1"/>
          <w:highlight w:val="none"/>
          <w14:textFill>
            <w14:solidFill>
              <w14:schemeClr w14:val="tx1"/>
            </w14:solidFill>
          </w14:textFill>
        </w:rPr>
      </w:pPr>
      <w:bookmarkStart w:id="22" w:name="_Toc23254"/>
      <w:bookmarkStart w:id="23" w:name="_Toc10746"/>
      <w:r>
        <w:rPr>
          <w:rFonts w:hint="eastAsia" w:hAnsi="宋体" w:cs="宋体"/>
          <w:b/>
          <w:snapToGrid w:val="0"/>
          <w:color w:val="000000" w:themeColor="text1"/>
          <w:highlight w:val="none"/>
          <w14:textFill>
            <w14:solidFill>
              <w14:schemeClr w14:val="tx1"/>
            </w14:solidFill>
          </w14:textFill>
        </w:rPr>
        <w:t>5．服务标准</w:t>
      </w:r>
      <w:bookmarkEnd w:id="22"/>
      <w:bookmarkEnd w:id="23"/>
    </w:p>
    <w:p w14:paraId="5AE072B9">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int="eastAsia" w:hAnsi="宋体" w:cs="宋体"/>
          <w:color w:val="000000" w:themeColor="text1"/>
          <w:szCs w:val="24"/>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5.1</w:t>
      </w:r>
      <w:r>
        <w:rPr>
          <w:rFonts w:hint="eastAsia" w:hAnsi="宋体" w:cs="宋体"/>
          <w:snapToGrid w:val="0"/>
          <w:color w:val="000000" w:themeColor="text1"/>
          <w:kern w:val="0"/>
          <w:highlight w:val="none"/>
          <w14:textFill>
            <w14:solidFill>
              <w14:schemeClr w14:val="tx1"/>
            </w14:solidFill>
          </w14:textFill>
        </w:rPr>
        <w:t xml:space="preserve"> 监理：</w:t>
      </w:r>
      <w:r>
        <w:rPr>
          <w:rFonts w:hint="eastAsia" w:hAnsi="宋体" w:cs="宋体"/>
          <w:color w:val="000000" w:themeColor="text1"/>
          <w:szCs w:val="24"/>
          <w:highlight w:val="none"/>
          <w14:textFill>
            <w14:solidFill>
              <w14:schemeClr w14:val="tx1"/>
            </w14:solidFill>
          </w14:textFill>
        </w:rPr>
        <w:t>工程质量达到合格标准。</w:t>
      </w:r>
    </w:p>
    <w:p w14:paraId="054FE7FA">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5.2 根据韶关市人民政府《关于加快推进全市绿色建筑发展工作的通知》（韶府办明电〔2013〕277号）有关规定，本招标项目</w:t>
      </w:r>
      <w:r>
        <w:rPr>
          <w:rFonts w:hint="eastAsia" w:hAnsi="宋体" w:cs="宋体"/>
          <w:color w:val="000000" w:themeColor="text1"/>
          <w:szCs w:val="24"/>
          <w:highlight w:val="none"/>
          <w:lang w:val="en-US" w:eastAsia="zh-CN"/>
          <w14:textFill>
            <w14:solidFill>
              <w14:schemeClr w14:val="tx1"/>
            </w14:solidFill>
          </w14:textFill>
        </w:rPr>
        <w:t>不</w:t>
      </w:r>
      <w:r>
        <w:rPr>
          <w:rFonts w:hint="eastAsia" w:hAnsi="宋体" w:cs="宋体"/>
          <w:color w:val="000000" w:themeColor="text1"/>
          <w:szCs w:val="24"/>
          <w:highlight w:val="none"/>
          <w14:textFill>
            <w14:solidFill>
              <w14:schemeClr w14:val="tx1"/>
            </w14:solidFill>
          </w14:textFill>
        </w:rPr>
        <w:t>纳入绿色建设实施范围。</w:t>
      </w:r>
      <w:r>
        <w:rPr>
          <w:rFonts w:hint="eastAsia" w:hAnsi="宋体" w:cs="宋体"/>
          <w:snapToGrid w:val="0"/>
          <w:color w:val="000000" w:themeColor="text1"/>
          <w:kern w:val="0"/>
          <w:highlight w:val="none"/>
          <w14:textFill>
            <w14:solidFill>
              <w14:schemeClr w14:val="tx1"/>
            </w14:solidFill>
          </w14:textFill>
        </w:rPr>
        <w:t xml:space="preserve"> </w:t>
      </w:r>
    </w:p>
    <w:p w14:paraId="66E065E1">
      <w:pPr>
        <w:pStyle w:val="4"/>
        <w:keepNext w:val="0"/>
        <w:keepLines w:val="0"/>
        <w:pageBreakBefore w:val="0"/>
        <w:kinsoku/>
        <w:wordWrap w:val="0"/>
        <w:overflowPunct/>
        <w:topLinePunct w:val="0"/>
        <w:autoSpaceDE/>
        <w:autoSpaceDN/>
        <w:bidi w:val="0"/>
        <w:snapToGrid w:val="0"/>
        <w:spacing w:line="400" w:lineRule="exact"/>
        <w:ind w:firstLine="482" w:firstLineChars="200"/>
        <w:jc w:val="both"/>
        <w:textAlignment w:val="auto"/>
        <w:rPr>
          <w:rFonts w:hAnsi="宋体" w:cs="宋体"/>
          <w:b/>
          <w:snapToGrid w:val="0"/>
          <w:color w:val="000000" w:themeColor="text1"/>
          <w:highlight w:val="none"/>
          <w14:textFill>
            <w14:solidFill>
              <w14:schemeClr w14:val="tx1"/>
            </w14:solidFill>
          </w14:textFill>
        </w:rPr>
      </w:pPr>
      <w:bookmarkStart w:id="24" w:name="_Toc31598"/>
      <w:bookmarkStart w:id="25" w:name="_Toc32757"/>
      <w:r>
        <w:rPr>
          <w:rFonts w:hint="eastAsia" w:hAnsi="宋体" w:cs="宋体"/>
          <w:b/>
          <w:snapToGrid w:val="0"/>
          <w:color w:val="000000" w:themeColor="text1"/>
          <w:highlight w:val="none"/>
          <w14:textFill>
            <w14:solidFill>
              <w14:schemeClr w14:val="tx1"/>
            </w14:solidFill>
          </w14:textFill>
        </w:rPr>
        <w:t>6．现场踏勘</w:t>
      </w:r>
      <w:bookmarkEnd w:id="24"/>
      <w:bookmarkEnd w:id="25"/>
    </w:p>
    <w:p w14:paraId="0D090578">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6.1</w:t>
      </w:r>
      <w:r>
        <w:rPr>
          <w:rFonts w:hint="eastAsia" w:hAnsi="宋体" w:cs="宋体"/>
          <w:snapToGrid w:val="0"/>
          <w:color w:val="000000" w:themeColor="text1"/>
          <w:kern w:val="0"/>
          <w:highlight w:val="none"/>
          <w14:textFill>
            <w14:solidFill>
              <w14:schemeClr w14:val="tx1"/>
            </w14:solidFill>
          </w14:textFill>
        </w:rPr>
        <w:t xml:space="preserve"> 招标人不组织现场踏勘，但会在招标文件及有关设计文件中明确告知招标项目的具体位置和周边环境，并在现场设置足以识别的标识或提供足以表明招标项目具体位置的文字或图片。投标人需要了解现场情况的，可自行进行现场踏勘。</w:t>
      </w:r>
    </w:p>
    <w:p w14:paraId="21E55CE9">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6.2</w:t>
      </w:r>
      <w:r>
        <w:rPr>
          <w:rFonts w:hint="eastAsia" w:hAnsi="宋体" w:cs="宋体"/>
          <w:snapToGrid w:val="0"/>
          <w:color w:val="000000" w:themeColor="text1"/>
          <w:kern w:val="0"/>
          <w:highlight w:val="none"/>
          <w14:textFill>
            <w14:solidFill>
              <w14:schemeClr w14:val="tx1"/>
            </w14:solidFill>
          </w14:textFill>
        </w:rPr>
        <w:t xml:space="preserve"> 在现场踏勘过程中，投标人应确保自身安全，投标人如果发生人身伤亡、财物或其他损失，法律法规有规定的按有关规定处理，没有规定的由投标人自行负责。</w:t>
      </w:r>
    </w:p>
    <w:p w14:paraId="70745EA6">
      <w:pPr>
        <w:keepNext w:val="0"/>
        <w:keepLines w:val="0"/>
        <w:pageBreakBefore w:val="0"/>
        <w:kinsoku/>
        <w:wordWrap w:val="0"/>
        <w:overflowPunct/>
        <w:topLinePunct w:val="0"/>
        <w:autoSpaceDE/>
        <w:autoSpaceDN/>
        <w:bidi w:val="0"/>
        <w:adjustRightInd w:val="0"/>
        <w:snapToGrid w:val="0"/>
        <w:spacing w:line="400" w:lineRule="exact"/>
        <w:ind w:firstLine="560"/>
        <w:textAlignment w:val="auto"/>
        <w:rPr>
          <w:rFonts w:hAnsi="宋体" w:cs="宋体"/>
          <w:b/>
          <w:snapToGrid w:val="0"/>
          <w:color w:val="000000" w:themeColor="text1"/>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6.3</w:t>
      </w:r>
      <w:r>
        <w:rPr>
          <w:rFonts w:hint="eastAsia" w:hAnsi="宋体" w:cs="宋体"/>
          <w:snapToGrid w:val="0"/>
          <w:color w:val="000000" w:themeColor="text1"/>
          <w:kern w:val="0"/>
          <w:highlight w:val="none"/>
          <w14:textFill>
            <w14:solidFill>
              <w14:schemeClr w14:val="tx1"/>
            </w14:solidFill>
          </w14:textFill>
        </w:rPr>
        <w:t xml:space="preserve"> 现场踏勘期间的交通、食宿由投标人自行安排，费用自理。</w:t>
      </w:r>
    </w:p>
    <w:p w14:paraId="31757935">
      <w:pPr>
        <w:pStyle w:val="4"/>
        <w:keepNext w:val="0"/>
        <w:keepLines w:val="0"/>
        <w:pageBreakBefore w:val="0"/>
        <w:kinsoku/>
        <w:wordWrap w:val="0"/>
        <w:overflowPunct/>
        <w:topLinePunct w:val="0"/>
        <w:autoSpaceDE/>
        <w:autoSpaceDN/>
        <w:bidi w:val="0"/>
        <w:snapToGrid w:val="0"/>
        <w:spacing w:line="400" w:lineRule="exact"/>
        <w:ind w:firstLine="482" w:firstLineChars="200"/>
        <w:jc w:val="both"/>
        <w:textAlignment w:val="auto"/>
        <w:rPr>
          <w:rFonts w:hAnsi="宋体" w:cs="宋体"/>
          <w:b/>
          <w:snapToGrid w:val="0"/>
          <w:color w:val="000000" w:themeColor="text1"/>
          <w:highlight w:val="none"/>
          <w14:textFill>
            <w14:solidFill>
              <w14:schemeClr w14:val="tx1"/>
            </w14:solidFill>
          </w14:textFill>
        </w:rPr>
      </w:pPr>
      <w:bookmarkStart w:id="26" w:name="_Toc15900"/>
      <w:bookmarkStart w:id="27" w:name="_Toc8198"/>
      <w:r>
        <w:rPr>
          <w:rFonts w:hint="eastAsia" w:hAnsi="宋体" w:cs="宋体"/>
          <w:b/>
          <w:snapToGrid w:val="0"/>
          <w:color w:val="000000" w:themeColor="text1"/>
          <w:highlight w:val="none"/>
          <w14:textFill>
            <w14:solidFill>
              <w14:schemeClr w14:val="tx1"/>
            </w14:solidFill>
          </w14:textFill>
        </w:rPr>
        <w:t>7．招标文件的提问和答疑</w:t>
      </w:r>
      <w:bookmarkEnd w:id="26"/>
      <w:bookmarkEnd w:id="27"/>
      <w:bookmarkStart w:id="28" w:name="_Hlt74496410"/>
      <w:bookmarkEnd w:id="28"/>
    </w:p>
    <w:p w14:paraId="669C592D">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Ansi="宋体" w:cs="宋体"/>
          <w:snapToGrid w:val="0"/>
          <w:color w:val="000000" w:themeColor="text1"/>
          <w:kern w:val="0"/>
          <w:szCs w:val="24"/>
          <w:highlight w:val="none"/>
          <w:lang w:bidi="ar"/>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7.1</w:t>
      </w:r>
      <w:r>
        <w:rPr>
          <w:rFonts w:hint="eastAsia" w:hAnsi="宋体" w:cs="宋体"/>
          <w:snapToGrid w:val="0"/>
          <w:color w:val="000000" w:themeColor="text1"/>
          <w:kern w:val="0"/>
          <w:highlight w:val="none"/>
          <w14:textFill>
            <w14:solidFill>
              <w14:schemeClr w14:val="tx1"/>
            </w14:solidFill>
          </w14:textFill>
        </w:rPr>
        <w:t xml:space="preserve"> 投标人若对招标文件有疑问，应在提问截止时间（见本章第二节“重要事项时间地点一览表”）前使用建设工程交易系统提出问题。未在指定时间前、未采用指定方式提出的，招标人不予受理</w:t>
      </w:r>
      <w:r>
        <w:rPr>
          <w:rFonts w:hint="eastAsia" w:hAnsi="宋体" w:cs="宋体"/>
          <w:snapToGrid w:val="0"/>
          <w:color w:val="000000" w:themeColor="text1"/>
          <w:kern w:val="0"/>
          <w:szCs w:val="24"/>
          <w:highlight w:val="none"/>
          <w:lang w:bidi="ar"/>
          <w14:textFill>
            <w14:solidFill>
              <w14:schemeClr w14:val="tx1"/>
            </w14:solidFill>
          </w14:textFill>
        </w:rPr>
        <w:t>。</w:t>
      </w:r>
    </w:p>
    <w:p w14:paraId="525C623C">
      <w:pPr>
        <w:keepNext w:val="0"/>
        <w:keepLines w:val="0"/>
        <w:pageBreakBefore w:val="0"/>
        <w:kinsoku/>
        <w:wordWrap w:val="0"/>
        <w:overflowPunct/>
        <w:topLinePunct w:val="0"/>
        <w:autoSpaceDE/>
        <w:autoSpaceDN/>
        <w:bidi w:val="0"/>
        <w:adjustRightInd w:val="0"/>
        <w:snapToGrid w:val="0"/>
        <w:spacing w:line="400" w:lineRule="exact"/>
        <w:ind w:firstLine="56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 xml:space="preserve">7.2 </w:t>
      </w:r>
      <w:r>
        <w:rPr>
          <w:rFonts w:hint="eastAsia" w:hAnsi="宋体" w:cs="宋体"/>
          <w:snapToGrid w:val="0"/>
          <w:color w:val="000000" w:themeColor="text1"/>
          <w:kern w:val="0"/>
          <w:highlight w:val="none"/>
          <w14:textFill>
            <w14:solidFill>
              <w14:schemeClr w14:val="tx1"/>
            </w14:solidFill>
          </w14:textFill>
        </w:rPr>
        <w:t>招标人在提问截止时间（见本章第二节“重要事项时间地点一览表”）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3CFC882A">
      <w:pPr>
        <w:keepNext w:val="0"/>
        <w:keepLines w:val="0"/>
        <w:pageBreakBefore w:val="0"/>
        <w:kinsoku/>
        <w:wordWrap w:val="0"/>
        <w:overflowPunct/>
        <w:topLinePunct w:val="0"/>
        <w:autoSpaceDE/>
        <w:autoSpaceDN/>
        <w:bidi w:val="0"/>
        <w:adjustRightInd w:val="0"/>
        <w:snapToGrid w:val="0"/>
        <w:spacing w:line="400" w:lineRule="exact"/>
        <w:ind w:firstLine="56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7.3</w:t>
      </w:r>
      <w:r>
        <w:rPr>
          <w:rFonts w:hint="eastAsia" w:hAnsi="宋体" w:cs="宋体"/>
          <w:snapToGrid w:val="0"/>
          <w:color w:val="000000" w:themeColor="text1"/>
          <w:kern w:val="0"/>
          <w:highlight w:val="none"/>
          <w14:textFill>
            <w14:solidFill>
              <w14:schemeClr w14:val="tx1"/>
            </w14:solidFill>
          </w14:textFill>
        </w:rPr>
        <w:t xml:space="preserve"> 招标人对招标文件所作的答疑（或修改）公告，构成招标文件的组成部分。</w:t>
      </w:r>
    </w:p>
    <w:p w14:paraId="06A1ACDE">
      <w:pPr>
        <w:pStyle w:val="4"/>
        <w:keepNext w:val="0"/>
        <w:keepLines w:val="0"/>
        <w:pageBreakBefore w:val="0"/>
        <w:kinsoku/>
        <w:wordWrap w:val="0"/>
        <w:overflowPunct/>
        <w:topLinePunct w:val="0"/>
        <w:autoSpaceDE/>
        <w:autoSpaceDN/>
        <w:bidi w:val="0"/>
        <w:snapToGrid w:val="0"/>
        <w:spacing w:line="400" w:lineRule="exact"/>
        <w:ind w:firstLine="480"/>
        <w:jc w:val="both"/>
        <w:textAlignment w:val="auto"/>
        <w:rPr>
          <w:rFonts w:hAnsi="宋体" w:cs="宋体"/>
          <w:b/>
          <w:snapToGrid w:val="0"/>
          <w:color w:val="000000" w:themeColor="text1"/>
          <w:highlight w:val="none"/>
          <w14:textFill>
            <w14:solidFill>
              <w14:schemeClr w14:val="tx1"/>
            </w14:solidFill>
          </w14:textFill>
        </w:rPr>
      </w:pPr>
      <w:bookmarkStart w:id="29" w:name="_Hlt92513715"/>
      <w:bookmarkEnd w:id="29"/>
      <w:bookmarkStart w:id="30" w:name="_Hlt69699188"/>
      <w:bookmarkEnd w:id="30"/>
      <w:bookmarkStart w:id="31" w:name="_Hlt92513711"/>
      <w:bookmarkEnd w:id="31"/>
      <w:bookmarkStart w:id="32" w:name="_Toc24094"/>
      <w:bookmarkStart w:id="33" w:name="_Toc23036"/>
      <w:r>
        <w:rPr>
          <w:rFonts w:hint="eastAsia" w:hAnsi="宋体" w:cs="宋体"/>
          <w:b/>
          <w:snapToGrid w:val="0"/>
          <w:color w:val="000000" w:themeColor="text1"/>
          <w:highlight w:val="none"/>
          <w14:textFill>
            <w14:solidFill>
              <w14:schemeClr w14:val="tx1"/>
            </w14:solidFill>
          </w14:textFill>
        </w:rPr>
        <w:t>8．最高投标限价</w:t>
      </w:r>
      <w:bookmarkEnd w:id="32"/>
      <w:bookmarkEnd w:id="33"/>
    </w:p>
    <w:p w14:paraId="2C00EC44">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8.1</w:t>
      </w:r>
      <w:r>
        <w:rPr>
          <w:rFonts w:hint="eastAsia" w:hAnsi="宋体" w:cs="宋体"/>
          <w:snapToGrid w:val="0"/>
          <w:color w:val="000000" w:themeColor="text1"/>
          <w:kern w:val="0"/>
          <w:highlight w:val="none"/>
          <w14:textFill>
            <w14:solidFill>
              <w14:schemeClr w14:val="tx1"/>
            </w14:solidFill>
          </w14:textFill>
        </w:rPr>
        <w:t xml:space="preserve"> 本招标项目参考以下依据编制最高投标限价：</w:t>
      </w:r>
    </w:p>
    <w:p w14:paraId="7C677BF2">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（1）项目</w:t>
      </w:r>
      <w:r>
        <w:rPr>
          <w:rFonts w:hint="eastAsia" w:hAnsi="宋体" w:cs="宋体"/>
          <w:snapToGrid w:val="0"/>
          <w:color w:val="000000" w:themeColor="text1"/>
          <w:kern w:val="0"/>
          <w:highlight w:val="none"/>
          <w:u w:val="single"/>
          <w:lang w:val="en-US" w:eastAsia="zh-CN"/>
          <w14:textFill>
            <w14:solidFill>
              <w14:schemeClr w14:val="tx1"/>
            </w14:solidFill>
          </w14:textFill>
        </w:rPr>
        <w:t>概算</w:t>
      </w:r>
      <w:r>
        <w:rPr>
          <w:rFonts w:hint="eastAsia" w:hAnsi="宋体" w:cs="宋体"/>
          <w:snapToGrid w:val="0"/>
          <w:color w:val="000000" w:themeColor="text1"/>
          <w:kern w:val="0"/>
          <w:highlight w:val="none"/>
          <w14:textFill>
            <w14:solidFill>
              <w14:schemeClr w14:val="tx1"/>
            </w14:solidFill>
          </w14:textFill>
        </w:rPr>
        <w:t>总投资；</w:t>
      </w:r>
    </w:p>
    <w:p w14:paraId="291B5D9E">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（2）《建设工程监理与相关服务收费标准》；</w:t>
      </w:r>
    </w:p>
    <w:p w14:paraId="4EF0175D">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（3）监理及相关服务内容；</w:t>
      </w:r>
    </w:p>
    <w:p w14:paraId="73711E42">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（4）施工现场情况、工程特点；</w:t>
      </w:r>
    </w:p>
    <w:p w14:paraId="1D80C05D">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（5）项目所在地市场价格。</w:t>
      </w:r>
    </w:p>
    <w:p w14:paraId="771E8F1A">
      <w:pPr>
        <w:pStyle w:val="26"/>
        <w:keepNext w:val="0"/>
        <w:keepLines w:val="0"/>
        <w:pageBreakBefore w:val="0"/>
        <w:widowControl w:val="0"/>
        <w:kinsoku/>
        <w:wordWrap w:val="0"/>
        <w:overflowPunct/>
        <w:topLinePunct w:val="0"/>
        <w:autoSpaceDE/>
        <w:autoSpaceDN/>
        <w:bidi w:val="0"/>
        <w:adjustRightInd/>
        <w:snapToGrid/>
        <w:spacing w:line="400" w:lineRule="exact"/>
        <w:jc w:val="left"/>
        <w:textAlignment w:val="auto"/>
        <w:rPr>
          <w:rFonts w:hint="eastAsia" w:ascii="宋体" w:hAnsi="宋体" w:cs="宋体"/>
          <w:b/>
          <w:bCs w:val="0"/>
          <w:snapToGrid w:val="0"/>
          <w:color w:val="000000" w:themeColor="text1"/>
          <w:kern w:val="0"/>
          <w:sz w:val="24"/>
          <w:highlight w:val="none"/>
          <w14:textFill>
            <w14:solidFill>
              <w14:schemeClr w14:val="tx1"/>
            </w14:solidFill>
          </w14:textFill>
        </w:rPr>
      </w:pPr>
      <w:r>
        <w:rPr>
          <w:rFonts w:hint="eastAsia" w:ascii="宋体" w:hAnsi="宋体" w:cs="宋体"/>
          <w:bCs/>
          <w:snapToGrid w:val="0"/>
          <w:color w:val="000000" w:themeColor="text1"/>
          <w:kern w:val="0"/>
          <w:sz w:val="24"/>
          <w:highlight w:val="none"/>
          <w14:textFill>
            <w14:solidFill>
              <w14:schemeClr w14:val="tx1"/>
            </w14:solidFill>
          </w14:textFill>
        </w:rPr>
        <w:t xml:space="preserve">   8.2</w:t>
      </w:r>
      <w:r>
        <w:rPr>
          <w:rFonts w:hint="eastAsia" w:ascii="宋体" w:hAnsi="宋体" w:cs="宋体"/>
          <w:snapToGrid w:val="0"/>
          <w:color w:val="000000" w:themeColor="text1"/>
          <w:kern w:val="0"/>
          <w:sz w:val="24"/>
          <w:highlight w:val="none"/>
          <w14:textFill>
            <w14:solidFill>
              <w14:schemeClr w14:val="tx1"/>
            </w14:solidFill>
          </w14:textFill>
        </w:rPr>
        <w:t xml:space="preserve"> </w:t>
      </w:r>
      <w:r>
        <w:rPr>
          <w:rFonts w:hint="eastAsia" w:ascii="宋体" w:hAnsi="宋体" w:cs="宋体"/>
          <w:b w:val="0"/>
          <w:bCs/>
          <w:snapToGrid w:val="0"/>
          <w:color w:val="000000" w:themeColor="text1"/>
          <w:kern w:val="0"/>
          <w:sz w:val="24"/>
          <w:highlight w:val="none"/>
          <w14:textFill>
            <w14:solidFill>
              <w14:schemeClr w14:val="tx1"/>
            </w14:solidFill>
          </w14:textFill>
        </w:rPr>
        <w:t>本项目最高投标限价</w:t>
      </w:r>
      <w:r>
        <w:rPr>
          <w:rFonts w:hint="eastAsia" w:ascii="宋体" w:hAnsi="宋体" w:cs="宋体"/>
          <w:b w:val="0"/>
          <w:bCs/>
          <w:snapToGrid w:val="0"/>
          <w:color w:val="000000" w:themeColor="text1"/>
          <w:kern w:val="0"/>
          <w:sz w:val="24"/>
          <w:highlight w:val="none"/>
          <w:lang w:val="en-US" w:eastAsia="zh-CN"/>
          <w14:textFill>
            <w14:solidFill>
              <w14:schemeClr w14:val="tx1"/>
            </w14:solidFill>
          </w14:textFill>
        </w:rPr>
        <w:t>和监理服务费投标取费费率</w:t>
      </w:r>
      <w:r>
        <w:rPr>
          <w:rFonts w:hint="eastAsia" w:ascii="宋体" w:hAnsi="宋体" w:cs="宋体"/>
          <w:b w:val="0"/>
          <w:bCs/>
          <w:snapToGrid w:val="0"/>
          <w:color w:val="000000" w:themeColor="text1"/>
          <w:kern w:val="0"/>
          <w:sz w:val="24"/>
          <w:highlight w:val="none"/>
          <w14:textFill>
            <w14:solidFill>
              <w14:schemeClr w14:val="tx1"/>
            </w14:solidFill>
          </w14:textFill>
        </w:rPr>
        <w:t>在开标前15天另行发布于相关网站，各投标人可在全国公共资源交易平台（广东省·韶关市）（https://ygp.gdzwfw.gov.cn/ggzy-portal/#/440200/index）自行</w:t>
      </w:r>
      <w:r>
        <w:rPr>
          <w:rFonts w:hint="eastAsia" w:ascii="宋体" w:hAnsi="宋体" w:cs="宋体"/>
          <w:b w:val="0"/>
          <w:bCs/>
          <w:snapToGrid w:val="0"/>
          <w:color w:val="000000" w:themeColor="text1"/>
          <w:kern w:val="0"/>
          <w:sz w:val="24"/>
          <w:highlight w:val="none"/>
          <w:lang w:val="en-US" w:eastAsia="zh-CN"/>
          <w14:textFill>
            <w14:solidFill>
              <w14:schemeClr w14:val="tx1"/>
            </w14:solidFill>
          </w14:textFill>
        </w:rPr>
        <w:t>查看或</w:t>
      </w:r>
      <w:r>
        <w:rPr>
          <w:rFonts w:hint="eastAsia" w:ascii="宋体" w:hAnsi="宋体" w:cs="宋体"/>
          <w:b w:val="0"/>
          <w:bCs/>
          <w:snapToGrid w:val="0"/>
          <w:color w:val="000000" w:themeColor="text1"/>
          <w:kern w:val="0"/>
          <w:sz w:val="24"/>
          <w:highlight w:val="none"/>
          <w14:textFill>
            <w14:solidFill>
              <w14:schemeClr w14:val="tx1"/>
            </w14:solidFill>
          </w14:textFill>
        </w:rPr>
        <w:t>下载。</w:t>
      </w:r>
    </w:p>
    <w:p w14:paraId="0C08338C">
      <w:pPr>
        <w:pStyle w:val="4"/>
        <w:keepNext w:val="0"/>
        <w:keepLines w:val="0"/>
        <w:pageBreakBefore w:val="0"/>
        <w:kinsoku/>
        <w:wordWrap w:val="0"/>
        <w:overflowPunct/>
        <w:topLinePunct w:val="0"/>
        <w:autoSpaceDE/>
        <w:autoSpaceDN/>
        <w:bidi w:val="0"/>
        <w:snapToGrid w:val="0"/>
        <w:spacing w:line="400" w:lineRule="exact"/>
        <w:ind w:firstLine="482" w:firstLineChars="200"/>
        <w:jc w:val="both"/>
        <w:textAlignment w:val="auto"/>
        <w:rPr>
          <w:rFonts w:hAnsi="宋体" w:cs="宋体"/>
          <w:b/>
          <w:snapToGrid w:val="0"/>
          <w:color w:val="000000" w:themeColor="text1"/>
          <w:highlight w:val="none"/>
          <w14:textFill>
            <w14:solidFill>
              <w14:schemeClr w14:val="tx1"/>
            </w14:solidFill>
          </w14:textFill>
        </w:rPr>
      </w:pPr>
      <w:bookmarkStart w:id="34" w:name="_Toc7437"/>
      <w:bookmarkStart w:id="35" w:name="_Toc1446"/>
      <w:r>
        <w:rPr>
          <w:rFonts w:hint="eastAsia" w:hAnsi="宋体" w:cs="宋体"/>
          <w:b/>
          <w:snapToGrid w:val="0"/>
          <w:color w:val="000000" w:themeColor="text1"/>
          <w:highlight w:val="none"/>
          <w14:textFill>
            <w14:solidFill>
              <w14:schemeClr w14:val="tx1"/>
            </w14:solidFill>
          </w14:textFill>
        </w:rPr>
        <w:t>9．投标报价</w:t>
      </w:r>
      <w:bookmarkEnd w:id="34"/>
      <w:bookmarkEnd w:id="35"/>
      <w:bookmarkStart w:id="36" w:name="_Hlt74498519"/>
      <w:bookmarkEnd w:id="36"/>
    </w:p>
    <w:p w14:paraId="29D01F5F">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9.1</w:t>
      </w:r>
      <w:r>
        <w:rPr>
          <w:rFonts w:hint="eastAsia" w:hAnsi="宋体" w:cs="宋体"/>
          <w:snapToGrid w:val="0"/>
          <w:color w:val="000000" w:themeColor="text1"/>
          <w:kern w:val="0"/>
          <w:highlight w:val="none"/>
          <w14:textFill>
            <w14:solidFill>
              <w14:schemeClr w14:val="tx1"/>
            </w14:solidFill>
          </w14:textFill>
        </w:rPr>
        <w:t xml:space="preserve"> 本次招标采用填报</w:t>
      </w:r>
      <w:r>
        <w:rPr>
          <w:rFonts w:hint="eastAsia" w:hAnsi="宋体" w:cs="宋体"/>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u w:val="single"/>
          <w14:textFill>
            <w14:solidFill>
              <w14:schemeClr w14:val="tx1"/>
            </w14:solidFill>
          </w14:textFill>
        </w:rPr>
        <w:t xml:space="preserve">投标报价及取费费率 </w:t>
      </w:r>
      <w:r>
        <w:rPr>
          <w:rFonts w:hint="eastAsia" w:ascii="Times New Roman"/>
          <w:snapToGrid w:val="0"/>
          <w:color w:val="000000" w:themeColor="text1"/>
          <w:kern w:val="0"/>
          <w:highlight w:val="none"/>
          <w14:textFill>
            <w14:solidFill>
              <w14:schemeClr w14:val="tx1"/>
            </w14:solidFill>
          </w14:textFill>
        </w:rPr>
        <w:t>的方式进行报价</w:t>
      </w:r>
      <w:r>
        <w:rPr>
          <w:rFonts w:hint="eastAsia" w:hAnsi="宋体" w:cs="宋体"/>
          <w:snapToGrid w:val="0"/>
          <w:color w:val="000000" w:themeColor="text1"/>
          <w:kern w:val="0"/>
          <w:highlight w:val="none"/>
          <w14:textFill>
            <w14:solidFill>
              <w14:schemeClr w14:val="tx1"/>
            </w14:solidFill>
          </w14:textFill>
        </w:rPr>
        <w:t>。</w:t>
      </w:r>
      <w:r>
        <w:rPr>
          <w:rFonts w:ascii="Times New Roman"/>
          <w:snapToGrid w:val="0"/>
          <w:color w:val="000000" w:themeColor="text1"/>
          <w:kern w:val="0"/>
          <w:highlight w:val="none"/>
          <w14:textFill>
            <w14:solidFill>
              <w14:schemeClr w14:val="tx1"/>
            </w14:solidFill>
          </w14:textFill>
        </w:rPr>
        <w:t>投标人应在《投标函》（格式二）中进行报价。</w:t>
      </w:r>
    </w:p>
    <w:p w14:paraId="7BB1FB65">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int="eastAsia" w:hAnsi="宋体" w:cs="宋体"/>
          <w:snapToGrid w:val="0"/>
          <w:color w:val="000000" w:themeColor="text1"/>
          <w:kern w:val="0"/>
          <w:highlight w:val="none"/>
          <w:lang w:eastAsia="zh-CN"/>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9.2</w:t>
      </w:r>
      <w:r>
        <w:rPr>
          <w:rFonts w:hint="eastAsia" w:hAnsi="宋体" w:cs="宋体"/>
          <w:snapToGrid w:val="0"/>
          <w:color w:val="000000" w:themeColor="text1"/>
          <w:kern w:val="0"/>
          <w:highlight w:val="none"/>
          <w14:textFill>
            <w14:solidFill>
              <w14:schemeClr w14:val="tx1"/>
            </w14:solidFill>
          </w14:textFill>
        </w:rPr>
        <w:t xml:space="preserve"> </w:t>
      </w:r>
      <w:r>
        <w:rPr>
          <w:rFonts w:hint="eastAsia" w:hAnsi="宋体" w:cs="宋体"/>
          <w:b/>
          <w:bCs/>
          <w:snapToGrid w:val="0"/>
          <w:color w:val="000000" w:themeColor="text1"/>
          <w:kern w:val="0"/>
          <w:highlight w:val="none"/>
          <w14:textFill>
            <w14:solidFill>
              <w14:schemeClr w14:val="tx1"/>
            </w14:solidFill>
          </w14:textFill>
        </w:rPr>
        <w:t>投标报价均以人民币“元”为单位，并保留两位小数；投标取费费率保留小数点后三位</w:t>
      </w:r>
      <w:r>
        <w:rPr>
          <w:rFonts w:hint="eastAsia" w:hAnsi="宋体" w:cs="宋体"/>
          <w:b/>
          <w:bCs/>
          <w:snapToGrid w:val="0"/>
          <w:color w:val="000000" w:themeColor="text1"/>
          <w:kern w:val="0"/>
          <w:highlight w:val="none"/>
          <w:lang w:eastAsia="zh-CN"/>
          <w14:textFill>
            <w14:solidFill>
              <w14:schemeClr w14:val="tx1"/>
            </w14:solidFill>
          </w14:textFill>
        </w:rPr>
        <w:t>。</w:t>
      </w:r>
    </w:p>
    <w:p w14:paraId="578E2B65">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投标取费费率=投标总价÷建安工程费暂定价×100%</w:t>
      </w:r>
    </w:p>
    <w:p w14:paraId="389273DD">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int="default" w:hAnsi="宋体" w:eastAsia="宋体" w:cs="宋体"/>
          <w:snapToGrid w:val="0"/>
          <w:color w:val="000000" w:themeColor="text1"/>
          <w:kern w:val="0"/>
          <w:szCs w:val="24"/>
          <w:highlight w:val="none"/>
          <w:lang w:val="en-US" w:eastAsia="zh-CN"/>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 xml:space="preserve">9.3 </w:t>
      </w:r>
      <w:r>
        <w:rPr>
          <w:rFonts w:hint="eastAsia" w:hAnsi="宋体" w:cs="宋体"/>
          <w:snapToGrid w:val="0"/>
          <w:color w:val="000000" w:themeColor="text1"/>
          <w:kern w:val="0"/>
          <w:szCs w:val="24"/>
          <w:highlight w:val="none"/>
          <w14:textFill>
            <w14:solidFill>
              <w14:schemeClr w14:val="tx1"/>
            </w14:solidFill>
          </w14:textFill>
        </w:rPr>
        <w:t>在最高投标限价范围内，投标人自行报价。监理服务费结算时以县财政投资评审中心审核后的建安工程费为准。结算价按以下方式结算：监理费=县财政投资评审中心审核后的建安工程费×监理费的中标费率（监理费的中标费率=监理费中标价÷</w:t>
      </w:r>
      <w:r>
        <w:rPr>
          <w:rFonts w:hint="eastAsia" w:hAnsi="宋体" w:cs="宋体"/>
          <w:snapToGrid w:val="0"/>
          <w:color w:val="000000" w:themeColor="text1"/>
          <w:kern w:val="0"/>
          <w:highlight w:val="none"/>
          <w14:textFill>
            <w14:solidFill>
              <w14:schemeClr w14:val="tx1"/>
            </w14:solidFill>
          </w14:textFill>
        </w:rPr>
        <w:t>建安工程费暂定价</w:t>
      </w:r>
      <w:r>
        <w:rPr>
          <w:rFonts w:hint="eastAsia" w:hAnsi="宋体" w:cs="宋体"/>
          <w:snapToGrid w:val="0"/>
          <w:color w:val="000000" w:themeColor="text1"/>
          <w:kern w:val="0"/>
          <w:szCs w:val="24"/>
          <w:highlight w:val="none"/>
          <w14:textFill>
            <w14:solidFill>
              <w14:schemeClr w14:val="tx1"/>
            </w14:solidFill>
          </w14:textFill>
        </w:rPr>
        <w:t>×100%）</w:t>
      </w:r>
      <w:r>
        <w:rPr>
          <w:rFonts w:hint="eastAsia" w:hAnsi="宋体" w:cs="宋体"/>
          <w:snapToGrid w:val="0"/>
          <w:color w:val="000000" w:themeColor="text1"/>
          <w:kern w:val="0"/>
          <w:szCs w:val="24"/>
          <w:highlight w:val="none"/>
          <w:lang w:eastAsia="zh-CN"/>
          <w14:textFill>
            <w14:solidFill>
              <w14:schemeClr w14:val="tx1"/>
            </w14:solidFill>
          </w14:textFill>
        </w:rPr>
        <w:t>。</w:t>
      </w:r>
    </w:p>
    <w:p w14:paraId="33B3A55C">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监理服务费的中标费率，四舍五入保留三位小数。本项目的建安工程费暂定价为人民币</w:t>
      </w:r>
      <w:r>
        <w:rPr>
          <w:rFonts w:hint="eastAsia" w:hAnsi="宋体" w:cs="宋体"/>
          <w:snapToGrid w:val="0"/>
          <w:color w:val="000000" w:themeColor="text1"/>
          <w:kern w:val="0"/>
          <w:szCs w:val="24"/>
          <w:highlight w:val="none"/>
          <w:lang w:val="en-US" w:eastAsia="zh-CN"/>
          <w14:textFill>
            <w14:solidFill>
              <w14:schemeClr w14:val="tx1"/>
            </w14:solidFill>
          </w14:textFill>
        </w:rPr>
        <w:t xml:space="preserve"> </w:t>
      </w:r>
      <w:r>
        <w:rPr>
          <w:rFonts w:hint="eastAsia" w:hAnsi="宋体" w:cs="宋体"/>
          <w:b/>
          <w:bCs/>
          <w:snapToGrid w:val="0"/>
          <w:color w:val="000000" w:themeColor="text1"/>
          <w:kern w:val="0"/>
          <w:szCs w:val="24"/>
          <w:highlight w:val="none"/>
          <w:u w:val="single"/>
          <w:lang w:val="en-US" w:eastAsia="zh-CN"/>
          <w14:textFill>
            <w14:solidFill>
              <w14:schemeClr w14:val="tx1"/>
            </w14:solidFill>
          </w14:textFill>
        </w:rPr>
        <w:t>1903.74</w:t>
      </w:r>
      <w:r>
        <w:rPr>
          <w:rFonts w:hint="eastAsia" w:hAnsi="宋体" w:cs="宋体"/>
          <w:snapToGrid w:val="0"/>
          <w:color w:val="000000" w:themeColor="text1"/>
          <w:kern w:val="0"/>
          <w:szCs w:val="24"/>
          <w:highlight w:val="none"/>
          <w:lang w:val="en-US" w:eastAsia="zh-CN"/>
          <w14:textFill>
            <w14:solidFill>
              <w14:schemeClr w14:val="tx1"/>
            </w14:solidFill>
          </w14:textFill>
        </w:rPr>
        <w:t>万元</w:t>
      </w:r>
      <w:r>
        <w:rPr>
          <w:rFonts w:hint="eastAsia" w:hAnsi="宋体" w:cs="宋体"/>
          <w:snapToGrid w:val="0"/>
          <w:color w:val="000000" w:themeColor="text1"/>
          <w:kern w:val="0"/>
          <w:szCs w:val="24"/>
          <w:highlight w:val="none"/>
          <w14:textFill>
            <w14:solidFill>
              <w14:schemeClr w14:val="tx1"/>
            </w14:solidFill>
          </w14:textFill>
        </w:rPr>
        <w:t>。</w:t>
      </w:r>
    </w:p>
    <w:p w14:paraId="5CAAA2E6">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9.4</w:t>
      </w:r>
      <w:r>
        <w:rPr>
          <w:rFonts w:hint="eastAsia" w:hAnsi="宋体" w:cs="宋体"/>
          <w:snapToGrid w:val="0"/>
          <w:color w:val="000000" w:themeColor="text1"/>
          <w:kern w:val="0"/>
          <w:szCs w:val="24"/>
          <w:highlight w:val="none"/>
          <w14:textFill>
            <w14:solidFill>
              <w14:schemeClr w14:val="tx1"/>
            </w14:solidFill>
          </w14:textFill>
        </w:rPr>
        <w:t xml:space="preserve"> 投标人只允许有一个投标总价。投标总价必须同时用大、小写表示，大、小写报价应保持一致，若不一致，以大写报价为准。</w:t>
      </w:r>
    </w:p>
    <w:p w14:paraId="38E89C06">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9.5</w:t>
      </w:r>
      <w:r>
        <w:rPr>
          <w:rFonts w:hint="eastAsia" w:hAnsi="宋体" w:cs="宋体"/>
          <w:snapToGrid w:val="0"/>
          <w:color w:val="000000" w:themeColor="text1"/>
          <w:kern w:val="0"/>
          <w:szCs w:val="24"/>
          <w:highlight w:val="none"/>
          <w14:textFill>
            <w14:solidFill>
              <w14:schemeClr w14:val="tx1"/>
            </w14:solidFill>
          </w14:textFill>
        </w:rPr>
        <w:t>投标总价应包括国家规定的增值税税金。本次招标增值税税金按</w:t>
      </w:r>
      <w:r>
        <w:rPr>
          <w:rFonts w:hint="eastAsia" w:hAnsi="宋体" w:cs="宋体"/>
          <w:snapToGrid w:val="0"/>
          <w:color w:val="000000" w:themeColor="text1"/>
          <w:kern w:val="0"/>
          <w:szCs w:val="24"/>
          <w:highlight w:val="none"/>
          <w:u w:val="single"/>
          <w14:textFill>
            <w14:solidFill>
              <w14:schemeClr w14:val="tx1"/>
            </w14:solidFill>
          </w14:textFill>
        </w:rPr>
        <w:t xml:space="preserve"> 一般 </w:t>
      </w:r>
      <w:r>
        <w:rPr>
          <w:rFonts w:hint="eastAsia" w:hAnsi="宋体" w:cs="宋体"/>
          <w:snapToGrid w:val="0"/>
          <w:color w:val="000000" w:themeColor="text1"/>
          <w:kern w:val="0"/>
          <w:szCs w:val="24"/>
          <w:highlight w:val="none"/>
          <w14:textFill>
            <w14:solidFill>
              <w14:schemeClr w14:val="tx1"/>
            </w14:solidFill>
          </w14:textFill>
        </w:rPr>
        <w:t>计税方法计算。</w:t>
      </w:r>
    </w:p>
    <w:p w14:paraId="676E75F3">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ascii="Times New Roman"/>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9.6</w:t>
      </w:r>
      <w:r>
        <w:rPr>
          <w:rFonts w:hint="eastAsia" w:hAnsi="宋体" w:cs="宋体"/>
          <w:snapToGrid w:val="0"/>
          <w:color w:val="000000" w:themeColor="text1"/>
          <w:kern w:val="0"/>
          <w:szCs w:val="24"/>
          <w:highlight w:val="non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投标总价不得高于最高投标限价，也不得低于成本。</w:t>
      </w:r>
    </w:p>
    <w:p w14:paraId="51278CCD">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Ansi="宋体" w:cs="宋体"/>
          <w:b/>
          <w:snapToGrid w:val="0"/>
          <w:color w:val="000000" w:themeColor="text1"/>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9.7</w:t>
      </w:r>
      <w:r>
        <w:rPr>
          <w:rFonts w:hint="eastAsia" w:hAnsi="宋体" w:cs="宋体"/>
          <w:snapToGrid w:val="0"/>
          <w:color w:val="000000" w:themeColor="text1"/>
          <w:kern w:val="0"/>
          <w:szCs w:val="24"/>
          <w:highlight w:val="none"/>
          <w14:textFill>
            <w14:solidFill>
              <w14:schemeClr w14:val="tx1"/>
            </w14:solidFill>
          </w14:textFill>
        </w:rPr>
        <w:t xml:space="preserve"> 投标人应充分了解招标项目的总体情况以及影响投标报价的其他要素。</w:t>
      </w:r>
      <w:bookmarkStart w:id="37" w:name="_（十）投标文件的编制、包装、密封"/>
      <w:bookmarkEnd w:id="37"/>
    </w:p>
    <w:p w14:paraId="0583B02D">
      <w:pPr>
        <w:pStyle w:val="4"/>
        <w:keepNext w:val="0"/>
        <w:keepLines w:val="0"/>
        <w:pageBreakBefore w:val="0"/>
        <w:kinsoku/>
        <w:wordWrap w:val="0"/>
        <w:overflowPunct/>
        <w:topLinePunct w:val="0"/>
        <w:autoSpaceDE/>
        <w:autoSpaceDN/>
        <w:bidi w:val="0"/>
        <w:snapToGrid w:val="0"/>
        <w:spacing w:line="400" w:lineRule="exact"/>
        <w:ind w:firstLine="480"/>
        <w:jc w:val="both"/>
        <w:textAlignment w:val="auto"/>
        <w:rPr>
          <w:rFonts w:hAnsi="宋体" w:cs="宋体"/>
          <w:b/>
          <w:strike/>
          <w:snapToGrid w:val="0"/>
          <w:color w:val="000000" w:themeColor="text1"/>
          <w:szCs w:val="24"/>
          <w:highlight w:val="none"/>
          <w14:textFill>
            <w14:solidFill>
              <w14:schemeClr w14:val="tx1"/>
            </w14:solidFill>
          </w14:textFill>
        </w:rPr>
      </w:pPr>
      <w:bookmarkStart w:id="38" w:name="_Toc31067"/>
      <w:bookmarkStart w:id="39" w:name="_Toc684"/>
      <w:r>
        <w:rPr>
          <w:rFonts w:hint="eastAsia" w:hAnsi="宋体" w:cs="宋体"/>
          <w:b/>
          <w:snapToGrid w:val="0"/>
          <w:color w:val="000000" w:themeColor="text1"/>
          <w:szCs w:val="24"/>
          <w:highlight w:val="none"/>
          <w14:textFill>
            <w14:solidFill>
              <w14:schemeClr w14:val="tx1"/>
            </w14:solidFill>
          </w14:textFill>
        </w:rPr>
        <w:t>10．投标文件的编制</w:t>
      </w:r>
      <w:bookmarkStart w:id="40" w:name="_Hlt69332370"/>
      <w:bookmarkEnd w:id="40"/>
      <w:bookmarkStart w:id="41" w:name="_Hlt69208262"/>
      <w:bookmarkEnd w:id="41"/>
      <w:r>
        <w:rPr>
          <w:rFonts w:hint="eastAsia" w:hAnsi="宋体" w:cs="宋体"/>
          <w:b/>
          <w:snapToGrid w:val="0"/>
          <w:color w:val="000000" w:themeColor="text1"/>
          <w:szCs w:val="24"/>
          <w:highlight w:val="none"/>
          <w14:textFill>
            <w14:solidFill>
              <w14:schemeClr w14:val="tx1"/>
            </w14:solidFill>
          </w14:textFill>
        </w:rPr>
        <w:t>要求</w:t>
      </w:r>
      <w:bookmarkEnd w:id="38"/>
      <w:bookmarkEnd w:id="39"/>
      <w:bookmarkStart w:id="42" w:name="_Hlt74497202"/>
      <w:bookmarkEnd w:id="42"/>
      <w:bookmarkStart w:id="43" w:name="_Hlt78768224"/>
      <w:bookmarkEnd w:id="43"/>
      <w:bookmarkStart w:id="44" w:name="_Hlt74495594"/>
      <w:bookmarkEnd w:id="44"/>
    </w:p>
    <w:p w14:paraId="06814CC3">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Ansi="宋体" w:cs="宋体"/>
          <w:b/>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10.1</w:t>
      </w:r>
      <w:r>
        <w:rPr>
          <w:rFonts w:hint="eastAsia" w:hAnsi="宋体" w:cs="宋体"/>
          <w:bCs/>
          <w:snapToGrid w:val="0"/>
          <w:color w:val="000000" w:themeColor="text1"/>
          <w:kern w:val="0"/>
          <w:szCs w:val="24"/>
          <w:highlight w:val="none"/>
          <w14:textFill>
            <w14:solidFill>
              <w14:schemeClr w14:val="tx1"/>
            </w14:solidFill>
          </w14:textFill>
        </w:rPr>
        <w:t xml:space="preserve"> 一般要求</w:t>
      </w:r>
    </w:p>
    <w:p w14:paraId="4A98FB0D">
      <w:pPr>
        <w:pStyle w:val="10"/>
        <w:keepNext w:val="0"/>
        <w:keepLines w:val="0"/>
        <w:pageBreakBefore w:val="0"/>
        <w:kinsoku/>
        <w:wordWrap w:val="0"/>
        <w:overflowPunct/>
        <w:topLinePunct w:val="0"/>
        <w:autoSpaceDE/>
        <w:autoSpaceDN/>
        <w:bidi w:val="0"/>
        <w:adjustRightInd w:val="0"/>
        <w:snapToGrid w:val="0"/>
        <w:spacing w:line="400" w:lineRule="exact"/>
        <w:ind w:firstLineChars="0"/>
        <w:textAlignment w:val="auto"/>
        <w:rPr>
          <w:rFonts w:hAnsi="宋体" w:cs="宋体"/>
          <w:snapToGrid w:val="0"/>
          <w:color w:val="000000" w:themeColor="text1"/>
          <w:kern w:val="0"/>
          <w:szCs w:val="24"/>
          <w:highlight w:val="none"/>
          <w14:textFill>
            <w14:solidFill>
              <w14:schemeClr w14:val="tx1"/>
            </w14:solidFill>
          </w14:textFill>
        </w:rPr>
      </w:pPr>
      <w:bookmarkStart w:id="45" w:name="_Hlt74496890"/>
      <w:bookmarkEnd w:id="45"/>
      <w:r>
        <w:rPr>
          <w:rFonts w:hint="eastAsia" w:hAnsi="宋体" w:cs="宋体"/>
          <w:snapToGrid w:val="0"/>
          <w:color w:val="000000" w:themeColor="text1"/>
          <w:kern w:val="0"/>
          <w:szCs w:val="24"/>
          <w:highlight w:val="none"/>
          <w14:textFill>
            <w14:solidFill>
              <w14:schemeClr w14:val="tx1"/>
            </w14:solidFill>
          </w14:textFill>
        </w:rPr>
        <w:t>投标文件应按第五章 投标文件格式规定的内容，投标人提交的投标文件应当使用招标文件所提供的投标文件全部格式。</w:t>
      </w:r>
    </w:p>
    <w:p w14:paraId="0B3B4561">
      <w:pPr>
        <w:pStyle w:val="10"/>
        <w:keepNext w:val="0"/>
        <w:keepLines w:val="0"/>
        <w:pageBreakBefore w:val="0"/>
        <w:kinsoku/>
        <w:wordWrap w:val="0"/>
        <w:overflowPunct/>
        <w:topLinePunct w:val="0"/>
        <w:autoSpaceDE/>
        <w:autoSpaceDN/>
        <w:bidi w:val="0"/>
        <w:adjustRightInd w:val="0"/>
        <w:snapToGrid w:val="0"/>
        <w:spacing w:line="400" w:lineRule="exact"/>
        <w:ind w:firstLineChars="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10.1.1</w:t>
      </w:r>
      <w:r>
        <w:rPr>
          <w:rFonts w:hint="eastAsia" w:hAnsi="宋体" w:cs="宋体"/>
          <w:snapToGrid w:val="0"/>
          <w:color w:val="000000" w:themeColor="text1"/>
          <w:kern w:val="0"/>
          <w:szCs w:val="24"/>
          <w:highlight w:val="none"/>
          <w14:textFill>
            <w14:solidFill>
              <w14:schemeClr w14:val="tx1"/>
            </w14:solidFill>
          </w14:textFill>
        </w:rPr>
        <w:t>投标人必须响应招标文件，并在充分理解招标文件的基础上编制投标文件。因投标文件不符合招标文件的要求而造成的损失和后果，由投标人自行承担。</w:t>
      </w:r>
    </w:p>
    <w:p w14:paraId="4C7D802A">
      <w:pPr>
        <w:pStyle w:val="10"/>
        <w:keepNext w:val="0"/>
        <w:keepLines w:val="0"/>
        <w:pageBreakBefore w:val="0"/>
        <w:kinsoku/>
        <w:wordWrap w:val="0"/>
        <w:overflowPunct/>
        <w:topLinePunct w:val="0"/>
        <w:autoSpaceDE/>
        <w:autoSpaceDN/>
        <w:bidi w:val="0"/>
        <w:adjustRightInd w:val="0"/>
        <w:snapToGrid w:val="0"/>
        <w:spacing w:line="400" w:lineRule="exact"/>
        <w:ind w:firstLineChars="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10.1.2</w:t>
      </w:r>
      <w:r>
        <w:rPr>
          <w:rFonts w:hint="eastAsia" w:hAnsi="宋体" w:cs="宋体"/>
          <w:snapToGrid w:val="0"/>
          <w:color w:val="000000" w:themeColor="text1"/>
          <w:kern w:val="0"/>
          <w:szCs w:val="24"/>
          <w:highlight w:val="none"/>
          <w14:textFill>
            <w14:solidFill>
              <w14:schemeClr w14:val="tx1"/>
            </w14:solidFill>
          </w14:textFill>
        </w:rPr>
        <w:t xml:space="preserve"> 投标文件包括商务标书、监理大纲两个分册。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韶关市公共资源建设工程交易系统-投标人操作指南》。</w:t>
      </w:r>
    </w:p>
    <w:p w14:paraId="7884F718">
      <w:pPr>
        <w:pStyle w:val="10"/>
        <w:keepNext w:val="0"/>
        <w:keepLines w:val="0"/>
        <w:pageBreakBefore w:val="0"/>
        <w:kinsoku/>
        <w:wordWrap w:val="0"/>
        <w:overflowPunct/>
        <w:topLinePunct w:val="0"/>
        <w:autoSpaceDE/>
        <w:autoSpaceDN/>
        <w:bidi w:val="0"/>
        <w:adjustRightInd w:val="0"/>
        <w:snapToGrid w:val="0"/>
        <w:spacing w:line="400" w:lineRule="exact"/>
        <w:ind w:firstLineChars="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10.1.3</w:t>
      </w:r>
      <w:r>
        <w:rPr>
          <w:rFonts w:hint="eastAsia" w:hAnsi="宋体" w:cs="宋体"/>
          <w:snapToGrid w:val="0"/>
          <w:color w:val="000000" w:themeColor="text1"/>
          <w:kern w:val="0"/>
          <w:szCs w:val="24"/>
          <w:highlight w:val="none"/>
          <w14:textFill>
            <w14:solidFill>
              <w14:schemeClr w14:val="tx1"/>
            </w14:solidFill>
          </w14:textFill>
        </w:rPr>
        <w:t xml:space="preserve"> 投标文件需按以下要求签字、盖章：</w:t>
      </w:r>
    </w:p>
    <w:p w14:paraId="4EA4C96B">
      <w:pPr>
        <w:pStyle w:val="10"/>
        <w:keepNext w:val="0"/>
        <w:keepLines w:val="0"/>
        <w:pageBreakBefore w:val="0"/>
        <w:kinsoku/>
        <w:wordWrap w:val="0"/>
        <w:overflowPunct/>
        <w:topLinePunct w:val="0"/>
        <w:autoSpaceDE/>
        <w:autoSpaceDN/>
        <w:bidi w:val="0"/>
        <w:adjustRightInd w:val="0"/>
        <w:snapToGrid w:val="0"/>
        <w:spacing w:line="400" w:lineRule="exact"/>
        <w:ind w:firstLineChars="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10.1.3.1</w:t>
      </w:r>
      <w:r>
        <w:rPr>
          <w:rFonts w:hint="eastAsia" w:hAnsi="宋体" w:cs="宋体"/>
          <w:snapToGrid w:val="0"/>
          <w:color w:val="000000" w:themeColor="text1"/>
          <w:kern w:val="0"/>
          <w:szCs w:val="24"/>
          <w:highlight w:val="none"/>
          <w14:textFill>
            <w14:solidFill>
              <w14:schemeClr w14:val="tx1"/>
            </w14:solidFill>
          </w14:textFill>
        </w:rPr>
        <w:t xml:space="preserve"> 投标文件封面、组成内容中凡注明“签字”处由要求的人员签字或电子签章；凡注明“签字或盖章”处由要求的人员签字或盖其私章（电子印章）；凡注明“签字并盖执业印章”处由要求的人员签字并盖其执业印章。</w:t>
      </w:r>
    </w:p>
    <w:p w14:paraId="1024EE94">
      <w:pPr>
        <w:pStyle w:val="10"/>
        <w:keepNext w:val="0"/>
        <w:keepLines w:val="0"/>
        <w:pageBreakBefore w:val="0"/>
        <w:kinsoku/>
        <w:wordWrap w:val="0"/>
        <w:overflowPunct/>
        <w:topLinePunct w:val="0"/>
        <w:autoSpaceDE/>
        <w:autoSpaceDN/>
        <w:bidi w:val="0"/>
        <w:adjustRightInd w:val="0"/>
        <w:snapToGrid w:val="0"/>
        <w:spacing w:line="400" w:lineRule="exact"/>
        <w:ind w:firstLineChars="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10.1.3.2</w:t>
      </w:r>
      <w:r>
        <w:rPr>
          <w:rFonts w:hint="eastAsia" w:hAnsi="宋体" w:cs="宋体"/>
          <w:snapToGrid w:val="0"/>
          <w:color w:val="000000" w:themeColor="text1"/>
          <w:kern w:val="0"/>
          <w:szCs w:val="24"/>
          <w:highlight w:val="none"/>
          <w14:textFill>
            <w14:solidFill>
              <w14:schemeClr w14:val="tx1"/>
            </w14:solidFill>
          </w14:textFill>
        </w:rPr>
        <w:t xml:space="preserve"> 投标文件封套、封面、组成内容中凡要求录入投标人名称且注明“盖单位章”处盖单位法人公章（电子印章）。</w:t>
      </w:r>
    </w:p>
    <w:p w14:paraId="14027F1E">
      <w:pPr>
        <w:pStyle w:val="10"/>
        <w:keepNext w:val="0"/>
        <w:keepLines w:val="0"/>
        <w:pageBreakBefore w:val="0"/>
        <w:kinsoku/>
        <w:wordWrap w:val="0"/>
        <w:overflowPunct/>
        <w:topLinePunct w:val="0"/>
        <w:autoSpaceDE/>
        <w:autoSpaceDN/>
        <w:bidi w:val="0"/>
        <w:adjustRightInd w:val="0"/>
        <w:snapToGrid w:val="0"/>
        <w:spacing w:line="400" w:lineRule="exact"/>
        <w:ind w:firstLineChars="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10.1.3.3</w:t>
      </w:r>
      <w:r>
        <w:rPr>
          <w:rFonts w:hint="eastAsia" w:hAnsi="宋体" w:cs="宋体"/>
          <w:snapToGrid w:val="0"/>
          <w:color w:val="000000" w:themeColor="text1"/>
          <w:kern w:val="0"/>
          <w:szCs w:val="24"/>
          <w:highlight w:val="none"/>
          <w14:textFill>
            <w14:solidFill>
              <w14:schemeClr w14:val="tx1"/>
            </w14:solidFill>
          </w14:textFill>
        </w:rPr>
        <w:t xml:space="preserve"> 投标文件的签字均为签字人本人亲笔署名或签章（电子印章），其余部分的扫描件无须另行签字、盖章。</w:t>
      </w:r>
    </w:p>
    <w:p w14:paraId="7CF5406B">
      <w:pPr>
        <w:keepNext w:val="0"/>
        <w:keepLines w:val="0"/>
        <w:pageBreakBefore w:val="0"/>
        <w:kinsoku/>
        <w:wordWrap w:val="0"/>
        <w:overflowPunct/>
        <w:topLinePunct w:val="0"/>
        <w:autoSpaceDE/>
        <w:autoSpaceDN/>
        <w:bidi w:val="0"/>
        <w:adjustRightInd w:val="0"/>
        <w:snapToGrid w:val="0"/>
        <w:spacing w:line="400" w:lineRule="exact"/>
        <w:ind w:firstLine="56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10.1.4</w:t>
      </w:r>
      <w:r>
        <w:rPr>
          <w:rFonts w:hint="eastAsia" w:hAnsi="宋体" w:cs="宋体"/>
          <w:snapToGrid w:val="0"/>
          <w:color w:val="000000" w:themeColor="text1"/>
          <w:kern w:val="0"/>
          <w:szCs w:val="24"/>
          <w:highlight w:val="none"/>
          <w14:textFill>
            <w14:solidFill>
              <w14:schemeClr w14:val="tx1"/>
            </w14:solidFill>
          </w14:textFill>
        </w:rPr>
        <w:t xml:space="preserve"> 联合体投标的，除《联合体协议书》外，由联合体牵头人按以上要求签亲笔署名或签章（电子印章）即可。</w:t>
      </w:r>
      <w:r>
        <w:rPr>
          <w:rFonts w:hint="eastAsia" w:hAnsi="宋体" w:cs="宋体"/>
          <w:b/>
          <w:bCs/>
          <w:snapToGrid w:val="0"/>
          <w:color w:val="000000" w:themeColor="text1"/>
          <w:kern w:val="0"/>
          <w:szCs w:val="24"/>
          <w:highlight w:val="none"/>
          <w14:textFill>
            <w14:solidFill>
              <w14:schemeClr w14:val="tx1"/>
            </w14:solidFill>
          </w14:textFill>
        </w:rPr>
        <w:t>（本项目不适用）</w:t>
      </w:r>
    </w:p>
    <w:p w14:paraId="140DE097">
      <w:pPr>
        <w:keepNext w:val="0"/>
        <w:keepLines w:val="0"/>
        <w:pageBreakBefore w:val="0"/>
        <w:kinsoku/>
        <w:wordWrap w:val="0"/>
        <w:overflowPunct/>
        <w:topLinePunct w:val="0"/>
        <w:autoSpaceDE/>
        <w:autoSpaceDN/>
        <w:bidi w:val="0"/>
        <w:adjustRightInd w:val="0"/>
        <w:snapToGrid w:val="0"/>
        <w:spacing w:line="400" w:lineRule="exact"/>
        <w:ind w:firstLine="560"/>
        <w:textAlignment w:val="auto"/>
        <w:rPr>
          <w:rFonts w:hAnsi="宋体" w:cs="宋体"/>
          <w:b/>
          <w:snapToGrid w:val="0"/>
          <w:color w:val="000000" w:themeColor="text1"/>
          <w:kern w:val="0"/>
          <w:szCs w:val="24"/>
          <w:highlight w:val="none"/>
          <w14:textFill>
            <w14:solidFill>
              <w14:schemeClr w14:val="tx1"/>
            </w14:solidFill>
          </w14:textFill>
        </w:rPr>
      </w:pPr>
      <w:bookmarkStart w:id="46" w:name="_Toc274313880"/>
      <w:bookmarkStart w:id="47" w:name="_Toc257031159"/>
      <w:r>
        <w:rPr>
          <w:rFonts w:hint="eastAsia" w:hAnsi="宋体" w:cs="宋体"/>
          <w:b/>
          <w:bCs/>
          <w:snapToGrid w:val="0"/>
          <w:color w:val="000000" w:themeColor="text1"/>
          <w:kern w:val="0"/>
          <w:szCs w:val="24"/>
          <w:highlight w:val="none"/>
          <w14:textFill>
            <w14:solidFill>
              <w14:schemeClr w14:val="tx1"/>
            </w14:solidFill>
          </w14:textFill>
        </w:rPr>
        <w:t>10.2</w:t>
      </w:r>
      <w:r>
        <w:rPr>
          <w:rFonts w:hint="eastAsia" w:hAnsi="宋体" w:cs="宋体"/>
          <w:bCs/>
          <w:snapToGrid w:val="0"/>
          <w:color w:val="000000" w:themeColor="text1"/>
          <w:kern w:val="0"/>
          <w:szCs w:val="24"/>
          <w:highlight w:val="none"/>
          <w14:textFill>
            <w14:solidFill>
              <w14:schemeClr w14:val="tx1"/>
            </w14:solidFill>
          </w14:textFill>
        </w:rPr>
        <w:t xml:space="preserve"> 商务标书的编制要求</w:t>
      </w:r>
      <w:bookmarkEnd w:id="46"/>
      <w:bookmarkEnd w:id="47"/>
    </w:p>
    <w:p w14:paraId="519EA294">
      <w:pPr>
        <w:keepNext w:val="0"/>
        <w:keepLines w:val="0"/>
        <w:pageBreakBefore w:val="0"/>
        <w:kinsoku/>
        <w:wordWrap w:val="0"/>
        <w:overflowPunct/>
        <w:topLinePunct w:val="0"/>
        <w:autoSpaceDE/>
        <w:autoSpaceDN/>
        <w:bidi w:val="0"/>
        <w:adjustRightInd w:val="0"/>
        <w:snapToGrid w:val="0"/>
        <w:spacing w:line="400" w:lineRule="exact"/>
        <w:ind w:firstLine="561"/>
        <w:textAlignment w:val="auto"/>
        <w:rPr>
          <w:rFonts w:hAnsi="宋体" w:cs="宋体"/>
          <w:snapToGrid w:val="0"/>
          <w:color w:val="000000" w:themeColor="text1"/>
          <w:kern w:val="0"/>
          <w:szCs w:val="24"/>
          <w:highlight w:val="none"/>
          <w:u w:val="singl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10.2.1</w:t>
      </w:r>
      <w:r>
        <w:rPr>
          <w:rFonts w:hint="eastAsia" w:hAnsi="宋体" w:cs="宋体"/>
          <w:snapToGrid w:val="0"/>
          <w:color w:val="000000" w:themeColor="text1"/>
          <w:kern w:val="0"/>
          <w:szCs w:val="24"/>
          <w:highlight w:val="none"/>
          <w14:textFill>
            <w14:solidFill>
              <w14:schemeClr w14:val="tx1"/>
            </w14:solidFill>
          </w14:textFill>
        </w:rPr>
        <w:t xml:space="preserve"> </w:t>
      </w:r>
      <w:r>
        <w:rPr>
          <w:rFonts w:hint="eastAsia" w:hAnsi="宋体" w:cs="宋体"/>
          <w:bCs/>
          <w:snapToGrid w:val="0"/>
          <w:color w:val="000000" w:themeColor="text1"/>
          <w:kern w:val="0"/>
          <w:szCs w:val="24"/>
          <w:highlight w:val="none"/>
          <w14:textFill>
            <w14:solidFill>
              <w14:schemeClr w14:val="tx1"/>
            </w14:solidFill>
          </w14:textFill>
        </w:rPr>
        <w:t>商务标书</w:t>
      </w:r>
      <w:r>
        <w:rPr>
          <w:rFonts w:hint="eastAsia" w:hAnsi="宋体" w:cs="宋体"/>
          <w:snapToGrid w:val="0"/>
          <w:color w:val="000000" w:themeColor="text1"/>
          <w:kern w:val="0"/>
          <w:szCs w:val="24"/>
          <w:highlight w:val="none"/>
          <w14:textFill>
            <w14:solidFill>
              <w14:schemeClr w14:val="tx1"/>
            </w14:solidFill>
          </w14:textFill>
        </w:rPr>
        <w:t>包括但不限于以下内容：</w:t>
      </w:r>
    </w:p>
    <w:p w14:paraId="521EEDA9">
      <w:pPr>
        <w:keepNext w:val="0"/>
        <w:keepLines w:val="0"/>
        <w:pageBreakBefore w:val="0"/>
        <w:kinsoku/>
        <w:wordWrap w:val="0"/>
        <w:overflowPunct/>
        <w:topLinePunct w:val="0"/>
        <w:autoSpaceDE/>
        <w:autoSpaceDN/>
        <w:bidi w:val="0"/>
        <w:adjustRightInd w:val="0"/>
        <w:snapToGrid w:val="0"/>
        <w:spacing w:line="400" w:lineRule="exact"/>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 xml:space="preserve">    （1）封面（格式一）；</w:t>
      </w:r>
    </w:p>
    <w:p w14:paraId="1C709032">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（2）目录；</w:t>
      </w:r>
    </w:p>
    <w:p w14:paraId="265140F5">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（3）《投标函》（格式二）；</w:t>
      </w:r>
    </w:p>
    <w:p w14:paraId="50B36C6D">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（4）《各项承诺一览表》（格式三）；</w:t>
      </w:r>
    </w:p>
    <w:p w14:paraId="34DD838C">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（5）《授权委托书》（格式四）；</w:t>
      </w:r>
    </w:p>
    <w:p w14:paraId="262E907C">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（6）《法定代表人身份证明》（格式五）；</w:t>
      </w:r>
    </w:p>
    <w:p w14:paraId="4CED5F7D">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7）投标保证缴纳证明（投标人采用投标保证金的，附建设工程交易系统《缴纳投标保证金通知书》页面截图和银行转账单扫描件；采用投标保证担保的，附银行保函扫描件；采用投标保证保险的，附电子保单和《交易平台保证金缴纳信息》页面截图）。</w:t>
      </w:r>
    </w:p>
    <w:p w14:paraId="2A66574E">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（8）《投标人基本情况表》（格式六）及所附资料；</w:t>
      </w:r>
    </w:p>
    <w:p w14:paraId="648BF226">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（9）《总监理工程师任职声明》（格式七或格式八，由投标人根据拟派总监理工程师任职情况选用）；</w:t>
      </w:r>
    </w:p>
    <w:p w14:paraId="1EEB7ACF">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（10）《总监理工程师任职项目情况表》（格式九）及所附资料；</w:t>
      </w:r>
    </w:p>
    <w:p w14:paraId="66C69477">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（11）《项目监理机构组成人员汇总表》（格式十）；</w:t>
      </w:r>
    </w:p>
    <w:p w14:paraId="04BD19B8">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（12）《总监理工程师简历表》（格式十一）及所附资料；</w:t>
      </w:r>
    </w:p>
    <w:p w14:paraId="40E497E3">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int="eastAsia"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（13）《其他拟派人员简历表》（格式十二）及所附资料；</w:t>
      </w:r>
    </w:p>
    <w:p w14:paraId="47DC9B72">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int="eastAsia"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（14）详细评审阶段要求提供的评审资料（详见本节第</w:t>
      </w:r>
      <w:r>
        <w:rPr>
          <w:rFonts w:hint="eastAsia" w:hAnsi="宋体" w:cs="宋体"/>
          <w:b/>
          <w:bCs/>
          <w:snapToGrid w:val="0"/>
          <w:color w:val="000000" w:themeColor="text1"/>
          <w:kern w:val="0"/>
          <w:szCs w:val="24"/>
          <w:highlight w:val="none"/>
          <w14:textFill>
            <w14:solidFill>
              <w14:schemeClr w14:val="tx1"/>
            </w14:solidFill>
          </w14:textFill>
        </w:rPr>
        <w:t>15.5.1</w:t>
      </w:r>
      <w:r>
        <w:rPr>
          <w:rFonts w:hint="eastAsia" w:hAnsi="宋体" w:cs="宋体"/>
          <w:snapToGrid w:val="0"/>
          <w:color w:val="000000" w:themeColor="text1"/>
          <w:kern w:val="0"/>
          <w:szCs w:val="24"/>
          <w:highlight w:val="none"/>
          <w14:textFill>
            <w14:solidFill>
              <w14:schemeClr w14:val="tx1"/>
            </w14:solidFill>
          </w14:textFill>
        </w:rPr>
        <w:t>目）；</w:t>
      </w:r>
    </w:p>
    <w:p w14:paraId="19303639">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（1</w:t>
      </w:r>
      <w:r>
        <w:rPr>
          <w:rFonts w:hint="eastAsia" w:hAnsi="宋体" w:cs="宋体"/>
          <w:snapToGrid w:val="0"/>
          <w:color w:val="000000" w:themeColor="text1"/>
          <w:kern w:val="0"/>
          <w:szCs w:val="24"/>
          <w:highlight w:val="none"/>
          <w:lang w:val="en-US" w:eastAsia="zh-CN"/>
          <w14:textFill>
            <w14:solidFill>
              <w14:schemeClr w14:val="tx1"/>
            </w14:solidFill>
          </w14:textFill>
        </w:rPr>
        <w:t>5</w:t>
      </w:r>
      <w:r>
        <w:rPr>
          <w:rFonts w:hint="eastAsia" w:hAnsi="宋体" w:cs="宋体"/>
          <w:snapToGrid w:val="0"/>
          <w:color w:val="000000" w:themeColor="text1"/>
          <w:kern w:val="0"/>
          <w:szCs w:val="24"/>
          <w:highlight w:val="none"/>
          <w14:textFill>
            <w14:solidFill>
              <w14:schemeClr w14:val="tx1"/>
            </w14:solidFill>
          </w14:textFill>
        </w:rPr>
        <w:t>）投标人认为有必要补充的其他资料。（例如投标人已经工商变更，但其员工执业资格注册证书上的企业名称未能在投标期间完成变更的书面说明和佐证材料；外省企业所在省、地级市住建部门或其授权的组织（机构）关于企业资质、人员资格有效期自动顺延或延续办理的相关文件等）。</w:t>
      </w:r>
    </w:p>
    <w:p w14:paraId="06D21937">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10.2.2</w:t>
      </w:r>
      <w:r>
        <w:rPr>
          <w:rFonts w:hint="eastAsia" w:hAnsi="宋体" w:cs="宋体"/>
          <w:snapToGrid w:val="0"/>
          <w:color w:val="000000" w:themeColor="text1"/>
          <w:kern w:val="0"/>
          <w:szCs w:val="24"/>
          <w:highlight w:val="none"/>
          <w14:textFill>
            <w14:solidFill>
              <w14:schemeClr w14:val="tx1"/>
            </w14:solidFill>
          </w14:textFill>
        </w:rPr>
        <w:t xml:space="preserve"> 本节第</w:t>
      </w:r>
      <w:r>
        <w:rPr>
          <w:rFonts w:hint="eastAsia" w:hAnsi="宋体" w:cs="宋体"/>
          <w:b/>
          <w:bCs/>
          <w:snapToGrid w:val="0"/>
          <w:color w:val="000000" w:themeColor="text1"/>
          <w:kern w:val="0"/>
          <w:szCs w:val="24"/>
          <w:highlight w:val="none"/>
          <w14:textFill>
            <w14:solidFill>
              <w14:schemeClr w14:val="tx1"/>
            </w14:solidFill>
          </w14:textFill>
        </w:rPr>
        <w:t>10.2.1</w:t>
      </w:r>
      <w:r>
        <w:rPr>
          <w:rFonts w:hint="eastAsia" w:hAnsi="宋体" w:cs="宋体"/>
          <w:snapToGrid w:val="0"/>
          <w:color w:val="000000" w:themeColor="text1"/>
          <w:kern w:val="0"/>
          <w:szCs w:val="24"/>
          <w:highlight w:val="none"/>
          <w14:textFill>
            <w14:solidFill>
              <w14:schemeClr w14:val="tx1"/>
            </w14:solidFill>
          </w14:textFill>
        </w:rPr>
        <w:t>目中所列出的商务标书组成内容中，第（1）至第（1</w:t>
      </w:r>
      <w:r>
        <w:rPr>
          <w:rFonts w:hint="eastAsia" w:hAnsi="宋体" w:cs="宋体"/>
          <w:snapToGrid w:val="0"/>
          <w:color w:val="000000" w:themeColor="text1"/>
          <w:kern w:val="0"/>
          <w:szCs w:val="24"/>
          <w:highlight w:val="none"/>
          <w:lang w:val="en-US" w:eastAsia="zh-CN"/>
          <w14:textFill>
            <w14:solidFill>
              <w14:schemeClr w14:val="tx1"/>
            </w14:solidFill>
          </w14:textFill>
        </w:rPr>
        <w:t>3</w:t>
      </w:r>
      <w:r>
        <w:rPr>
          <w:rFonts w:hint="eastAsia" w:hAnsi="宋体" w:cs="宋体"/>
          <w:snapToGrid w:val="0"/>
          <w:color w:val="000000" w:themeColor="text1"/>
          <w:kern w:val="0"/>
          <w:szCs w:val="24"/>
          <w:highlight w:val="none"/>
          <w14:textFill>
            <w14:solidFill>
              <w14:schemeClr w14:val="tx1"/>
            </w14:solidFill>
          </w14:textFill>
        </w:rPr>
        <w:t>）项所有投标人均应提供。</w:t>
      </w:r>
      <w:r>
        <w:rPr>
          <w:rFonts w:hint="eastAsia" w:hAnsi="宋体" w:cs="宋体"/>
          <w:b/>
          <w:bCs/>
          <w:snapToGrid w:val="0"/>
          <w:color w:val="000000" w:themeColor="text1"/>
          <w:kern w:val="0"/>
          <w:szCs w:val="24"/>
          <w:highlight w:val="none"/>
          <w14:textFill>
            <w14:solidFill>
              <w14:schemeClr w14:val="tx1"/>
            </w14:solidFill>
          </w14:textFill>
        </w:rPr>
        <w:t>但拟派总监理工程师现阶段未担任任何在施建设工程项目总监理工程师的，无需提供第（10）项内容。</w:t>
      </w:r>
    </w:p>
    <w:p w14:paraId="213A5A02">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Ansi="宋体" w:cs="宋体"/>
          <w:b/>
          <w:bCs/>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10.2.3</w:t>
      </w:r>
      <w:r>
        <w:rPr>
          <w:rFonts w:hint="eastAsia" w:hAnsi="宋体" w:cs="宋体"/>
          <w:snapToGrid w:val="0"/>
          <w:color w:val="000000" w:themeColor="text1"/>
          <w:kern w:val="0"/>
          <w:szCs w:val="24"/>
          <w:highlight w:val="none"/>
          <w14:textFill>
            <w14:solidFill>
              <w14:schemeClr w14:val="tx1"/>
            </w14:solidFill>
          </w14:textFill>
        </w:rPr>
        <w:t xml:space="preserve"> 商务标书的组成内容按本节第</w:t>
      </w:r>
      <w:r>
        <w:rPr>
          <w:rFonts w:hint="eastAsia" w:hAnsi="宋体" w:cs="宋体"/>
          <w:b/>
          <w:bCs/>
          <w:snapToGrid w:val="0"/>
          <w:color w:val="000000" w:themeColor="text1"/>
          <w:kern w:val="0"/>
          <w:szCs w:val="24"/>
          <w:highlight w:val="none"/>
          <w14:textFill>
            <w14:solidFill>
              <w14:schemeClr w14:val="tx1"/>
            </w14:solidFill>
          </w14:textFill>
        </w:rPr>
        <w:t>10.2.1</w:t>
      </w:r>
      <w:r>
        <w:rPr>
          <w:rFonts w:hint="eastAsia" w:hAnsi="宋体" w:cs="宋体"/>
          <w:snapToGrid w:val="0"/>
          <w:color w:val="000000" w:themeColor="text1"/>
          <w:kern w:val="0"/>
          <w:szCs w:val="24"/>
          <w:highlight w:val="none"/>
          <w14:textFill>
            <w14:solidFill>
              <w14:schemeClr w14:val="tx1"/>
            </w14:solidFill>
          </w14:textFill>
        </w:rPr>
        <w:t>目规定的顺序整理、编排后，逐页（页码起始从封面开始）连续标记页码。</w:t>
      </w:r>
    </w:p>
    <w:p w14:paraId="7BD4D3C4">
      <w:pPr>
        <w:keepNext w:val="0"/>
        <w:keepLines w:val="0"/>
        <w:pageBreakBefore w:val="0"/>
        <w:kinsoku/>
        <w:wordWrap w:val="0"/>
        <w:overflowPunct/>
        <w:topLinePunct w:val="0"/>
        <w:autoSpaceDE/>
        <w:autoSpaceDN/>
        <w:bidi w:val="0"/>
        <w:adjustRightInd w:val="0"/>
        <w:snapToGrid w:val="0"/>
        <w:spacing w:line="400" w:lineRule="exact"/>
        <w:ind w:firstLine="480"/>
        <w:textAlignment w:val="auto"/>
        <w:rPr>
          <w:rFonts w:hAnsi="宋体" w:cs="宋体"/>
          <w:bCs/>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10.3</w:t>
      </w:r>
      <w:r>
        <w:rPr>
          <w:rFonts w:hint="eastAsia" w:hAnsi="宋体" w:cs="宋体"/>
          <w:bCs/>
          <w:snapToGrid w:val="0"/>
          <w:color w:val="000000" w:themeColor="text1"/>
          <w:kern w:val="0"/>
          <w:szCs w:val="24"/>
          <w:highlight w:val="none"/>
          <w14:textFill>
            <w14:solidFill>
              <w14:schemeClr w14:val="tx1"/>
            </w14:solidFill>
          </w14:textFill>
        </w:rPr>
        <w:t xml:space="preserve"> 监理大纲的编制要求</w:t>
      </w:r>
    </w:p>
    <w:p w14:paraId="51A4C11E">
      <w:pPr>
        <w:keepNext w:val="0"/>
        <w:keepLines w:val="0"/>
        <w:pageBreakBefore w:val="0"/>
        <w:kinsoku/>
        <w:wordWrap w:val="0"/>
        <w:overflowPunct/>
        <w:topLinePunct w:val="0"/>
        <w:autoSpaceDE/>
        <w:autoSpaceDN/>
        <w:bidi w:val="0"/>
        <w:adjustRightInd w:val="0"/>
        <w:snapToGrid w:val="0"/>
        <w:spacing w:line="400" w:lineRule="exact"/>
        <w:ind w:firstLine="480"/>
        <w:textAlignment w:val="auto"/>
        <w:rPr>
          <w:rFonts w:hAnsi="宋体" w:cs="宋体"/>
          <w:bCs/>
          <w:snapToGrid w:val="0"/>
          <w:color w:val="000000" w:themeColor="text1"/>
          <w:kern w:val="0"/>
          <w:szCs w:val="24"/>
          <w:highlight w:val="none"/>
          <w14:textFill>
            <w14:solidFill>
              <w14:schemeClr w14:val="tx1"/>
            </w14:solidFill>
          </w14:textFill>
        </w:rPr>
      </w:pPr>
      <w:r>
        <w:rPr>
          <w:rFonts w:hint="eastAsia" w:hAnsi="宋体" w:cs="宋体"/>
          <w:b/>
          <w:snapToGrid w:val="0"/>
          <w:color w:val="000000" w:themeColor="text1"/>
          <w:kern w:val="0"/>
          <w:szCs w:val="24"/>
          <w:highlight w:val="none"/>
          <w14:textFill>
            <w14:solidFill>
              <w14:schemeClr w14:val="tx1"/>
            </w14:solidFill>
          </w14:textFill>
        </w:rPr>
        <w:t>10.3.1</w:t>
      </w:r>
      <w:r>
        <w:rPr>
          <w:rFonts w:hint="eastAsia" w:hAnsi="宋体" w:cs="宋体"/>
          <w:bCs/>
          <w:snapToGrid w:val="0"/>
          <w:color w:val="000000" w:themeColor="text1"/>
          <w:kern w:val="0"/>
          <w:szCs w:val="24"/>
          <w:highlight w:val="none"/>
          <w14:textFill>
            <w14:solidFill>
              <w14:schemeClr w14:val="tx1"/>
            </w14:solidFill>
          </w14:textFill>
        </w:rPr>
        <w:t xml:space="preserve"> 监理大纲</w:t>
      </w:r>
      <w:r>
        <w:rPr>
          <w:rFonts w:hint="eastAsia" w:hAnsi="宋体" w:cs="宋体"/>
          <w:snapToGrid w:val="0"/>
          <w:color w:val="000000" w:themeColor="text1"/>
          <w:kern w:val="0"/>
          <w:szCs w:val="24"/>
          <w:highlight w:val="none"/>
          <w14:textFill>
            <w14:solidFill>
              <w14:schemeClr w14:val="tx1"/>
            </w14:solidFill>
          </w14:textFill>
        </w:rPr>
        <w:t>的编制依据包括且不限于</w:t>
      </w:r>
      <w:r>
        <w:rPr>
          <w:rFonts w:hint="eastAsia" w:hAnsi="宋体" w:cs="宋体"/>
          <w:bCs/>
          <w:snapToGrid w:val="0"/>
          <w:color w:val="000000" w:themeColor="text1"/>
          <w:kern w:val="0"/>
          <w:szCs w:val="24"/>
          <w:highlight w:val="none"/>
          <w14:textFill>
            <w14:solidFill>
              <w14:schemeClr w14:val="tx1"/>
            </w14:solidFill>
          </w14:textFill>
        </w:rPr>
        <w:t>：</w:t>
      </w:r>
    </w:p>
    <w:p w14:paraId="39F2DCA0">
      <w:pPr>
        <w:keepNext w:val="0"/>
        <w:keepLines w:val="0"/>
        <w:pageBreakBefore w:val="0"/>
        <w:kinsoku/>
        <w:wordWrap w:val="0"/>
        <w:overflowPunct/>
        <w:topLinePunct w:val="0"/>
        <w:autoSpaceDE/>
        <w:autoSpaceDN/>
        <w:bidi w:val="0"/>
        <w:adjustRightInd w:val="0"/>
        <w:snapToGrid w:val="0"/>
        <w:spacing w:line="400" w:lineRule="exact"/>
        <w:ind w:firstLine="480"/>
        <w:textAlignment w:val="auto"/>
        <w:rPr>
          <w:rFonts w:hAnsi="宋体" w:cs="宋体"/>
          <w:bCs/>
          <w:snapToGrid w:val="0"/>
          <w:color w:val="000000" w:themeColor="text1"/>
          <w:kern w:val="0"/>
          <w:szCs w:val="24"/>
          <w:highlight w:val="none"/>
          <w14:textFill>
            <w14:solidFill>
              <w14:schemeClr w14:val="tx1"/>
            </w14:solidFill>
          </w14:textFill>
        </w:rPr>
      </w:pPr>
      <w:r>
        <w:rPr>
          <w:rFonts w:hint="eastAsia" w:hAnsi="宋体" w:cs="宋体"/>
          <w:bCs/>
          <w:snapToGrid w:val="0"/>
          <w:color w:val="000000" w:themeColor="text1"/>
          <w:kern w:val="0"/>
          <w:szCs w:val="24"/>
          <w:highlight w:val="none"/>
          <w14:textFill>
            <w14:solidFill>
              <w14:schemeClr w14:val="tx1"/>
            </w14:solidFill>
          </w14:textFill>
        </w:rPr>
        <w:t>（1）招标文件及</w:t>
      </w:r>
      <w:r>
        <w:rPr>
          <w:rFonts w:hint="eastAsia" w:hAnsi="宋体" w:cs="宋体"/>
          <w:snapToGrid w:val="0"/>
          <w:color w:val="000000" w:themeColor="text1"/>
          <w:kern w:val="0"/>
          <w:szCs w:val="24"/>
          <w:highlight w:val="none"/>
          <w14:textFill>
            <w14:solidFill>
              <w14:schemeClr w14:val="tx1"/>
            </w14:solidFill>
          </w14:textFill>
        </w:rPr>
        <w:t>其答疑（或修改）公告；</w:t>
      </w:r>
    </w:p>
    <w:p w14:paraId="7FE6CF64">
      <w:pPr>
        <w:keepNext w:val="0"/>
        <w:keepLines w:val="0"/>
        <w:pageBreakBefore w:val="0"/>
        <w:kinsoku/>
        <w:wordWrap w:val="0"/>
        <w:overflowPunct/>
        <w:topLinePunct w:val="0"/>
        <w:autoSpaceDE/>
        <w:autoSpaceDN/>
        <w:bidi w:val="0"/>
        <w:adjustRightInd w:val="0"/>
        <w:snapToGrid w:val="0"/>
        <w:spacing w:line="400" w:lineRule="exact"/>
        <w:ind w:firstLine="480"/>
        <w:textAlignment w:val="auto"/>
        <w:rPr>
          <w:rFonts w:hAnsi="宋体" w:cs="宋体"/>
          <w:bCs/>
          <w:snapToGrid w:val="0"/>
          <w:color w:val="000000" w:themeColor="text1"/>
          <w:kern w:val="0"/>
          <w:szCs w:val="24"/>
          <w:highlight w:val="none"/>
          <w14:textFill>
            <w14:solidFill>
              <w14:schemeClr w14:val="tx1"/>
            </w14:solidFill>
          </w14:textFill>
        </w:rPr>
      </w:pPr>
      <w:r>
        <w:rPr>
          <w:rFonts w:hint="eastAsia" w:hAnsi="宋体" w:cs="宋体"/>
          <w:bCs/>
          <w:snapToGrid w:val="0"/>
          <w:color w:val="000000" w:themeColor="text1"/>
          <w:kern w:val="0"/>
          <w:szCs w:val="24"/>
          <w:highlight w:val="none"/>
          <w14:textFill>
            <w14:solidFill>
              <w14:schemeClr w14:val="tx1"/>
            </w14:solidFill>
          </w14:textFill>
        </w:rPr>
        <w:t>（2）施工现场情况、工程特点；</w:t>
      </w:r>
    </w:p>
    <w:p w14:paraId="0106AAEC">
      <w:pPr>
        <w:keepNext w:val="0"/>
        <w:keepLines w:val="0"/>
        <w:pageBreakBefore w:val="0"/>
        <w:kinsoku/>
        <w:wordWrap w:val="0"/>
        <w:overflowPunct/>
        <w:topLinePunct w:val="0"/>
        <w:autoSpaceDE/>
        <w:autoSpaceDN/>
        <w:bidi w:val="0"/>
        <w:adjustRightInd w:val="0"/>
        <w:snapToGrid w:val="0"/>
        <w:spacing w:line="400" w:lineRule="exact"/>
        <w:ind w:firstLine="480"/>
        <w:textAlignment w:val="auto"/>
        <w:rPr>
          <w:rFonts w:hAnsi="宋体" w:cs="宋体"/>
          <w:bCs/>
          <w:snapToGrid w:val="0"/>
          <w:color w:val="000000" w:themeColor="text1"/>
          <w:kern w:val="0"/>
          <w:szCs w:val="24"/>
          <w:highlight w:val="none"/>
          <w14:textFill>
            <w14:solidFill>
              <w14:schemeClr w14:val="tx1"/>
            </w14:solidFill>
          </w14:textFill>
        </w:rPr>
      </w:pPr>
      <w:r>
        <w:rPr>
          <w:rFonts w:hint="eastAsia" w:hAnsi="宋体" w:cs="宋体"/>
          <w:bCs/>
          <w:snapToGrid w:val="0"/>
          <w:color w:val="000000" w:themeColor="text1"/>
          <w:kern w:val="0"/>
          <w:szCs w:val="24"/>
          <w:highlight w:val="none"/>
          <w14:textFill>
            <w14:solidFill>
              <w14:schemeClr w14:val="tx1"/>
            </w14:solidFill>
          </w14:textFill>
        </w:rPr>
        <w:t>（3）相关法律、法规、规定；</w:t>
      </w:r>
    </w:p>
    <w:p w14:paraId="1C23374C">
      <w:pPr>
        <w:keepNext w:val="0"/>
        <w:keepLines w:val="0"/>
        <w:pageBreakBefore w:val="0"/>
        <w:kinsoku/>
        <w:wordWrap w:val="0"/>
        <w:overflowPunct/>
        <w:topLinePunct w:val="0"/>
        <w:autoSpaceDE/>
        <w:autoSpaceDN/>
        <w:bidi w:val="0"/>
        <w:adjustRightInd w:val="0"/>
        <w:snapToGrid w:val="0"/>
        <w:spacing w:line="400" w:lineRule="exact"/>
        <w:ind w:firstLine="480"/>
        <w:textAlignment w:val="auto"/>
        <w:rPr>
          <w:rFonts w:hAnsi="宋体" w:cs="宋体"/>
          <w:bCs/>
          <w:snapToGrid w:val="0"/>
          <w:color w:val="000000" w:themeColor="text1"/>
          <w:kern w:val="0"/>
          <w:szCs w:val="24"/>
          <w:highlight w:val="none"/>
          <w14:textFill>
            <w14:solidFill>
              <w14:schemeClr w14:val="tx1"/>
            </w14:solidFill>
          </w14:textFill>
        </w:rPr>
      </w:pPr>
      <w:r>
        <w:rPr>
          <w:rFonts w:hint="eastAsia" w:hAnsi="宋体" w:cs="宋体"/>
          <w:bCs/>
          <w:snapToGrid w:val="0"/>
          <w:color w:val="000000" w:themeColor="text1"/>
          <w:kern w:val="0"/>
          <w:szCs w:val="24"/>
          <w:highlight w:val="none"/>
          <w14:textFill>
            <w14:solidFill>
              <w14:schemeClr w14:val="tx1"/>
            </w14:solidFill>
          </w14:textFill>
        </w:rPr>
        <w:t>（4）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750B1A78">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b/>
          <w:snapToGrid w:val="0"/>
          <w:color w:val="000000" w:themeColor="text1"/>
          <w:kern w:val="0"/>
          <w:szCs w:val="24"/>
          <w:highlight w:val="none"/>
          <w14:textFill>
            <w14:solidFill>
              <w14:schemeClr w14:val="tx1"/>
            </w14:solidFill>
          </w14:textFill>
        </w:rPr>
        <w:t>10.3.2</w:t>
      </w:r>
      <w:r>
        <w:rPr>
          <w:rFonts w:hint="eastAsia" w:hAnsi="宋体" w:cs="宋体"/>
          <w:bCs/>
          <w:snapToGrid w:val="0"/>
          <w:color w:val="000000" w:themeColor="text1"/>
          <w:kern w:val="0"/>
          <w:szCs w:val="24"/>
          <w:highlight w:val="none"/>
          <w14:textFill>
            <w14:solidFill>
              <w14:schemeClr w14:val="tx1"/>
            </w14:solidFill>
          </w14:textFill>
        </w:rPr>
        <w:t xml:space="preserve"> 监理大纲</w:t>
      </w:r>
      <w:r>
        <w:rPr>
          <w:rFonts w:hint="eastAsia" w:hAnsi="宋体" w:cs="宋体"/>
          <w:snapToGrid w:val="0"/>
          <w:color w:val="000000" w:themeColor="text1"/>
          <w:kern w:val="0"/>
          <w:szCs w:val="24"/>
          <w:highlight w:val="none"/>
          <w14:textFill>
            <w14:solidFill>
              <w14:schemeClr w14:val="tx1"/>
            </w14:solidFill>
          </w14:textFill>
        </w:rPr>
        <w:t>包括但不限于以下内容：</w:t>
      </w:r>
    </w:p>
    <w:p w14:paraId="6889266E">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（1）封面（格式一）；</w:t>
      </w:r>
    </w:p>
    <w:p w14:paraId="7273BD3F">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（2）目录；</w:t>
      </w:r>
    </w:p>
    <w:p w14:paraId="158A5A6C">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（3）监理工程概况；</w:t>
      </w:r>
    </w:p>
    <w:p w14:paraId="2A4D65FB">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（4）监理及相关服务的范围、内容；</w:t>
      </w:r>
    </w:p>
    <w:p w14:paraId="722D5080">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（5）监理及相关服务的依据、目标；</w:t>
      </w:r>
    </w:p>
    <w:p w14:paraId="56BF9723">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（6）项目监理机构设置（框图）、岗位职责；</w:t>
      </w:r>
    </w:p>
    <w:p w14:paraId="393887DE">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（7）监理及相关服务的工作程序、方法和制度；</w:t>
      </w:r>
    </w:p>
    <w:p w14:paraId="582FDE7F">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（8）拟投入的监理及相关服务人员；</w:t>
      </w:r>
    </w:p>
    <w:p w14:paraId="0718B321">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（9）质量、进度、造价、安全、绿色施工监理措施；</w:t>
      </w:r>
    </w:p>
    <w:p w14:paraId="76694647">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（10）合同、信息管理方案；</w:t>
      </w:r>
    </w:p>
    <w:p w14:paraId="4609062B">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（11）组织协调内容及措施；</w:t>
      </w:r>
    </w:p>
    <w:p w14:paraId="5FC6FA4A">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（12）监理及相关服务的工作重点、难点分析；</w:t>
      </w:r>
    </w:p>
    <w:p w14:paraId="37222DCD">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（13）对本工程监理及相关服务的合理化建议。</w:t>
      </w:r>
    </w:p>
    <w:p w14:paraId="397E5205">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10.3.3</w:t>
      </w:r>
      <w:r>
        <w:rPr>
          <w:rFonts w:hint="eastAsia" w:hAnsi="宋体" w:cs="宋体"/>
          <w:snapToGrid w:val="0"/>
          <w:color w:val="000000" w:themeColor="text1"/>
          <w:kern w:val="0"/>
          <w:szCs w:val="24"/>
          <w:highlight w:val="none"/>
          <w14:textFill>
            <w14:solidFill>
              <w14:schemeClr w14:val="tx1"/>
            </w14:solidFill>
          </w14:textFill>
        </w:rPr>
        <w:t xml:space="preserve"> 本节第</w:t>
      </w:r>
      <w:r>
        <w:rPr>
          <w:rFonts w:hint="eastAsia" w:hAnsi="宋体" w:cs="宋体"/>
          <w:b/>
          <w:bCs/>
          <w:snapToGrid w:val="0"/>
          <w:color w:val="000000" w:themeColor="text1"/>
          <w:kern w:val="0"/>
          <w:szCs w:val="24"/>
          <w:highlight w:val="none"/>
          <w14:textFill>
            <w14:solidFill>
              <w14:schemeClr w14:val="tx1"/>
            </w14:solidFill>
          </w14:textFill>
        </w:rPr>
        <w:t>10.3.2</w:t>
      </w:r>
      <w:r>
        <w:rPr>
          <w:rFonts w:hint="eastAsia" w:hAnsi="宋体" w:cs="宋体"/>
          <w:snapToGrid w:val="0"/>
          <w:color w:val="000000" w:themeColor="text1"/>
          <w:kern w:val="0"/>
          <w:szCs w:val="24"/>
          <w:highlight w:val="none"/>
          <w14:textFill>
            <w14:solidFill>
              <w14:schemeClr w14:val="tx1"/>
            </w14:solidFill>
          </w14:textFill>
        </w:rPr>
        <w:t>目中所列出的</w:t>
      </w:r>
      <w:r>
        <w:rPr>
          <w:rFonts w:hint="eastAsia" w:hAnsi="宋体" w:cs="宋体"/>
          <w:bCs/>
          <w:snapToGrid w:val="0"/>
          <w:color w:val="000000" w:themeColor="text1"/>
          <w:kern w:val="0"/>
          <w:szCs w:val="24"/>
          <w:highlight w:val="none"/>
          <w14:textFill>
            <w14:solidFill>
              <w14:schemeClr w14:val="tx1"/>
            </w14:solidFill>
          </w14:textFill>
        </w:rPr>
        <w:t>监理大纲</w:t>
      </w:r>
      <w:r>
        <w:rPr>
          <w:rFonts w:hint="eastAsia" w:hAnsi="宋体" w:cs="宋体"/>
          <w:snapToGrid w:val="0"/>
          <w:color w:val="000000" w:themeColor="text1"/>
          <w:kern w:val="0"/>
          <w:szCs w:val="24"/>
          <w:highlight w:val="none"/>
          <w14:textFill>
            <w14:solidFill>
              <w14:schemeClr w14:val="tx1"/>
            </w14:solidFill>
          </w14:textFill>
        </w:rPr>
        <w:t>组成内容，所有投标人均应提供。</w:t>
      </w:r>
    </w:p>
    <w:p w14:paraId="4741A291">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10.3.4</w:t>
      </w:r>
      <w:r>
        <w:rPr>
          <w:rFonts w:hint="eastAsia" w:hAnsi="宋体" w:cs="宋体"/>
          <w:snapToGrid w:val="0"/>
          <w:color w:val="000000" w:themeColor="text1"/>
          <w:kern w:val="0"/>
          <w:szCs w:val="24"/>
          <w:highlight w:val="none"/>
          <w14:textFill>
            <w14:solidFill>
              <w14:schemeClr w14:val="tx1"/>
            </w14:solidFill>
          </w14:textFill>
        </w:rPr>
        <w:t xml:space="preserve"> </w:t>
      </w:r>
      <w:r>
        <w:rPr>
          <w:rFonts w:hint="eastAsia" w:hAnsi="宋体" w:cs="宋体"/>
          <w:bCs/>
          <w:snapToGrid w:val="0"/>
          <w:color w:val="000000" w:themeColor="text1"/>
          <w:kern w:val="0"/>
          <w:szCs w:val="24"/>
          <w:highlight w:val="none"/>
          <w14:textFill>
            <w14:solidFill>
              <w14:schemeClr w14:val="tx1"/>
            </w14:solidFill>
          </w14:textFill>
        </w:rPr>
        <w:t>监理大纲</w:t>
      </w:r>
      <w:r>
        <w:rPr>
          <w:rFonts w:hint="eastAsia" w:hAnsi="宋体" w:cs="宋体"/>
          <w:snapToGrid w:val="0"/>
          <w:color w:val="000000" w:themeColor="text1"/>
          <w:kern w:val="0"/>
          <w:szCs w:val="24"/>
          <w:highlight w:val="none"/>
          <w14:textFill>
            <w14:solidFill>
              <w14:schemeClr w14:val="tx1"/>
            </w14:solidFill>
          </w14:textFill>
        </w:rPr>
        <w:t>的组成内容按本节第</w:t>
      </w:r>
      <w:r>
        <w:rPr>
          <w:rFonts w:hint="eastAsia" w:hAnsi="宋体" w:cs="宋体"/>
          <w:b/>
          <w:bCs/>
          <w:snapToGrid w:val="0"/>
          <w:color w:val="000000" w:themeColor="text1"/>
          <w:kern w:val="0"/>
          <w:szCs w:val="24"/>
          <w:highlight w:val="none"/>
          <w14:textFill>
            <w14:solidFill>
              <w14:schemeClr w14:val="tx1"/>
            </w14:solidFill>
          </w14:textFill>
        </w:rPr>
        <w:t>10.3.2</w:t>
      </w:r>
      <w:r>
        <w:rPr>
          <w:rFonts w:hint="eastAsia" w:hAnsi="宋体" w:cs="宋体"/>
          <w:snapToGrid w:val="0"/>
          <w:color w:val="000000" w:themeColor="text1"/>
          <w:kern w:val="0"/>
          <w:szCs w:val="24"/>
          <w:highlight w:val="none"/>
          <w14:textFill>
            <w14:solidFill>
              <w14:schemeClr w14:val="tx1"/>
            </w14:solidFill>
          </w14:textFill>
        </w:rPr>
        <w:t>目规定的顺序整理、编排后，逐页（页码起始从封面开始）连续标记页码。</w:t>
      </w:r>
    </w:p>
    <w:p w14:paraId="7AABDEC4">
      <w:pPr>
        <w:pStyle w:val="4"/>
        <w:keepNext w:val="0"/>
        <w:keepLines w:val="0"/>
        <w:pageBreakBefore w:val="0"/>
        <w:kinsoku/>
        <w:wordWrap w:val="0"/>
        <w:overflowPunct/>
        <w:topLinePunct w:val="0"/>
        <w:autoSpaceDE/>
        <w:autoSpaceDN/>
        <w:bidi w:val="0"/>
        <w:snapToGrid w:val="0"/>
        <w:spacing w:line="400" w:lineRule="exact"/>
        <w:ind w:firstLine="480"/>
        <w:jc w:val="both"/>
        <w:textAlignment w:val="auto"/>
        <w:rPr>
          <w:rFonts w:hAnsi="宋体" w:cs="宋体"/>
          <w:b/>
          <w:snapToGrid w:val="0"/>
          <w:color w:val="000000" w:themeColor="text1"/>
          <w:szCs w:val="24"/>
          <w:highlight w:val="none"/>
          <w14:textFill>
            <w14:solidFill>
              <w14:schemeClr w14:val="tx1"/>
            </w14:solidFill>
          </w14:textFill>
        </w:rPr>
      </w:pPr>
      <w:bookmarkStart w:id="48" w:name="_Toc2864"/>
      <w:bookmarkStart w:id="49" w:name="_Toc7300"/>
      <w:r>
        <w:rPr>
          <w:rFonts w:hint="eastAsia" w:hAnsi="宋体" w:cs="宋体"/>
          <w:b/>
          <w:snapToGrid w:val="0"/>
          <w:color w:val="000000" w:themeColor="text1"/>
          <w:szCs w:val="24"/>
          <w:highlight w:val="none"/>
          <w14:textFill>
            <w14:solidFill>
              <w14:schemeClr w14:val="tx1"/>
            </w14:solidFill>
          </w14:textFill>
        </w:rPr>
        <w:t>11．</w:t>
      </w:r>
      <w:bookmarkEnd w:id="48"/>
      <w:r>
        <w:rPr>
          <w:rFonts w:hint="eastAsia" w:hAnsi="宋体" w:cs="宋体"/>
          <w:b/>
          <w:snapToGrid w:val="0"/>
          <w:color w:val="000000" w:themeColor="text1"/>
          <w:szCs w:val="24"/>
          <w:highlight w:val="none"/>
          <w14:textFill>
            <w14:solidFill>
              <w14:schemeClr w14:val="tx1"/>
            </w14:solidFill>
          </w14:textFill>
        </w:rPr>
        <w:t>电子投标</w:t>
      </w:r>
      <w:bookmarkEnd w:id="49"/>
    </w:p>
    <w:p w14:paraId="580C2120">
      <w:pPr>
        <w:pStyle w:val="33"/>
        <w:keepNext w:val="0"/>
        <w:keepLines w:val="0"/>
        <w:pageBreakBefore w:val="0"/>
        <w:kinsoku/>
        <w:wordWrap w:val="0"/>
        <w:overflowPunct/>
        <w:topLinePunct w:val="0"/>
        <w:autoSpaceDE/>
        <w:autoSpaceDN/>
        <w:bidi w:val="0"/>
        <w:adjustRightInd w:val="0"/>
        <w:snapToGrid w:val="0"/>
        <w:spacing w:line="400" w:lineRule="exact"/>
        <w:ind w:firstLine="482" w:firstLineChars="20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szCs w:val="24"/>
          <w:highlight w:val="none"/>
          <w14:textFill>
            <w14:solidFill>
              <w14:schemeClr w14:val="tx1"/>
            </w14:solidFill>
          </w14:textFill>
        </w:rPr>
        <w:t>11.1</w:t>
      </w:r>
      <w:r>
        <w:rPr>
          <w:rFonts w:hint="eastAsia" w:ascii="宋体" w:hAnsi="宋体" w:cs="宋体"/>
          <w:snapToGrid w:val="0"/>
          <w:color w:val="000000" w:themeColor="text1"/>
          <w:kern w:val="0"/>
          <w:sz w:val="24"/>
          <w:szCs w:val="24"/>
          <w:highlight w:val="none"/>
          <w14:textFill>
            <w14:solidFill>
              <w14:schemeClr w14:val="tx1"/>
            </w14:solidFill>
          </w14:textFill>
        </w:rPr>
        <w:t>在建设工程交易系统上传加盖了电子印章的投标文件、录入相关信息及标书页码信息，（页码起始从封面开始）并提交投标标书，提交标书为已加密投标文件。具体操作参照</w:t>
      </w:r>
      <w:r>
        <w:rPr>
          <w:rFonts w:hint="eastAsia"/>
          <w:color w:val="000000" w:themeColor="text1"/>
          <w:sz w:val="24"/>
          <w:szCs w:val="24"/>
          <w:highlight w:val="none"/>
          <w14:textFill>
            <w14:solidFill>
              <w14:schemeClr w14:val="tx1"/>
            </w14:solidFill>
          </w14:textFill>
        </w:rPr>
        <w:t>《韶关市公共资源建设工程交易系统-投标人操作指南（电子评标）》</w:t>
      </w:r>
      <w:r>
        <w:rPr>
          <w:rFonts w:hint="eastAsia" w:ascii="宋体" w:hAnsi="宋体" w:cs="宋体"/>
          <w:snapToGrid w:val="0"/>
          <w:color w:val="000000" w:themeColor="text1"/>
          <w:kern w:val="0"/>
          <w:sz w:val="24"/>
          <w:szCs w:val="24"/>
          <w:highlight w:val="none"/>
          <w14:textFill>
            <w14:solidFill>
              <w14:schemeClr w14:val="tx1"/>
            </w14:solidFill>
          </w14:textFill>
        </w:rPr>
        <w:t>。本项目评标采用全流程电子化进行招标投标（投标人应根据韶关市公共资源建设工程交易系统进行编辑投标相关内容、按招</w:t>
      </w:r>
      <w:r>
        <w:rPr>
          <w:rFonts w:hint="eastAsia" w:ascii="宋体" w:hAnsi="宋体" w:cs="宋体"/>
          <w:snapToGrid w:val="0"/>
          <w:color w:val="000000" w:themeColor="text1"/>
          <w:kern w:val="0"/>
          <w:sz w:val="24"/>
          <w:highlight w:val="none"/>
          <w14:textFill>
            <w14:solidFill>
              <w14:schemeClr w14:val="tx1"/>
            </w14:solidFill>
          </w14:textFill>
        </w:rPr>
        <w:t>标文件电子投标要求上传已加盖电子印章投标文件，否则将自行承担不利后果）。投标文件完成上传后，投标人应使用 CA 数字证书对投标文件进行文件加密，形成加密的投标文件并提交标书。</w:t>
      </w:r>
    </w:p>
    <w:p w14:paraId="0AC9A777">
      <w:pPr>
        <w:pStyle w:val="33"/>
        <w:keepNext w:val="0"/>
        <w:keepLines w:val="0"/>
        <w:pageBreakBefore w:val="0"/>
        <w:kinsoku/>
        <w:wordWrap w:val="0"/>
        <w:overflowPunct/>
        <w:topLinePunct w:val="0"/>
        <w:autoSpaceDE/>
        <w:autoSpaceDN/>
        <w:bidi w:val="0"/>
        <w:adjustRightInd w:val="0"/>
        <w:snapToGrid w:val="0"/>
        <w:spacing w:line="400" w:lineRule="exact"/>
        <w:ind w:firstLine="482" w:firstLineChars="20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11.2</w:t>
      </w:r>
      <w:r>
        <w:rPr>
          <w:rFonts w:hint="eastAsia" w:ascii="宋体" w:hAnsi="宋体" w:cs="宋体"/>
          <w:snapToGrid w:val="0"/>
          <w:color w:val="000000" w:themeColor="text1"/>
          <w:kern w:val="0"/>
          <w:sz w:val="24"/>
          <w:highlight w:val="none"/>
          <w14:textFill>
            <w14:solidFill>
              <w14:schemeClr w14:val="tx1"/>
            </w14:solidFill>
          </w14:textFill>
        </w:rPr>
        <w:t>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p>
    <w:p w14:paraId="0B101EC3">
      <w:pPr>
        <w:keepNext w:val="0"/>
        <w:keepLines w:val="0"/>
        <w:pageBreakBefore w:val="0"/>
        <w:kinsoku/>
        <w:overflowPunct/>
        <w:topLinePunct w:val="0"/>
        <w:autoSpaceDE/>
        <w:autoSpaceDN/>
        <w:bidi w:val="0"/>
        <w:spacing w:line="400" w:lineRule="exact"/>
        <w:ind w:firstLine="482"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 xml:space="preserve">11.3 </w:t>
      </w:r>
      <w:r>
        <w:rPr>
          <w:rFonts w:hint="eastAsia" w:hAnsi="宋体" w:cs="宋体"/>
          <w:snapToGrid w:val="0"/>
          <w:color w:val="000000" w:themeColor="text1"/>
          <w:kern w:val="0"/>
          <w:szCs w:val="24"/>
          <w:highlight w:val="none"/>
          <w14:textFill>
            <w14:solidFill>
              <w14:schemeClr w14:val="tx1"/>
            </w14:solidFill>
          </w14:textFill>
        </w:rPr>
        <w:t>电子投标解密失败及突发情况的补救</w:t>
      </w:r>
    </w:p>
    <w:p w14:paraId="27227D5E">
      <w:pPr>
        <w:pStyle w:val="33"/>
        <w:keepNext w:val="0"/>
        <w:keepLines w:val="0"/>
        <w:pageBreakBefore w:val="0"/>
        <w:kinsoku/>
        <w:wordWrap w:val="0"/>
        <w:overflowPunct/>
        <w:topLinePunct w:val="0"/>
        <w:autoSpaceDE/>
        <w:autoSpaceDN/>
        <w:bidi w:val="0"/>
        <w:adjustRightInd w:val="0"/>
        <w:snapToGrid w:val="0"/>
        <w:spacing w:line="400" w:lineRule="exact"/>
        <w:ind w:firstLine="482" w:firstLineChars="20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11.3.1</w:t>
      </w:r>
      <w:r>
        <w:rPr>
          <w:rFonts w:hint="eastAsia" w:ascii="宋体" w:hAnsi="宋体" w:cs="宋体"/>
          <w:snapToGrid w:val="0"/>
          <w:color w:val="000000" w:themeColor="text1"/>
          <w:kern w:val="0"/>
          <w:sz w:val="24"/>
          <w:highlight w:val="none"/>
          <w14:textFill>
            <w14:solidFill>
              <w14:schemeClr w14:val="tx1"/>
            </w14:solidFill>
          </w14:textFill>
        </w:rPr>
        <w:t xml:space="preserve">按照交易平台关于全流程电子化项目的相关指南进行操作。详见：全国公共资源交易平台（广东省·韶关市）（https://ygp.gdzwfw.gov.cn/ggzy-portal/#/440200/index）【服务指南】栏目发布的最新版操作指引。  </w:t>
      </w:r>
    </w:p>
    <w:p w14:paraId="3E063C99">
      <w:pPr>
        <w:pStyle w:val="33"/>
        <w:keepNext w:val="0"/>
        <w:keepLines w:val="0"/>
        <w:pageBreakBefore w:val="0"/>
        <w:kinsoku/>
        <w:wordWrap w:val="0"/>
        <w:overflowPunct/>
        <w:topLinePunct w:val="0"/>
        <w:autoSpaceDE/>
        <w:autoSpaceDN/>
        <w:bidi w:val="0"/>
        <w:adjustRightInd w:val="0"/>
        <w:snapToGrid w:val="0"/>
        <w:spacing w:line="400" w:lineRule="exact"/>
        <w:ind w:firstLine="482" w:firstLineChars="20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11.3.2</w:t>
      </w:r>
      <w:r>
        <w:rPr>
          <w:rFonts w:hint="eastAsia" w:ascii="宋体" w:hAnsi="宋体" w:cs="宋体"/>
          <w:snapToGrid w:val="0"/>
          <w:color w:val="000000" w:themeColor="text1"/>
          <w:kern w:val="0"/>
          <w:sz w:val="24"/>
          <w:highlight w:val="none"/>
          <w14:textFill>
            <w14:solidFill>
              <w14:schemeClr w14:val="tx1"/>
            </w14:solidFill>
          </w14:textFill>
        </w:rPr>
        <w:t>补救方案：</w:t>
      </w:r>
    </w:p>
    <w:p w14:paraId="04CB3EDE">
      <w:pPr>
        <w:pStyle w:val="33"/>
        <w:keepNext w:val="0"/>
        <w:keepLines w:val="0"/>
        <w:pageBreakBefore w:val="0"/>
        <w:kinsoku/>
        <w:wordWrap w:val="0"/>
        <w:overflowPunct/>
        <w:topLinePunct w:val="0"/>
        <w:autoSpaceDE/>
        <w:autoSpaceDN/>
        <w:bidi w:val="0"/>
        <w:adjustRightInd w:val="0"/>
        <w:snapToGrid w:val="0"/>
        <w:spacing w:line="400" w:lineRule="exact"/>
        <w:ind w:firstLine="480" w:firstLineChars="20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投标文件解密失败的补救方案：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w:t>
      </w:r>
    </w:p>
    <w:p w14:paraId="74E3E8B1">
      <w:pPr>
        <w:pStyle w:val="33"/>
        <w:keepNext w:val="0"/>
        <w:keepLines w:val="0"/>
        <w:pageBreakBefore w:val="0"/>
        <w:kinsoku/>
        <w:wordWrap w:val="0"/>
        <w:overflowPunct/>
        <w:topLinePunct w:val="0"/>
        <w:autoSpaceDE/>
        <w:autoSpaceDN/>
        <w:bidi w:val="0"/>
        <w:adjustRightInd w:val="0"/>
        <w:snapToGrid w:val="0"/>
        <w:spacing w:line="400" w:lineRule="exact"/>
        <w:ind w:firstLine="480" w:firstLineChars="20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2）评标时突发情况的补救方案：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284C6694">
      <w:pPr>
        <w:pStyle w:val="33"/>
        <w:keepNext w:val="0"/>
        <w:keepLines w:val="0"/>
        <w:pageBreakBefore w:val="0"/>
        <w:kinsoku/>
        <w:wordWrap w:val="0"/>
        <w:overflowPunct/>
        <w:topLinePunct w:val="0"/>
        <w:autoSpaceDE/>
        <w:autoSpaceDN/>
        <w:bidi w:val="0"/>
        <w:adjustRightInd w:val="0"/>
        <w:snapToGrid w:val="0"/>
        <w:spacing w:line="400" w:lineRule="exact"/>
        <w:ind w:firstLine="480" w:firstLineChars="20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（3）除发生上述情况外，开标评标均以投标人通过交易平台网上提交的电子投标文件为准。</w:t>
      </w:r>
    </w:p>
    <w:p w14:paraId="2EBCAF3F">
      <w:pPr>
        <w:pStyle w:val="4"/>
        <w:keepNext w:val="0"/>
        <w:keepLines w:val="0"/>
        <w:pageBreakBefore w:val="0"/>
        <w:kinsoku/>
        <w:wordWrap w:val="0"/>
        <w:overflowPunct/>
        <w:topLinePunct w:val="0"/>
        <w:autoSpaceDE/>
        <w:autoSpaceDN/>
        <w:bidi w:val="0"/>
        <w:snapToGrid w:val="0"/>
        <w:spacing w:line="400" w:lineRule="exact"/>
        <w:ind w:firstLine="480"/>
        <w:jc w:val="both"/>
        <w:textAlignment w:val="auto"/>
        <w:rPr>
          <w:rFonts w:hAnsi="宋体" w:cs="宋体"/>
          <w:b/>
          <w:snapToGrid w:val="0"/>
          <w:color w:val="000000" w:themeColor="text1"/>
          <w:szCs w:val="24"/>
          <w:highlight w:val="none"/>
          <w14:textFill>
            <w14:solidFill>
              <w14:schemeClr w14:val="tx1"/>
            </w14:solidFill>
          </w14:textFill>
        </w:rPr>
      </w:pPr>
      <w:bookmarkStart w:id="50" w:name="_Toc16547"/>
      <w:r>
        <w:rPr>
          <w:rFonts w:hint="eastAsia" w:hAnsi="宋体" w:cs="宋体"/>
          <w:b/>
          <w:snapToGrid w:val="0"/>
          <w:color w:val="000000" w:themeColor="text1"/>
          <w:szCs w:val="24"/>
          <w:highlight w:val="none"/>
          <w14:textFill>
            <w14:solidFill>
              <w14:schemeClr w14:val="tx1"/>
            </w14:solidFill>
          </w14:textFill>
        </w:rPr>
        <w:t>12. 投标文件的提交</w:t>
      </w:r>
      <w:bookmarkEnd w:id="50"/>
    </w:p>
    <w:p w14:paraId="6F4108A8">
      <w:pPr>
        <w:pStyle w:val="33"/>
        <w:keepNext w:val="0"/>
        <w:keepLines w:val="0"/>
        <w:pageBreakBefore w:val="0"/>
        <w:kinsoku/>
        <w:wordWrap w:val="0"/>
        <w:overflowPunct/>
        <w:topLinePunct w:val="0"/>
        <w:autoSpaceDE/>
        <w:autoSpaceDN/>
        <w:bidi w:val="0"/>
        <w:adjustRightInd w:val="0"/>
        <w:snapToGrid w:val="0"/>
        <w:spacing w:line="400" w:lineRule="exact"/>
        <w:ind w:firstLine="482" w:firstLineChars="20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12.1</w:t>
      </w:r>
      <w:r>
        <w:rPr>
          <w:rFonts w:hint="eastAsia" w:ascii="宋体" w:hAnsi="宋体" w:cs="宋体"/>
          <w:snapToGrid w:val="0"/>
          <w:color w:val="000000" w:themeColor="text1"/>
          <w:kern w:val="0"/>
          <w:sz w:val="24"/>
          <w:highlight w:val="none"/>
          <w14:textFill>
            <w14:solidFill>
              <w14:schemeClr w14:val="tx1"/>
            </w14:solidFill>
          </w14:textFill>
        </w:rPr>
        <w:t>在电子投标截止时间前，投标人通过全国公共资源交易平台（广东省·韶关市）提交已加密投标文件。逾期提交的电子投标文件，全国公共资源交易平台（广东省·韶关市）将予以拒收。</w:t>
      </w:r>
    </w:p>
    <w:p w14:paraId="5BD8C0E9">
      <w:pPr>
        <w:pStyle w:val="33"/>
        <w:keepNext w:val="0"/>
        <w:keepLines w:val="0"/>
        <w:pageBreakBefore w:val="0"/>
        <w:kinsoku/>
        <w:wordWrap w:val="0"/>
        <w:overflowPunct/>
        <w:topLinePunct w:val="0"/>
        <w:autoSpaceDE/>
        <w:autoSpaceDN/>
        <w:bidi w:val="0"/>
        <w:adjustRightInd w:val="0"/>
        <w:snapToGrid w:val="0"/>
        <w:spacing w:line="400" w:lineRule="exact"/>
        <w:ind w:firstLine="482" w:firstLineChars="20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12.2</w:t>
      </w:r>
      <w:r>
        <w:rPr>
          <w:rFonts w:hint="eastAsia" w:ascii="宋体" w:hAnsi="宋体" w:cs="宋体"/>
          <w:snapToGrid w:val="0"/>
          <w:color w:val="000000" w:themeColor="text1"/>
          <w:kern w:val="0"/>
          <w:sz w:val="24"/>
          <w:highlight w:val="none"/>
          <w14:textFill>
            <w14:solidFill>
              <w14:schemeClr w14:val="tx1"/>
            </w14:solidFill>
          </w14:textFill>
        </w:rPr>
        <w:t>投标文件提交截止时间（同电子投标截止时间）：见本章第二节“重要事项时间地点一览表”。</w:t>
      </w:r>
    </w:p>
    <w:p w14:paraId="1624BC27">
      <w:pPr>
        <w:pStyle w:val="33"/>
        <w:keepNext w:val="0"/>
        <w:keepLines w:val="0"/>
        <w:pageBreakBefore w:val="0"/>
        <w:kinsoku/>
        <w:wordWrap w:val="0"/>
        <w:overflowPunct/>
        <w:topLinePunct w:val="0"/>
        <w:autoSpaceDE/>
        <w:autoSpaceDN/>
        <w:bidi w:val="0"/>
        <w:adjustRightInd w:val="0"/>
        <w:snapToGrid w:val="0"/>
        <w:spacing w:line="400" w:lineRule="exact"/>
        <w:ind w:firstLine="482" w:firstLineChars="200"/>
        <w:jc w:val="left"/>
        <w:textAlignment w:val="auto"/>
        <w:rPr>
          <w:rFonts w:ascii="宋体" w:hAnsi="宋体" w:cs="宋体"/>
          <w:b/>
          <w:bCs/>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12.3</w:t>
      </w:r>
      <w:r>
        <w:rPr>
          <w:rFonts w:hint="eastAsia" w:ascii="宋体" w:hAnsi="宋体" w:cs="宋体"/>
          <w:snapToGrid w:val="0"/>
          <w:color w:val="000000" w:themeColor="text1"/>
          <w:kern w:val="0"/>
          <w:sz w:val="24"/>
          <w:highlight w:val="none"/>
          <w14:textFill>
            <w14:solidFill>
              <w14:schemeClr w14:val="tx1"/>
            </w14:solidFill>
          </w14:textFill>
        </w:rPr>
        <w:t>代理机构对因不可抗力事件造成的投标文件的损坏、丢失的，不承担责任。</w:t>
      </w:r>
      <w:r>
        <w:rPr>
          <w:rFonts w:hint="eastAsia" w:ascii="宋体" w:hAnsi="宋体" w:cs="宋体"/>
          <w:b/>
          <w:bCs/>
          <w:snapToGrid w:val="0"/>
          <w:color w:val="000000" w:themeColor="text1"/>
          <w:kern w:val="0"/>
          <w:sz w:val="24"/>
          <w:highlight w:val="none"/>
          <w14:textFill>
            <w14:solidFill>
              <w14:schemeClr w14:val="tx1"/>
            </w14:solidFill>
          </w14:textFill>
        </w:rPr>
        <w:t xml:space="preserve">  </w:t>
      </w:r>
    </w:p>
    <w:p w14:paraId="53E36D66">
      <w:pPr>
        <w:pStyle w:val="33"/>
        <w:keepNext w:val="0"/>
        <w:keepLines w:val="0"/>
        <w:pageBreakBefore w:val="0"/>
        <w:kinsoku/>
        <w:wordWrap w:val="0"/>
        <w:overflowPunct/>
        <w:topLinePunct w:val="0"/>
        <w:autoSpaceDE/>
        <w:autoSpaceDN/>
        <w:bidi w:val="0"/>
        <w:adjustRightInd w:val="0"/>
        <w:snapToGrid w:val="0"/>
        <w:spacing w:line="400" w:lineRule="exact"/>
        <w:ind w:firstLine="482" w:firstLineChars="20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 xml:space="preserve">12.4 </w:t>
      </w:r>
      <w:r>
        <w:rPr>
          <w:rFonts w:hint="eastAsia" w:ascii="宋体" w:hAnsi="宋体" w:cs="宋体"/>
          <w:snapToGrid w:val="0"/>
          <w:color w:val="000000" w:themeColor="text1"/>
          <w:kern w:val="0"/>
          <w:sz w:val="24"/>
          <w:highlight w:val="none"/>
          <w14:textFill>
            <w14:solidFill>
              <w14:schemeClr w14:val="tx1"/>
            </w14:solidFill>
          </w14:textFill>
        </w:rPr>
        <w:t>投标人法定代表人或其委托代理人（以下简称“投标人代表”）应在指定的时间和地点递交以下的资料</w:t>
      </w:r>
      <w:r>
        <w:rPr>
          <w:rFonts w:hint="eastAsia" w:ascii="宋体" w:hAnsi="宋体" w:cs="宋体"/>
          <w:b/>
          <w:bCs/>
          <w:snapToGrid w:val="0"/>
          <w:color w:val="000000" w:themeColor="text1"/>
          <w:kern w:val="0"/>
          <w:sz w:val="24"/>
          <w:highlight w:val="none"/>
          <w14:textFill>
            <w14:solidFill>
              <w14:schemeClr w14:val="tx1"/>
            </w14:solidFill>
          </w14:textFill>
        </w:rPr>
        <w:t>（如有）</w:t>
      </w:r>
      <w:r>
        <w:rPr>
          <w:rFonts w:hint="eastAsia" w:ascii="宋体" w:hAnsi="宋体" w:cs="宋体"/>
          <w:snapToGrid w:val="0"/>
          <w:color w:val="000000" w:themeColor="text1"/>
          <w:kern w:val="0"/>
          <w:sz w:val="24"/>
          <w:highlight w:val="none"/>
          <w14:textFill>
            <w14:solidFill>
              <w14:schemeClr w14:val="tx1"/>
            </w14:solidFill>
          </w14:textFill>
        </w:rPr>
        <w:t>：招标文件要求提交的用于评审的证书、证件、证明原件（附一式</w:t>
      </w:r>
      <w:r>
        <w:rPr>
          <w:rFonts w:hint="eastAsia" w:ascii="宋体" w:hAnsi="宋体" w:cs="宋体"/>
          <w:snapToGrid w:val="0"/>
          <w:color w:val="000000" w:themeColor="text1"/>
          <w:kern w:val="0"/>
          <w:sz w:val="24"/>
          <w:highlight w:val="none"/>
          <w:u w:val="single"/>
          <w14:textFill>
            <w14:solidFill>
              <w14:schemeClr w14:val="tx1"/>
            </w14:solidFill>
          </w14:textFill>
        </w:rPr>
        <w:t xml:space="preserve"> 两 </w:t>
      </w:r>
      <w:r>
        <w:rPr>
          <w:rFonts w:hint="eastAsia" w:ascii="宋体" w:hAnsi="宋体" w:cs="宋体"/>
          <w:snapToGrid w:val="0"/>
          <w:color w:val="000000" w:themeColor="text1"/>
          <w:kern w:val="0"/>
          <w:sz w:val="24"/>
          <w:highlight w:val="none"/>
          <w14:textFill>
            <w14:solidFill>
              <w14:schemeClr w14:val="tx1"/>
            </w14:solidFill>
          </w14:textFill>
        </w:rPr>
        <w:t>份清单）。</w:t>
      </w:r>
    </w:p>
    <w:p w14:paraId="519116BE">
      <w:pPr>
        <w:pStyle w:val="33"/>
        <w:keepNext w:val="0"/>
        <w:keepLines w:val="0"/>
        <w:pageBreakBefore w:val="0"/>
        <w:kinsoku/>
        <w:wordWrap w:val="0"/>
        <w:overflowPunct/>
        <w:topLinePunct w:val="0"/>
        <w:autoSpaceDE/>
        <w:autoSpaceDN/>
        <w:bidi w:val="0"/>
        <w:adjustRightInd w:val="0"/>
        <w:snapToGrid w:val="0"/>
        <w:spacing w:line="400" w:lineRule="exact"/>
        <w:ind w:firstLine="482" w:firstLineChars="20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12.5</w:t>
      </w:r>
      <w:r>
        <w:rPr>
          <w:rFonts w:hint="eastAsia" w:ascii="宋体" w:hAnsi="宋体" w:cs="宋体"/>
          <w:snapToGrid w:val="0"/>
          <w:color w:val="000000" w:themeColor="text1"/>
          <w:kern w:val="0"/>
          <w:sz w:val="24"/>
          <w:highlight w:val="none"/>
          <w14:textFill>
            <w14:solidFill>
              <w14:schemeClr w14:val="tx1"/>
            </w14:solidFill>
          </w14:textFill>
        </w:rPr>
        <w:t>出现下述情形之一，属于未成功提交投标文件，按无效投标处理：</w:t>
      </w:r>
    </w:p>
    <w:p w14:paraId="6B5E987E">
      <w:pPr>
        <w:pStyle w:val="33"/>
        <w:keepNext w:val="0"/>
        <w:keepLines w:val="0"/>
        <w:pageBreakBefore w:val="0"/>
        <w:kinsoku/>
        <w:wordWrap w:val="0"/>
        <w:overflowPunct/>
        <w:topLinePunct w:val="0"/>
        <w:autoSpaceDE/>
        <w:autoSpaceDN/>
        <w:bidi w:val="0"/>
        <w:adjustRightInd w:val="0"/>
        <w:snapToGrid w:val="0"/>
        <w:spacing w:line="400" w:lineRule="exact"/>
        <w:ind w:firstLine="480" w:firstLineChars="20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（1）至电子投标截止时间时，投标文件未完整上传或未提交投标。</w:t>
      </w:r>
    </w:p>
    <w:p w14:paraId="2E7ABD8C">
      <w:pPr>
        <w:pStyle w:val="33"/>
        <w:keepNext w:val="0"/>
        <w:keepLines w:val="0"/>
        <w:pageBreakBefore w:val="0"/>
        <w:kinsoku/>
        <w:wordWrap w:val="0"/>
        <w:overflowPunct/>
        <w:topLinePunct w:val="0"/>
        <w:autoSpaceDE/>
        <w:autoSpaceDN/>
        <w:bidi w:val="0"/>
        <w:adjustRightInd w:val="0"/>
        <w:snapToGrid w:val="0"/>
        <w:spacing w:line="400" w:lineRule="exact"/>
        <w:ind w:firstLine="480" w:firstLineChars="20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（2）投标文件未按投标格式中注明需签字盖章的要求进行签名（含电子签名）和加盖电子印章，或签名（含电子签名）或电子印章不完整的。</w:t>
      </w:r>
    </w:p>
    <w:p w14:paraId="3AD8E674">
      <w:pPr>
        <w:pStyle w:val="33"/>
        <w:keepNext w:val="0"/>
        <w:keepLines w:val="0"/>
        <w:pageBreakBefore w:val="0"/>
        <w:kinsoku/>
        <w:wordWrap w:val="0"/>
        <w:overflowPunct/>
        <w:topLinePunct w:val="0"/>
        <w:autoSpaceDE/>
        <w:autoSpaceDN/>
        <w:bidi w:val="0"/>
        <w:adjustRightInd w:val="0"/>
        <w:snapToGrid w:val="0"/>
        <w:spacing w:line="400" w:lineRule="exact"/>
        <w:ind w:firstLine="480" w:firstLineChars="20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（3）解密失败且在规定时间内未重新提交投标文件的；</w:t>
      </w:r>
    </w:p>
    <w:p w14:paraId="64458235">
      <w:pPr>
        <w:pStyle w:val="33"/>
        <w:keepNext w:val="0"/>
        <w:keepLines w:val="0"/>
        <w:pageBreakBefore w:val="0"/>
        <w:kinsoku/>
        <w:wordWrap w:val="0"/>
        <w:overflowPunct/>
        <w:topLinePunct w:val="0"/>
        <w:autoSpaceDE/>
        <w:autoSpaceDN/>
        <w:bidi w:val="0"/>
        <w:adjustRightInd w:val="0"/>
        <w:snapToGrid w:val="0"/>
        <w:spacing w:line="400" w:lineRule="exact"/>
        <w:ind w:firstLine="480" w:firstLineChars="20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（4）投标文件损坏或格式不正确的。</w:t>
      </w:r>
    </w:p>
    <w:p w14:paraId="46B884C2">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outlineLvl w:val="2"/>
        <w:rPr>
          <w:rFonts w:hAnsi="宋体" w:cs="宋体"/>
          <w:snapToGrid w:val="0"/>
          <w:color w:val="000000" w:themeColor="text1"/>
          <w:kern w:val="0"/>
          <w:szCs w:val="24"/>
          <w:highlight w:val="none"/>
          <w14:textFill>
            <w14:solidFill>
              <w14:schemeClr w14:val="tx1"/>
            </w14:solidFill>
          </w14:textFill>
        </w:rPr>
      </w:pPr>
      <w:bookmarkStart w:id="51" w:name="_Toc21031"/>
      <w:r>
        <w:rPr>
          <w:rFonts w:hint="eastAsia" w:hAnsi="宋体" w:cs="宋体"/>
          <w:b/>
          <w:snapToGrid w:val="0"/>
          <w:color w:val="000000" w:themeColor="text1"/>
          <w:kern w:val="0"/>
          <w:szCs w:val="24"/>
          <w:highlight w:val="none"/>
          <w14:textFill>
            <w14:solidFill>
              <w14:schemeClr w14:val="tx1"/>
            </w14:solidFill>
          </w14:textFill>
        </w:rPr>
        <w:t>13．投标有效期</w:t>
      </w:r>
      <w:bookmarkEnd w:id="51"/>
    </w:p>
    <w:p w14:paraId="73EACF57">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本次招标投标有效期为</w:t>
      </w:r>
      <w:r>
        <w:rPr>
          <w:rFonts w:hint="eastAsia" w:hAnsi="宋体" w:cs="宋体"/>
          <w:snapToGrid w:val="0"/>
          <w:color w:val="000000" w:themeColor="text1"/>
          <w:kern w:val="0"/>
          <w:szCs w:val="24"/>
          <w:highlight w:val="none"/>
          <w:u w:val="single"/>
          <w14:textFill>
            <w14:solidFill>
              <w14:schemeClr w14:val="tx1"/>
            </w14:solidFill>
          </w14:textFill>
        </w:rPr>
        <w:t xml:space="preserve">  90  </w:t>
      </w:r>
      <w:r>
        <w:rPr>
          <w:rFonts w:hint="eastAsia" w:hAnsi="宋体" w:cs="宋体"/>
          <w:snapToGrid w:val="0"/>
          <w:color w:val="000000" w:themeColor="text1"/>
          <w:kern w:val="0"/>
          <w:szCs w:val="24"/>
          <w:highlight w:val="none"/>
          <w14:textFill>
            <w14:solidFill>
              <w14:schemeClr w14:val="tx1"/>
            </w14:solidFill>
          </w14:textFill>
        </w:rPr>
        <w:t>个日历天，自招标人或其授权的招标代理机构接收投标人递交的投标文件之日起计。在此期间，投标人不得撤销或修改其投标文件，否则其投标保证不予退还。</w:t>
      </w:r>
    </w:p>
    <w:p w14:paraId="3FA28F7B">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outlineLvl w:val="2"/>
        <w:rPr>
          <w:rFonts w:hAnsi="宋体" w:cs="宋体"/>
          <w:snapToGrid w:val="0"/>
          <w:color w:val="000000" w:themeColor="text1"/>
          <w:kern w:val="0"/>
          <w:szCs w:val="24"/>
          <w:highlight w:val="none"/>
          <w14:textFill>
            <w14:solidFill>
              <w14:schemeClr w14:val="tx1"/>
            </w14:solidFill>
          </w14:textFill>
        </w:rPr>
      </w:pPr>
      <w:bookmarkStart w:id="52" w:name="_Toc28643"/>
      <w:r>
        <w:rPr>
          <w:rFonts w:hint="eastAsia" w:hAnsi="宋体" w:cs="宋体"/>
          <w:b/>
          <w:snapToGrid w:val="0"/>
          <w:color w:val="000000" w:themeColor="text1"/>
          <w:kern w:val="0"/>
          <w:szCs w:val="24"/>
          <w:highlight w:val="none"/>
          <w14:textFill>
            <w14:solidFill>
              <w14:schemeClr w14:val="tx1"/>
            </w14:solidFill>
          </w14:textFill>
        </w:rPr>
        <w:t>14．开标</w:t>
      </w:r>
      <w:bookmarkEnd w:id="52"/>
    </w:p>
    <w:p w14:paraId="05340905">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14.1</w:t>
      </w:r>
      <w:r>
        <w:rPr>
          <w:rFonts w:hint="eastAsia" w:ascii="宋体" w:hAnsi="宋体" w:cs="宋体"/>
          <w:snapToGrid w:val="0"/>
          <w:color w:val="000000" w:themeColor="text1"/>
          <w:kern w:val="0"/>
          <w:sz w:val="24"/>
          <w:highlight w:val="none"/>
          <w14:textFill>
            <w14:solidFill>
              <w14:schemeClr w14:val="tx1"/>
            </w14:solidFill>
          </w14:textFill>
        </w:rPr>
        <w:t xml:space="preserve"> 招标人邀请所有正确获取招标文件、电子投标、缴纳投标保证的投标人参加开标，投标人可自主决定是否参加。投标人可登录交易平台观看开标实况、提出异议或进行澄清、确认等操作（具体按招标文件和系统操作手册为准）。投标人不参加开标的，视其默认开标结果，以及放弃在开标期间见证、监督、投诉、申辩的权利。</w:t>
      </w:r>
    </w:p>
    <w:p w14:paraId="4341EDFD">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14.1.1</w:t>
      </w:r>
      <w:r>
        <w:rPr>
          <w:rFonts w:hint="eastAsia" w:ascii="宋体" w:hAnsi="宋体" w:cs="宋体"/>
          <w:snapToGrid w:val="0"/>
          <w:color w:val="000000" w:themeColor="text1"/>
          <w:kern w:val="0"/>
          <w:sz w:val="24"/>
          <w:highlight w:val="none"/>
          <w14:textFill>
            <w14:solidFill>
              <w14:schemeClr w14:val="tx1"/>
            </w14:solidFill>
          </w14:textFill>
        </w:rPr>
        <w:t xml:space="preserve"> 开标时间和地点：见本章第二节“重要事项时间地点一览表”。</w:t>
      </w:r>
    </w:p>
    <w:p w14:paraId="748FE5D2">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b/>
          <w:bCs/>
          <w:snapToGrid w:val="0"/>
          <w:color w:val="000000" w:themeColor="text1"/>
          <w:kern w:val="0"/>
          <w:sz w:val="24"/>
          <w:highlight w:val="none"/>
          <w14:textFill>
            <w14:solidFill>
              <w14:schemeClr w14:val="tx1"/>
            </w14:solidFill>
          </w14:textFill>
        </w:rPr>
        <w:t>14.1.2</w:t>
      </w:r>
      <w:r>
        <w:rPr>
          <w:rFonts w:hint="eastAsia" w:ascii="宋体" w:hAnsi="宋体" w:cs="宋体"/>
          <w:snapToGrid w:val="0"/>
          <w:color w:val="000000" w:themeColor="text1"/>
          <w:kern w:val="0"/>
          <w:sz w:val="24"/>
          <w:highlight w:val="none"/>
          <w14:textFill>
            <w14:solidFill>
              <w14:schemeClr w14:val="tx1"/>
            </w14:solidFill>
          </w14:textFill>
        </w:rPr>
        <w:t xml:space="preserve"> 开标前24小时，若建设工程交易系统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全国公共资源交易平台（广东省·韶关市）（https://ygp.gdzwfw.gov.cn/ggzy-portal/#/440200/index）查询是否发布了取消开标活动的相关信息。</w:t>
      </w:r>
    </w:p>
    <w:p w14:paraId="23262FEE">
      <w:pPr>
        <w:pStyle w:val="33"/>
        <w:keepNext w:val="0"/>
        <w:keepLines w:val="0"/>
        <w:pageBreakBefore w:val="0"/>
        <w:kinsoku/>
        <w:wordWrap w:val="0"/>
        <w:overflowPunct/>
        <w:topLinePunct w:val="0"/>
        <w:autoSpaceDE/>
        <w:autoSpaceDN/>
        <w:bidi w:val="0"/>
        <w:adjustRightInd w:val="0"/>
        <w:snapToGrid w:val="0"/>
        <w:spacing w:line="400" w:lineRule="exact"/>
        <w:ind w:firstLine="480"/>
        <w:jc w:val="left"/>
        <w:textAlignment w:val="auto"/>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14.1.3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3A07D8BE">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14.2</w:t>
      </w:r>
      <w:r>
        <w:rPr>
          <w:rFonts w:hint="eastAsia" w:hAnsi="宋体" w:cs="宋体"/>
          <w:snapToGrid w:val="0"/>
          <w:color w:val="000000" w:themeColor="text1"/>
          <w:kern w:val="0"/>
          <w:szCs w:val="24"/>
          <w:highlight w:val="none"/>
          <w14:textFill>
            <w14:solidFill>
              <w14:schemeClr w14:val="tx1"/>
            </w14:solidFill>
          </w14:textFill>
        </w:rPr>
        <w:t xml:space="preserve"> 开标程序</w:t>
      </w:r>
    </w:p>
    <w:p w14:paraId="78E696B7">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（1）主持人（招标人代表或招标人授权的招标代理机构人员）宣读开标纪律。</w:t>
      </w:r>
    </w:p>
    <w:p w14:paraId="6C62957E">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（2）主持人宣布唱标人、记录人、见证人、监督人等有关人员姓名。</w:t>
      </w:r>
    </w:p>
    <w:p w14:paraId="328BCBEA">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（3）招标代理机构在交易场所工作人员见证下对投标人的电子投标信息进行解密，建设工程交易系统自动生成《投标保证缴纳情况表》和《开标一览表》。</w:t>
      </w:r>
    </w:p>
    <w:p w14:paraId="2E3B79C7">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（4）唱标人检查《投标保证缴纳情况表》中各投标人所缴纳投标保证的金额、有效期是否符合招标文件规定。若不符合规定，该投标人的投标无效。将有关情形在《投标保证缴纳情况表》“备注”栏中注明。</w:t>
      </w:r>
    </w:p>
    <w:p w14:paraId="46F2231C">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（5）唱标人检查《开标一览表》中各投标人的投标总价、质量标准、工期是否符合招标文件规定。若不符合规定，招标代理机构应将有关情形在《开标一览表》“备注”栏中注明。</w:t>
      </w:r>
    </w:p>
    <w:p w14:paraId="245BA993">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（6）投标人代表、招标人代表、唱标人、记录人等有关人员在《投标保证缴纳情况表》以及《开标一览表》上签字确认。</w:t>
      </w:r>
    </w:p>
    <w:p w14:paraId="7E61F3CD">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（7）主持人宣布有关注意事项后，宣布开标结束。</w:t>
      </w:r>
    </w:p>
    <w:p w14:paraId="3C3C2DB7">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ascii="Times New Roman"/>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备注：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14:paraId="278C71CF">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14.3</w:t>
      </w:r>
      <w:r>
        <w:rPr>
          <w:rFonts w:hint="eastAsia" w:hAnsi="宋体" w:cs="宋体"/>
          <w:snapToGrid w:val="0"/>
          <w:color w:val="000000" w:themeColor="text1"/>
          <w:kern w:val="0"/>
          <w:highlight w:val="none"/>
          <w14:textFill>
            <w14:solidFill>
              <w14:schemeClr w14:val="tx1"/>
            </w14:solidFill>
          </w14:textFill>
        </w:rPr>
        <w:t xml:space="preserve"> </w:t>
      </w:r>
      <w:r>
        <w:rPr>
          <w:rFonts w:hint="eastAsia" w:hAnsi="宋体" w:cs="宋体"/>
          <w:snapToGrid w:val="0"/>
          <w:color w:val="000000" w:themeColor="text1"/>
          <w:kern w:val="0"/>
          <w:szCs w:val="24"/>
          <w:highlight w:val="none"/>
          <w14:textFill>
            <w14:solidFill>
              <w14:schemeClr w14:val="tx1"/>
            </w14:solidFill>
          </w14:textFill>
        </w:rPr>
        <w:t>投标人对开标相关事项（如开标程序、投标文件组成和数量、唱标次序和内容等）有异议的，必须在开标期间和开标现场提出，招标人或其授权的招标代理机构应当场作出答复，并记录在案。对开标事项的异议未在开标期间和开标现场提出的，招标人不予受理。</w:t>
      </w:r>
    </w:p>
    <w:p w14:paraId="72EAAF6B">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14.4</w:t>
      </w:r>
      <w:r>
        <w:rPr>
          <w:rFonts w:hint="eastAsia" w:hAnsi="宋体" w:cs="宋体"/>
          <w:snapToGrid w:val="0"/>
          <w:color w:val="000000" w:themeColor="text1"/>
          <w:kern w:val="0"/>
          <w:highlight w:val="none"/>
          <w14:textFill>
            <w14:solidFill>
              <w14:schemeClr w14:val="tx1"/>
            </w14:solidFill>
          </w14:textFill>
        </w:rPr>
        <w:t xml:space="preserve"> 招标代理机构将资料原件（如有）、《开标一览表》以及其他有关资料移交评标委员会。</w:t>
      </w:r>
    </w:p>
    <w:p w14:paraId="231845DA">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outlineLvl w:val="2"/>
        <w:rPr>
          <w:rFonts w:hAnsi="宋体" w:cs="宋体"/>
          <w:b/>
          <w:snapToGrid w:val="0"/>
          <w:color w:val="000000" w:themeColor="text1"/>
          <w:kern w:val="0"/>
          <w:highlight w:val="none"/>
          <w14:textFill>
            <w14:solidFill>
              <w14:schemeClr w14:val="tx1"/>
            </w14:solidFill>
          </w14:textFill>
        </w:rPr>
      </w:pPr>
      <w:bookmarkStart w:id="53" w:name="_Hlt127093805"/>
      <w:bookmarkEnd w:id="53"/>
      <w:bookmarkStart w:id="54" w:name="_Toc31748"/>
      <w:r>
        <w:rPr>
          <w:rFonts w:hint="eastAsia" w:hAnsi="宋体" w:cs="宋体"/>
          <w:b/>
          <w:snapToGrid w:val="0"/>
          <w:color w:val="000000" w:themeColor="text1"/>
          <w:kern w:val="0"/>
          <w:highlight w:val="none"/>
          <w14:textFill>
            <w14:solidFill>
              <w14:schemeClr w14:val="tx1"/>
            </w14:solidFill>
          </w14:textFill>
        </w:rPr>
        <w:t>15．评标</w:t>
      </w:r>
      <w:bookmarkEnd w:id="54"/>
    </w:p>
    <w:p w14:paraId="70E11966">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评标分为初步评审和详细评审两个阶段，由评标委员会在有关部门的监督下，严格按照本招标文件指定的评标方法，对投标人的投标文件进行评审。</w:t>
      </w:r>
    </w:p>
    <w:p w14:paraId="077BFA52">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Ansi="宋体" w:cs="宋体"/>
          <w:bCs/>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15.1</w:t>
      </w:r>
      <w:r>
        <w:rPr>
          <w:rFonts w:hint="eastAsia" w:hAnsi="宋体" w:cs="宋体"/>
          <w:bCs/>
          <w:snapToGrid w:val="0"/>
          <w:color w:val="000000" w:themeColor="text1"/>
          <w:kern w:val="0"/>
          <w:highlight w:val="none"/>
          <w14:textFill>
            <w14:solidFill>
              <w14:schemeClr w14:val="tx1"/>
            </w14:solidFill>
          </w14:textFill>
        </w:rPr>
        <w:t xml:space="preserve"> 评标委员会</w:t>
      </w:r>
    </w:p>
    <w:p w14:paraId="16E8769A">
      <w:pPr>
        <w:keepNext w:val="0"/>
        <w:keepLines w:val="0"/>
        <w:pageBreakBefore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15.1.1</w:t>
      </w:r>
      <w:r>
        <w:rPr>
          <w:rFonts w:hint="eastAsia" w:hAnsi="宋体" w:cs="宋体"/>
          <w:snapToGrid w:val="0"/>
          <w:color w:val="000000" w:themeColor="text1"/>
          <w:kern w:val="0"/>
          <w:highlight w:val="none"/>
          <w14:textFill>
            <w14:solidFill>
              <w14:schemeClr w14:val="tx1"/>
            </w14:solidFill>
          </w14:textFill>
        </w:rPr>
        <w:t xml:space="preserve"> 评标委员会由</w:t>
      </w:r>
      <w:r>
        <w:rPr>
          <w:rFonts w:hint="eastAsia" w:hAnsi="宋体" w:cs="宋体"/>
          <w:snapToGrid w:val="0"/>
          <w:color w:val="000000" w:themeColor="text1"/>
          <w:kern w:val="0"/>
          <w:highlight w:val="none"/>
          <w:u w:val="single"/>
          <w14:textFill>
            <w14:solidFill>
              <w14:schemeClr w14:val="tx1"/>
            </w14:solidFill>
          </w14:textFill>
        </w:rPr>
        <w:t xml:space="preserve"> 5 </w:t>
      </w:r>
      <w:r>
        <w:rPr>
          <w:rFonts w:hint="eastAsia" w:hAnsi="宋体" w:cs="宋体"/>
          <w:snapToGrid w:val="0"/>
          <w:color w:val="000000" w:themeColor="text1"/>
          <w:kern w:val="0"/>
          <w:highlight w:val="none"/>
          <w14:textFill>
            <w14:solidFill>
              <w14:schemeClr w14:val="tx1"/>
            </w14:solidFill>
          </w14:textFill>
        </w:rPr>
        <w:t>人组成，其中招标人代表</w:t>
      </w:r>
      <w:r>
        <w:rPr>
          <w:rFonts w:hint="eastAsia" w:hAnsi="宋体" w:cs="宋体"/>
          <w:snapToGrid w:val="0"/>
          <w:color w:val="000000" w:themeColor="text1"/>
          <w:kern w:val="0"/>
          <w:highlight w:val="none"/>
          <w:u w:val="single"/>
          <w14:textFill>
            <w14:solidFill>
              <w14:schemeClr w14:val="tx1"/>
            </w14:solidFill>
          </w14:textFill>
        </w:rPr>
        <w:t xml:space="preserve"> </w:t>
      </w:r>
      <w:r>
        <w:rPr>
          <w:rFonts w:hint="eastAsia" w:hAnsi="宋体" w:cs="宋体"/>
          <w:snapToGrid w:val="0"/>
          <w:color w:val="000000" w:themeColor="text1"/>
          <w:kern w:val="0"/>
          <w:highlight w:val="none"/>
          <w:u w:val="single"/>
          <w:lang w:val="en-US" w:eastAsia="zh-CN"/>
          <w14:textFill>
            <w14:solidFill>
              <w14:schemeClr w14:val="tx1"/>
            </w14:solidFill>
          </w14:textFill>
        </w:rPr>
        <w:t>0</w:t>
      </w:r>
      <w:r>
        <w:rPr>
          <w:rFonts w:hint="eastAsia" w:hAnsi="宋体" w:cs="宋体"/>
          <w:snapToGrid w:val="0"/>
          <w:color w:val="000000" w:themeColor="text1"/>
          <w:kern w:val="0"/>
          <w:highlight w:val="none"/>
          <w:u w:val="single"/>
          <w14:textFill>
            <w14:solidFill>
              <w14:schemeClr w14:val="tx1"/>
            </w14:solidFill>
          </w14:textFill>
        </w:rPr>
        <w:t xml:space="preserve"> </w:t>
      </w:r>
      <w:r>
        <w:rPr>
          <w:rFonts w:hint="eastAsia" w:hAnsi="宋体" w:cs="宋体"/>
          <w:snapToGrid w:val="0"/>
          <w:color w:val="000000" w:themeColor="text1"/>
          <w:kern w:val="0"/>
          <w:highlight w:val="none"/>
          <w14:textFill>
            <w14:solidFill>
              <w14:schemeClr w14:val="tx1"/>
            </w14:solidFill>
          </w14:textFill>
        </w:rPr>
        <w:t>人，专家</w:t>
      </w:r>
      <w:r>
        <w:rPr>
          <w:rFonts w:hint="eastAsia" w:hAnsi="宋体" w:cs="宋体"/>
          <w:snapToGrid w:val="0"/>
          <w:color w:val="000000" w:themeColor="text1"/>
          <w:kern w:val="0"/>
          <w:highlight w:val="none"/>
          <w:u w:val="single"/>
          <w14:textFill>
            <w14:solidFill>
              <w14:schemeClr w14:val="tx1"/>
            </w14:solidFill>
          </w14:textFill>
        </w:rPr>
        <w:t xml:space="preserve"> 5 </w:t>
      </w:r>
      <w:r>
        <w:rPr>
          <w:rFonts w:hint="eastAsia" w:hAnsi="宋体" w:cs="宋体"/>
          <w:snapToGrid w:val="0"/>
          <w:color w:val="000000" w:themeColor="text1"/>
          <w:kern w:val="0"/>
          <w:highlight w:val="none"/>
          <w14:textFill>
            <w14:solidFill>
              <w14:schemeClr w14:val="tx1"/>
            </w14:solidFill>
          </w14:textFill>
        </w:rPr>
        <w:t>人。专家从广东省综合评标评审专家库</w:t>
      </w:r>
      <w:r>
        <w:rPr>
          <w:rFonts w:hint="eastAsia" w:hAnsi="宋体" w:cs="宋体"/>
          <w:snapToGrid w:val="0"/>
          <w:color w:val="000000" w:themeColor="text1"/>
          <w:kern w:val="0"/>
          <w:highlight w:val="none"/>
          <w:lang w:val="en-US" w:eastAsia="zh-CN"/>
          <w14:textFill>
            <w14:solidFill>
              <w14:schemeClr w14:val="tx1"/>
            </w14:solidFill>
          </w14:textFill>
        </w:rPr>
        <w:t>-韶关区域</w:t>
      </w:r>
      <w:r>
        <w:rPr>
          <w:rFonts w:hint="eastAsia" w:hAnsi="宋体" w:cs="宋体"/>
          <w:snapToGrid w:val="0"/>
          <w:color w:val="000000" w:themeColor="text1"/>
          <w:kern w:val="0"/>
          <w:highlight w:val="none"/>
          <w14:textFill>
            <w14:solidFill>
              <w14:schemeClr w14:val="tx1"/>
            </w14:solidFill>
          </w14:textFill>
        </w:rPr>
        <w:t>中随机抽取，其中技术类专家</w:t>
      </w:r>
      <w:r>
        <w:rPr>
          <w:rFonts w:hint="eastAsia" w:hAnsi="宋体" w:cs="宋体"/>
          <w:snapToGrid w:val="0"/>
          <w:color w:val="000000" w:themeColor="text1"/>
          <w:kern w:val="0"/>
          <w:highlight w:val="none"/>
          <w:u w:val="single"/>
          <w14:textFill>
            <w14:solidFill>
              <w14:schemeClr w14:val="tx1"/>
            </w14:solidFill>
          </w14:textFill>
        </w:rPr>
        <w:t xml:space="preserve">3 </w:t>
      </w:r>
      <w:r>
        <w:rPr>
          <w:rFonts w:hint="eastAsia" w:hAnsi="宋体" w:cs="宋体"/>
          <w:snapToGrid w:val="0"/>
          <w:color w:val="000000" w:themeColor="text1"/>
          <w:kern w:val="0"/>
          <w:highlight w:val="none"/>
          <w14:textFill>
            <w14:solidFill>
              <w14:schemeClr w14:val="tx1"/>
            </w14:solidFill>
          </w14:textFill>
        </w:rPr>
        <w:t>人，经济类专家</w:t>
      </w:r>
      <w:r>
        <w:rPr>
          <w:rFonts w:hint="eastAsia" w:hAnsi="宋体" w:cs="宋体"/>
          <w:snapToGrid w:val="0"/>
          <w:color w:val="000000" w:themeColor="text1"/>
          <w:kern w:val="0"/>
          <w:highlight w:val="none"/>
          <w:u w:val="single"/>
          <w14:textFill>
            <w14:solidFill>
              <w14:schemeClr w14:val="tx1"/>
            </w14:solidFill>
          </w14:textFill>
        </w:rPr>
        <w:t xml:space="preserve"> 2</w:t>
      </w:r>
      <w:r>
        <w:rPr>
          <w:rFonts w:hint="eastAsia" w:hAnsi="宋体" w:cs="宋体"/>
          <w:snapToGrid w:val="0"/>
          <w:color w:val="000000" w:themeColor="text1"/>
          <w:kern w:val="0"/>
          <w:highlight w:val="none"/>
          <w14:textFill>
            <w14:solidFill>
              <w14:schemeClr w14:val="tx1"/>
            </w14:solidFill>
          </w14:textFill>
        </w:rPr>
        <w:t>人。评标委员会设负责人，由评标委员会成员推举产生。评标委员会负责人与评标委员会的其他成员有同等的表决权。</w:t>
      </w:r>
    </w:p>
    <w:p w14:paraId="7C40BECD">
      <w:pPr>
        <w:keepNext w:val="0"/>
        <w:keepLines w:val="0"/>
        <w:pageBreakBefore w:val="0"/>
        <w:kinsoku/>
        <w:wordWrap w:val="0"/>
        <w:overflowPunct/>
        <w:topLinePunct w:val="0"/>
        <w:autoSpaceDE/>
        <w:autoSpaceDN/>
        <w:bidi w:val="0"/>
        <w:adjustRightInd w:val="0"/>
        <w:snapToGrid w:val="0"/>
        <w:spacing w:line="400" w:lineRule="exact"/>
        <w:ind w:firstLine="56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15.1.2</w:t>
      </w:r>
      <w:r>
        <w:rPr>
          <w:rFonts w:hint="eastAsia" w:hAnsi="宋体" w:cs="宋体"/>
          <w:snapToGrid w:val="0"/>
          <w:color w:val="000000" w:themeColor="text1"/>
          <w:kern w:val="0"/>
          <w:highlight w:val="none"/>
          <w14:textFill>
            <w14:solidFill>
              <w14:schemeClr w14:val="tx1"/>
            </w14:solidFill>
          </w14:textFill>
        </w:rPr>
        <w:t xml:space="preserve"> 评标委员会应认真、公正、诚实、廉洁地履行职责。有下列情形之一的，不得担任评标委员会成员：</w:t>
      </w:r>
    </w:p>
    <w:p w14:paraId="2E86AFD2">
      <w:pPr>
        <w:keepNext w:val="0"/>
        <w:keepLines w:val="0"/>
        <w:pageBreakBefore w:val="0"/>
        <w:kinsoku/>
        <w:wordWrap w:val="0"/>
        <w:overflowPunct/>
        <w:topLinePunct w:val="0"/>
        <w:autoSpaceDE/>
        <w:autoSpaceDN/>
        <w:bidi w:val="0"/>
        <w:adjustRightInd w:val="0"/>
        <w:snapToGrid w:val="0"/>
        <w:spacing w:line="400" w:lineRule="exact"/>
        <w:ind w:firstLine="56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（1）投标人或投标人主要负责人的近亲属；</w:t>
      </w:r>
    </w:p>
    <w:p w14:paraId="6055A192">
      <w:pPr>
        <w:keepNext w:val="0"/>
        <w:keepLines w:val="0"/>
        <w:pageBreakBefore w:val="0"/>
        <w:kinsoku/>
        <w:wordWrap w:val="0"/>
        <w:overflowPunct/>
        <w:topLinePunct w:val="0"/>
        <w:autoSpaceDE/>
        <w:autoSpaceDN/>
        <w:bidi w:val="0"/>
        <w:adjustRightInd w:val="0"/>
        <w:snapToGrid w:val="0"/>
        <w:spacing w:line="400" w:lineRule="exact"/>
        <w:ind w:firstLine="56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（2）项目主管部门或者行政监督部门的人员；</w:t>
      </w:r>
    </w:p>
    <w:p w14:paraId="49C6B685">
      <w:pPr>
        <w:keepNext w:val="0"/>
        <w:keepLines w:val="0"/>
        <w:pageBreakBefore w:val="0"/>
        <w:kinsoku/>
        <w:wordWrap w:val="0"/>
        <w:overflowPunct/>
        <w:topLinePunct w:val="0"/>
        <w:autoSpaceDE/>
        <w:autoSpaceDN/>
        <w:bidi w:val="0"/>
        <w:adjustRightInd w:val="0"/>
        <w:snapToGrid w:val="0"/>
        <w:spacing w:line="400" w:lineRule="exact"/>
        <w:ind w:firstLine="56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（3）与投标人有经济利益关系，可能影响对投标公正评审的；</w:t>
      </w:r>
    </w:p>
    <w:p w14:paraId="4B41FEF9">
      <w:pPr>
        <w:keepNext w:val="0"/>
        <w:keepLines w:val="0"/>
        <w:pageBreakBefore w:val="0"/>
        <w:kinsoku/>
        <w:wordWrap w:val="0"/>
        <w:overflowPunct/>
        <w:topLinePunct w:val="0"/>
        <w:autoSpaceDE/>
        <w:autoSpaceDN/>
        <w:bidi w:val="0"/>
        <w:adjustRightInd w:val="0"/>
        <w:snapToGrid w:val="0"/>
        <w:spacing w:line="400" w:lineRule="exact"/>
        <w:ind w:firstLine="56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（4）曾因在招标、评标以及其他与招标投标有关活动中从事违法行为而受过行政处罚或刑事处罚的。</w:t>
      </w:r>
    </w:p>
    <w:p w14:paraId="2C82644D">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评标委员会成员有以上情形之一的，应主动提出回避。</w:t>
      </w:r>
    </w:p>
    <w:p w14:paraId="246F8476">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15.1.3</w:t>
      </w:r>
      <w:r>
        <w:rPr>
          <w:rFonts w:hint="eastAsia" w:hAnsi="宋体" w:cs="宋体"/>
          <w:snapToGrid w:val="0"/>
          <w:color w:val="000000" w:themeColor="text1"/>
          <w:kern w:val="0"/>
          <w:highlight w:val="none"/>
          <w14:textFill>
            <w14:solidFill>
              <w14:schemeClr w14:val="tx1"/>
            </w14:solidFill>
          </w14:textFill>
        </w:rPr>
        <w:t xml:space="preserve"> 评标全过程实行封闭式管理，在中标结果公布前，禁止评标委员会成员以任何方式私下接触投标人。</w:t>
      </w:r>
    </w:p>
    <w:p w14:paraId="6C3AA9CD">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评标过程中，招标文件明确指定采用现场实时查询的信息资料（如“信用中国”信息、诚信综合考评等级信息等），由招标代理机构工作人员在评标委员会成员、交易场所工作人员共同见证下，使用指定设备登录相关发布网站进行下载、打印，并移交评标委员会。完成评标后，相关查询资料应予妥善保存、归档。</w:t>
      </w:r>
    </w:p>
    <w:p w14:paraId="5D244FFA">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15.1.4</w:t>
      </w:r>
      <w:r>
        <w:rPr>
          <w:rFonts w:hint="eastAsia" w:hAnsi="宋体" w:cs="宋体"/>
          <w:snapToGrid w:val="0"/>
          <w:color w:val="000000" w:themeColor="text1"/>
          <w:kern w:val="0"/>
          <w:highlight w:val="none"/>
          <w14:textFill>
            <w14:solidFill>
              <w14:schemeClr w14:val="tx1"/>
            </w14:solidFill>
          </w14:textFill>
        </w:rPr>
        <w:t xml:space="preserve">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1741EF5F">
      <w:pPr>
        <w:keepNext w:val="0"/>
        <w:keepLines w:val="0"/>
        <w:pageBreakBefore w:val="0"/>
        <w:kinsoku/>
        <w:wordWrap w:val="0"/>
        <w:overflowPunct/>
        <w:topLinePunct w:val="0"/>
        <w:autoSpaceDE/>
        <w:autoSpaceDN/>
        <w:bidi w:val="0"/>
        <w:adjustRightInd w:val="0"/>
        <w:snapToGrid w:val="0"/>
        <w:spacing w:line="400" w:lineRule="exact"/>
        <w:ind w:firstLine="562"/>
        <w:textAlignment w:val="auto"/>
        <w:rPr>
          <w:rFonts w:hAnsi="宋体" w:cs="宋体"/>
          <w:b/>
          <w:snapToGrid w:val="0"/>
          <w:color w:val="000000" w:themeColor="text1"/>
          <w:kern w:val="0"/>
          <w:szCs w:val="22"/>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15.1.5</w:t>
      </w:r>
      <w:r>
        <w:rPr>
          <w:rFonts w:hint="eastAsia" w:hAnsi="宋体" w:cs="宋体"/>
          <w:snapToGrid w:val="0"/>
          <w:color w:val="000000" w:themeColor="text1"/>
          <w:kern w:val="0"/>
          <w:highlight w:val="none"/>
          <w14:textFill>
            <w14:solidFill>
              <w14:schemeClr w14:val="tx1"/>
            </w14:solidFill>
          </w14:textFill>
        </w:rPr>
        <w:t xml:space="preserve">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3B97E501">
      <w:pPr>
        <w:keepNext w:val="0"/>
        <w:keepLines w:val="0"/>
        <w:pageBreakBefore w:val="0"/>
        <w:kinsoku/>
        <w:wordWrap w:val="0"/>
        <w:overflowPunct/>
        <w:topLinePunct w:val="0"/>
        <w:autoSpaceDE/>
        <w:autoSpaceDN/>
        <w:bidi w:val="0"/>
        <w:adjustRightInd w:val="0"/>
        <w:snapToGrid w:val="0"/>
        <w:spacing w:line="400" w:lineRule="exact"/>
        <w:ind w:firstLine="561"/>
        <w:textAlignment w:val="auto"/>
        <w:rPr>
          <w:rFonts w:hAnsi="宋体" w:cs="宋体"/>
          <w:bCs/>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15.2</w:t>
      </w:r>
      <w:r>
        <w:rPr>
          <w:rFonts w:hint="eastAsia" w:hAnsi="宋体" w:cs="宋体"/>
          <w:bCs/>
          <w:snapToGrid w:val="0"/>
          <w:color w:val="000000" w:themeColor="text1"/>
          <w:kern w:val="0"/>
          <w:szCs w:val="22"/>
          <w:highlight w:val="none"/>
          <w14:textFill>
            <w14:solidFill>
              <w14:schemeClr w14:val="tx1"/>
            </w14:solidFill>
          </w14:textFill>
        </w:rPr>
        <w:t xml:space="preserve"> 评标方法</w:t>
      </w:r>
    </w:p>
    <w:p w14:paraId="3FD36C28">
      <w:pPr>
        <w:keepNext w:val="0"/>
        <w:keepLines w:val="0"/>
        <w:pageBreakBefore w:val="0"/>
        <w:kinsoku/>
        <w:wordWrap w:val="0"/>
        <w:overflowPunct/>
        <w:topLinePunct w:val="0"/>
        <w:autoSpaceDE/>
        <w:autoSpaceDN/>
        <w:bidi w:val="0"/>
        <w:adjustRightInd w:val="0"/>
        <w:snapToGrid w:val="0"/>
        <w:spacing w:line="400" w:lineRule="exact"/>
        <w:ind w:firstLine="562"/>
        <w:textAlignment w:val="auto"/>
        <w:rPr>
          <w:rFonts w:hAnsi="宋体" w:cs="宋体"/>
          <w:i/>
          <w:iCs/>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根据有关法律、法规的相关规定，结合本招标项目资金来源和规模特点，本次招标采用“综合评估法”进行评标。</w:t>
      </w:r>
    </w:p>
    <w:p w14:paraId="71FDF6AC">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15.3</w:t>
      </w:r>
      <w:r>
        <w:rPr>
          <w:rFonts w:hint="eastAsia" w:hAnsi="宋体" w:cs="宋体"/>
          <w:bCs/>
          <w:snapToGrid w:val="0"/>
          <w:color w:val="000000" w:themeColor="text1"/>
          <w:kern w:val="0"/>
          <w:szCs w:val="22"/>
          <w:highlight w:val="none"/>
          <w14:textFill>
            <w14:solidFill>
              <w14:schemeClr w14:val="tx1"/>
            </w14:solidFill>
          </w14:textFill>
        </w:rPr>
        <w:t xml:space="preserve"> 评审范围：</w:t>
      </w:r>
      <w:r>
        <w:rPr>
          <w:rFonts w:hint="eastAsia" w:hAnsi="宋体" w:cs="宋体"/>
          <w:snapToGrid w:val="0"/>
          <w:color w:val="000000" w:themeColor="text1"/>
          <w:kern w:val="0"/>
          <w:highlight w:val="none"/>
          <w14:textFill>
            <w14:solidFill>
              <w14:schemeClr w14:val="tx1"/>
            </w14:solidFill>
          </w14:textFill>
        </w:rPr>
        <w:t>评标委员会应对所有进入评标投标人的投标文件进行评审。</w:t>
      </w:r>
    </w:p>
    <w:p w14:paraId="1B73D4F1">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15.4</w:t>
      </w:r>
      <w:r>
        <w:rPr>
          <w:rFonts w:hint="eastAsia" w:hAnsi="宋体" w:cs="宋体"/>
          <w:snapToGrid w:val="0"/>
          <w:color w:val="000000" w:themeColor="text1"/>
          <w:kern w:val="0"/>
          <w:highlight w:val="none"/>
          <w14:textFill>
            <w14:solidFill>
              <w14:schemeClr w14:val="tx1"/>
            </w14:solidFill>
          </w14:textFill>
        </w:rPr>
        <w:t xml:space="preserve"> 初步评审阶段</w:t>
      </w:r>
    </w:p>
    <w:p w14:paraId="10F7A070">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初步评审阶段分为资格评审、形式评审和响应性评审三个环节。</w:t>
      </w:r>
    </w:p>
    <w:p w14:paraId="42B481F1">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15.4.1</w:t>
      </w:r>
      <w:r>
        <w:rPr>
          <w:rFonts w:hint="eastAsia" w:hAnsi="宋体" w:cs="宋体"/>
          <w:snapToGrid w:val="0"/>
          <w:color w:val="000000" w:themeColor="text1"/>
          <w:kern w:val="0"/>
          <w:highlight w:val="none"/>
          <w14:textFill>
            <w14:solidFill>
              <w14:schemeClr w14:val="tx1"/>
            </w14:solidFill>
          </w14:textFill>
        </w:rPr>
        <w:t xml:space="preserve"> 资格评审环节</w:t>
      </w:r>
    </w:p>
    <w:p w14:paraId="16FED185">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资格评审事项包括：</w:t>
      </w:r>
    </w:p>
    <w:p w14:paraId="089AEF38">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（1）投标人是否符合本章第三节第2.4条“禁止投标条款”规定。</w:t>
      </w:r>
    </w:p>
    <w:p w14:paraId="5F05CB85">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（2）投标人名称是否与营业执照、资质证书一致。</w:t>
      </w:r>
    </w:p>
    <w:p w14:paraId="236C678D">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（3）投标人的资质是否符合招标文件规定；其营业执照、资质证书是否合法、有效。</w:t>
      </w:r>
    </w:p>
    <w:p w14:paraId="1528CC1B">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4）投标文件中拟派总监理工程师是否与《开标一览表》一致；拟派总监理工程师的条件是否符合招标文件规定；是否擅自修改、遗漏《总监理工程师任职声明》的实质性内容；拟派总监理工程师现阶段有担任其他在施建设工程项目总监理工程师职务的，任职项目建设单位是否在《</w:t>
      </w:r>
      <w:r>
        <w:rPr>
          <w:rFonts w:hint="eastAsia" w:hAnsi="宋体" w:cs="宋体"/>
          <w:snapToGrid w:val="0"/>
          <w:color w:val="000000" w:themeColor="text1"/>
          <w:kern w:val="0"/>
          <w:szCs w:val="18"/>
          <w:highlight w:val="none"/>
          <w14:textFill>
            <w14:solidFill>
              <w14:schemeClr w14:val="tx1"/>
            </w14:solidFill>
          </w14:textFill>
        </w:rPr>
        <w:t>总监理工程师任职项目情况表</w:t>
      </w:r>
      <w:r>
        <w:rPr>
          <w:rFonts w:hint="eastAsia" w:hAnsi="宋体" w:cs="宋体"/>
          <w:snapToGrid w:val="0"/>
          <w:color w:val="000000" w:themeColor="text1"/>
          <w:kern w:val="0"/>
          <w:highlight w:val="none"/>
          <w14:textFill>
            <w14:solidFill>
              <w14:schemeClr w14:val="tx1"/>
            </w14:solidFill>
          </w14:textFill>
        </w:rPr>
        <w:t xml:space="preserve">》内盖章同意或另行出具了书面同意意见。 </w:t>
      </w:r>
    </w:p>
    <w:p w14:paraId="0ADCFD41">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ascii="宋体" w:hAnsi="宋体" w:eastAsia="宋体" w:cs="宋体"/>
          <w:snapToGrid w:val="0"/>
          <w:color w:val="000000" w:themeColor="text1"/>
          <w:kern w:val="0"/>
          <w:szCs w:val="18"/>
          <w:highlight w:val="none"/>
          <w14:textFill>
            <w14:solidFill>
              <w14:schemeClr w14:val="tx1"/>
            </w14:solidFill>
          </w14:textFill>
        </w:rPr>
        <w:t>（5）拟委派的总监理</w:t>
      </w:r>
      <w:r>
        <w:rPr>
          <w:rFonts w:hint="eastAsia" w:ascii="Times New Roman"/>
          <w:snapToGrid w:val="0"/>
          <w:color w:val="000000" w:themeColor="text1"/>
          <w:kern w:val="0"/>
          <w:highlight w:val="none"/>
          <w14:textFill>
            <w14:solidFill>
              <w14:schemeClr w14:val="tx1"/>
            </w14:solidFill>
          </w14:textFill>
        </w:rPr>
        <w:t>工程师的注册证书是否为住房和城乡建设主管部门颁发的，注册单位与投标人是否一致，是否在有效期内</w:t>
      </w:r>
      <w:r>
        <w:rPr>
          <w:rFonts w:hint="eastAsia" w:ascii="Times New Roman"/>
          <w:snapToGrid w:val="0"/>
          <w:color w:val="000000" w:themeColor="text1"/>
          <w:kern w:val="0"/>
          <w:highlight w:val="none"/>
          <w:lang w:eastAsia="zh-CN"/>
          <w14:textFill>
            <w14:solidFill>
              <w14:schemeClr w14:val="tx1"/>
            </w14:solidFill>
          </w14:textFill>
        </w:rPr>
        <w:t>。</w:t>
      </w:r>
    </w:p>
    <w:p w14:paraId="27D8F427">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（6）投标人为外省建筑企业的，是否按规定在“进粤企业和人员诚信信息登记平台”录入企业及其拟派往人员相关信息并通过数据规范检查。</w:t>
      </w:r>
    </w:p>
    <w:p w14:paraId="2B99BCEA">
      <w:pPr>
        <w:keepNext w:val="0"/>
        <w:keepLines w:val="0"/>
        <w:pageBreakBefore w:val="0"/>
        <w:kinsoku/>
        <w:wordWrap w:val="0"/>
        <w:overflowPunct/>
        <w:topLinePunct w:val="0"/>
        <w:autoSpaceDE/>
        <w:autoSpaceDN/>
        <w:bidi w:val="0"/>
        <w:adjustRightInd w:val="0"/>
        <w:snapToGrid w:val="0"/>
        <w:spacing w:line="400" w:lineRule="exact"/>
        <w:ind w:firstLine="482"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15.4.2</w:t>
      </w:r>
      <w:r>
        <w:rPr>
          <w:rFonts w:hint="eastAsia" w:hAnsi="宋体" w:cs="宋体"/>
          <w:snapToGrid w:val="0"/>
          <w:color w:val="000000" w:themeColor="text1"/>
          <w:kern w:val="0"/>
          <w:highlight w:val="none"/>
          <w14:textFill>
            <w14:solidFill>
              <w14:schemeClr w14:val="tx1"/>
            </w14:solidFill>
          </w14:textFill>
        </w:rPr>
        <w:t xml:space="preserve"> 形式评审环节</w:t>
      </w:r>
    </w:p>
    <w:p w14:paraId="2254C157">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形式评审事项包括：</w:t>
      </w:r>
    </w:p>
    <w:p w14:paraId="5436BB77">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（1）各分册是否按招标文件规定加盖电子印章。</w:t>
      </w:r>
    </w:p>
    <w:p w14:paraId="433FB376">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（2）本节第</w:t>
      </w:r>
      <w:r>
        <w:rPr>
          <w:rFonts w:hint="eastAsia" w:hAnsi="宋体" w:cs="宋体"/>
          <w:b/>
          <w:bCs/>
          <w:snapToGrid w:val="0"/>
          <w:color w:val="000000" w:themeColor="text1"/>
          <w:kern w:val="0"/>
          <w:szCs w:val="18"/>
          <w:highlight w:val="none"/>
          <w14:textFill>
            <w14:solidFill>
              <w14:schemeClr w14:val="tx1"/>
            </w14:solidFill>
          </w14:textFill>
        </w:rPr>
        <w:t>10.2.2</w:t>
      </w:r>
      <w:r>
        <w:rPr>
          <w:rFonts w:hint="eastAsia" w:hAnsi="宋体" w:cs="宋体"/>
          <w:snapToGrid w:val="0"/>
          <w:color w:val="000000" w:themeColor="text1"/>
          <w:kern w:val="0"/>
          <w:szCs w:val="18"/>
          <w:highlight w:val="none"/>
          <w14:textFill>
            <w14:solidFill>
              <w14:schemeClr w14:val="tx1"/>
            </w14:solidFill>
          </w14:textFill>
        </w:rPr>
        <w:t>目、</w:t>
      </w:r>
      <w:r>
        <w:rPr>
          <w:rFonts w:hint="eastAsia" w:hAnsi="宋体" w:cs="宋体"/>
          <w:snapToGrid w:val="0"/>
          <w:color w:val="000000" w:themeColor="text1"/>
          <w:kern w:val="0"/>
          <w:highlight w:val="none"/>
          <w14:textFill>
            <w14:solidFill>
              <w14:schemeClr w14:val="tx1"/>
            </w14:solidFill>
          </w14:textFill>
        </w:rPr>
        <w:t>第</w:t>
      </w:r>
      <w:r>
        <w:rPr>
          <w:rFonts w:hint="eastAsia" w:hAnsi="宋体" w:cs="宋体"/>
          <w:b/>
          <w:bCs/>
          <w:snapToGrid w:val="0"/>
          <w:color w:val="000000" w:themeColor="text1"/>
          <w:kern w:val="0"/>
          <w:szCs w:val="18"/>
          <w:highlight w:val="none"/>
          <w14:textFill>
            <w14:solidFill>
              <w14:schemeClr w14:val="tx1"/>
            </w14:solidFill>
          </w14:textFill>
        </w:rPr>
        <w:t>10.3.3</w:t>
      </w:r>
      <w:r>
        <w:rPr>
          <w:rFonts w:hint="eastAsia" w:hAnsi="宋体" w:cs="宋体"/>
          <w:snapToGrid w:val="0"/>
          <w:color w:val="000000" w:themeColor="text1"/>
          <w:kern w:val="0"/>
          <w:szCs w:val="18"/>
          <w:highlight w:val="none"/>
          <w14:textFill>
            <w14:solidFill>
              <w14:schemeClr w14:val="tx1"/>
            </w14:solidFill>
          </w14:textFill>
        </w:rPr>
        <w:t>目</w:t>
      </w:r>
      <w:r>
        <w:rPr>
          <w:rFonts w:hint="eastAsia" w:hAnsi="宋体" w:cs="宋体"/>
          <w:snapToGrid w:val="0"/>
          <w:color w:val="000000" w:themeColor="text1"/>
          <w:kern w:val="0"/>
          <w:highlight w:val="none"/>
          <w14:textFill>
            <w14:solidFill>
              <w14:schemeClr w14:val="tx1"/>
            </w14:solidFill>
          </w14:textFill>
        </w:rPr>
        <w:t>中规定的“</w:t>
      </w:r>
      <w:r>
        <w:rPr>
          <w:rFonts w:hint="eastAsia" w:hAnsi="宋体" w:cs="宋体"/>
          <w:snapToGrid w:val="0"/>
          <w:color w:val="000000" w:themeColor="text1"/>
          <w:kern w:val="0"/>
          <w:szCs w:val="18"/>
          <w:highlight w:val="none"/>
          <w14:textFill>
            <w14:solidFill>
              <w14:schemeClr w14:val="tx1"/>
            </w14:solidFill>
          </w14:textFill>
        </w:rPr>
        <w:t>所有投标人均应提供</w:t>
      </w:r>
      <w:r>
        <w:rPr>
          <w:rFonts w:hint="eastAsia" w:hAnsi="宋体" w:cs="宋体"/>
          <w:snapToGrid w:val="0"/>
          <w:color w:val="000000" w:themeColor="text1"/>
          <w:kern w:val="0"/>
          <w:highlight w:val="none"/>
          <w14:textFill>
            <w14:solidFill>
              <w14:schemeClr w14:val="tx1"/>
            </w14:solidFill>
          </w14:textFill>
        </w:rPr>
        <w:t>”的组成内容（包括该组成内容的所附资料）是否完整、齐全。</w:t>
      </w:r>
    </w:p>
    <w:p w14:paraId="761181E2">
      <w:pPr>
        <w:keepNext w:val="0"/>
        <w:keepLines w:val="0"/>
        <w:pageBreakBefore w:val="0"/>
        <w:kinsoku/>
        <w:wordWrap w:val="0"/>
        <w:overflowPunct/>
        <w:topLinePunct w:val="0"/>
        <w:autoSpaceDE/>
        <w:autoSpaceDN/>
        <w:bidi w:val="0"/>
        <w:adjustRightInd w:val="0"/>
        <w:snapToGrid w:val="0"/>
        <w:spacing w:line="400" w:lineRule="exact"/>
        <w:ind w:firstLine="562"/>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15.4.3</w:t>
      </w:r>
      <w:r>
        <w:rPr>
          <w:rFonts w:hint="eastAsia" w:hAnsi="宋体" w:cs="宋体"/>
          <w:snapToGrid w:val="0"/>
          <w:color w:val="000000" w:themeColor="text1"/>
          <w:kern w:val="0"/>
          <w:highlight w:val="none"/>
          <w14:textFill>
            <w14:solidFill>
              <w14:schemeClr w14:val="tx1"/>
            </w14:solidFill>
          </w14:textFill>
        </w:rPr>
        <w:t xml:space="preserve"> 响应性评审环节</w:t>
      </w:r>
    </w:p>
    <w:p w14:paraId="4EF9DA57">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响应性评审事项包括：</w:t>
      </w:r>
    </w:p>
    <w:p w14:paraId="7602E8A5">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（1）投标有效期、监理及相关服务期限等是否响应招标文件实质性要求；是否擅自修改、遗漏《投标函》《各项承诺一览表》的实质性内容。</w:t>
      </w:r>
    </w:p>
    <w:p w14:paraId="1BCC064A">
      <w:pPr>
        <w:keepNext w:val="0"/>
        <w:keepLines w:val="0"/>
        <w:pageBreakBefore w:val="0"/>
        <w:kinsoku/>
        <w:wordWrap w:val="0"/>
        <w:overflowPunct/>
        <w:topLinePunct w:val="0"/>
        <w:autoSpaceDE/>
        <w:autoSpaceDN/>
        <w:bidi w:val="0"/>
        <w:adjustRightInd w:val="0"/>
        <w:snapToGrid w:val="0"/>
        <w:spacing w:line="400" w:lineRule="exact"/>
        <w:ind w:firstLine="562"/>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（2）投标总价是否唯一；投标总价是否超出最高投标限价。</w:t>
      </w:r>
    </w:p>
    <w:p w14:paraId="3E2FC7B3">
      <w:pPr>
        <w:keepNext w:val="0"/>
        <w:keepLines w:val="0"/>
        <w:pageBreakBefore w:val="0"/>
        <w:kinsoku/>
        <w:wordWrap w:val="0"/>
        <w:overflowPunct/>
        <w:topLinePunct w:val="0"/>
        <w:autoSpaceDE/>
        <w:autoSpaceDN/>
        <w:bidi w:val="0"/>
        <w:adjustRightInd w:val="0"/>
        <w:snapToGrid w:val="0"/>
        <w:spacing w:line="400" w:lineRule="exact"/>
        <w:ind w:firstLine="562"/>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（3）监理大纲中的监理及相关服务的范围、内容、目标是否符合招标文件规定。</w:t>
      </w:r>
    </w:p>
    <w:p w14:paraId="62ACB928">
      <w:pPr>
        <w:keepNext w:val="0"/>
        <w:keepLines w:val="0"/>
        <w:pageBreakBefore w:val="0"/>
        <w:kinsoku/>
        <w:wordWrap w:val="0"/>
        <w:overflowPunct/>
        <w:topLinePunct w:val="0"/>
        <w:autoSpaceDE/>
        <w:autoSpaceDN/>
        <w:bidi w:val="0"/>
        <w:adjustRightInd w:val="0"/>
        <w:snapToGrid w:val="0"/>
        <w:spacing w:line="400" w:lineRule="exact"/>
        <w:ind w:firstLine="562"/>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15.4.4</w:t>
      </w:r>
      <w:r>
        <w:rPr>
          <w:rFonts w:hint="eastAsia" w:hAnsi="宋体" w:cs="宋体"/>
          <w:snapToGrid w:val="0"/>
          <w:color w:val="000000" w:themeColor="text1"/>
          <w:kern w:val="0"/>
          <w:highlight w:val="none"/>
          <w14:textFill>
            <w14:solidFill>
              <w14:schemeClr w14:val="tx1"/>
            </w14:solidFill>
          </w14:textFill>
        </w:rPr>
        <w:t xml:space="preserve"> 否决投标说明</w:t>
      </w:r>
    </w:p>
    <w:p w14:paraId="6816E18D">
      <w:pPr>
        <w:keepNext w:val="0"/>
        <w:keepLines w:val="0"/>
        <w:pageBreakBefore w:val="0"/>
        <w:kinsoku/>
        <w:wordWrap w:val="0"/>
        <w:overflowPunct/>
        <w:topLinePunct w:val="0"/>
        <w:autoSpaceDE/>
        <w:autoSpaceDN/>
        <w:bidi w:val="0"/>
        <w:adjustRightInd w:val="0"/>
        <w:snapToGrid w:val="0"/>
        <w:spacing w:line="400" w:lineRule="exact"/>
        <w:ind w:firstLine="562"/>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初步评审阶段各个环节否决投标的全部条件，在本章第四节“否决投标条件”第</w:t>
      </w:r>
      <w:r>
        <w:rPr>
          <w:rFonts w:hint="eastAsia" w:hAnsi="宋体" w:cs="宋体"/>
          <w:b/>
          <w:bCs/>
          <w:snapToGrid w:val="0"/>
          <w:color w:val="000000" w:themeColor="text1"/>
          <w:kern w:val="0"/>
          <w:highlight w:val="none"/>
          <w14:textFill>
            <w14:solidFill>
              <w14:schemeClr w14:val="tx1"/>
            </w14:solidFill>
          </w14:textFill>
        </w:rPr>
        <w:t>1</w:t>
      </w:r>
      <w:r>
        <w:rPr>
          <w:rFonts w:hint="eastAsia" w:hAnsi="宋体" w:cs="宋体"/>
          <w:snapToGrid w:val="0"/>
          <w:color w:val="000000" w:themeColor="text1"/>
          <w:kern w:val="0"/>
          <w:highlight w:val="none"/>
          <w14:textFill>
            <w14:solidFill>
              <w14:schemeClr w14:val="tx1"/>
            </w14:solidFill>
          </w14:textFill>
        </w:rPr>
        <w:t>条至第</w:t>
      </w:r>
      <w:r>
        <w:rPr>
          <w:rFonts w:hint="eastAsia" w:hAnsi="宋体" w:cs="宋体"/>
          <w:b/>
          <w:bCs/>
          <w:snapToGrid w:val="0"/>
          <w:color w:val="000000" w:themeColor="text1"/>
          <w:kern w:val="0"/>
          <w:highlight w:val="none"/>
          <w14:textFill>
            <w14:solidFill>
              <w14:schemeClr w14:val="tx1"/>
            </w14:solidFill>
          </w14:textFill>
        </w:rPr>
        <w:t>4</w:t>
      </w:r>
      <w:r>
        <w:rPr>
          <w:rFonts w:hint="eastAsia" w:hAnsi="宋体" w:cs="宋体"/>
          <w:snapToGrid w:val="0"/>
          <w:color w:val="000000" w:themeColor="text1"/>
          <w:kern w:val="0"/>
          <w:highlight w:val="none"/>
          <w14:textFill>
            <w14:solidFill>
              <w14:schemeClr w14:val="tx1"/>
            </w14:solidFill>
          </w14:textFill>
        </w:rPr>
        <w:t>条中集中列示。投标人有其中所列任何一种情形的，由评标委员会否决其投标。在初步评审阶段任何环节被否决的投标，不进入下一环节（或阶段）评审。经初步评审后，若所有投标均被否决，招标人应当依法重新招标。</w:t>
      </w:r>
    </w:p>
    <w:p w14:paraId="60286023">
      <w:pPr>
        <w:keepNext w:val="0"/>
        <w:keepLines w:val="0"/>
        <w:pageBreakBefore w:val="0"/>
        <w:kinsoku/>
        <w:wordWrap w:val="0"/>
        <w:overflowPunct/>
        <w:topLinePunct w:val="0"/>
        <w:autoSpaceDE/>
        <w:autoSpaceDN/>
        <w:bidi w:val="0"/>
        <w:adjustRightInd w:val="0"/>
        <w:snapToGrid w:val="0"/>
        <w:spacing w:line="400" w:lineRule="exact"/>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 xml:space="preserve">    15.5</w:t>
      </w:r>
      <w:r>
        <w:rPr>
          <w:rFonts w:hint="eastAsia" w:hAnsi="宋体" w:cs="宋体"/>
          <w:snapToGrid w:val="0"/>
          <w:color w:val="000000" w:themeColor="text1"/>
          <w:kern w:val="0"/>
          <w:highlight w:val="none"/>
          <w14:textFill>
            <w14:solidFill>
              <w14:schemeClr w14:val="tx1"/>
            </w14:solidFill>
          </w14:textFill>
        </w:rPr>
        <w:t xml:space="preserve"> 详细评审</w:t>
      </w:r>
      <w:bookmarkStart w:id="55" w:name="_Hlt121629839"/>
      <w:r>
        <w:rPr>
          <w:rFonts w:hint="eastAsia" w:hAnsi="宋体" w:cs="宋体"/>
          <w:snapToGrid w:val="0"/>
          <w:color w:val="000000" w:themeColor="text1"/>
          <w:kern w:val="0"/>
          <w:highlight w:val="none"/>
          <w14:textFill>
            <w14:solidFill>
              <w14:schemeClr w14:val="tx1"/>
            </w14:solidFill>
          </w14:textFill>
        </w:rPr>
        <w:t>阶段</w:t>
      </w:r>
    </w:p>
    <w:p w14:paraId="14429833">
      <w:pPr>
        <w:keepNext w:val="0"/>
        <w:keepLines w:val="0"/>
        <w:pageBreakBefore w:val="0"/>
        <w:kinsoku/>
        <w:wordWrap w:val="0"/>
        <w:overflowPunct/>
        <w:topLinePunct w:val="0"/>
        <w:autoSpaceDE/>
        <w:autoSpaceDN/>
        <w:bidi w:val="0"/>
        <w:adjustRightInd w:val="0"/>
        <w:snapToGrid w:val="0"/>
        <w:spacing w:line="400" w:lineRule="exact"/>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 xml:space="preserve">    15.5.1</w:t>
      </w:r>
      <w:r>
        <w:rPr>
          <w:rFonts w:hint="eastAsia" w:hAnsi="宋体" w:cs="宋体"/>
          <w:bCs/>
          <w:snapToGrid w:val="0"/>
          <w:color w:val="000000" w:themeColor="text1"/>
          <w:kern w:val="0"/>
          <w:highlight w:val="none"/>
          <w14:textFill>
            <w14:solidFill>
              <w14:schemeClr w14:val="tx1"/>
            </w14:solidFill>
          </w14:textFill>
        </w:rPr>
        <w:t xml:space="preserve"> “综合评估法”评审程序</w:t>
      </w:r>
    </w:p>
    <w:p w14:paraId="0CF81844">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评审内容分为商务、技术和投标报价三大部分，综合得分满分为100分。其中，商务满分为</w:t>
      </w:r>
      <w:r>
        <w:rPr>
          <w:rFonts w:hint="eastAsia" w:hAnsi="宋体" w:cs="宋体"/>
          <w:snapToGrid w:val="0"/>
          <w:color w:val="000000" w:themeColor="text1"/>
          <w:kern w:val="0"/>
          <w:highlight w:val="none"/>
          <w:u w:val="single"/>
          <w14:textFill>
            <w14:solidFill>
              <w14:schemeClr w14:val="tx1"/>
            </w14:solidFill>
          </w14:textFill>
        </w:rPr>
        <w:t xml:space="preserve"> </w:t>
      </w:r>
      <w:r>
        <w:rPr>
          <w:rFonts w:hint="eastAsia" w:hAnsi="宋体" w:cs="宋体"/>
          <w:snapToGrid w:val="0"/>
          <w:color w:val="000000" w:themeColor="text1"/>
          <w:kern w:val="0"/>
          <w:highlight w:val="none"/>
          <w:u w:val="single"/>
          <w:lang w:val="en-US" w:eastAsia="zh-CN"/>
          <w14:textFill>
            <w14:solidFill>
              <w14:schemeClr w14:val="tx1"/>
            </w14:solidFill>
          </w14:textFill>
        </w:rPr>
        <w:t>50</w:t>
      </w:r>
      <w:r>
        <w:rPr>
          <w:rFonts w:hint="eastAsia" w:hAnsi="宋体" w:cs="宋体"/>
          <w:snapToGrid w:val="0"/>
          <w:color w:val="000000" w:themeColor="text1"/>
          <w:kern w:val="0"/>
          <w:highlight w:val="none"/>
          <w14:textFill>
            <w14:solidFill>
              <w14:schemeClr w14:val="tx1"/>
            </w14:solidFill>
          </w14:textFill>
        </w:rPr>
        <w:t>分，技术满分为</w:t>
      </w:r>
      <w:r>
        <w:rPr>
          <w:rFonts w:hint="eastAsia" w:hAnsi="宋体" w:cs="宋体"/>
          <w:snapToGrid w:val="0"/>
          <w:color w:val="000000" w:themeColor="text1"/>
          <w:kern w:val="0"/>
          <w:highlight w:val="none"/>
          <w:u w:val="single"/>
          <w14:textFill>
            <w14:solidFill>
              <w14:schemeClr w14:val="tx1"/>
            </w14:solidFill>
          </w14:textFill>
        </w:rPr>
        <w:t xml:space="preserve"> </w:t>
      </w:r>
      <w:r>
        <w:rPr>
          <w:rFonts w:hint="eastAsia" w:hAnsi="宋体" w:cs="宋体"/>
          <w:snapToGrid w:val="0"/>
          <w:color w:val="000000" w:themeColor="text1"/>
          <w:kern w:val="0"/>
          <w:highlight w:val="none"/>
          <w:u w:val="single"/>
          <w:lang w:val="en-US" w:eastAsia="zh-CN"/>
          <w14:textFill>
            <w14:solidFill>
              <w14:schemeClr w14:val="tx1"/>
            </w14:solidFill>
          </w14:textFill>
        </w:rPr>
        <w:t>40</w:t>
      </w:r>
      <w:r>
        <w:rPr>
          <w:rFonts w:hint="eastAsia" w:hAnsi="宋体" w:cs="宋体"/>
          <w:snapToGrid w:val="0"/>
          <w:color w:val="000000" w:themeColor="text1"/>
          <w:kern w:val="0"/>
          <w:highlight w:val="none"/>
          <w14:textFill>
            <w14:solidFill>
              <w14:schemeClr w14:val="tx1"/>
            </w14:solidFill>
          </w14:textFill>
        </w:rPr>
        <w:t>分，投标报价部分满分为</w:t>
      </w:r>
      <w:r>
        <w:rPr>
          <w:rFonts w:hint="eastAsia" w:hAnsi="宋体" w:cs="宋体"/>
          <w:snapToGrid w:val="0"/>
          <w:color w:val="000000" w:themeColor="text1"/>
          <w:kern w:val="0"/>
          <w:highlight w:val="none"/>
          <w:u w:val="single"/>
          <w14:textFill>
            <w14:solidFill>
              <w14:schemeClr w14:val="tx1"/>
            </w14:solidFill>
          </w14:textFill>
        </w:rPr>
        <w:t xml:space="preserve"> </w:t>
      </w:r>
      <w:r>
        <w:rPr>
          <w:rFonts w:hint="eastAsia" w:hAnsi="宋体" w:cs="宋体"/>
          <w:snapToGrid w:val="0"/>
          <w:color w:val="000000" w:themeColor="text1"/>
          <w:kern w:val="0"/>
          <w:highlight w:val="none"/>
          <w:u w:val="single"/>
          <w:lang w:val="en-US" w:eastAsia="zh-CN"/>
          <w14:textFill>
            <w14:solidFill>
              <w14:schemeClr w14:val="tx1"/>
            </w14:solidFill>
          </w14:textFill>
        </w:rPr>
        <w:t>10</w:t>
      </w:r>
      <w:r>
        <w:rPr>
          <w:rFonts w:hint="eastAsia" w:hAnsi="宋体" w:cs="宋体"/>
          <w:snapToGrid w:val="0"/>
          <w:color w:val="000000" w:themeColor="text1"/>
          <w:kern w:val="0"/>
          <w:highlight w:val="none"/>
          <w14:textFill>
            <w14:solidFill>
              <w14:schemeClr w14:val="tx1"/>
            </w14:solidFill>
          </w14:textFill>
        </w:rPr>
        <w:t>分。</w:t>
      </w:r>
    </w:p>
    <w:p w14:paraId="4B3BAC3D">
      <w:pPr>
        <w:keepNext w:val="0"/>
        <w:keepLines w:val="0"/>
        <w:pageBreakBefore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除特别注明外，综合得分以及商务、技术、投标报价得分的中间过程计算值和最终值，均按“四舍五入”原则精确到两位小数。</w:t>
      </w:r>
    </w:p>
    <w:p w14:paraId="050F05AF">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（1）商务得分M</w:t>
      </w:r>
      <w:r>
        <w:rPr>
          <w:rFonts w:hint="eastAsia" w:hAnsi="宋体" w:cs="宋体"/>
          <w:snapToGrid w:val="0"/>
          <w:color w:val="000000" w:themeColor="text1"/>
          <w:kern w:val="0"/>
          <w:highlight w:val="none"/>
          <w:vertAlign w:val="subscript"/>
          <w14:textFill>
            <w14:solidFill>
              <w14:schemeClr w14:val="tx1"/>
            </w14:solidFill>
          </w14:textFill>
        </w:rPr>
        <w:t>1</w:t>
      </w:r>
    </w:p>
    <w:p w14:paraId="2772DA15">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评标委员会按照《综合评分表》商务部分指定的评分标准对各评分因素进行打分。各评分因素得分之和即为某投标人的商务得分M</w:t>
      </w:r>
      <w:r>
        <w:rPr>
          <w:rFonts w:hint="eastAsia" w:hAnsi="宋体" w:cs="宋体"/>
          <w:snapToGrid w:val="0"/>
          <w:color w:val="000000" w:themeColor="text1"/>
          <w:kern w:val="0"/>
          <w:highlight w:val="none"/>
          <w:vertAlign w:val="subscript"/>
          <w14:textFill>
            <w14:solidFill>
              <w14:schemeClr w14:val="tx1"/>
            </w14:solidFill>
          </w14:textFill>
        </w:rPr>
        <w:t>1</w:t>
      </w:r>
      <w:r>
        <w:rPr>
          <w:rFonts w:hint="eastAsia" w:hAnsi="宋体" w:cs="宋体"/>
          <w:snapToGrid w:val="0"/>
          <w:color w:val="000000" w:themeColor="text1"/>
          <w:kern w:val="0"/>
          <w:highlight w:val="none"/>
          <w14:textFill>
            <w14:solidFill>
              <w14:schemeClr w14:val="tx1"/>
            </w14:solidFill>
          </w14:textFill>
        </w:rPr>
        <w:t>。</w:t>
      </w:r>
    </w:p>
    <w:p w14:paraId="6E4CECC7">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（2）技术得分M</w:t>
      </w:r>
      <w:r>
        <w:rPr>
          <w:rFonts w:hint="eastAsia" w:hAnsi="宋体" w:cs="宋体"/>
          <w:snapToGrid w:val="0"/>
          <w:color w:val="000000" w:themeColor="text1"/>
          <w:kern w:val="0"/>
          <w:highlight w:val="none"/>
          <w:vertAlign w:val="subscript"/>
          <w14:textFill>
            <w14:solidFill>
              <w14:schemeClr w14:val="tx1"/>
            </w14:solidFill>
          </w14:textFill>
        </w:rPr>
        <w:t>2</w:t>
      </w:r>
    </w:p>
    <w:p w14:paraId="15BBFFD3">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评标委员会各成员独立按照《综合评分表》技术部分（监理大纲）指定的评分标准对各评分因素进行打分，累加后得出技术评分。将评标委员会所有成员的技术评分去掉一个最高分和一个最低分后，取算术平均值，即为某投标人的技术得分M</w:t>
      </w:r>
      <w:r>
        <w:rPr>
          <w:rFonts w:hint="eastAsia" w:hAnsi="宋体" w:cs="宋体"/>
          <w:snapToGrid w:val="0"/>
          <w:color w:val="000000" w:themeColor="text1"/>
          <w:kern w:val="0"/>
          <w:highlight w:val="none"/>
          <w:vertAlign w:val="subscript"/>
          <w14:textFill>
            <w14:solidFill>
              <w14:schemeClr w14:val="tx1"/>
            </w14:solidFill>
          </w14:textFill>
        </w:rPr>
        <w:t>2</w:t>
      </w:r>
      <w:r>
        <w:rPr>
          <w:rFonts w:hint="eastAsia" w:hAnsi="宋体" w:cs="宋体"/>
          <w:snapToGrid w:val="0"/>
          <w:color w:val="000000" w:themeColor="text1"/>
          <w:kern w:val="0"/>
          <w:highlight w:val="none"/>
          <w14:textFill>
            <w14:solidFill>
              <w14:schemeClr w14:val="tx1"/>
            </w14:solidFill>
          </w14:textFill>
        </w:rPr>
        <w:t>。</w:t>
      </w:r>
    </w:p>
    <w:p w14:paraId="2B7FD8AE">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（3）投标报价得分M</w:t>
      </w:r>
      <w:r>
        <w:rPr>
          <w:rFonts w:hint="eastAsia" w:hAnsi="宋体" w:cs="宋体"/>
          <w:snapToGrid w:val="0"/>
          <w:color w:val="000000" w:themeColor="text1"/>
          <w:kern w:val="0"/>
          <w:highlight w:val="none"/>
          <w:vertAlign w:val="subscript"/>
          <w14:textFill>
            <w14:solidFill>
              <w14:schemeClr w14:val="tx1"/>
            </w14:solidFill>
          </w14:textFill>
        </w:rPr>
        <w:t>3</w:t>
      </w:r>
    </w:p>
    <w:p w14:paraId="7869F1CF">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a．评标委员会按照《综合评分表》投标报价部分指定的方法计算评标基准价D。</w:t>
      </w:r>
    </w:p>
    <w:p w14:paraId="409DDA65">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b．采用内插法计算某投标人的投标报价得分M</w:t>
      </w:r>
      <w:r>
        <w:rPr>
          <w:rFonts w:hint="eastAsia" w:hAnsi="宋体" w:cs="宋体"/>
          <w:snapToGrid w:val="0"/>
          <w:color w:val="000000" w:themeColor="text1"/>
          <w:kern w:val="0"/>
          <w:highlight w:val="none"/>
          <w:vertAlign w:val="subscript"/>
          <w14:textFill>
            <w14:solidFill>
              <w14:schemeClr w14:val="tx1"/>
            </w14:solidFill>
          </w14:textFill>
        </w:rPr>
        <w:t>3</w:t>
      </w:r>
      <w:r>
        <w:rPr>
          <w:rFonts w:hint="eastAsia" w:hAnsi="宋体" w:cs="宋体"/>
          <w:snapToGrid w:val="0"/>
          <w:color w:val="000000" w:themeColor="text1"/>
          <w:kern w:val="0"/>
          <w:highlight w:val="none"/>
          <w14:textFill>
            <w14:solidFill>
              <w14:schemeClr w14:val="tx1"/>
            </w14:solidFill>
          </w14:textFill>
        </w:rPr>
        <w:t>，即当投标人的投标总价等于评标基准价时得满分，每高于评标基准价一个百分点扣</w:t>
      </w:r>
      <w:r>
        <w:rPr>
          <w:rFonts w:hint="eastAsia" w:hAnsi="宋体" w:cs="宋体"/>
          <w:snapToGrid w:val="0"/>
          <w:color w:val="000000" w:themeColor="text1"/>
          <w:kern w:val="0"/>
          <w:highlight w:val="none"/>
          <w:lang w:val="en-US" w:eastAsia="zh-CN"/>
          <w14:textFill>
            <w14:solidFill>
              <w14:schemeClr w14:val="tx1"/>
            </w14:solidFill>
          </w14:textFill>
        </w:rPr>
        <w:t>0.2</w:t>
      </w:r>
      <w:r>
        <w:rPr>
          <w:rFonts w:hint="eastAsia" w:hAnsi="宋体" w:cs="宋体"/>
          <w:snapToGrid w:val="0"/>
          <w:color w:val="000000" w:themeColor="text1"/>
          <w:kern w:val="0"/>
          <w:highlight w:val="none"/>
          <w14:textFill>
            <w14:solidFill>
              <w14:schemeClr w14:val="tx1"/>
            </w14:solidFill>
          </w14:textFill>
        </w:rPr>
        <w:t>分, 每低于评标基准价一个百分点扣</w:t>
      </w:r>
      <w:r>
        <w:rPr>
          <w:rFonts w:hint="eastAsia" w:hAnsi="宋体" w:cs="宋体"/>
          <w:snapToGrid w:val="0"/>
          <w:color w:val="000000" w:themeColor="text1"/>
          <w:kern w:val="0"/>
          <w:highlight w:val="none"/>
          <w:lang w:val="en-US" w:eastAsia="zh-CN"/>
          <w14:textFill>
            <w14:solidFill>
              <w14:schemeClr w14:val="tx1"/>
            </w14:solidFill>
          </w14:textFill>
        </w:rPr>
        <w:t>0.1</w:t>
      </w:r>
      <w:r>
        <w:rPr>
          <w:rFonts w:hint="eastAsia" w:hAnsi="宋体" w:cs="宋体"/>
          <w:snapToGrid w:val="0"/>
          <w:color w:val="000000" w:themeColor="text1"/>
          <w:kern w:val="0"/>
          <w:highlight w:val="none"/>
          <w14:textFill>
            <w14:solidFill>
              <w14:schemeClr w14:val="tx1"/>
            </w14:solidFill>
          </w14:textFill>
        </w:rPr>
        <w:t>分，扣完为止。公式如下：</w:t>
      </w:r>
    </w:p>
    <w:p w14:paraId="466B1256">
      <w:pPr>
        <w:keepNext w:val="0"/>
        <w:keepLines w:val="0"/>
        <w:pageBreakBefore w:val="0"/>
        <w:kinsoku/>
        <w:wordWrap w:val="0"/>
        <w:overflowPunct/>
        <w:topLinePunct w:val="0"/>
        <w:autoSpaceDE/>
        <w:autoSpaceDN/>
        <w:bidi w:val="0"/>
        <w:adjustRightInd w:val="0"/>
        <w:snapToGrid w:val="0"/>
        <w:spacing w:line="400" w:lineRule="exact"/>
        <w:ind w:firstLine="480" w:firstLineChars="200"/>
        <w:jc w:val="center"/>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M</w:t>
      </w:r>
      <w:r>
        <w:rPr>
          <w:rFonts w:hint="eastAsia" w:hAnsi="宋体" w:cs="宋体"/>
          <w:snapToGrid w:val="0"/>
          <w:color w:val="000000" w:themeColor="text1"/>
          <w:kern w:val="0"/>
          <w:highlight w:val="none"/>
          <w:vertAlign w:val="subscript"/>
          <w14:textFill>
            <w14:solidFill>
              <w14:schemeClr w14:val="tx1"/>
            </w14:solidFill>
          </w14:textFill>
        </w:rPr>
        <w:t>3</w:t>
      </w:r>
      <w:r>
        <w:rPr>
          <w:rFonts w:hint="eastAsia" w:hAnsi="宋体" w:cs="宋体"/>
          <w:snapToGrid w:val="0"/>
          <w:color w:val="000000" w:themeColor="text1"/>
          <w:kern w:val="0"/>
          <w:highlight w:val="none"/>
          <w14:textFill>
            <w14:solidFill>
              <w14:schemeClr w14:val="tx1"/>
            </w14:solidFill>
          </w14:textFill>
        </w:rPr>
        <w:t>＝</w:t>
      </w:r>
      <w:r>
        <w:rPr>
          <w:rFonts w:hint="eastAsia" w:hAnsi="宋体" w:cs="宋体"/>
          <w:snapToGrid w:val="0"/>
          <w:color w:val="000000" w:themeColor="text1"/>
          <w:kern w:val="0"/>
          <w:highlight w:val="none"/>
          <w:lang w:val="en-US" w:eastAsia="zh-CN"/>
          <w14:textFill>
            <w14:solidFill>
              <w14:schemeClr w14:val="tx1"/>
            </w14:solidFill>
          </w14:textFill>
        </w:rPr>
        <w:t>投标报价满分</w:t>
      </w:r>
      <w:r>
        <w:rPr>
          <w:rFonts w:hint="eastAsia" w:hAnsi="宋体" w:cs="宋体"/>
          <w:snapToGrid w:val="0"/>
          <w:color w:val="000000" w:themeColor="text1"/>
          <w:kern w:val="0"/>
          <w:highlight w:val="none"/>
          <w14:textFill>
            <w14:solidFill>
              <w14:schemeClr w14:val="tx1"/>
            </w14:solidFill>
          </w14:textFill>
        </w:rPr>
        <w:t>－（|Di－D|÷D）×100×E</w:t>
      </w:r>
    </w:p>
    <w:p w14:paraId="07CE05AE">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式中：D为评标基准价，Di为某投标人的投标总价；</w:t>
      </w:r>
    </w:p>
    <w:p w14:paraId="2FE834C5">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E为扣分因子。当Di＞D时，E＝</w:t>
      </w:r>
      <w:r>
        <w:rPr>
          <w:rFonts w:hint="eastAsia" w:hAnsi="宋体" w:cs="宋体"/>
          <w:snapToGrid w:val="0"/>
          <w:color w:val="000000" w:themeColor="text1"/>
          <w:kern w:val="0"/>
          <w:highlight w:val="none"/>
          <w:lang w:val="en-US" w:eastAsia="zh-CN"/>
          <w14:textFill>
            <w14:solidFill>
              <w14:schemeClr w14:val="tx1"/>
            </w14:solidFill>
          </w14:textFill>
        </w:rPr>
        <w:t>0.2</w:t>
      </w:r>
      <w:r>
        <w:rPr>
          <w:rFonts w:hint="eastAsia" w:hAnsi="宋体" w:cs="宋体"/>
          <w:snapToGrid w:val="0"/>
          <w:color w:val="000000" w:themeColor="text1"/>
          <w:kern w:val="0"/>
          <w:highlight w:val="none"/>
          <w14:textFill>
            <w14:solidFill>
              <w14:schemeClr w14:val="tx1"/>
            </w14:solidFill>
          </w14:textFill>
        </w:rPr>
        <w:t>；当Di＜D时，E＝</w:t>
      </w:r>
      <w:r>
        <w:rPr>
          <w:rFonts w:hint="eastAsia" w:hAnsi="宋体" w:cs="宋体"/>
          <w:snapToGrid w:val="0"/>
          <w:color w:val="000000" w:themeColor="text1"/>
          <w:kern w:val="0"/>
          <w:highlight w:val="none"/>
          <w:lang w:val="en-US" w:eastAsia="zh-CN"/>
          <w14:textFill>
            <w14:solidFill>
              <w14:schemeClr w14:val="tx1"/>
            </w14:solidFill>
          </w14:textFill>
        </w:rPr>
        <w:t>0.1</w:t>
      </w:r>
      <w:r>
        <w:rPr>
          <w:rFonts w:hint="eastAsia" w:hAnsi="宋体" w:cs="宋体"/>
          <w:snapToGrid w:val="0"/>
          <w:color w:val="000000" w:themeColor="text1"/>
          <w:kern w:val="0"/>
          <w:highlight w:val="none"/>
          <w14:textFill>
            <w14:solidFill>
              <w14:schemeClr w14:val="tx1"/>
            </w14:solidFill>
          </w14:textFill>
        </w:rPr>
        <w:t>。</w:t>
      </w:r>
    </w:p>
    <w:p w14:paraId="388D995D">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（4）综合得分M</w:t>
      </w:r>
    </w:p>
    <w:p w14:paraId="32B6B368">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M＝M</w:t>
      </w:r>
      <w:r>
        <w:rPr>
          <w:rFonts w:hint="eastAsia" w:hAnsi="宋体" w:cs="宋体"/>
          <w:snapToGrid w:val="0"/>
          <w:color w:val="000000" w:themeColor="text1"/>
          <w:kern w:val="0"/>
          <w:highlight w:val="none"/>
          <w:vertAlign w:val="subscript"/>
          <w14:textFill>
            <w14:solidFill>
              <w14:schemeClr w14:val="tx1"/>
            </w14:solidFill>
          </w14:textFill>
        </w:rPr>
        <w:t>1</w:t>
      </w:r>
      <w:r>
        <w:rPr>
          <w:rFonts w:hint="eastAsia" w:hAnsi="宋体" w:cs="宋体"/>
          <w:snapToGrid w:val="0"/>
          <w:color w:val="000000" w:themeColor="text1"/>
          <w:kern w:val="0"/>
          <w:highlight w:val="none"/>
          <w14:textFill>
            <w14:solidFill>
              <w14:schemeClr w14:val="tx1"/>
            </w14:solidFill>
          </w14:textFill>
        </w:rPr>
        <w:t>＋M</w:t>
      </w:r>
      <w:r>
        <w:rPr>
          <w:rFonts w:hint="eastAsia" w:hAnsi="宋体" w:cs="宋体"/>
          <w:snapToGrid w:val="0"/>
          <w:color w:val="000000" w:themeColor="text1"/>
          <w:kern w:val="0"/>
          <w:highlight w:val="none"/>
          <w:vertAlign w:val="subscript"/>
          <w14:textFill>
            <w14:solidFill>
              <w14:schemeClr w14:val="tx1"/>
            </w14:solidFill>
          </w14:textFill>
        </w:rPr>
        <w:t>2</w:t>
      </w:r>
      <w:r>
        <w:rPr>
          <w:rFonts w:hint="eastAsia" w:hAnsi="宋体" w:cs="宋体"/>
          <w:snapToGrid w:val="0"/>
          <w:color w:val="000000" w:themeColor="text1"/>
          <w:kern w:val="0"/>
          <w:highlight w:val="none"/>
          <w14:textFill>
            <w14:solidFill>
              <w14:schemeClr w14:val="tx1"/>
            </w14:solidFill>
          </w14:textFill>
        </w:rPr>
        <w:t>＋M</w:t>
      </w:r>
      <w:r>
        <w:rPr>
          <w:rFonts w:hint="eastAsia" w:hAnsi="宋体" w:cs="宋体"/>
          <w:snapToGrid w:val="0"/>
          <w:color w:val="000000" w:themeColor="text1"/>
          <w:kern w:val="0"/>
          <w:highlight w:val="none"/>
          <w:vertAlign w:val="subscript"/>
          <w14:textFill>
            <w14:solidFill>
              <w14:schemeClr w14:val="tx1"/>
            </w14:solidFill>
          </w14:textFill>
        </w:rPr>
        <w:t>3</w:t>
      </w:r>
    </w:p>
    <w:p w14:paraId="076B6083">
      <w:pPr>
        <w:keepNext w:val="0"/>
        <w:keepLines w:val="0"/>
        <w:pageBreakBefore w:val="0"/>
        <w:kinsoku/>
        <w:wordWrap w:val="0"/>
        <w:overflowPunct/>
        <w:topLinePunct w:val="0"/>
        <w:autoSpaceDE/>
        <w:autoSpaceDN/>
        <w:bidi w:val="0"/>
        <w:adjustRightInd w:val="0"/>
        <w:snapToGrid w:val="0"/>
        <w:spacing w:line="400" w:lineRule="exact"/>
        <w:ind w:firstLine="480" w:firstLineChars="200"/>
        <w:textAlignment w:val="auto"/>
        <w:rPr>
          <w:rFonts w:ascii="Times New Roman"/>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式中：M为综合得分，M</w:t>
      </w:r>
      <w:r>
        <w:rPr>
          <w:rFonts w:hint="eastAsia" w:hAnsi="宋体" w:cs="宋体"/>
          <w:snapToGrid w:val="0"/>
          <w:color w:val="000000" w:themeColor="text1"/>
          <w:kern w:val="0"/>
          <w:highlight w:val="none"/>
          <w:vertAlign w:val="subscript"/>
          <w14:textFill>
            <w14:solidFill>
              <w14:schemeClr w14:val="tx1"/>
            </w14:solidFill>
          </w14:textFill>
        </w:rPr>
        <w:t>1</w:t>
      </w:r>
      <w:r>
        <w:rPr>
          <w:rFonts w:hint="eastAsia" w:hAnsi="宋体" w:cs="宋体"/>
          <w:snapToGrid w:val="0"/>
          <w:color w:val="000000" w:themeColor="text1"/>
          <w:kern w:val="0"/>
          <w:highlight w:val="none"/>
          <w14:textFill>
            <w14:solidFill>
              <w14:schemeClr w14:val="tx1"/>
            </w14:solidFill>
          </w14:textFill>
        </w:rPr>
        <w:t>为商务得分，M</w:t>
      </w:r>
      <w:r>
        <w:rPr>
          <w:rFonts w:hint="eastAsia" w:hAnsi="宋体" w:cs="宋体"/>
          <w:snapToGrid w:val="0"/>
          <w:color w:val="000000" w:themeColor="text1"/>
          <w:kern w:val="0"/>
          <w:highlight w:val="none"/>
          <w:vertAlign w:val="subscript"/>
          <w14:textFill>
            <w14:solidFill>
              <w14:schemeClr w14:val="tx1"/>
            </w14:solidFill>
          </w14:textFill>
        </w:rPr>
        <w:t>2</w:t>
      </w:r>
      <w:r>
        <w:rPr>
          <w:rFonts w:hint="eastAsia" w:hAnsi="宋体" w:cs="宋体"/>
          <w:snapToGrid w:val="0"/>
          <w:color w:val="000000" w:themeColor="text1"/>
          <w:kern w:val="0"/>
          <w:highlight w:val="none"/>
          <w14:textFill>
            <w14:solidFill>
              <w14:schemeClr w14:val="tx1"/>
            </w14:solidFill>
          </w14:textFill>
        </w:rPr>
        <w:t>为技术得分，M</w:t>
      </w:r>
      <w:r>
        <w:rPr>
          <w:rFonts w:hint="eastAsia" w:hAnsi="宋体" w:cs="宋体"/>
          <w:snapToGrid w:val="0"/>
          <w:color w:val="000000" w:themeColor="text1"/>
          <w:kern w:val="0"/>
          <w:highlight w:val="none"/>
          <w:vertAlign w:val="subscript"/>
          <w14:textFill>
            <w14:solidFill>
              <w14:schemeClr w14:val="tx1"/>
            </w14:solidFill>
          </w14:textFill>
        </w:rPr>
        <w:t>3</w:t>
      </w:r>
      <w:r>
        <w:rPr>
          <w:rFonts w:hint="eastAsia" w:ascii="Times New Roman"/>
          <w:snapToGrid w:val="0"/>
          <w:color w:val="000000" w:themeColor="text1"/>
          <w:kern w:val="0"/>
          <w:highlight w:val="none"/>
          <w14:textFill>
            <w14:solidFill>
              <w14:schemeClr w14:val="tx1"/>
            </w14:solidFill>
          </w14:textFill>
        </w:rPr>
        <w:t>为投标报价得分。</w:t>
      </w:r>
    </w:p>
    <w:p w14:paraId="11EC3935">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ascii="Times New Roman"/>
          <w:snapToGrid w:val="0"/>
          <w:color w:val="000000" w:themeColor="text1"/>
          <w:kern w:val="0"/>
          <w:highlight w:val="none"/>
          <w14:textFill>
            <w14:solidFill>
              <w14:schemeClr w14:val="tx1"/>
            </w14:solidFill>
          </w14:textFill>
        </w:rPr>
        <w:sectPr>
          <w:endnotePr>
            <w:numFmt w:val="decimal"/>
          </w:endnotePr>
          <w:pgSz w:w="11906" w:h="16838"/>
          <w:pgMar w:top="1440" w:right="1080" w:bottom="1440" w:left="1080" w:header="850" w:footer="992" w:gutter="0"/>
          <w:pgNumType w:fmt="decimal"/>
          <w:cols w:space="0" w:num="1"/>
          <w:docGrid w:linePitch="327" w:charSpace="0"/>
        </w:sectPr>
      </w:pPr>
    </w:p>
    <w:p w14:paraId="11BDCBD0">
      <w:pPr>
        <w:pStyle w:val="5"/>
        <w:rPr>
          <w:b/>
          <w:bCs/>
          <w:color w:val="000000" w:themeColor="text1"/>
          <w:highlight w:val="none"/>
          <w14:textFill>
            <w14:solidFill>
              <w14:schemeClr w14:val="tx1"/>
            </w14:solidFill>
          </w14:textFill>
        </w:rPr>
      </w:pPr>
      <w:bookmarkStart w:id="56" w:name="_Toc31548"/>
      <w:bookmarkStart w:id="57" w:name="_Toc6276"/>
      <w:r>
        <w:rPr>
          <w:rFonts w:hint="eastAsia"/>
          <w:b/>
          <w:bCs/>
          <w:color w:val="000000" w:themeColor="text1"/>
          <w:highlight w:val="none"/>
          <w:lang w:val="en-US" w:eastAsia="zh-CN"/>
          <w14:textFill>
            <w14:solidFill>
              <w14:schemeClr w14:val="tx1"/>
            </w14:solidFill>
          </w14:textFill>
        </w:rPr>
        <w:t xml:space="preserve"> </w:t>
      </w:r>
      <w:bookmarkStart w:id="58" w:name="_Toc21268"/>
      <w:r>
        <w:rPr>
          <w:rFonts w:hint="eastAsia"/>
          <w:b/>
          <w:bCs/>
          <w:color w:val="000000" w:themeColor="text1"/>
          <w:highlight w:val="none"/>
          <w14:textFill>
            <w14:solidFill>
              <w14:schemeClr w14:val="tx1"/>
            </w14:solidFill>
          </w14:textFill>
        </w:rPr>
        <w:t>表1 综合评分表</w:t>
      </w:r>
      <w:bookmarkEnd w:id="56"/>
      <w:bookmarkEnd w:id="57"/>
      <w:bookmarkEnd w:id="58"/>
    </w:p>
    <w:tbl>
      <w:tblPr>
        <w:tblStyle w:val="20"/>
        <w:tblW w:w="9799" w:type="dxa"/>
        <w:jc w:val="center"/>
        <w:tblLayout w:type="fixed"/>
        <w:tblCellMar>
          <w:top w:w="0" w:type="dxa"/>
          <w:left w:w="10" w:type="dxa"/>
          <w:bottom w:w="0" w:type="dxa"/>
          <w:right w:w="10" w:type="dxa"/>
        </w:tblCellMar>
      </w:tblPr>
      <w:tblGrid>
        <w:gridCol w:w="1222"/>
        <w:gridCol w:w="4476"/>
        <w:gridCol w:w="4101"/>
      </w:tblGrid>
      <w:tr w14:paraId="23BA132C">
        <w:tblPrEx>
          <w:tblCellMar>
            <w:top w:w="0" w:type="dxa"/>
            <w:left w:w="10" w:type="dxa"/>
            <w:bottom w:w="0" w:type="dxa"/>
            <w:right w:w="10" w:type="dxa"/>
          </w:tblCellMar>
        </w:tblPrEx>
        <w:trPr>
          <w:trHeight w:val="509" w:hRule="exact"/>
          <w:jc w:val="center"/>
        </w:trPr>
        <w:tc>
          <w:tcPr>
            <w:tcW w:w="9799" w:type="dxa"/>
            <w:gridSpan w:val="3"/>
            <w:tcBorders>
              <w:top w:val="single" w:color="000000" w:sz="4" w:space="0"/>
              <w:left w:val="single" w:color="000000" w:sz="4" w:space="0"/>
              <w:bottom w:val="single" w:color="000000" w:sz="4" w:space="0"/>
              <w:right w:val="single" w:color="000000" w:sz="4" w:space="0"/>
            </w:tcBorders>
            <w:shd w:val="clear" w:color="000000" w:fill="D7D7D7"/>
            <w:tcMar>
              <w:top w:w="0" w:type="dxa"/>
              <w:left w:w="108" w:type="dxa"/>
              <w:bottom w:w="0" w:type="dxa"/>
              <w:right w:w="108" w:type="dxa"/>
            </w:tcMar>
            <w:vAlign w:val="center"/>
          </w:tcPr>
          <w:p w14:paraId="53251F42">
            <w:pPr>
              <w:keepNext w:val="0"/>
              <w:keepLines w:val="0"/>
              <w:pageBreakBefore w:val="0"/>
              <w:tabs>
                <w:tab w:val="left" w:pos="1354"/>
                <w:tab w:val="left" w:pos="1459"/>
                <w:tab w:val="center" w:pos="3902"/>
                <w:tab w:val="right" w:pos="7805"/>
              </w:tabs>
              <w:kinsoku/>
              <w:overflowPunct/>
              <w:topLinePunct w:val="0"/>
              <w:autoSpaceDE/>
              <w:autoSpaceDN/>
              <w:bidi w:val="0"/>
              <w:spacing w:line="400" w:lineRule="exact"/>
              <w:rPr>
                <w:rFonts w:hAnsi="宋体" w:cs="宋体"/>
                <w:b/>
                <w:bCs/>
                <w:color w:val="000000" w:themeColor="text1"/>
                <w:szCs w:val="24"/>
                <w:highlight w:val="none"/>
                <w14:textFill>
                  <w14:solidFill>
                    <w14:schemeClr w14:val="tx1"/>
                  </w14:solidFill>
                </w14:textFill>
              </w:rPr>
            </w:pPr>
            <w:r>
              <w:rPr>
                <w:rFonts w:hint="eastAsia" w:hAnsi="宋体" w:cs="宋体"/>
                <w:b/>
                <w:bCs/>
                <w:color w:val="000000" w:themeColor="text1"/>
                <w:szCs w:val="24"/>
                <w:highlight w:val="none"/>
                <w14:textFill>
                  <w14:solidFill>
                    <w14:schemeClr w14:val="tx1"/>
                  </w14:solidFill>
                </w14:textFill>
              </w:rPr>
              <w:t>商务部分，满分：</w:t>
            </w:r>
            <w:r>
              <w:rPr>
                <w:rFonts w:hint="eastAsia" w:hAnsi="宋体" w:cs="宋体"/>
                <w:b/>
                <w:bCs/>
                <w:color w:val="000000" w:themeColor="text1"/>
                <w:szCs w:val="24"/>
                <w:highlight w:val="none"/>
                <w:u w:val="single"/>
                <w:lang w:val="en-US" w:eastAsia="zh-CN"/>
                <w14:textFill>
                  <w14:solidFill>
                    <w14:schemeClr w14:val="tx1"/>
                  </w14:solidFill>
                </w14:textFill>
              </w:rPr>
              <w:t>50</w:t>
            </w:r>
            <w:r>
              <w:rPr>
                <w:rFonts w:hint="eastAsia" w:hAnsi="宋体" w:cs="宋体"/>
                <w:b/>
                <w:bCs/>
                <w:color w:val="000000" w:themeColor="text1"/>
                <w:szCs w:val="24"/>
                <w:highlight w:val="none"/>
                <w14:textFill>
                  <w14:solidFill>
                    <w14:schemeClr w14:val="tx1"/>
                  </w14:solidFill>
                </w14:textFill>
              </w:rPr>
              <w:t>分。</w:t>
            </w:r>
          </w:p>
        </w:tc>
      </w:tr>
      <w:tr w14:paraId="18B5BD44">
        <w:tblPrEx>
          <w:tblCellMar>
            <w:top w:w="0" w:type="dxa"/>
            <w:left w:w="10" w:type="dxa"/>
            <w:bottom w:w="0" w:type="dxa"/>
            <w:right w:w="10" w:type="dxa"/>
          </w:tblCellMar>
        </w:tblPrEx>
        <w:trPr>
          <w:trHeight w:val="526" w:hRule="exact"/>
          <w:jc w:val="center"/>
        </w:trPr>
        <w:tc>
          <w:tcPr>
            <w:tcW w:w="122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D0888CC">
            <w:pPr>
              <w:keepNext w:val="0"/>
              <w:keepLines w:val="0"/>
              <w:pageBreakBefore w:val="0"/>
              <w:tabs>
                <w:tab w:val="left" w:pos="1354"/>
                <w:tab w:val="left" w:pos="1459"/>
                <w:tab w:val="center" w:pos="3902"/>
                <w:tab w:val="right" w:pos="7805"/>
              </w:tabs>
              <w:kinsoku/>
              <w:overflowPunct/>
              <w:topLinePunct w:val="0"/>
              <w:autoSpaceDE/>
              <w:autoSpaceDN/>
              <w:bidi w:val="0"/>
              <w:spacing w:line="400" w:lineRule="exact"/>
              <w:jc w:val="center"/>
              <w:rPr>
                <w:rFonts w:hAnsi="宋体" w:cs="宋体"/>
                <w:b/>
                <w:bCs/>
                <w:color w:val="000000" w:themeColor="text1"/>
                <w:szCs w:val="24"/>
                <w:highlight w:val="none"/>
                <w14:textFill>
                  <w14:solidFill>
                    <w14:schemeClr w14:val="tx1"/>
                  </w14:solidFill>
                </w14:textFill>
              </w:rPr>
            </w:pPr>
            <w:r>
              <w:rPr>
                <w:rFonts w:hint="eastAsia" w:hAnsi="宋体" w:cs="宋体"/>
                <w:b/>
                <w:bCs/>
                <w:color w:val="000000" w:themeColor="text1"/>
                <w:szCs w:val="24"/>
                <w:highlight w:val="none"/>
                <w14:textFill>
                  <w14:solidFill>
                    <w14:schemeClr w14:val="tx1"/>
                  </w14:solidFill>
                </w14:textFill>
              </w:rPr>
              <w:t>评分因素</w:t>
            </w:r>
          </w:p>
        </w:tc>
        <w:tc>
          <w:tcPr>
            <w:tcW w:w="44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211A6CD">
            <w:pPr>
              <w:keepNext w:val="0"/>
              <w:keepLines w:val="0"/>
              <w:pageBreakBefore w:val="0"/>
              <w:tabs>
                <w:tab w:val="left" w:pos="1354"/>
                <w:tab w:val="left" w:pos="1459"/>
                <w:tab w:val="center" w:pos="3902"/>
                <w:tab w:val="right" w:pos="7805"/>
              </w:tabs>
              <w:kinsoku/>
              <w:overflowPunct/>
              <w:topLinePunct w:val="0"/>
              <w:autoSpaceDE/>
              <w:autoSpaceDN/>
              <w:bidi w:val="0"/>
              <w:spacing w:line="400" w:lineRule="exact"/>
              <w:jc w:val="center"/>
              <w:rPr>
                <w:rFonts w:hAnsi="宋体" w:cs="宋体"/>
                <w:b/>
                <w:bCs/>
                <w:color w:val="000000" w:themeColor="text1"/>
                <w:szCs w:val="24"/>
                <w:highlight w:val="none"/>
                <w14:textFill>
                  <w14:solidFill>
                    <w14:schemeClr w14:val="tx1"/>
                  </w14:solidFill>
                </w14:textFill>
              </w:rPr>
            </w:pPr>
            <w:r>
              <w:rPr>
                <w:rFonts w:hint="eastAsia" w:hAnsi="宋体" w:cs="宋体"/>
                <w:b/>
                <w:bCs/>
                <w:color w:val="000000" w:themeColor="text1"/>
                <w:szCs w:val="24"/>
                <w:highlight w:val="none"/>
                <w14:textFill>
                  <w14:solidFill>
                    <w14:schemeClr w14:val="tx1"/>
                  </w14:solidFill>
                </w14:textFill>
              </w:rPr>
              <w:t>评分标准</w:t>
            </w:r>
          </w:p>
        </w:tc>
        <w:tc>
          <w:tcPr>
            <w:tcW w:w="41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96DB5AE">
            <w:pPr>
              <w:keepNext w:val="0"/>
              <w:keepLines w:val="0"/>
              <w:pageBreakBefore w:val="0"/>
              <w:tabs>
                <w:tab w:val="left" w:pos="1354"/>
                <w:tab w:val="left" w:pos="1459"/>
                <w:tab w:val="center" w:pos="3902"/>
                <w:tab w:val="right" w:pos="7805"/>
              </w:tabs>
              <w:kinsoku/>
              <w:overflowPunct/>
              <w:topLinePunct w:val="0"/>
              <w:autoSpaceDE/>
              <w:autoSpaceDN/>
              <w:bidi w:val="0"/>
              <w:spacing w:line="400" w:lineRule="exact"/>
              <w:jc w:val="center"/>
              <w:rPr>
                <w:rFonts w:hAnsi="宋体" w:cs="宋体"/>
                <w:b/>
                <w:bCs/>
                <w:color w:val="000000" w:themeColor="text1"/>
                <w:szCs w:val="24"/>
                <w:highlight w:val="none"/>
                <w14:textFill>
                  <w14:solidFill>
                    <w14:schemeClr w14:val="tx1"/>
                  </w14:solidFill>
                </w14:textFill>
              </w:rPr>
            </w:pPr>
            <w:r>
              <w:rPr>
                <w:rFonts w:hint="eastAsia" w:hAnsi="宋体" w:cs="宋体"/>
                <w:b/>
                <w:bCs/>
                <w:color w:val="000000" w:themeColor="text1"/>
                <w:szCs w:val="24"/>
                <w:highlight w:val="none"/>
                <w14:textFill>
                  <w14:solidFill>
                    <w14:schemeClr w14:val="tx1"/>
                  </w14:solidFill>
                </w14:textFill>
              </w:rPr>
              <w:t>备注</w:t>
            </w:r>
          </w:p>
        </w:tc>
      </w:tr>
      <w:tr w14:paraId="11B59848">
        <w:tblPrEx>
          <w:tblCellMar>
            <w:top w:w="0" w:type="dxa"/>
            <w:left w:w="10" w:type="dxa"/>
            <w:bottom w:w="0" w:type="dxa"/>
            <w:right w:w="10" w:type="dxa"/>
          </w:tblCellMar>
        </w:tblPrEx>
        <w:trPr>
          <w:trHeight w:val="765" w:hRule="atLeast"/>
          <w:jc w:val="center"/>
        </w:trPr>
        <w:tc>
          <w:tcPr>
            <w:tcW w:w="1222" w:type="dxa"/>
            <w:tcBorders>
              <w:top w:val="nil"/>
              <w:left w:val="single" w:color="000000" w:sz="4" w:space="0"/>
              <w:bottom w:val="single" w:color="000000" w:sz="4" w:space="0"/>
              <w:right w:val="single" w:color="000000" w:sz="4" w:space="0"/>
            </w:tcBorders>
            <w:tcMar>
              <w:top w:w="0" w:type="dxa"/>
              <w:left w:w="108" w:type="dxa"/>
              <w:bottom w:w="0" w:type="dxa"/>
              <w:right w:w="108" w:type="dxa"/>
            </w:tcMar>
            <w:vAlign w:val="center"/>
          </w:tcPr>
          <w:p w14:paraId="43B8CF25">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Theme="majorEastAsia" w:hAnsiTheme="majorEastAsia" w:eastAsiaTheme="majorEastAsia" w:cstheme="majorEastAsia"/>
                <w:b w:val="0"/>
                <w:bCs w:val="0"/>
                <w:caps w:val="0"/>
                <w:smallCaps w:val="0"/>
                <w:snapToGrid w:val="0"/>
                <w:color w:val="auto"/>
                <w:spacing w:val="0"/>
                <w:kern w:val="0"/>
                <w:sz w:val="24"/>
                <w:szCs w:val="24"/>
                <w:highlight w:val="none"/>
                <w:u w:val="none"/>
                <w:lang w:val="en-US" w:eastAsia="zh-CN" w:bidi="ar-SA"/>
              </w:rPr>
            </w:pPr>
            <w:r>
              <w:rPr>
                <w:rFonts w:hint="eastAsia" w:asciiTheme="majorEastAsia" w:hAnsiTheme="majorEastAsia" w:eastAsiaTheme="majorEastAsia" w:cstheme="majorEastAsia"/>
                <w:b w:val="0"/>
                <w:bCs w:val="0"/>
                <w:caps w:val="0"/>
                <w:smallCaps w:val="0"/>
                <w:snapToGrid w:val="0"/>
                <w:color w:val="auto"/>
                <w:spacing w:val="0"/>
                <w:kern w:val="0"/>
                <w:sz w:val="24"/>
                <w:szCs w:val="24"/>
                <w:highlight w:val="none"/>
                <w:u w:val="none"/>
                <w:lang w:val="en-US" w:eastAsia="zh-CN" w:bidi="ar-SA"/>
              </w:rPr>
              <w:t>监理业绩</w:t>
            </w:r>
          </w:p>
          <w:p w14:paraId="75CFF5AA">
            <w:pPr>
              <w:pStyle w:val="7"/>
              <w:keepNext w:val="0"/>
              <w:keepLines w:val="0"/>
              <w:pageBreakBefore w:val="0"/>
              <w:kinsoku/>
              <w:overflowPunct/>
              <w:topLinePunct w:val="0"/>
              <w:autoSpaceDE/>
              <w:autoSpaceDN/>
              <w:bidi w:val="0"/>
              <w:spacing w:line="400" w:lineRule="exact"/>
              <w:jc w:val="center"/>
              <w:textAlignment w:val="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b/>
                <w:bCs/>
                <w:caps w:val="0"/>
                <w:smallCaps w:val="0"/>
                <w:snapToGrid w:val="0"/>
                <w:color w:val="auto"/>
                <w:spacing w:val="0"/>
                <w:kern w:val="0"/>
                <w:sz w:val="24"/>
                <w:szCs w:val="24"/>
                <w:highlight w:val="none"/>
                <w:u w:val="none"/>
                <w:lang w:val="en-US" w:eastAsia="zh-CN" w:bidi="ar-SA"/>
              </w:rPr>
              <w:t>（15分）</w:t>
            </w:r>
          </w:p>
        </w:tc>
        <w:tc>
          <w:tcPr>
            <w:tcW w:w="44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C1F0331">
            <w:pPr>
              <w:spacing w:line="360" w:lineRule="exact"/>
              <w:rPr>
                <w:rFonts w:hAnsi="宋体" w:cs="宋体"/>
                <w:sz w:val="24"/>
                <w:szCs w:val="24"/>
                <w:highlight w:val="none"/>
              </w:rPr>
            </w:pPr>
            <w:r>
              <w:rPr>
                <w:rFonts w:hint="eastAsia" w:hAnsi="宋体" w:cs="宋体"/>
                <w:sz w:val="24"/>
                <w:szCs w:val="24"/>
                <w:highlight w:val="none"/>
              </w:rPr>
              <w:t>1、</w:t>
            </w:r>
            <w:r>
              <w:rPr>
                <w:rFonts w:hint="eastAsia" w:hAnsi="宋体" w:cs="宋体"/>
                <w:color w:val="000000"/>
                <w:sz w:val="24"/>
                <w:szCs w:val="24"/>
                <w:highlight w:val="none"/>
              </w:rPr>
              <w:t>投标人</w:t>
            </w:r>
            <w:r>
              <w:rPr>
                <w:rFonts w:hint="eastAsia" w:hAnsi="宋体" w:cs="宋体"/>
                <w:sz w:val="24"/>
                <w:szCs w:val="24"/>
                <w:highlight w:val="none"/>
              </w:rPr>
              <w:t>202</w:t>
            </w:r>
            <w:r>
              <w:rPr>
                <w:rFonts w:hint="eastAsia" w:hAnsi="宋体" w:cs="宋体"/>
                <w:sz w:val="24"/>
                <w:szCs w:val="24"/>
                <w:highlight w:val="none"/>
                <w:lang w:val="en-US" w:eastAsia="zh-CN"/>
              </w:rPr>
              <w:t>3</w:t>
            </w:r>
            <w:r>
              <w:rPr>
                <w:rFonts w:hint="eastAsia" w:hAnsi="宋体" w:cs="宋体"/>
                <w:sz w:val="24"/>
                <w:szCs w:val="24"/>
                <w:highlight w:val="none"/>
              </w:rPr>
              <w:t>年1月1日至今</w:t>
            </w:r>
            <w:r>
              <w:rPr>
                <w:rFonts w:hint="eastAsia" w:hAnsi="宋体" w:cs="宋体"/>
                <w:sz w:val="24"/>
                <w:szCs w:val="24"/>
                <w:highlight w:val="none"/>
                <w:lang w:val="en-US" w:eastAsia="zh-CN"/>
              </w:rPr>
              <w:t>承担</w:t>
            </w:r>
            <w:r>
              <w:rPr>
                <w:rFonts w:hint="eastAsia" w:hAnsi="宋体" w:cs="宋体"/>
                <w:sz w:val="24"/>
                <w:szCs w:val="24"/>
                <w:highlight w:val="none"/>
              </w:rPr>
              <w:t>过总投资</w:t>
            </w:r>
            <w:r>
              <w:rPr>
                <w:rFonts w:hint="eastAsia" w:hAnsi="宋体" w:cs="宋体"/>
                <w:sz w:val="24"/>
                <w:szCs w:val="24"/>
                <w:highlight w:val="none"/>
                <w:lang w:val="en-US" w:eastAsia="zh-CN"/>
              </w:rPr>
              <w:t>2</w:t>
            </w:r>
            <w:r>
              <w:rPr>
                <w:rFonts w:hint="eastAsia" w:hAnsi="宋体" w:cs="宋体"/>
                <w:sz w:val="24"/>
                <w:szCs w:val="24"/>
                <w:highlight w:val="none"/>
              </w:rPr>
              <w:t>0</w:t>
            </w:r>
            <w:r>
              <w:rPr>
                <w:rFonts w:hint="eastAsia" w:hAnsi="宋体" w:cs="宋体"/>
                <w:sz w:val="24"/>
                <w:szCs w:val="24"/>
                <w:highlight w:val="none"/>
                <w:lang w:val="en-US" w:eastAsia="zh-CN"/>
              </w:rPr>
              <w:t>0</w:t>
            </w:r>
            <w:r>
              <w:rPr>
                <w:rFonts w:hint="eastAsia" w:hAnsi="宋体" w:cs="宋体"/>
                <w:sz w:val="24"/>
                <w:szCs w:val="24"/>
                <w:highlight w:val="none"/>
              </w:rPr>
              <w:t>0万元及以上的市政工程监理项目的，每个得</w:t>
            </w:r>
            <w:r>
              <w:rPr>
                <w:rFonts w:hint="eastAsia" w:hAnsi="宋体" w:cs="宋体"/>
                <w:sz w:val="24"/>
                <w:szCs w:val="24"/>
                <w:highlight w:val="none"/>
                <w:u w:val="single"/>
              </w:rPr>
              <w:t>5</w:t>
            </w:r>
            <w:r>
              <w:rPr>
                <w:rFonts w:hint="eastAsia" w:hAnsi="宋体" w:cs="宋体"/>
                <w:sz w:val="24"/>
                <w:szCs w:val="24"/>
                <w:highlight w:val="none"/>
              </w:rPr>
              <w:t>分，本项最高得</w:t>
            </w:r>
            <w:r>
              <w:rPr>
                <w:rFonts w:hint="eastAsia" w:hAnsi="宋体" w:cs="宋体"/>
                <w:sz w:val="24"/>
                <w:szCs w:val="24"/>
                <w:highlight w:val="none"/>
                <w:u w:val="single"/>
              </w:rPr>
              <w:t>15</w:t>
            </w:r>
            <w:r>
              <w:rPr>
                <w:rFonts w:hint="eastAsia" w:hAnsi="宋体" w:cs="宋体"/>
                <w:sz w:val="24"/>
                <w:szCs w:val="24"/>
                <w:highlight w:val="none"/>
              </w:rPr>
              <w:t>分。</w:t>
            </w:r>
          </w:p>
          <w:p w14:paraId="033C74D6">
            <w:pPr>
              <w:spacing w:line="360" w:lineRule="exact"/>
              <w:jc w:val="left"/>
              <w:rPr>
                <w:rFonts w:hAnsi="宋体" w:cs="宋体"/>
                <w:sz w:val="24"/>
                <w:szCs w:val="24"/>
                <w:highlight w:val="none"/>
              </w:rPr>
            </w:pPr>
            <w:r>
              <w:rPr>
                <w:rFonts w:hint="eastAsia" w:hAnsi="宋体" w:cs="宋体"/>
                <w:sz w:val="24"/>
                <w:szCs w:val="24"/>
                <w:highlight w:val="none"/>
              </w:rPr>
              <w:t>2、其他情形的，不予计分。</w:t>
            </w:r>
          </w:p>
          <w:p w14:paraId="56C763D2">
            <w:pPr>
              <w:pStyle w:val="50"/>
              <w:keepNext w:val="0"/>
              <w:keepLines w:val="0"/>
              <w:pageBreakBefore w:val="0"/>
              <w:kinsoku/>
              <w:overflowPunct/>
              <w:topLinePunct w:val="0"/>
              <w:autoSpaceDE/>
              <w:autoSpaceDN/>
              <w:bidi w:val="0"/>
              <w:spacing w:line="400" w:lineRule="exact"/>
              <w:ind w:right="105" w:rightChars="0"/>
              <w:rPr>
                <w:rFonts w:hint="eastAsia" w:asciiTheme="majorEastAsia" w:hAnsiTheme="majorEastAsia" w:eastAsiaTheme="majorEastAsia" w:cstheme="majorEastAsia"/>
                <w:color w:val="auto"/>
                <w:sz w:val="24"/>
                <w:szCs w:val="24"/>
                <w:highlight w:val="none"/>
              </w:rPr>
            </w:pPr>
            <w:r>
              <w:rPr>
                <w:rFonts w:hint="eastAsia" w:cs="宋体"/>
                <w:b/>
                <w:bCs/>
                <w:sz w:val="24"/>
                <w:szCs w:val="24"/>
                <w:highlight w:val="none"/>
              </w:rPr>
              <w:t>说明：本项最高得15分。</w:t>
            </w:r>
          </w:p>
        </w:tc>
        <w:tc>
          <w:tcPr>
            <w:tcW w:w="41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4A1D4FC">
            <w:pPr>
              <w:spacing w:line="360" w:lineRule="exact"/>
              <w:jc w:val="left"/>
              <w:rPr>
                <w:rFonts w:hAnsi="宋体" w:cs="宋体"/>
                <w:sz w:val="24"/>
                <w:szCs w:val="24"/>
                <w:highlight w:val="none"/>
              </w:rPr>
            </w:pPr>
            <w:r>
              <w:rPr>
                <w:rFonts w:hint="eastAsia" w:hAnsi="宋体" w:cs="宋体"/>
                <w:sz w:val="24"/>
                <w:szCs w:val="24"/>
                <w:highlight w:val="none"/>
              </w:rPr>
              <w:t>1.须提供中标</w:t>
            </w:r>
            <w:r>
              <w:rPr>
                <w:rFonts w:hint="eastAsia" w:hAnsi="宋体" w:cs="宋体"/>
                <w:sz w:val="24"/>
                <w:szCs w:val="24"/>
                <w:highlight w:val="none"/>
                <w:lang w:val="en-US" w:eastAsia="zh-CN"/>
              </w:rPr>
              <w:t>(选）</w:t>
            </w:r>
            <w:r>
              <w:rPr>
                <w:rFonts w:hint="eastAsia" w:hAnsi="宋体" w:cs="宋体"/>
                <w:sz w:val="24"/>
                <w:szCs w:val="24"/>
                <w:highlight w:val="none"/>
              </w:rPr>
              <w:t>通知书、监理合同彩色扫描件并加盖单位公章。</w:t>
            </w:r>
          </w:p>
          <w:p w14:paraId="7D1344CF">
            <w:pPr>
              <w:spacing w:line="360" w:lineRule="exact"/>
              <w:jc w:val="left"/>
              <w:rPr>
                <w:rFonts w:hAnsi="宋体" w:cs="宋体"/>
                <w:sz w:val="24"/>
                <w:szCs w:val="24"/>
                <w:highlight w:val="none"/>
              </w:rPr>
            </w:pPr>
            <w:r>
              <w:rPr>
                <w:rFonts w:hint="eastAsia" w:hAnsi="宋体" w:cs="宋体"/>
                <w:sz w:val="24"/>
                <w:szCs w:val="24"/>
                <w:highlight w:val="none"/>
              </w:rPr>
              <w:t>2.项目业绩认定时间以</w:t>
            </w:r>
            <w:r>
              <w:rPr>
                <w:rFonts w:hint="eastAsia" w:hAnsi="宋体" w:cs="宋体"/>
                <w:sz w:val="24"/>
                <w:szCs w:val="24"/>
                <w:highlight w:val="none"/>
                <w:lang w:val="en-US" w:eastAsia="zh-CN"/>
              </w:rPr>
              <w:t>合同签订</w:t>
            </w:r>
            <w:r>
              <w:rPr>
                <w:rFonts w:hint="eastAsia" w:hAnsi="宋体" w:cs="宋体"/>
                <w:sz w:val="24"/>
                <w:szCs w:val="24"/>
                <w:highlight w:val="none"/>
              </w:rPr>
              <w:t>时间为准。</w:t>
            </w:r>
          </w:p>
          <w:p w14:paraId="1F752F3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ajorEastAsia" w:hAnsiTheme="majorEastAsia" w:eastAsiaTheme="majorEastAsia" w:cstheme="majorEastAsia"/>
                <w:color w:val="auto"/>
                <w:sz w:val="24"/>
                <w:szCs w:val="24"/>
                <w:highlight w:val="none"/>
              </w:rPr>
            </w:pPr>
            <w:r>
              <w:rPr>
                <w:rFonts w:hint="eastAsia" w:hAnsi="宋体" w:cs="宋体"/>
                <w:sz w:val="24"/>
                <w:szCs w:val="24"/>
                <w:highlight w:val="none"/>
              </w:rPr>
              <w:t>3.未提供证明材料或材料不齐全，业绩不符合评分标准和备注规定的，不予计分。</w:t>
            </w:r>
          </w:p>
        </w:tc>
      </w:tr>
      <w:tr w14:paraId="68600DF2">
        <w:tblPrEx>
          <w:tblCellMar>
            <w:top w:w="0" w:type="dxa"/>
            <w:left w:w="10" w:type="dxa"/>
            <w:bottom w:w="0" w:type="dxa"/>
            <w:right w:w="10" w:type="dxa"/>
          </w:tblCellMar>
        </w:tblPrEx>
        <w:trPr>
          <w:trHeight w:val="90" w:hRule="atLeast"/>
          <w:jc w:val="center"/>
        </w:trPr>
        <w:tc>
          <w:tcPr>
            <w:tcW w:w="1222" w:type="dxa"/>
            <w:tcBorders>
              <w:top w:val="single" w:color="000000"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1F3933A3">
            <w:pPr>
              <w:spacing w:line="360" w:lineRule="exact"/>
              <w:jc w:val="center"/>
              <w:rPr>
                <w:rFonts w:hAnsi="宋体" w:cs="宋体"/>
                <w:color w:val="000000"/>
                <w:sz w:val="24"/>
                <w:szCs w:val="24"/>
                <w:highlight w:val="none"/>
              </w:rPr>
            </w:pPr>
            <w:r>
              <w:rPr>
                <w:rFonts w:hint="eastAsia" w:hAnsi="宋体" w:cs="宋体"/>
                <w:color w:val="000000"/>
                <w:sz w:val="24"/>
                <w:szCs w:val="24"/>
                <w:highlight w:val="none"/>
              </w:rPr>
              <w:t>其他监理</w:t>
            </w:r>
          </w:p>
          <w:p w14:paraId="2645836F">
            <w:pPr>
              <w:spacing w:line="360" w:lineRule="exact"/>
              <w:jc w:val="center"/>
              <w:rPr>
                <w:rFonts w:hAnsi="宋体" w:cs="宋体"/>
                <w:color w:val="000000"/>
                <w:sz w:val="24"/>
                <w:szCs w:val="24"/>
                <w:highlight w:val="none"/>
              </w:rPr>
            </w:pPr>
            <w:r>
              <w:rPr>
                <w:rFonts w:hint="eastAsia" w:hAnsi="宋体" w:cs="宋体"/>
                <w:color w:val="000000"/>
                <w:sz w:val="24"/>
                <w:szCs w:val="24"/>
                <w:highlight w:val="none"/>
              </w:rPr>
              <w:t>人员配备</w:t>
            </w:r>
          </w:p>
          <w:p w14:paraId="7D8574DF">
            <w:pPr>
              <w:pStyle w:val="8"/>
              <w:keepNext w:val="0"/>
              <w:keepLines w:val="0"/>
              <w:pageBreakBefore w:val="0"/>
              <w:kinsoku/>
              <w:wordWrap w:val="0"/>
              <w:overflowPunct/>
              <w:topLinePunct w:val="0"/>
              <w:autoSpaceDE/>
              <w:autoSpaceDN/>
              <w:bidi w:val="0"/>
              <w:adjustRightInd w:val="0"/>
              <w:snapToGrid w:val="0"/>
              <w:spacing w:after="0" w:line="400" w:lineRule="exact"/>
              <w:jc w:val="center"/>
              <w:rPr>
                <w:rFonts w:hint="eastAsia" w:asciiTheme="majorEastAsia" w:hAnsiTheme="majorEastAsia" w:eastAsiaTheme="majorEastAsia" w:cstheme="majorEastAsia"/>
                <w:color w:val="auto"/>
                <w:sz w:val="24"/>
                <w:szCs w:val="24"/>
                <w:highlight w:val="none"/>
              </w:rPr>
            </w:pPr>
            <w:r>
              <w:rPr>
                <w:rFonts w:hint="eastAsia" w:hAnsi="宋体" w:cs="宋体"/>
                <w:color w:val="000000"/>
                <w:sz w:val="24"/>
                <w:szCs w:val="24"/>
                <w:highlight w:val="none"/>
              </w:rPr>
              <w:t>（</w:t>
            </w:r>
            <w:r>
              <w:rPr>
                <w:rFonts w:hint="eastAsia" w:hAnsi="宋体" w:cs="宋体"/>
                <w:color w:val="000000"/>
                <w:sz w:val="24"/>
                <w:szCs w:val="24"/>
                <w:highlight w:val="none"/>
                <w:lang w:val="en-US" w:eastAsia="zh-CN"/>
              </w:rPr>
              <w:t>20</w:t>
            </w:r>
            <w:r>
              <w:rPr>
                <w:rFonts w:hint="eastAsia" w:hAnsi="宋体" w:cs="宋体"/>
                <w:color w:val="000000"/>
                <w:sz w:val="24"/>
                <w:szCs w:val="24"/>
                <w:highlight w:val="none"/>
              </w:rPr>
              <w:t>分）</w:t>
            </w:r>
          </w:p>
        </w:tc>
        <w:tc>
          <w:tcPr>
            <w:tcW w:w="4476"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00A89770">
            <w:pPr>
              <w:keepNext w:val="0"/>
              <w:keepLines w:val="0"/>
              <w:pageBreakBefore w:val="0"/>
              <w:widowControl w:val="0"/>
              <w:kinsoku/>
              <w:wordWrap/>
              <w:overflowPunct/>
              <w:topLinePunct w:val="0"/>
              <w:autoSpaceDE/>
              <w:autoSpaceDN/>
              <w:bidi w:val="0"/>
              <w:adjustRightInd/>
              <w:snapToGrid/>
              <w:spacing w:line="380" w:lineRule="exact"/>
              <w:ind w:firstLine="480" w:firstLineChars="200"/>
              <w:jc w:val="left"/>
              <w:textAlignment w:val="auto"/>
              <w:rPr>
                <w:rFonts w:hint="eastAsia" w:hAnsi="宋体" w:cs="宋体"/>
                <w:b/>
                <w:bCs/>
                <w:sz w:val="24"/>
                <w:szCs w:val="24"/>
                <w:highlight w:val="none"/>
              </w:rPr>
            </w:pPr>
            <w:r>
              <w:rPr>
                <w:rFonts w:hint="eastAsia" w:hAnsi="宋体" w:cs="宋体"/>
                <w:sz w:val="24"/>
                <w:szCs w:val="24"/>
                <w:highlight w:val="none"/>
              </w:rPr>
              <w:t>1、拟委派本项目的监理人员，数量和专业完全满足表2《项目监理机构其他人员需求表》要求的得</w:t>
            </w:r>
            <w:r>
              <w:rPr>
                <w:rFonts w:hint="eastAsia" w:hAnsi="宋体" w:cs="宋体"/>
                <w:sz w:val="24"/>
                <w:szCs w:val="24"/>
                <w:highlight w:val="none"/>
                <w:lang w:val="en-US" w:eastAsia="zh-CN"/>
              </w:rPr>
              <w:t>4</w:t>
            </w:r>
            <w:r>
              <w:rPr>
                <w:rFonts w:hint="eastAsia" w:hAnsi="宋体" w:cs="宋体"/>
                <w:sz w:val="24"/>
                <w:szCs w:val="24"/>
                <w:highlight w:val="none"/>
              </w:rPr>
              <w:t>分；</w:t>
            </w:r>
            <w:r>
              <w:rPr>
                <w:rFonts w:hint="eastAsia" w:hAnsi="宋体" w:cs="宋体"/>
                <w:b/>
                <w:bCs/>
                <w:sz w:val="24"/>
                <w:szCs w:val="24"/>
                <w:highlight w:val="none"/>
              </w:rPr>
              <w:t>本</w:t>
            </w:r>
            <w:r>
              <w:rPr>
                <w:rFonts w:hint="eastAsia" w:hAnsi="宋体" w:cs="宋体"/>
                <w:b/>
                <w:bCs/>
                <w:sz w:val="24"/>
                <w:szCs w:val="24"/>
                <w:highlight w:val="none"/>
                <w:lang w:eastAsia="zh-CN"/>
              </w:rPr>
              <w:t>小</w:t>
            </w:r>
            <w:r>
              <w:rPr>
                <w:rFonts w:hint="eastAsia" w:hAnsi="宋体" w:cs="宋体"/>
                <w:b/>
                <w:bCs/>
                <w:sz w:val="24"/>
                <w:szCs w:val="24"/>
                <w:highlight w:val="none"/>
              </w:rPr>
              <w:t>项最高得</w:t>
            </w:r>
            <w:r>
              <w:rPr>
                <w:rFonts w:hint="eastAsia" w:hAnsi="宋体" w:cs="宋体"/>
                <w:b/>
                <w:bCs/>
                <w:sz w:val="24"/>
                <w:szCs w:val="24"/>
                <w:highlight w:val="none"/>
                <w:lang w:val="en-US" w:eastAsia="zh-CN"/>
              </w:rPr>
              <w:t>4</w:t>
            </w:r>
            <w:r>
              <w:rPr>
                <w:rFonts w:hint="eastAsia" w:hAnsi="宋体" w:cs="宋体"/>
                <w:b/>
                <w:bCs/>
                <w:sz w:val="24"/>
                <w:szCs w:val="24"/>
                <w:highlight w:val="none"/>
              </w:rPr>
              <w:t>分。</w:t>
            </w:r>
          </w:p>
          <w:p w14:paraId="59205E14">
            <w:pPr>
              <w:keepNext w:val="0"/>
              <w:keepLines w:val="0"/>
              <w:pageBreakBefore w:val="0"/>
              <w:widowControl w:val="0"/>
              <w:kinsoku/>
              <w:wordWrap/>
              <w:overflowPunct/>
              <w:topLinePunct w:val="0"/>
              <w:autoSpaceDE/>
              <w:autoSpaceDN/>
              <w:bidi w:val="0"/>
              <w:adjustRightInd/>
              <w:snapToGrid/>
              <w:spacing w:line="380" w:lineRule="exact"/>
              <w:ind w:firstLine="480" w:firstLineChars="200"/>
              <w:jc w:val="left"/>
              <w:textAlignment w:val="auto"/>
              <w:rPr>
                <w:rFonts w:hint="eastAsia" w:hAnsi="宋体" w:cs="宋体"/>
                <w:sz w:val="24"/>
                <w:szCs w:val="24"/>
                <w:highlight w:val="none"/>
              </w:rPr>
            </w:pPr>
            <w:r>
              <w:rPr>
                <w:rFonts w:hint="eastAsia" w:hAnsi="宋体" w:cs="宋体"/>
                <w:sz w:val="24"/>
                <w:szCs w:val="24"/>
                <w:highlight w:val="none"/>
              </w:rPr>
              <w:t>2、</w:t>
            </w:r>
            <w:r>
              <w:rPr>
                <w:rFonts w:hint="eastAsia" w:hAnsi="宋体" w:cs="宋体"/>
                <w:sz w:val="24"/>
                <w:szCs w:val="24"/>
                <w:highlight w:val="none"/>
                <w:lang w:val="en-US" w:eastAsia="zh-CN"/>
              </w:rPr>
              <w:t>除</w:t>
            </w:r>
            <w:r>
              <w:rPr>
                <w:rFonts w:hint="eastAsia" w:hAnsi="宋体" w:cs="宋体"/>
                <w:sz w:val="24"/>
                <w:szCs w:val="24"/>
                <w:highlight w:val="none"/>
              </w:rPr>
              <w:t>满足表2《项目监理机构其他人员需求表》的人员</w:t>
            </w:r>
            <w:r>
              <w:rPr>
                <w:rFonts w:hint="eastAsia" w:hAnsi="宋体" w:cs="宋体"/>
                <w:sz w:val="24"/>
                <w:szCs w:val="24"/>
                <w:highlight w:val="none"/>
                <w:lang w:val="en-US" w:eastAsia="zh-CN"/>
              </w:rPr>
              <w:t>外</w:t>
            </w:r>
            <w:r>
              <w:rPr>
                <w:rFonts w:hint="eastAsia" w:hAnsi="宋体" w:cs="宋体"/>
                <w:sz w:val="24"/>
                <w:szCs w:val="24"/>
                <w:highlight w:val="none"/>
              </w:rPr>
              <w:t>，</w:t>
            </w:r>
            <w:r>
              <w:rPr>
                <w:rFonts w:hint="eastAsia" w:hAnsi="宋体" w:cs="宋体"/>
                <w:sz w:val="24"/>
                <w:szCs w:val="24"/>
                <w:highlight w:val="none"/>
                <w:lang w:val="en-US" w:eastAsia="zh-CN"/>
              </w:rPr>
              <w:t>又</w:t>
            </w:r>
            <w:r>
              <w:rPr>
                <w:rFonts w:hint="eastAsia" w:hAnsi="宋体" w:cs="宋体"/>
                <w:sz w:val="24"/>
                <w:szCs w:val="24"/>
                <w:highlight w:val="none"/>
              </w:rPr>
              <w:t>满足以下条件的作为加分，具体如下：</w:t>
            </w:r>
          </w:p>
          <w:p w14:paraId="147CE529">
            <w:pPr>
              <w:keepNext w:val="0"/>
              <w:keepLines w:val="0"/>
              <w:pageBreakBefore w:val="0"/>
              <w:widowControl w:val="0"/>
              <w:kinsoku/>
              <w:wordWrap/>
              <w:overflowPunct/>
              <w:topLinePunct w:val="0"/>
              <w:autoSpaceDE/>
              <w:autoSpaceDN/>
              <w:bidi w:val="0"/>
              <w:adjustRightInd/>
              <w:snapToGrid/>
              <w:spacing w:line="380" w:lineRule="exact"/>
              <w:ind w:firstLine="480" w:firstLineChars="200"/>
              <w:jc w:val="left"/>
              <w:textAlignment w:val="auto"/>
              <w:rPr>
                <w:rFonts w:hint="eastAsia" w:ascii="宋体" w:hAnsi="宋体" w:eastAsia="宋体" w:cs="宋体"/>
                <w:b/>
                <w:bCs/>
                <w:color w:val="000000"/>
                <w:sz w:val="24"/>
                <w:szCs w:val="24"/>
                <w:highlight w:val="none"/>
              </w:rPr>
            </w:pPr>
            <w:r>
              <w:rPr>
                <w:rFonts w:hint="eastAsia" w:hAnsi="宋体" w:cs="宋体"/>
                <w:sz w:val="24"/>
                <w:szCs w:val="24"/>
                <w:highlight w:val="none"/>
                <w:lang w:val="en-US" w:eastAsia="zh-CN"/>
              </w:rPr>
              <w:t>（1）市政</w:t>
            </w:r>
            <w:r>
              <w:rPr>
                <w:rFonts w:hint="eastAsia" w:ascii="宋体" w:hAnsi="宋体" w:eastAsia="宋体" w:cs="宋体"/>
                <w:color w:val="000000"/>
                <w:sz w:val="24"/>
                <w:szCs w:val="24"/>
                <w:highlight w:val="none"/>
              </w:rPr>
              <w:t>专业监理工程师：具有全国注册监理工程师（</w:t>
            </w:r>
            <w:r>
              <w:rPr>
                <w:rFonts w:hint="eastAsia" w:ascii="宋体" w:hAnsi="宋体" w:eastAsia="宋体" w:cs="宋体"/>
                <w:color w:val="000000"/>
                <w:sz w:val="24"/>
                <w:szCs w:val="24"/>
                <w:highlight w:val="none"/>
                <w:lang w:val="en-US" w:eastAsia="zh-CN"/>
              </w:rPr>
              <w:t>市政公用</w:t>
            </w:r>
            <w:r>
              <w:rPr>
                <w:rFonts w:hint="eastAsia" w:ascii="宋体" w:hAnsi="宋体" w:eastAsia="宋体" w:cs="宋体"/>
                <w:color w:val="000000"/>
                <w:sz w:val="24"/>
                <w:szCs w:val="24"/>
                <w:highlight w:val="none"/>
              </w:rPr>
              <w:t xml:space="preserve">工程）得 </w:t>
            </w: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rPr>
              <w:t xml:space="preserve"> 分；</w:t>
            </w:r>
            <w:r>
              <w:rPr>
                <w:rFonts w:hint="eastAsia" w:ascii="宋体" w:hAnsi="宋体" w:eastAsia="宋体" w:cs="宋体"/>
                <w:color w:val="000000"/>
                <w:sz w:val="24"/>
                <w:szCs w:val="24"/>
                <w:highlight w:val="none"/>
                <w:lang w:val="en-US" w:eastAsia="zh-CN"/>
              </w:rPr>
              <w:t>市政类高级及以上职称加2分</w:t>
            </w:r>
            <w:r>
              <w:rPr>
                <w:rFonts w:hint="eastAsia" w:ascii="宋体" w:hAnsi="宋体" w:eastAsia="宋体" w:cs="宋体"/>
                <w:color w:val="000000"/>
                <w:sz w:val="24"/>
                <w:szCs w:val="24"/>
                <w:highlight w:val="none"/>
              </w:rPr>
              <w:t>。</w:t>
            </w:r>
            <w:r>
              <w:rPr>
                <w:rFonts w:hint="eastAsia" w:ascii="宋体" w:hAnsi="宋体" w:eastAsia="宋体" w:cs="宋体"/>
                <w:b/>
                <w:bCs/>
                <w:color w:val="000000"/>
                <w:sz w:val="24"/>
                <w:szCs w:val="24"/>
                <w:highlight w:val="none"/>
              </w:rPr>
              <w:t xml:space="preserve">本项最高得 </w:t>
            </w:r>
            <w:r>
              <w:rPr>
                <w:rFonts w:hint="eastAsia" w:ascii="宋体" w:hAnsi="宋体" w:eastAsia="宋体" w:cs="宋体"/>
                <w:b/>
                <w:bCs/>
                <w:color w:val="000000"/>
                <w:sz w:val="24"/>
                <w:szCs w:val="24"/>
                <w:highlight w:val="none"/>
                <w:lang w:val="en-US" w:eastAsia="zh-CN"/>
              </w:rPr>
              <w:t>4</w:t>
            </w:r>
            <w:r>
              <w:rPr>
                <w:rFonts w:hint="eastAsia" w:ascii="宋体" w:hAnsi="宋体" w:eastAsia="宋体" w:cs="宋体"/>
                <w:b/>
                <w:bCs/>
                <w:color w:val="000000"/>
                <w:sz w:val="24"/>
                <w:szCs w:val="24"/>
                <w:highlight w:val="none"/>
              </w:rPr>
              <w:t>分。</w:t>
            </w:r>
          </w:p>
          <w:p w14:paraId="502F4E28">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ascii="宋体" w:hAnsi="宋体" w:eastAsia="宋体" w:cs="宋体"/>
                <w:b/>
                <w:bCs/>
                <w:color w:val="000000"/>
                <w:sz w:val="24"/>
                <w:szCs w:val="24"/>
                <w:highlight w:val="none"/>
              </w:rPr>
            </w:pPr>
            <w:r>
              <w:rPr>
                <w:rFonts w:hint="eastAsia" w:hAnsi="宋体" w:cs="宋体"/>
                <w:color w:val="000000"/>
                <w:sz w:val="24"/>
                <w:szCs w:val="24"/>
                <w:highlight w:val="none"/>
                <w:lang w:val="en-US" w:eastAsia="zh-CN"/>
              </w:rPr>
              <w:t>（2）</w:t>
            </w:r>
            <w:r>
              <w:rPr>
                <w:rFonts w:hint="eastAsia" w:ascii="宋体" w:hAnsi="宋体" w:eastAsia="宋体" w:cs="宋体"/>
                <w:color w:val="000000"/>
                <w:sz w:val="24"/>
                <w:szCs w:val="24"/>
                <w:highlight w:val="none"/>
              </w:rPr>
              <w:t>安全专业监理工程师：具有全国注册安全工程师执业证书（建筑施工安全</w:t>
            </w:r>
            <w:r>
              <w:rPr>
                <w:rFonts w:hint="eastAsia" w:ascii="宋体" w:hAnsi="宋体" w:eastAsia="宋体" w:cs="宋体"/>
                <w:color w:val="000000"/>
                <w:sz w:val="24"/>
                <w:szCs w:val="24"/>
                <w:highlight w:val="none"/>
                <w:lang w:val="en-US" w:eastAsia="zh-CN"/>
              </w:rPr>
              <w:t>专业</w:t>
            </w:r>
            <w:r>
              <w:rPr>
                <w:rFonts w:hint="eastAsia" w:ascii="宋体" w:hAnsi="宋体" w:eastAsia="宋体" w:cs="宋体"/>
                <w:color w:val="000000"/>
                <w:sz w:val="24"/>
                <w:szCs w:val="24"/>
                <w:highlight w:val="none"/>
              </w:rPr>
              <w:t xml:space="preserve">）得 </w:t>
            </w: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rPr>
              <w:t xml:space="preserve"> 分；同时具有全国注册监理工程师（</w:t>
            </w:r>
            <w:r>
              <w:rPr>
                <w:rFonts w:hint="eastAsia" w:ascii="宋体" w:hAnsi="宋体" w:eastAsia="宋体" w:cs="宋体"/>
                <w:color w:val="000000"/>
                <w:sz w:val="24"/>
                <w:szCs w:val="24"/>
                <w:highlight w:val="none"/>
                <w:lang w:val="en-US" w:eastAsia="zh-CN"/>
              </w:rPr>
              <w:t>市政公用</w:t>
            </w:r>
            <w:r>
              <w:rPr>
                <w:rFonts w:hint="eastAsia" w:ascii="宋体" w:hAnsi="宋体" w:eastAsia="宋体" w:cs="宋体"/>
                <w:color w:val="000000"/>
                <w:sz w:val="24"/>
                <w:szCs w:val="24"/>
                <w:highlight w:val="none"/>
              </w:rPr>
              <w:t>工程</w:t>
            </w:r>
            <w:r>
              <w:rPr>
                <w:rFonts w:hint="eastAsia" w:ascii="宋体" w:hAnsi="宋体" w:eastAsia="宋体" w:cs="宋体"/>
                <w:color w:val="000000"/>
                <w:sz w:val="24"/>
                <w:szCs w:val="24"/>
                <w:highlight w:val="none"/>
                <w:lang w:val="en-US" w:eastAsia="zh-CN"/>
              </w:rPr>
              <w:t>专业</w:t>
            </w:r>
            <w:r>
              <w:rPr>
                <w:rFonts w:hint="eastAsia" w:ascii="宋体" w:hAnsi="宋体" w:eastAsia="宋体" w:cs="宋体"/>
                <w:color w:val="000000"/>
                <w:sz w:val="24"/>
                <w:szCs w:val="24"/>
                <w:highlight w:val="none"/>
              </w:rPr>
              <w:t xml:space="preserve">）加 </w:t>
            </w: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rPr>
              <w:t xml:space="preserve"> 分，</w:t>
            </w:r>
            <w:r>
              <w:rPr>
                <w:rFonts w:hint="eastAsia" w:ascii="宋体" w:hAnsi="宋体" w:eastAsia="宋体" w:cs="宋体"/>
                <w:color w:val="000000"/>
                <w:sz w:val="24"/>
                <w:szCs w:val="24"/>
                <w:highlight w:val="none"/>
                <w:lang w:val="en-US" w:eastAsia="zh-CN"/>
              </w:rPr>
              <w:t>具有市政类高级及以上职称加2分</w:t>
            </w:r>
            <w:r>
              <w:rPr>
                <w:rFonts w:hint="eastAsia" w:ascii="宋体" w:hAnsi="宋体" w:eastAsia="宋体" w:cs="宋体"/>
                <w:color w:val="000000"/>
                <w:sz w:val="24"/>
                <w:szCs w:val="24"/>
                <w:highlight w:val="none"/>
              </w:rPr>
              <w:t>。</w:t>
            </w:r>
            <w:r>
              <w:rPr>
                <w:rFonts w:hint="eastAsia" w:ascii="宋体" w:hAnsi="宋体" w:eastAsia="宋体" w:cs="宋体"/>
                <w:b/>
                <w:bCs/>
                <w:color w:val="000000"/>
                <w:sz w:val="24"/>
                <w:szCs w:val="24"/>
                <w:highlight w:val="none"/>
              </w:rPr>
              <w:t xml:space="preserve">本项最高得 </w:t>
            </w:r>
            <w:r>
              <w:rPr>
                <w:rFonts w:hint="eastAsia" w:ascii="宋体" w:hAnsi="宋体" w:eastAsia="宋体" w:cs="宋体"/>
                <w:b/>
                <w:bCs/>
                <w:color w:val="000000"/>
                <w:sz w:val="24"/>
                <w:szCs w:val="24"/>
                <w:highlight w:val="none"/>
                <w:lang w:val="en-US" w:eastAsia="zh-CN"/>
              </w:rPr>
              <w:t>6</w:t>
            </w:r>
            <w:r>
              <w:rPr>
                <w:rFonts w:hint="eastAsia" w:ascii="宋体" w:hAnsi="宋体" w:eastAsia="宋体" w:cs="宋体"/>
                <w:b/>
                <w:bCs/>
                <w:color w:val="000000"/>
                <w:sz w:val="24"/>
                <w:szCs w:val="24"/>
                <w:highlight w:val="none"/>
              </w:rPr>
              <w:t>分。</w:t>
            </w:r>
          </w:p>
          <w:p w14:paraId="2566706A">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ascii="宋体" w:hAnsi="宋体" w:eastAsia="宋体" w:cs="宋体"/>
                <w:b/>
                <w:bCs/>
                <w:color w:val="000000"/>
                <w:sz w:val="24"/>
                <w:szCs w:val="24"/>
                <w:highlight w:val="none"/>
              </w:rPr>
            </w:pPr>
            <w:r>
              <w:rPr>
                <w:rFonts w:hint="eastAsia" w:hAnsi="宋体"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造价</w:t>
            </w:r>
            <w:r>
              <w:rPr>
                <w:rFonts w:hint="eastAsia" w:ascii="宋体" w:hAnsi="宋体" w:eastAsia="宋体" w:cs="宋体"/>
                <w:color w:val="000000"/>
                <w:sz w:val="24"/>
                <w:szCs w:val="24"/>
                <w:highlight w:val="none"/>
              </w:rPr>
              <w:t>专业监理工程师：具有一名全国注册造价工程师或一级注册造价工程师</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土建或土木建筑工程专业</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 xml:space="preserve">得 </w:t>
            </w: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rPr>
              <w:t xml:space="preserve"> 分，同时具有全国注册监理工程师（</w:t>
            </w:r>
            <w:r>
              <w:rPr>
                <w:rFonts w:hint="eastAsia" w:ascii="宋体" w:hAnsi="宋体" w:eastAsia="宋体" w:cs="宋体"/>
                <w:color w:val="000000"/>
                <w:sz w:val="24"/>
                <w:szCs w:val="24"/>
                <w:highlight w:val="none"/>
                <w:lang w:val="en-US" w:eastAsia="zh-CN"/>
              </w:rPr>
              <w:t>市政公用</w:t>
            </w:r>
            <w:r>
              <w:rPr>
                <w:rFonts w:hint="eastAsia" w:ascii="宋体" w:hAnsi="宋体" w:eastAsia="宋体" w:cs="宋体"/>
                <w:color w:val="000000"/>
                <w:sz w:val="24"/>
                <w:szCs w:val="24"/>
                <w:highlight w:val="none"/>
              </w:rPr>
              <w:t>工程</w:t>
            </w:r>
            <w:r>
              <w:rPr>
                <w:rFonts w:hint="eastAsia" w:ascii="宋体" w:hAnsi="宋体" w:eastAsia="宋体" w:cs="宋体"/>
                <w:color w:val="000000"/>
                <w:sz w:val="24"/>
                <w:szCs w:val="24"/>
                <w:highlight w:val="none"/>
                <w:lang w:val="en-US" w:eastAsia="zh-CN"/>
              </w:rPr>
              <w:t>专业</w:t>
            </w:r>
            <w:r>
              <w:rPr>
                <w:rFonts w:hint="eastAsia" w:ascii="宋体" w:hAnsi="宋体" w:eastAsia="宋体" w:cs="宋体"/>
                <w:color w:val="000000"/>
                <w:sz w:val="24"/>
                <w:szCs w:val="24"/>
                <w:highlight w:val="none"/>
              </w:rPr>
              <w:t xml:space="preserve">）加 </w:t>
            </w: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rPr>
              <w:t xml:space="preserve"> 分；</w:t>
            </w:r>
            <w:r>
              <w:rPr>
                <w:rFonts w:hint="eastAsia" w:ascii="宋体" w:hAnsi="宋体" w:eastAsia="宋体" w:cs="宋体"/>
                <w:color w:val="000000"/>
                <w:sz w:val="24"/>
                <w:szCs w:val="24"/>
                <w:highlight w:val="none"/>
                <w:lang w:val="en-US" w:eastAsia="zh-CN"/>
              </w:rPr>
              <w:t>造价类或经济类高级及以上职称加2分</w:t>
            </w:r>
            <w:r>
              <w:rPr>
                <w:rFonts w:hint="eastAsia" w:ascii="宋体" w:hAnsi="宋体" w:eastAsia="宋体" w:cs="宋体"/>
                <w:color w:val="000000"/>
                <w:sz w:val="24"/>
                <w:szCs w:val="24"/>
                <w:highlight w:val="none"/>
              </w:rPr>
              <w:t>。</w:t>
            </w:r>
            <w:r>
              <w:rPr>
                <w:rFonts w:hint="eastAsia" w:ascii="宋体" w:hAnsi="宋体" w:eastAsia="宋体" w:cs="宋体"/>
                <w:b/>
                <w:bCs/>
                <w:color w:val="000000"/>
                <w:sz w:val="24"/>
                <w:szCs w:val="24"/>
                <w:highlight w:val="none"/>
              </w:rPr>
              <w:t xml:space="preserve">本项最高得 </w:t>
            </w:r>
            <w:r>
              <w:rPr>
                <w:rFonts w:hint="eastAsia" w:ascii="宋体" w:hAnsi="宋体" w:eastAsia="宋体" w:cs="宋体"/>
                <w:b/>
                <w:bCs/>
                <w:color w:val="000000"/>
                <w:sz w:val="24"/>
                <w:szCs w:val="24"/>
                <w:highlight w:val="none"/>
                <w:lang w:val="en-US" w:eastAsia="zh-CN"/>
              </w:rPr>
              <w:t>6</w:t>
            </w:r>
            <w:r>
              <w:rPr>
                <w:rFonts w:hint="eastAsia" w:ascii="宋体" w:hAnsi="宋体" w:eastAsia="宋体" w:cs="宋体"/>
                <w:b/>
                <w:bCs/>
                <w:color w:val="000000"/>
                <w:sz w:val="24"/>
                <w:szCs w:val="24"/>
                <w:highlight w:val="none"/>
              </w:rPr>
              <w:t xml:space="preserve"> 分。</w:t>
            </w:r>
          </w:p>
          <w:p w14:paraId="5D0EC9CE">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ascii="宋体" w:hAnsi="宋体" w:eastAsia="宋体" w:cs="宋体"/>
                <w:color w:val="000000"/>
                <w:sz w:val="24"/>
                <w:szCs w:val="24"/>
                <w:highlight w:val="none"/>
              </w:rPr>
            </w:pPr>
            <w:r>
              <w:rPr>
                <w:rFonts w:hint="eastAsia" w:hAnsi="宋体" w:cs="宋体"/>
                <w:color w:val="000000"/>
                <w:sz w:val="24"/>
                <w:szCs w:val="24"/>
                <w:highlight w:val="none"/>
                <w:lang w:val="en-US" w:eastAsia="zh-CN"/>
              </w:rPr>
              <w:t>（4）</w:t>
            </w:r>
            <w:r>
              <w:rPr>
                <w:rFonts w:hint="eastAsia" w:ascii="宋体" w:hAnsi="宋体" w:eastAsia="宋体" w:cs="宋体"/>
                <w:color w:val="000000"/>
                <w:sz w:val="24"/>
                <w:szCs w:val="24"/>
                <w:highlight w:val="none"/>
              </w:rPr>
              <w:t>以上配备人员，不可重复得分。</w:t>
            </w:r>
          </w:p>
          <w:p w14:paraId="52015990">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Ansi="宋体" w:cs="宋体"/>
                <w:color w:val="000000"/>
                <w:sz w:val="24"/>
                <w:szCs w:val="24"/>
                <w:highlight w:val="none"/>
              </w:rPr>
            </w:pPr>
            <w:r>
              <w:rPr>
                <w:rFonts w:hint="eastAsia" w:hAnsi="宋体" w:cs="宋体"/>
                <w:color w:val="000000"/>
                <w:sz w:val="24"/>
                <w:szCs w:val="24"/>
                <w:highlight w:val="none"/>
                <w:lang w:val="en-US" w:eastAsia="zh-CN"/>
              </w:rPr>
              <w:t>（5）</w:t>
            </w:r>
            <w:r>
              <w:rPr>
                <w:rFonts w:hint="eastAsia" w:ascii="宋体" w:hAnsi="宋体" w:eastAsia="宋体" w:cs="宋体"/>
                <w:color w:val="000000"/>
                <w:sz w:val="24"/>
                <w:szCs w:val="24"/>
                <w:highlight w:val="none"/>
              </w:rPr>
              <w:t>其</w:t>
            </w:r>
            <w:r>
              <w:rPr>
                <w:rFonts w:hint="eastAsia" w:hAnsi="宋体" w:cs="宋体"/>
                <w:color w:val="000000"/>
                <w:sz w:val="24"/>
                <w:szCs w:val="24"/>
                <w:highlight w:val="none"/>
              </w:rPr>
              <w:t>他情形的，不予计分。</w:t>
            </w:r>
          </w:p>
          <w:p w14:paraId="7F527605">
            <w:pPr>
              <w:keepNext w:val="0"/>
              <w:keepLines w:val="0"/>
              <w:pageBreakBefore w:val="0"/>
              <w:widowControl w:val="0"/>
              <w:kinsoku/>
              <w:wordWrap/>
              <w:overflowPunct/>
              <w:topLinePunct w:val="0"/>
              <w:autoSpaceDE/>
              <w:autoSpaceDN/>
              <w:bidi w:val="0"/>
              <w:adjustRightInd/>
              <w:snapToGrid/>
              <w:spacing w:line="380" w:lineRule="exact"/>
              <w:ind w:firstLine="482" w:firstLineChars="200"/>
              <w:textAlignment w:val="auto"/>
              <w:rPr>
                <w:rFonts w:hint="eastAsia" w:ascii="宋体" w:hAnsi="宋体" w:eastAsia="宋体" w:cs="宋体"/>
                <w:color w:val="000000"/>
                <w:kern w:val="2"/>
                <w:sz w:val="24"/>
                <w:szCs w:val="24"/>
                <w:highlight w:val="none"/>
                <w:lang w:val="en-US" w:eastAsia="zh-CN" w:bidi="ar-SA"/>
              </w:rPr>
            </w:pPr>
            <w:r>
              <w:rPr>
                <w:rFonts w:hint="eastAsia" w:hAnsi="宋体" w:cs="宋体"/>
                <w:b/>
                <w:bCs/>
                <w:color w:val="000000"/>
                <w:sz w:val="24"/>
                <w:szCs w:val="24"/>
                <w:highlight w:val="none"/>
              </w:rPr>
              <w:t>说明：本项最高得</w:t>
            </w:r>
            <w:r>
              <w:rPr>
                <w:rFonts w:hint="eastAsia" w:hAnsi="宋体" w:cs="宋体"/>
                <w:b/>
                <w:bCs/>
                <w:color w:val="000000"/>
                <w:sz w:val="24"/>
                <w:szCs w:val="24"/>
                <w:highlight w:val="none"/>
                <w:lang w:val="en-US" w:eastAsia="zh-CN"/>
              </w:rPr>
              <w:t>20</w:t>
            </w:r>
            <w:r>
              <w:rPr>
                <w:rFonts w:hint="eastAsia" w:hAnsi="宋体" w:cs="宋体"/>
                <w:b/>
                <w:bCs/>
                <w:color w:val="000000"/>
                <w:sz w:val="24"/>
                <w:szCs w:val="24"/>
                <w:highlight w:val="none"/>
              </w:rPr>
              <w:t>分</w:t>
            </w:r>
            <w:r>
              <w:rPr>
                <w:rFonts w:hint="eastAsia" w:hAnsi="宋体" w:cs="宋体"/>
                <w:color w:val="000000"/>
                <w:sz w:val="24"/>
                <w:szCs w:val="24"/>
                <w:highlight w:val="none"/>
              </w:rPr>
              <w:t>。</w:t>
            </w:r>
          </w:p>
        </w:tc>
        <w:tc>
          <w:tcPr>
            <w:tcW w:w="4101"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2146760F">
            <w:pPr>
              <w:spacing w:line="360" w:lineRule="exact"/>
              <w:jc w:val="left"/>
              <w:rPr>
                <w:rFonts w:hAnsi="宋体" w:cs="宋体"/>
                <w:color w:val="000000"/>
                <w:sz w:val="24"/>
                <w:szCs w:val="24"/>
                <w:highlight w:val="none"/>
              </w:rPr>
            </w:pPr>
            <w:r>
              <w:rPr>
                <w:rFonts w:hint="eastAsia" w:hAnsi="宋体" w:cs="宋体"/>
                <w:color w:val="000000"/>
                <w:sz w:val="24"/>
                <w:szCs w:val="24"/>
                <w:highlight w:val="none"/>
              </w:rPr>
              <w:t>1.须提供相关证书彩色扫描件并加盖单位公章。</w:t>
            </w:r>
          </w:p>
          <w:p w14:paraId="4D48F2DE">
            <w:pPr>
              <w:spacing w:line="360" w:lineRule="exact"/>
              <w:jc w:val="left"/>
              <w:rPr>
                <w:rFonts w:hint="eastAsia" w:ascii="宋体" w:hAnsi="宋体" w:eastAsia="宋体" w:cs="宋体"/>
                <w:color w:val="000000"/>
                <w:kern w:val="2"/>
                <w:sz w:val="24"/>
                <w:szCs w:val="24"/>
                <w:highlight w:val="none"/>
                <w:lang w:val="en-US" w:eastAsia="zh-CN" w:bidi="ar-SA"/>
              </w:rPr>
            </w:pPr>
            <w:r>
              <w:rPr>
                <w:rFonts w:hint="eastAsia" w:hAnsi="宋体" w:cs="宋体"/>
                <w:color w:val="000000"/>
                <w:sz w:val="24"/>
                <w:szCs w:val="24"/>
                <w:highlight w:val="none"/>
              </w:rPr>
              <w:t>2.证书不在有效期内的，不予计分。</w:t>
            </w:r>
          </w:p>
        </w:tc>
      </w:tr>
      <w:tr w14:paraId="73CA7AF9">
        <w:tblPrEx>
          <w:tblCellMar>
            <w:top w:w="0" w:type="dxa"/>
            <w:left w:w="10" w:type="dxa"/>
            <w:bottom w:w="0" w:type="dxa"/>
            <w:right w:w="10" w:type="dxa"/>
          </w:tblCellMar>
        </w:tblPrEx>
        <w:trPr>
          <w:trHeight w:val="90" w:hRule="atLeast"/>
          <w:jc w:val="center"/>
        </w:trPr>
        <w:tc>
          <w:tcPr>
            <w:tcW w:w="1222" w:type="dxa"/>
            <w:vMerge w:val="restar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394BA90E">
            <w:pPr>
              <w:spacing w:line="360" w:lineRule="exact"/>
              <w:ind w:left="24" w:leftChars="10" w:right="24" w:rightChars="10"/>
              <w:jc w:val="center"/>
              <w:rPr>
                <w:rFonts w:hint="eastAsia" w:hAnsi="宋体" w:cs="宋体"/>
                <w:color w:val="000000"/>
                <w:sz w:val="24"/>
                <w:szCs w:val="24"/>
                <w:highlight w:val="none"/>
              </w:rPr>
            </w:pPr>
            <w:r>
              <w:rPr>
                <w:rFonts w:hint="eastAsia" w:hAnsi="宋体" w:cs="宋体"/>
                <w:color w:val="000000"/>
                <w:sz w:val="24"/>
                <w:szCs w:val="24"/>
                <w:highlight w:val="none"/>
              </w:rPr>
              <w:t>企业信用综合情况</w:t>
            </w:r>
          </w:p>
          <w:p w14:paraId="584D8C46">
            <w:pPr>
              <w:pStyle w:val="8"/>
              <w:keepNext w:val="0"/>
              <w:keepLines w:val="0"/>
              <w:pageBreakBefore w:val="0"/>
              <w:kinsoku/>
              <w:wordWrap w:val="0"/>
              <w:overflowPunct/>
              <w:topLinePunct w:val="0"/>
              <w:autoSpaceDE/>
              <w:autoSpaceDN/>
              <w:bidi w:val="0"/>
              <w:adjustRightInd w:val="0"/>
              <w:snapToGrid w:val="0"/>
              <w:spacing w:after="0" w:line="400" w:lineRule="exact"/>
              <w:jc w:val="center"/>
              <w:rPr>
                <w:rFonts w:hint="eastAsia" w:asciiTheme="majorEastAsia" w:hAnsiTheme="majorEastAsia" w:eastAsiaTheme="majorEastAsia" w:cstheme="majorEastAsia"/>
                <w:b/>
                <w:bCs/>
                <w:color w:val="auto"/>
                <w:kern w:val="0"/>
                <w:sz w:val="24"/>
                <w:szCs w:val="24"/>
                <w:highlight w:val="none"/>
                <w:lang w:val="en-US" w:eastAsia="zh-CN" w:bidi="ar-SA"/>
              </w:rPr>
            </w:pPr>
            <w:r>
              <w:rPr>
                <w:rFonts w:hint="eastAsia" w:hAnsi="宋体" w:cs="宋体"/>
                <w:color w:val="000000"/>
                <w:sz w:val="24"/>
                <w:szCs w:val="24"/>
                <w:highlight w:val="none"/>
              </w:rPr>
              <w:t>（10分）</w:t>
            </w:r>
          </w:p>
        </w:tc>
        <w:tc>
          <w:tcPr>
            <w:tcW w:w="4476" w:type="dxa"/>
            <w:tcBorders>
              <w:top w:val="single" w:color="000000"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366A48CA">
            <w:pPr>
              <w:widowControl/>
              <w:spacing w:line="360" w:lineRule="exact"/>
              <w:ind w:firstLine="480" w:firstLineChars="200"/>
              <w:jc w:val="left"/>
              <w:rPr>
                <w:rFonts w:hAnsi="宋体" w:cs="宋体"/>
                <w:color w:val="000000"/>
                <w:sz w:val="24"/>
                <w:szCs w:val="24"/>
                <w:highlight w:val="none"/>
              </w:rPr>
            </w:pPr>
            <w:r>
              <w:rPr>
                <w:rFonts w:hint="eastAsia" w:hAnsi="宋体" w:cs="宋体"/>
                <w:color w:val="000000"/>
                <w:sz w:val="24"/>
                <w:szCs w:val="24"/>
                <w:highlight w:val="none"/>
              </w:rPr>
              <w:t>1、投标人202</w:t>
            </w:r>
            <w:r>
              <w:rPr>
                <w:rFonts w:hint="eastAsia" w:hAnsi="宋体" w:cs="宋体"/>
                <w:color w:val="000000"/>
                <w:sz w:val="24"/>
                <w:szCs w:val="24"/>
                <w:highlight w:val="none"/>
                <w:lang w:val="en-US" w:eastAsia="zh-CN"/>
              </w:rPr>
              <w:t>2</w:t>
            </w:r>
            <w:r>
              <w:rPr>
                <w:rFonts w:hint="eastAsia" w:hAnsi="宋体" w:cs="宋体"/>
                <w:color w:val="000000"/>
                <w:sz w:val="24"/>
                <w:szCs w:val="24"/>
                <w:highlight w:val="none"/>
              </w:rPr>
              <w:t>年1月1日至今获得过地市级或以上税务行政主管部门评为“A级纳税人”称号的，得</w:t>
            </w:r>
            <w:r>
              <w:rPr>
                <w:rFonts w:hint="eastAsia" w:hAnsi="宋体" w:cs="宋体"/>
                <w:color w:val="000000"/>
                <w:sz w:val="24"/>
                <w:szCs w:val="24"/>
                <w:highlight w:val="none"/>
                <w:u w:val="single"/>
              </w:rPr>
              <w:t>5</w:t>
            </w:r>
            <w:r>
              <w:rPr>
                <w:rFonts w:hint="eastAsia" w:hAnsi="宋体" w:cs="宋体"/>
                <w:color w:val="000000"/>
                <w:sz w:val="24"/>
                <w:szCs w:val="24"/>
                <w:highlight w:val="none"/>
              </w:rPr>
              <w:t>分。</w:t>
            </w:r>
          </w:p>
          <w:p w14:paraId="1CF1D582">
            <w:pPr>
              <w:widowControl/>
              <w:spacing w:line="360" w:lineRule="exact"/>
              <w:ind w:firstLine="480" w:firstLineChars="200"/>
              <w:jc w:val="left"/>
              <w:rPr>
                <w:rFonts w:hAnsi="宋体" w:cs="宋体"/>
                <w:color w:val="000000"/>
                <w:sz w:val="24"/>
                <w:szCs w:val="24"/>
                <w:highlight w:val="none"/>
              </w:rPr>
            </w:pPr>
            <w:r>
              <w:rPr>
                <w:rFonts w:hint="eastAsia" w:hAnsi="宋体" w:cs="宋体"/>
                <w:color w:val="000000"/>
                <w:sz w:val="24"/>
                <w:szCs w:val="24"/>
                <w:highlight w:val="none"/>
              </w:rPr>
              <w:t>2、其他情形的，不予计分。</w:t>
            </w:r>
          </w:p>
          <w:p w14:paraId="2378EB30">
            <w:pPr>
              <w:spacing w:line="360" w:lineRule="exact"/>
              <w:ind w:firstLine="482" w:firstLineChars="200"/>
              <w:jc w:val="left"/>
              <w:rPr>
                <w:rFonts w:hint="eastAsia" w:asciiTheme="majorEastAsia" w:hAnsiTheme="majorEastAsia" w:eastAsiaTheme="majorEastAsia" w:cstheme="majorEastAsia"/>
                <w:b/>
                <w:bCs/>
                <w:color w:val="auto"/>
                <w:sz w:val="24"/>
                <w:szCs w:val="24"/>
                <w:highlight w:val="none"/>
              </w:rPr>
            </w:pPr>
            <w:r>
              <w:rPr>
                <w:rFonts w:hint="eastAsia" w:hAnsi="宋体" w:cs="宋体"/>
                <w:b/>
                <w:bCs/>
                <w:color w:val="000000"/>
                <w:sz w:val="24"/>
                <w:szCs w:val="24"/>
                <w:highlight w:val="none"/>
              </w:rPr>
              <w:t>说明：本项最高得5分。</w:t>
            </w:r>
          </w:p>
        </w:tc>
        <w:tc>
          <w:tcPr>
            <w:tcW w:w="4101" w:type="dxa"/>
            <w:tcBorders>
              <w:top w:val="single" w:color="000000"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1760E4CB">
            <w:pPr>
              <w:spacing w:line="360" w:lineRule="exact"/>
              <w:jc w:val="left"/>
              <w:rPr>
                <w:rFonts w:hAnsi="宋体" w:cs="宋体"/>
                <w:color w:val="000000"/>
                <w:sz w:val="24"/>
                <w:szCs w:val="24"/>
                <w:highlight w:val="none"/>
              </w:rPr>
            </w:pPr>
            <w:r>
              <w:rPr>
                <w:rFonts w:hint="eastAsia" w:hAnsi="宋体" w:cs="宋体"/>
                <w:color w:val="000000"/>
                <w:sz w:val="24"/>
                <w:szCs w:val="24"/>
                <w:highlight w:val="none"/>
              </w:rPr>
              <w:t>1.须提供企业纳税信用A级纳税人相应证书或证明材料彩色扫描件或提供国家税务总局纳税信用A级纳税人查询截图并加盖单位公章，否则不得分。</w:t>
            </w:r>
          </w:p>
          <w:p w14:paraId="15CE5380">
            <w:pPr>
              <w:spacing w:line="360" w:lineRule="exact"/>
              <w:jc w:val="left"/>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hAnsi="宋体" w:cs="宋体"/>
                <w:color w:val="000000"/>
                <w:sz w:val="24"/>
                <w:szCs w:val="24"/>
                <w:highlight w:val="none"/>
              </w:rPr>
              <w:t>2.只计算投标人自身（不计算投标人的分公司、子公司及分支机构）。</w:t>
            </w:r>
          </w:p>
        </w:tc>
      </w:tr>
      <w:tr w14:paraId="5A4FB63C">
        <w:tblPrEx>
          <w:tblCellMar>
            <w:top w:w="0" w:type="dxa"/>
            <w:left w:w="10" w:type="dxa"/>
            <w:bottom w:w="0" w:type="dxa"/>
            <w:right w:w="10" w:type="dxa"/>
          </w:tblCellMar>
        </w:tblPrEx>
        <w:trPr>
          <w:trHeight w:val="90" w:hRule="atLeast"/>
          <w:jc w:val="center"/>
        </w:trPr>
        <w:tc>
          <w:tcPr>
            <w:tcW w:w="1222" w:type="dxa"/>
            <w:vMerge w:val="continue"/>
            <w:tcBorders>
              <w:left w:val="single" w:color="000000" w:sz="4" w:space="0"/>
              <w:bottom w:val="single" w:color="auto" w:sz="4" w:space="0"/>
              <w:right w:val="single" w:color="000000" w:sz="4" w:space="0"/>
            </w:tcBorders>
            <w:tcMar>
              <w:top w:w="0" w:type="dxa"/>
              <w:left w:w="108" w:type="dxa"/>
              <w:bottom w:w="0" w:type="dxa"/>
              <w:right w:w="108" w:type="dxa"/>
            </w:tcMar>
            <w:vAlign w:val="center"/>
          </w:tcPr>
          <w:p w14:paraId="42EB0DF3">
            <w:pPr>
              <w:pStyle w:val="8"/>
              <w:keepNext w:val="0"/>
              <w:keepLines w:val="0"/>
              <w:pageBreakBefore w:val="0"/>
              <w:kinsoku/>
              <w:wordWrap w:val="0"/>
              <w:overflowPunct/>
              <w:topLinePunct w:val="0"/>
              <w:autoSpaceDE/>
              <w:autoSpaceDN/>
              <w:bidi w:val="0"/>
              <w:adjustRightInd w:val="0"/>
              <w:snapToGrid w:val="0"/>
              <w:spacing w:after="0" w:line="400" w:lineRule="exact"/>
              <w:jc w:val="center"/>
              <w:rPr>
                <w:rFonts w:hint="eastAsia" w:hAnsi="宋体" w:cs="宋体"/>
                <w:color w:val="000000"/>
                <w:sz w:val="24"/>
                <w:szCs w:val="24"/>
                <w:highlight w:val="none"/>
              </w:rPr>
            </w:pPr>
          </w:p>
        </w:tc>
        <w:tc>
          <w:tcPr>
            <w:tcW w:w="4476" w:type="dxa"/>
            <w:tcBorders>
              <w:top w:val="single" w:color="000000"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2D2E2ED5">
            <w:pPr>
              <w:spacing w:line="360" w:lineRule="exact"/>
              <w:ind w:firstLine="480" w:firstLineChars="200"/>
              <w:jc w:val="left"/>
              <w:rPr>
                <w:rFonts w:hAnsi="宋体" w:cs="宋体"/>
                <w:color w:val="000000"/>
                <w:sz w:val="24"/>
                <w:szCs w:val="24"/>
                <w:highlight w:val="none"/>
              </w:rPr>
            </w:pPr>
            <w:r>
              <w:rPr>
                <w:rFonts w:hint="eastAsia" w:hAnsi="宋体" w:cs="宋体"/>
                <w:color w:val="000000"/>
                <w:sz w:val="24"/>
                <w:szCs w:val="24"/>
                <w:highlight w:val="none"/>
              </w:rPr>
              <w:t>投标人202</w:t>
            </w:r>
            <w:r>
              <w:rPr>
                <w:rFonts w:hint="eastAsia" w:hAnsi="宋体" w:cs="宋体"/>
                <w:color w:val="000000"/>
                <w:sz w:val="24"/>
                <w:szCs w:val="24"/>
                <w:highlight w:val="none"/>
                <w:lang w:val="en-US" w:eastAsia="zh-CN"/>
              </w:rPr>
              <w:t>2</w:t>
            </w:r>
            <w:r>
              <w:rPr>
                <w:rFonts w:hint="eastAsia" w:hAnsi="宋体" w:cs="宋体"/>
                <w:color w:val="000000"/>
                <w:sz w:val="24"/>
                <w:szCs w:val="24"/>
                <w:highlight w:val="none"/>
              </w:rPr>
              <w:t>年1月1日至今，投标人获得过企业信用等级证书并在有效期内的：</w:t>
            </w:r>
          </w:p>
          <w:p w14:paraId="639D8660">
            <w:pPr>
              <w:spacing w:line="360" w:lineRule="exact"/>
              <w:ind w:firstLine="480" w:firstLineChars="200"/>
              <w:jc w:val="left"/>
              <w:rPr>
                <w:rFonts w:hAnsi="宋体" w:cs="宋体"/>
                <w:color w:val="000000"/>
                <w:sz w:val="24"/>
                <w:szCs w:val="24"/>
                <w:highlight w:val="none"/>
              </w:rPr>
            </w:pPr>
            <w:r>
              <w:rPr>
                <w:rFonts w:hint="eastAsia" w:hAnsi="宋体" w:cs="宋体"/>
                <w:color w:val="000000"/>
                <w:sz w:val="24"/>
                <w:szCs w:val="24"/>
                <w:highlight w:val="none"/>
              </w:rPr>
              <w:t>1、AAA级的得5分；</w:t>
            </w:r>
          </w:p>
          <w:p w14:paraId="6B58A0FC">
            <w:pPr>
              <w:spacing w:line="360" w:lineRule="exact"/>
              <w:ind w:firstLine="480" w:firstLineChars="200"/>
              <w:jc w:val="left"/>
              <w:rPr>
                <w:rFonts w:hAnsi="宋体" w:cs="宋体"/>
                <w:color w:val="000000"/>
                <w:sz w:val="24"/>
                <w:szCs w:val="24"/>
                <w:highlight w:val="none"/>
              </w:rPr>
            </w:pPr>
            <w:r>
              <w:rPr>
                <w:rFonts w:hint="eastAsia" w:hAnsi="宋体" w:cs="宋体"/>
                <w:color w:val="000000"/>
                <w:sz w:val="24"/>
                <w:szCs w:val="24"/>
                <w:highlight w:val="none"/>
              </w:rPr>
              <w:t>2、AA级的得3分；</w:t>
            </w:r>
          </w:p>
          <w:p w14:paraId="561D2EFA">
            <w:pPr>
              <w:spacing w:line="360" w:lineRule="exact"/>
              <w:ind w:firstLine="480" w:firstLineChars="200"/>
              <w:jc w:val="left"/>
              <w:rPr>
                <w:rFonts w:hAnsi="宋体" w:cs="宋体"/>
                <w:color w:val="000000"/>
                <w:sz w:val="24"/>
                <w:szCs w:val="24"/>
                <w:highlight w:val="none"/>
              </w:rPr>
            </w:pPr>
            <w:r>
              <w:rPr>
                <w:rFonts w:hint="eastAsia" w:hAnsi="宋体" w:cs="宋体"/>
                <w:color w:val="000000"/>
                <w:sz w:val="24"/>
                <w:szCs w:val="24"/>
                <w:highlight w:val="none"/>
              </w:rPr>
              <w:t>3、A级的得1分。</w:t>
            </w:r>
          </w:p>
          <w:p w14:paraId="1F8D7675">
            <w:pPr>
              <w:spacing w:line="360" w:lineRule="exact"/>
              <w:ind w:firstLine="482" w:firstLineChars="200"/>
              <w:jc w:val="left"/>
              <w:rPr>
                <w:rFonts w:hint="eastAsia" w:asciiTheme="majorEastAsia" w:hAnsiTheme="majorEastAsia" w:eastAsiaTheme="majorEastAsia" w:cstheme="majorEastAsia"/>
                <w:b/>
                <w:bCs/>
                <w:color w:val="auto"/>
                <w:sz w:val="24"/>
                <w:szCs w:val="24"/>
                <w:highlight w:val="none"/>
              </w:rPr>
            </w:pPr>
            <w:r>
              <w:rPr>
                <w:rFonts w:hint="eastAsia" w:hAnsi="宋体" w:cs="宋体"/>
                <w:b/>
                <w:bCs/>
                <w:color w:val="000000"/>
                <w:sz w:val="24"/>
                <w:szCs w:val="24"/>
                <w:highlight w:val="none"/>
              </w:rPr>
              <w:t>说明：本项最高得5分。</w:t>
            </w:r>
          </w:p>
        </w:tc>
        <w:tc>
          <w:tcPr>
            <w:tcW w:w="4101" w:type="dxa"/>
            <w:tcBorders>
              <w:top w:val="single" w:color="000000"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2944E080">
            <w:pPr>
              <w:spacing w:line="360" w:lineRule="exact"/>
              <w:jc w:val="left"/>
              <w:rPr>
                <w:rFonts w:hAnsi="宋体" w:cs="宋体"/>
                <w:color w:val="000000"/>
                <w:sz w:val="24"/>
                <w:szCs w:val="24"/>
                <w:highlight w:val="none"/>
              </w:rPr>
            </w:pPr>
            <w:r>
              <w:rPr>
                <w:rFonts w:hint="eastAsia" w:hAnsi="宋体" w:cs="宋体"/>
                <w:color w:val="000000"/>
                <w:sz w:val="24"/>
                <w:szCs w:val="24"/>
                <w:highlight w:val="none"/>
              </w:rPr>
              <w:t>1.须提供有效期内的认证证书彩色扫描件并加盖单位公章。</w:t>
            </w:r>
          </w:p>
          <w:p w14:paraId="0B217C6D">
            <w:pPr>
              <w:pStyle w:val="26"/>
              <w:spacing w:line="360" w:lineRule="exact"/>
              <w:jc w:val="left"/>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宋体" w:hAnsi="宋体" w:cs="宋体"/>
                <w:b w:val="0"/>
                <w:color w:val="000000"/>
                <w:sz w:val="24"/>
                <w:szCs w:val="24"/>
                <w:highlight w:val="none"/>
              </w:rPr>
              <w:t>2.证书不在有效期内的，不予计分。</w:t>
            </w:r>
          </w:p>
        </w:tc>
      </w:tr>
      <w:tr w14:paraId="0EE487A1">
        <w:tblPrEx>
          <w:tblCellMar>
            <w:top w:w="0" w:type="dxa"/>
            <w:left w:w="10" w:type="dxa"/>
            <w:bottom w:w="0" w:type="dxa"/>
            <w:right w:w="10" w:type="dxa"/>
          </w:tblCellMar>
        </w:tblPrEx>
        <w:trPr>
          <w:trHeight w:val="90" w:hRule="atLeast"/>
          <w:jc w:val="center"/>
        </w:trPr>
        <w:tc>
          <w:tcPr>
            <w:tcW w:w="1222"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51DFB4C6">
            <w:pPr>
              <w:pStyle w:val="8"/>
              <w:adjustRightInd w:val="0"/>
              <w:snapToGrid w:val="0"/>
              <w:spacing w:after="0" w:line="360" w:lineRule="exact"/>
              <w:jc w:val="center"/>
              <w:rPr>
                <w:rFonts w:hint="eastAsia" w:ascii="Times New Roman"/>
                <w:snapToGrid w:val="0"/>
                <w:kern w:val="0"/>
                <w:sz w:val="24"/>
                <w:szCs w:val="24"/>
                <w:highlight w:val="none"/>
                <w:lang w:bidi="ar"/>
              </w:rPr>
            </w:pPr>
            <w:r>
              <w:rPr>
                <w:rFonts w:hint="eastAsia" w:ascii="Times New Roman"/>
                <w:snapToGrid w:val="0"/>
                <w:kern w:val="0"/>
                <w:sz w:val="24"/>
                <w:szCs w:val="24"/>
                <w:highlight w:val="none"/>
                <w:lang w:bidi="ar"/>
              </w:rPr>
              <w:t>企业管理</w:t>
            </w:r>
          </w:p>
          <w:p w14:paraId="1C511E0C">
            <w:pPr>
              <w:pStyle w:val="8"/>
              <w:adjustRightInd w:val="0"/>
              <w:snapToGrid w:val="0"/>
              <w:spacing w:after="0" w:line="360" w:lineRule="exact"/>
              <w:jc w:val="center"/>
              <w:rPr>
                <w:rFonts w:hint="eastAsia" w:ascii="Times New Roman"/>
                <w:snapToGrid w:val="0"/>
                <w:kern w:val="0"/>
                <w:sz w:val="24"/>
                <w:szCs w:val="24"/>
                <w:highlight w:val="none"/>
                <w:lang w:bidi="ar"/>
              </w:rPr>
            </w:pPr>
            <w:r>
              <w:rPr>
                <w:rFonts w:hint="eastAsia" w:ascii="Times New Roman"/>
                <w:snapToGrid w:val="0"/>
                <w:kern w:val="0"/>
                <w:sz w:val="24"/>
                <w:szCs w:val="24"/>
                <w:highlight w:val="none"/>
                <w:lang w:bidi="ar"/>
              </w:rPr>
              <w:t>体系认证</w:t>
            </w:r>
          </w:p>
          <w:p w14:paraId="61650506">
            <w:pPr>
              <w:adjustRightInd w:val="0"/>
              <w:snapToGrid w:val="0"/>
              <w:spacing w:line="360" w:lineRule="exact"/>
              <w:jc w:val="center"/>
              <w:rPr>
                <w:rFonts w:hint="eastAsia" w:ascii="宋体" w:hAnsi="Times New Roman" w:eastAsia="宋体" w:cs="Times New Roman"/>
                <w:b/>
                <w:bCs/>
                <w:snapToGrid w:val="0"/>
                <w:kern w:val="0"/>
                <w:sz w:val="24"/>
                <w:szCs w:val="24"/>
                <w:highlight w:val="none"/>
                <w:lang w:val="en-US" w:eastAsia="zh-CN" w:bidi="ar"/>
              </w:rPr>
            </w:pPr>
            <w:r>
              <w:rPr>
                <w:rFonts w:hint="eastAsia" w:hAnsi="宋体"/>
                <w:sz w:val="24"/>
                <w:szCs w:val="24"/>
                <w:highlight w:val="none"/>
              </w:rPr>
              <w:t>（5分）</w:t>
            </w:r>
          </w:p>
        </w:tc>
        <w:tc>
          <w:tcPr>
            <w:tcW w:w="4476"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10EFE7D0">
            <w:pPr>
              <w:spacing w:line="360" w:lineRule="exact"/>
              <w:ind w:firstLine="480" w:firstLineChars="200"/>
              <w:jc w:val="left"/>
              <w:rPr>
                <w:rFonts w:hAnsi="宋体" w:cs="宋体"/>
                <w:color w:val="000000"/>
                <w:sz w:val="24"/>
                <w:szCs w:val="24"/>
                <w:highlight w:val="none"/>
              </w:rPr>
            </w:pPr>
            <w:r>
              <w:rPr>
                <w:rFonts w:hint="eastAsia" w:hAnsi="宋体" w:cs="宋体"/>
                <w:color w:val="000000"/>
                <w:sz w:val="24"/>
                <w:szCs w:val="24"/>
                <w:highlight w:val="none"/>
              </w:rPr>
              <w:t>质量管理体系认证证书、职业健康安全管理体系认证证书、环境管理体系认证证书中：</w:t>
            </w:r>
          </w:p>
          <w:p w14:paraId="3BF9B8C5">
            <w:pPr>
              <w:spacing w:line="360" w:lineRule="exact"/>
              <w:ind w:firstLine="480" w:firstLineChars="200"/>
              <w:jc w:val="left"/>
              <w:rPr>
                <w:rFonts w:hAnsi="宋体" w:cs="宋体"/>
                <w:color w:val="000000"/>
                <w:sz w:val="24"/>
                <w:szCs w:val="24"/>
                <w:highlight w:val="none"/>
              </w:rPr>
            </w:pPr>
            <w:r>
              <w:rPr>
                <w:rFonts w:hint="eastAsia" w:hAnsi="宋体" w:cs="宋体"/>
                <w:color w:val="000000"/>
                <w:sz w:val="24"/>
                <w:szCs w:val="24"/>
                <w:highlight w:val="none"/>
              </w:rPr>
              <w:t>1、企业获得3项证书的得5分；</w:t>
            </w:r>
          </w:p>
          <w:p w14:paraId="2615B69B">
            <w:pPr>
              <w:spacing w:line="360" w:lineRule="exact"/>
              <w:ind w:firstLine="480" w:firstLineChars="200"/>
              <w:jc w:val="left"/>
              <w:rPr>
                <w:rFonts w:hAnsi="宋体" w:cs="宋体"/>
                <w:color w:val="000000"/>
                <w:sz w:val="24"/>
                <w:szCs w:val="24"/>
                <w:highlight w:val="none"/>
              </w:rPr>
            </w:pPr>
            <w:r>
              <w:rPr>
                <w:rFonts w:hint="eastAsia" w:hAnsi="宋体" w:cs="宋体"/>
                <w:color w:val="000000"/>
                <w:sz w:val="24"/>
                <w:szCs w:val="24"/>
                <w:highlight w:val="none"/>
              </w:rPr>
              <w:t>2、企业获得其中2项证书的得3分；</w:t>
            </w:r>
          </w:p>
          <w:p w14:paraId="6F917CCE">
            <w:pPr>
              <w:spacing w:line="360" w:lineRule="exact"/>
              <w:ind w:firstLine="480" w:firstLineChars="200"/>
              <w:jc w:val="left"/>
              <w:rPr>
                <w:rFonts w:hAnsi="宋体" w:cs="宋体"/>
                <w:color w:val="000000"/>
                <w:sz w:val="24"/>
                <w:szCs w:val="24"/>
                <w:highlight w:val="none"/>
              </w:rPr>
            </w:pPr>
            <w:r>
              <w:rPr>
                <w:rFonts w:hint="eastAsia" w:hAnsi="宋体" w:cs="宋体"/>
                <w:color w:val="000000"/>
                <w:sz w:val="24"/>
                <w:szCs w:val="24"/>
                <w:highlight w:val="none"/>
              </w:rPr>
              <w:t>3、企业获得其中1项证书的得1分；</w:t>
            </w:r>
          </w:p>
          <w:p w14:paraId="08805145">
            <w:pPr>
              <w:spacing w:line="360" w:lineRule="exact"/>
              <w:ind w:firstLine="480" w:firstLineChars="200"/>
              <w:jc w:val="left"/>
              <w:rPr>
                <w:rFonts w:hAnsi="宋体" w:cs="宋体"/>
                <w:color w:val="000000"/>
                <w:sz w:val="24"/>
                <w:szCs w:val="24"/>
                <w:highlight w:val="none"/>
              </w:rPr>
            </w:pPr>
            <w:r>
              <w:rPr>
                <w:rFonts w:hint="eastAsia" w:hAnsi="宋体" w:cs="宋体"/>
                <w:color w:val="000000"/>
                <w:sz w:val="24"/>
                <w:szCs w:val="24"/>
                <w:highlight w:val="none"/>
              </w:rPr>
              <w:t>4、以上认证证书均未获得的，不予计分。</w:t>
            </w:r>
          </w:p>
          <w:p w14:paraId="094959B8">
            <w:pPr>
              <w:spacing w:line="360" w:lineRule="exact"/>
              <w:ind w:firstLine="482" w:firstLineChars="200"/>
              <w:jc w:val="left"/>
              <w:rPr>
                <w:rFonts w:hint="eastAsia" w:ascii="宋体" w:hAnsi="宋体" w:eastAsia="宋体" w:cs="宋体"/>
                <w:color w:val="000000"/>
                <w:kern w:val="2"/>
                <w:sz w:val="24"/>
                <w:szCs w:val="24"/>
                <w:highlight w:val="none"/>
                <w:lang w:val="en-US" w:eastAsia="zh-CN" w:bidi="ar-SA"/>
              </w:rPr>
            </w:pPr>
            <w:r>
              <w:rPr>
                <w:rFonts w:hint="eastAsia" w:hAnsi="宋体" w:cs="宋体"/>
                <w:b/>
                <w:bCs/>
                <w:color w:val="000000"/>
                <w:sz w:val="24"/>
                <w:szCs w:val="24"/>
                <w:highlight w:val="none"/>
              </w:rPr>
              <w:t>说明：本项最高得5分。</w:t>
            </w:r>
          </w:p>
        </w:tc>
        <w:tc>
          <w:tcPr>
            <w:tcW w:w="4101"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0CBCB354">
            <w:pPr>
              <w:spacing w:line="360" w:lineRule="exact"/>
              <w:jc w:val="left"/>
              <w:rPr>
                <w:rFonts w:hint="eastAsia" w:ascii="宋体" w:hAnsi="宋体" w:eastAsia="宋体" w:cs="宋体"/>
                <w:color w:val="000000"/>
                <w:kern w:val="2"/>
                <w:sz w:val="24"/>
                <w:szCs w:val="24"/>
                <w:highlight w:val="none"/>
                <w:lang w:val="en-US" w:eastAsia="zh-CN" w:bidi="ar-SA"/>
              </w:rPr>
            </w:pPr>
            <w:r>
              <w:rPr>
                <w:rFonts w:hint="eastAsia" w:hAnsi="宋体" w:cs="宋体"/>
                <w:color w:val="000000"/>
                <w:sz w:val="24"/>
                <w:szCs w:val="24"/>
                <w:highlight w:val="none"/>
              </w:rPr>
              <w:t>须附在有效期内的认证证书彩色扫描件，管理体系认证证明须同时提供认证证书以及国家认证认可监督管理委员会信息中心认证认可业务信息统一查询平台(http://cx.cnca.cn/）查询结果网页截图，否则不得分。</w:t>
            </w:r>
          </w:p>
        </w:tc>
      </w:tr>
      <w:tr w14:paraId="219F48CD">
        <w:tblPrEx>
          <w:tblCellMar>
            <w:top w:w="0" w:type="dxa"/>
            <w:left w:w="10" w:type="dxa"/>
            <w:bottom w:w="0" w:type="dxa"/>
            <w:right w:w="10" w:type="dxa"/>
          </w:tblCellMar>
        </w:tblPrEx>
        <w:trPr>
          <w:trHeight w:val="607" w:hRule="exact"/>
          <w:jc w:val="center"/>
        </w:trPr>
        <w:tc>
          <w:tcPr>
            <w:tcW w:w="9799" w:type="dxa"/>
            <w:gridSpan w:val="3"/>
            <w:tcBorders>
              <w:top w:val="single" w:color="000000" w:sz="4" w:space="0"/>
              <w:left w:val="single" w:color="000000" w:sz="4" w:space="0"/>
              <w:bottom w:val="single" w:color="auto" w:sz="4" w:space="0"/>
              <w:right w:val="single" w:color="000000" w:sz="4" w:space="0"/>
            </w:tcBorders>
            <w:shd w:val="clear" w:color="000000" w:fill="D9D9D9"/>
            <w:tcMar>
              <w:top w:w="0" w:type="dxa"/>
              <w:left w:w="108" w:type="dxa"/>
              <w:bottom w:w="0" w:type="dxa"/>
              <w:right w:w="108" w:type="dxa"/>
            </w:tcMar>
            <w:vAlign w:val="center"/>
          </w:tcPr>
          <w:p w14:paraId="6262D067">
            <w:pPr>
              <w:keepNext w:val="0"/>
              <w:keepLines w:val="0"/>
              <w:pageBreakBefore w:val="0"/>
              <w:kinsoku/>
              <w:overflowPunct/>
              <w:topLinePunct w:val="0"/>
              <w:autoSpaceDE/>
              <w:autoSpaceDN/>
              <w:bidi w:val="0"/>
              <w:spacing w:line="400" w:lineRule="exact"/>
              <w:jc w:val="left"/>
              <w:rPr>
                <w:rFonts w:hAnsi="宋体" w:cs="宋体"/>
                <w:b/>
                <w:bCs/>
                <w:color w:val="000000" w:themeColor="text1"/>
                <w:szCs w:val="24"/>
                <w:highlight w:val="none"/>
                <w14:textFill>
                  <w14:solidFill>
                    <w14:schemeClr w14:val="tx1"/>
                  </w14:solidFill>
                </w14:textFill>
              </w:rPr>
            </w:pPr>
            <w:r>
              <w:rPr>
                <w:rFonts w:hint="eastAsia" w:hAnsi="宋体" w:cs="宋体"/>
                <w:b/>
                <w:bCs/>
                <w:color w:val="000000" w:themeColor="text1"/>
                <w:szCs w:val="24"/>
                <w:highlight w:val="none"/>
                <w14:textFill>
                  <w14:solidFill>
                    <w14:schemeClr w14:val="tx1"/>
                  </w14:solidFill>
                </w14:textFill>
              </w:rPr>
              <w:t>技术部分（监理大纲），满分：</w:t>
            </w:r>
            <w:r>
              <w:rPr>
                <w:rFonts w:hint="eastAsia" w:hAnsi="宋体" w:cs="宋体"/>
                <w:b/>
                <w:bCs/>
                <w:color w:val="000000" w:themeColor="text1"/>
                <w:szCs w:val="24"/>
                <w:highlight w:val="none"/>
                <w:u w:val="single"/>
                <w14:textFill>
                  <w14:solidFill>
                    <w14:schemeClr w14:val="tx1"/>
                  </w14:solidFill>
                </w14:textFill>
              </w:rPr>
              <w:t xml:space="preserve"> </w:t>
            </w:r>
            <w:r>
              <w:rPr>
                <w:rFonts w:hint="eastAsia" w:hAnsi="宋体" w:cs="宋体"/>
                <w:b/>
                <w:bCs/>
                <w:color w:val="000000" w:themeColor="text1"/>
                <w:szCs w:val="24"/>
                <w:highlight w:val="none"/>
                <w:u w:val="single"/>
                <w:lang w:val="en-US" w:eastAsia="zh-CN"/>
                <w14:textFill>
                  <w14:solidFill>
                    <w14:schemeClr w14:val="tx1"/>
                  </w14:solidFill>
                </w14:textFill>
              </w:rPr>
              <w:t>40</w:t>
            </w:r>
            <w:r>
              <w:rPr>
                <w:rFonts w:hint="eastAsia" w:hAnsi="宋体" w:cs="宋体"/>
                <w:b/>
                <w:bCs/>
                <w:color w:val="000000" w:themeColor="text1"/>
                <w:szCs w:val="24"/>
                <w:highlight w:val="none"/>
                <w14:textFill>
                  <w14:solidFill>
                    <w14:schemeClr w14:val="tx1"/>
                  </w14:solidFill>
                </w14:textFill>
              </w:rPr>
              <w:t>分。</w:t>
            </w:r>
          </w:p>
        </w:tc>
      </w:tr>
      <w:tr w14:paraId="7C1B97AB">
        <w:tblPrEx>
          <w:tblCellMar>
            <w:top w:w="0" w:type="dxa"/>
            <w:left w:w="10" w:type="dxa"/>
            <w:bottom w:w="0" w:type="dxa"/>
            <w:right w:w="10" w:type="dxa"/>
          </w:tblCellMar>
        </w:tblPrEx>
        <w:trPr>
          <w:trHeight w:val="539" w:hRule="exact"/>
          <w:jc w:val="center"/>
        </w:trPr>
        <w:tc>
          <w:tcPr>
            <w:tcW w:w="122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96D34B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Ansi="宋体" w:cs="宋体"/>
                <w:b/>
                <w:bCs/>
                <w:color w:val="000000" w:themeColor="text1"/>
                <w:szCs w:val="24"/>
                <w:highlight w:val="none"/>
                <w14:textFill>
                  <w14:solidFill>
                    <w14:schemeClr w14:val="tx1"/>
                  </w14:solidFill>
                </w14:textFill>
              </w:rPr>
            </w:pPr>
            <w:r>
              <w:rPr>
                <w:rFonts w:hint="eastAsia" w:hAnsi="宋体" w:cs="宋体"/>
                <w:b/>
                <w:bCs/>
                <w:color w:val="000000" w:themeColor="text1"/>
                <w:szCs w:val="24"/>
                <w:highlight w:val="none"/>
                <w14:textFill>
                  <w14:solidFill>
                    <w14:schemeClr w14:val="tx1"/>
                  </w14:solidFill>
                </w14:textFill>
              </w:rPr>
              <w:t>评分因素</w:t>
            </w:r>
          </w:p>
        </w:tc>
        <w:tc>
          <w:tcPr>
            <w:tcW w:w="44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726D99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Ansi="宋体" w:cs="宋体"/>
                <w:b/>
                <w:bCs/>
                <w:color w:val="000000" w:themeColor="text1"/>
                <w:szCs w:val="24"/>
                <w:highlight w:val="none"/>
                <w14:textFill>
                  <w14:solidFill>
                    <w14:schemeClr w14:val="tx1"/>
                  </w14:solidFill>
                </w14:textFill>
              </w:rPr>
            </w:pPr>
            <w:r>
              <w:rPr>
                <w:rFonts w:hint="eastAsia" w:hAnsi="宋体" w:cs="宋体"/>
                <w:b/>
                <w:bCs/>
                <w:color w:val="000000" w:themeColor="text1"/>
                <w:szCs w:val="24"/>
                <w:highlight w:val="none"/>
                <w14:textFill>
                  <w14:solidFill>
                    <w14:schemeClr w14:val="tx1"/>
                  </w14:solidFill>
                </w14:textFill>
              </w:rPr>
              <w:t>评分标准</w:t>
            </w:r>
          </w:p>
        </w:tc>
        <w:tc>
          <w:tcPr>
            <w:tcW w:w="410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04FCA7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Ansi="宋体" w:cs="宋体"/>
                <w:b/>
                <w:bCs/>
                <w:color w:val="000000" w:themeColor="text1"/>
                <w:szCs w:val="24"/>
                <w:highlight w:val="none"/>
                <w14:textFill>
                  <w14:solidFill>
                    <w14:schemeClr w14:val="tx1"/>
                  </w14:solidFill>
                </w14:textFill>
              </w:rPr>
            </w:pPr>
            <w:r>
              <w:rPr>
                <w:rFonts w:hint="eastAsia" w:hAnsi="宋体" w:cs="宋体"/>
                <w:b/>
                <w:bCs/>
                <w:color w:val="000000" w:themeColor="text1"/>
                <w:szCs w:val="24"/>
                <w:highlight w:val="none"/>
                <w14:textFill>
                  <w14:solidFill>
                    <w14:schemeClr w14:val="tx1"/>
                  </w14:solidFill>
                </w14:textFill>
              </w:rPr>
              <w:t>备注</w:t>
            </w:r>
          </w:p>
        </w:tc>
      </w:tr>
      <w:tr w14:paraId="16050662">
        <w:tblPrEx>
          <w:tblCellMar>
            <w:top w:w="0" w:type="dxa"/>
            <w:left w:w="10" w:type="dxa"/>
            <w:bottom w:w="0" w:type="dxa"/>
            <w:right w:w="10" w:type="dxa"/>
          </w:tblCellMar>
        </w:tblPrEx>
        <w:trPr>
          <w:trHeight w:val="90" w:hRule="atLeast"/>
          <w:jc w:val="center"/>
        </w:trPr>
        <w:tc>
          <w:tcPr>
            <w:tcW w:w="122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2015F87">
            <w:pPr>
              <w:pStyle w:val="34"/>
              <w:jc w:val="left"/>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监理依据</w:t>
            </w:r>
          </w:p>
          <w:p w14:paraId="37172AFD">
            <w:pPr>
              <w:pStyle w:val="34"/>
              <w:jc w:val="left"/>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及工作目标</w:t>
            </w:r>
          </w:p>
          <w:p w14:paraId="1ABF736A">
            <w:pPr>
              <w:spacing w:line="240" w:lineRule="auto"/>
              <w:jc w:val="left"/>
              <w:rPr>
                <w:rFonts w:hAnsi="宋体" w:cs="宋体"/>
                <w:color w:val="000000" w:themeColor="text1"/>
                <w:sz w:val="24"/>
                <w:szCs w:val="24"/>
                <w:highlight w:val="none"/>
                <w14:textFill>
                  <w14:solidFill>
                    <w14:schemeClr w14:val="tx1"/>
                  </w14:solidFill>
                </w14:textFill>
              </w:rPr>
            </w:pPr>
            <w:r>
              <w:rPr>
                <w:rFonts w:hint="eastAsia" w:hAnsi="宋体" w:cs="宋体"/>
                <w:color w:val="000000"/>
                <w:sz w:val="24"/>
                <w:szCs w:val="24"/>
                <w:highlight w:val="none"/>
              </w:rPr>
              <w:t>（4分）</w:t>
            </w:r>
          </w:p>
        </w:tc>
        <w:tc>
          <w:tcPr>
            <w:tcW w:w="44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0BFF709">
            <w:pPr>
              <w:spacing w:line="240" w:lineRule="auto"/>
              <w:jc w:val="left"/>
              <w:rPr>
                <w:rFonts w:hAnsi="宋体" w:cs="宋体"/>
                <w:color w:val="000000"/>
                <w:sz w:val="24"/>
                <w:szCs w:val="24"/>
                <w:highlight w:val="none"/>
              </w:rPr>
            </w:pPr>
            <w:r>
              <w:rPr>
                <w:rFonts w:hint="eastAsia" w:hAnsi="宋体" w:cs="宋体"/>
                <w:color w:val="000000"/>
                <w:sz w:val="24"/>
                <w:szCs w:val="24"/>
                <w:highlight w:val="none"/>
              </w:rPr>
              <w:t>【优】得该项评分因素分值的90%～100%（含90%）。</w:t>
            </w:r>
          </w:p>
          <w:p w14:paraId="197CBF71">
            <w:pPr>
              <w:spacing w:line="240" w:lineRule="auto"/>
              <w:jc w:val="left"/>
              <w:rPr>
                <w:rFonts w:hAnsi="宋体" w:cs="宋体"/>
                <w:color w:val="000000"/>
                <w:sz w:val="24"/>
                <w:szCs w:val="24"/>
                <w:highlight w:val="none"/>
              </w:rPr>
            </w:pPr>
            <w:r>
              <w:rPr>
                <w:rFonts w:hint="eastAsia" w:hAnsi="宋体" w:cs="宋体"/>
                <w:color w:val="000000"/>
                <w:sz w:val="24"/>
                <w:szCs w:val="24"/>
                <w:highlight w:val="none"/>
              </w:rPr>
              <w:t>【良】得该项评分因素分值的80%～90%（含80%）。</w:t>
            </w:r>
          </w:p>
          <w:p w14:paraId="50D6B7CC">
            <w:pPr>
              <w:spacing w:line="240" w:lineRule="auto"/>
              <w:jc w:val="left"/>
              <w:rPr>
                <w:rFonts w:hAnsi="宋体" w:cs="宋体"/>
                <w:color w:val="000000"/>
                <w:sz w:val="24"/>
                <w:szCs w:val="24"/>
                <w:highlight w:val="none"/>
              </w:rPr>
            </w:pPr>
            <w:r>
              <w:rPr>
                <w:rFonts w:hint="eastAsia" w:hAnsi="宋体" w:cs="宋体"/>
                <w:color w:val="000000"/>
                <w:sz w:val="24"/>
                <w:szCs w:val="24"/>
                <w:highlight w:val="none"/>
              </w:rPr>
              <w:t>【中】得该项评分因素分值的70%～80%（含70%）。</w:t>
            </w:r>
          </w:p>
          <w:p w14:paraId="254749DC">
            <w:pPr>
              <w:spacing w:line="240" w:lineRule="auto"/>
              <w:jc w:val="left"/>
              <w:rPr>
                <w:rFonts w:hAnsi="宋体" w:cs="宋体"/>
                <w:color w:val="000000" w:themeColor="text1"/>
                <w:sz w:val="24"/>
                <w:szCs w:val="24"/>
                <w:highlight w:val="none"/>
                <w14:textFill>
                  <w14:solidFill>
                    <w14:schemeClr w14:val="tx1"/>
                  </w14:solidFill>
                </w14:textFill>
              </w:rPr>
            </w:pPr>
            <w:r>
              <w:rPr>
                <w:rFonts w:hint="eastAsia" w:hAnsi="宋体" w:cs="宋体"/>
                <w:color w:val="000000"/>
                <w:sz w:val="24"/>
                <w:szCs w:val="24"/>
                <w:highlight w:val="none"/>
              </w:rPr>
              <w:t>【差】得该项评分因素分值的60%～70%（含60%）。</w:t>
            </w:r>
          </w:p>
        </w:tc>
        <w:tc>
          <w:tcPr>
            <w:tcW w:w="410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52F0427">
            <w:pPr>
              <w:pStyle w:val="35"/>
              <w:adjustRightInd w:val="0"/>
              <w:snapToGrid w:val="0"/>
              <w:rPr>
                <w:rFonts w:ascii="宋体" w:hAnsi="宋体" w:eastAsia="宋体" w:cs="宋体"/>
                <w:color w:val="000000" w:themeColor="text1"/>
                <w:sz w:val="24"/>
                <w:szCs w:val="24"/>
                <w:highlight w:val="none"/>
                <w14:textFill>
                  <w14:solidFill>
                    <w14:schemeClr w14:val="tx1"/>
                  </w14:solidFill>
                </w14:textFill>
              </w:rPr>
            </w:pPr>
            <w:r>
              <w:rPr>
                <w:rFonts w:hint="eastAsia" w:eastAsia="宋体"/>
                <w:snapToGrid w:val="0"/>
                <w:kern w:val="0"/>
                <w:sz w:val="24"/>
                <w:szCs w:val="24"/>
                <w:highlight w:val="none"/>
              </w:rPr>
              <w:t>要求依据全面、适用；目标清晰、正确；针对性强。</w:t>
            </w:r>
          </w:p>
        </w:tc>
      </w:tr>
      <w:tr w14:paraId="2A12EF88">
        <w:tblPrEx>
          <w:tblCellMar>
            <w:top w:w="0" w:type="dxa"/>
            <w:left w:w="10" w:type="dxa"/>
            <w:bottom w:w="0" w:type="dxa"/>
            <w:right w:w="10" w:type="dxa"/>
          </w:tblCellMar>
        </w:tblPrEx>
        <w:trPr>
          <w:trHeight w:val="90" w:hRule="atLeast"/>
          <w:jc w:val="center"/>
        </w:trPr>
        <w:tc>
          <w:tcPr>
            <w:tcW w:w="122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A9E49ED">
            <w:pPr>
              <w:pStyle w:val="36"/>
              <w:jc w:val="left"/>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工程质量</w:t>
            </w:r>
          </w:p>
          <w:p w14:paraId="6A791539">
            <w:pPr>
              <w:pStyle w:val="36"/>
              <w:jc w:val="left"/>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监理措施</w:t>
            </w:r>
          </w:p>
          <w:p w14:paraId="63FCE449">
            <w:pPr>
              <w:pStyle w:val="36"/>
              <w:jc w:val="left"/>
              <w:rPr>
                <w:rFonts w:hAnsi="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sz w:val="24"/>
                <w:szCs w:val="24"/>
                <w:highlight w:val="none"/>
              </w:rPr>
              <w:t>（4分）</w:t>
            </w:r>
          </w:p>
        </w:tc>
        <w:tc>
          <w:tcPr>
            <w:tcW w:w="44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C976C28">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【优】得该项评分因素分值的90%～100%（含90%）。</w:t>
            </w:r>
          </w:p>
          <w:p w14:paraId="12579048">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【良】得该项评分因素分值的80%～90%（含80%）。</w:t>
            </w:r>
          </w:p>
          <w:p w14:paraId="74E9F401">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【中】得该项评分因素分值的70%～80%（含70%）。</w:t>
            </w:r>
          </w:p>
          <w:p w14:paraId="5992C626">
            <w:pPr>
              <w:pStyle w:val="35"/>
              <w:rPr>
                <w:rFonts w:hAnsi="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sz w:val="24"/>
                <w:szCs w:val="24"/>
                <w:highlight w:val="none"/>
              </w:rPr>
              <w:t>【差】得该项评分因素分值的60</w:t>
            </w:r>
            <w:r>
              <w:rPr>
                <w:rFonts w:hint="eastAsia" w:hAnsi="宋体" w:cs="宋体"/>
                <w:color w:val="000000"/>
                <w:sz w:val="24"/>
                <w:szCs w:val="24"/>
                <w:highlight w:val="none"/>
              </w:rPr>
              <w:t>%</w:t>
            </w:r>
            <w:r>
              <w:rPr>
                <w:rFonts w:hint="eastAsia" w:ascii="宋体" w:hAnsi="宋体" w:eastAsia="宋体" w:cs="宋体"/>
                <w:color w:val="000000"/>
                <w:sz w:val="24"/>
                <w:szCs w:val="24"/>
                <w:highlight w:val="none"/>
              </w:rPr>
              <w:t>～70%（含60%）。</w:t>
            </w:r>
          </w:p>
        </w:tc>
        <w:tc>
          <w:tcPr>
            <w:tcW w:w="4101"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14:paraId="18B6C933">
            <w:pPr>
              <w:pStyle w:val="35"/>
              <w:adjustRightInd w:val="0"/>
              <w:snapToGrid w:val="0"/>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要求目标正确、方法可行、预控和动态管理措施具体、针对性强。脱离本工程实际、机械照搬照抄规范和技术标准的，不能得满分。</w:t>
            </w:r>
          </w:p>
        </w:tc>
      </w:tr>
      <w:tr w14:paraId="65540F4F">
        <w:tblPrEx>
          <w:tblCellMar>
            <w:top w:w="0" w:type="dxa"/>
            <w:left w:w="10" w:type="dxa"/>
            <w:bottom w:w="0" w:type="dxa"/>
            <w:right w:w="10" w:type="dxa"/>
          </w:tblCellMar>
        </w:tblPrEx>
        <w:trPr>
          <w:trHeight w:val="90" w:hRule="atLeast"/>
          <w:jc w:val="center"/>
        </w:trPr>
        <w:tc>
          <w:tcPr>
            <w:tcW w:w="122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4FF029B">
            <w:pPr>
              <w:pStyle w:val="36"/>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工程进度</w:t>
            </w:r>
          </w:p>
          <w:p w14:paraId="552EA96C">
            <w:pPr>
              <w:pStyle w:val="36"/>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监理措施</w:t>
            </w:r>
          </w:p>
          <w:p w14:paraId="41D67EF3">
            <w:pPr>
              <w:pStyle w:val="36"/>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sz w:val="24"/>
                <w:szCs w:val="24"/>
                <w:highlight w:val="none"/>
              </w:rPr>
              <w:t>（4分）</w:t>
            </w:r>
          </w:p>
        </w:tc>
        <w:tc>
          <w:tcPr>
            <w:tcW w:w="44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B286A5C">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【优】得该项评分因素分值的90%～100%（含90%）。</w:t>
            </w:r>
          </w:p>
          <w:p w14:paraId="612AE311">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【良】得该项评分因素分值的80%～90%（含80%）。</w:t>
            </w:r>
          </w:p>
          <w:p w14:paraId="0E0D5911">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【中】得该项评分因素分值的70%～80%（含70%）。</w:t>
            </w:r>
          </w:p>
          <w:p w14:paraId="72C20F7E">
            <w:pPr>
              <w:pStyle w:val="35"/>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sz w:val="24"/>
                <w:szCs w:val="24"/>
                <w:highlight w:val="none"/>
              </w:rPr>
              <w:t>【差】得该项评分因素分值的60</w:t>
            </w:r>
            <w:r>
              <w:rPr>
                <w:rFonts w:hint="eastAsia" w:hAnsi="宋体" w:cs="宋体"/>
                <w:color w:val="000000"/>
                <w:sz w:val="24"/>
                <w:szCs w:val="24"/>
                <w:highlight w:val="none"/>
              </w:rPr>
              <w:t>%</w:t>
            </w:r>
            <w:r>
              <w:rPr>
                <w:rFonts w:hint="eastAsia" w:ascii="宋体" w:hAnsi="宋体" w:eastAsia="宋体" w:cs="宋体"/>
                <w:color w:val="000000"/>
                <w:sz w:val="24"/>
                <w:szCs w:val="24"/>
                <w:highlight w:val="none"/>
              </w:rPr>
              <w:t>～70%（含60%）。</w:t>
            </w:r>
          </w:p>
        </w:tc>
        <w:tc>
          <w:tcPr>
            <w:tcW w:w="4101" w:type="dxa"/>
            <w:vMerge w:val="continue"/>
            <w:tcBorders>
              <w:left w:val="single" w:color="auto" w:sz="4" w:space="0"/>
              <w:right w:val="single" w:color="auto" w:sz="4" w:space="0"/>
            </w:tcBorders>
            <w:tcMar>
              <w:top w:w="0" w:type="dxa"/>
              <w:left w:w="108" w:type="dxa"/>
              <w:bottom w:w="0" w:type="dxa"/>
              <w:right w:w="108" w:type="dxa"/>
            </w:tcMar>
            <w:vAlign w:val="center"/>
          </w:tcPr>
          <w:p w14:paraId="3848A4B7">
            <w:pPr>
              <w:pStyle w:val="35"/>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color w:val="000000" w:themeColor="text1"/>
                <w:sz w:val="24"/>
                <w:szCs w:val="24"/>
                <w:highlight w:val="none"/>
                <w14:textFill>
                  <w14:solidFill>
                    <w14:schemeClr w14:val="tx1"/>
                  </w14:solidFill>
                </w14:textFill>
              </w:rPr>
            </w:pPr>
          </w:p>
        </w:tc>
      </w:tr>
      <w:tr w14:paraId="49401C17">
        <w:tblPrEx>
          <w:tblCellMar>
            <w:top w:w="0" w:type="dxa"/>
            <w:left w:w="10" w:type="dxa"/>
            <w:bottom w:w="0" w:type="dxa"/>
            <w:right w:w="10" w:type="dxa"/>
          </w:tblCellMar>
        </w:tblPrEx>
        <w:trPr>
          <w:trHeight w:val="90" w:hRule="atLeast"/>
          <w:jc w:val="center"/>
        </w:trPr>
        <w:tc>
          <w:tcPr>
            <w:tcW w:w="122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DA863CD">
            <w:pPr>
              <w:pStyle w:val="36"/>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工程造价</w:t>
            </w:r>
          </w:p>
          <w:p w14:paraId="693B0619">
            <w:pPr>
              <w:pStyle w:val="36"/>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监理措施</w:t>
            </w:r>
          </w:p>
          <w:p w14:paraId="79B56CC1">
            <w:pPr>
              <w:pStyle w:val="36"/>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sz w:val="24"/>
                <w:szCs w:val="24"/>
                <w:highlight w:val="none"/>
              </w:rPr>
              <w:t>（4分）</w:t>
            </w:r>
          </w:p>
        </w:tc>
        <w:tc>
          <w:tcPr>
            <w:tcW w:w="44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0910577">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【优】得该项评分因素分值的90%～100%（含90%）。</w:t>
            </w:r>
          </w:p>
          <w:p w14:paraId="0557D219">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【良】得该项评分因素分值的80%～90%（含80%）。</w:t>
            </w:r>
          </w:p>
          <w:p w14:paraId="2B36F1CC">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【中】得该项评分因素分值的70%～80%（含70%）。</w:t>
            </w:r>
          </w:p>
          <w:p w14:paraId="17D805FE">
            <w:pPr>
              <w:pStyle w:val="35"/>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sz w:val="24"/>
                <w:szCs w:val="24"/>
                <w:highlight w:val="none"/>
              </w:rPr>
              <w:t>【差】得该项评分因素分值的60</w:t>
            </w:r>
            <w:r>
              <w:rPr>
                <w:rFonts w:hint="eastAsia" w:hAnsi="宋体" w:cs="宋体"/>
                <w:color w:val="000000"/>
                <w:sz w:val="24"/>
                <w:szCs w:val="24"/>
                <w:highlight w:val="none"/>
              </w:rPr>
              <w:t>%</w:t>
            </w:r>
            <w:r>
              <w:rPr>
                <w:rFonts w:hint="eastAsia" w:ascii="宋体" w:hAnsi="宋体" w:eastAsia="宋体" w:cs="宋体"/>
                <w:color w:val="000000"/>
                <w:sz w:val="24"/>
                <w:szCs w:val="24"/>
                <w:highlight w:val="none"/>
              </w:rPr>
              <w:t>～70%（含60%）。</w:t>
            </w:r>
          </w:p>
        </w:tc>
        <w:tc>
          <w:tcPr>
            <w:tcW w:w="4101" w:type="dxa"/>
            <w:vMerge w:val="continue"/>
            <w:tcBorders>
              <w:left w:val="single" w:color="auto" w:sz="4" w:space="0"/>
              <w:right w:val="single" w:color="auto" w:sz="4" w:space="0"/>
            </w:tcBorders>
            <w:tcMar>
              <w:top w:w="0" w:type="dxa"/>
              <w:left w:w="108" w:type="dxa"/>
              <w:bottom w:w="0" w:type="dxa"/>
              <w:right w:w="108" w:type="dxa"/>
            </w:tcMar>
            <w:vAlign w:val="center"/>
          </w:tcPr>
          <w:p w14:paraId="50DCB658">
            <w:pPr>
              <w:pStyle w:val="35"/>
              <w:keepNext w:val="0"/>
              <w:keepLines w:val="0"/>
              <w:pageBreakBefore w:val="0"/>
              <w:kinsoku/>
              <w:overflowPunct/>
              <w:topLinePunct w:val="0"/>
              <w:autoSpaceDE/>
              <w:autoSpaceDN/>
              <w:bidi w:val="0"/>
              <w:spacing w:line="400" w:lineRule="exact"/>
              <w:rPr>
                <w:rFonts w:ascii="宋体" w:hAnsi="宋体" w:eastAsia="宋体" w:cs="宋体"/>
                <w:color w:val="000000" w:themeColor="text1"/>
                <w:sz w:val="24"/>
                <w:szCs w:val="24"/>
                <w:highlight w:val="none"/>
                <w14:textFill>
                  <w14:solidFill>
                    <w14:schemeClr w14:val="tx1"/>
                  </w14:solidFill>
                </w14:textFill>
              </w:rPr>
            </w:pPr>
          </w:p>
        </w:tc>
      </w:tr>
      <w:tr w14:paraId="7EE8DD31">
        <w:tblPrEx>
          <w:tblCellMar>
            <w:top w:w="0" w:type="dxa"/>
            <w:left w:w="10" w:type="dxa"/>
            <w:bottom w:w="0" w:type="dxa"/>
            <w:right w:w="10" w:type="dxa"/>
          </w:tblCellMar>
        </w:tblPrEx>
        <w:trPr>
          <w:trHeight w:val="90" w:hRule="atLeast"/>
          <w:jc w:val="center"/>
        </w:trPr>
        <w:tc>
          <w:tcPr>
            <w:tcW w:w="122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5F8A9CE">
            <w:pPr>
              <w:pStyle w:val="36"/>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安全防护</w:t>
            </w:r>
          </w:p>
          <w:p w14:paraId="6E108452">
            <w:pPr>
              <w:pStyle w:val="36"/>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监理措施</w:t>
            </w:r>
          </w:p>
          <w:p w14:paraId="6E042F58">
            <w:pPr>
              <w:pStyle w:val="36"/>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sz w:val="24"/>
                <w:szCs w:val="24"/>
                <w:highlight w:val="none"/>
              </w:rPr>
              <w:t>（4分）</w:t>
            </w:r>
          </w:p>
        </w:tc>
        <w:tc>
          <w:tcPr>
            <w:tcW w:w="44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5BFEDEC">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【优】得该项评分因素分值的90%～100%（含90%）。</w:t>
            </w:r>
          </w:p>
          <w:p w14:paraId="35551D79">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【良】得该项评分因素分值的80%～90%（含80%）。</w:t>
            </w:r>
          </w:p>
          <w:p w14:paraId="06069822">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【中】得该项评分因素分值的70%～80%（含70%）。</w:t>
            </w:r>
          </w:p>
          <w:p w14:paraId="398FF290">
            <w:pPr>
              <w:pStyle w:val="35"/>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sz w:val="24"/>
                <w:szCs w:val="24"/>
                <w:highlight w:val="none"/>
              </w:rPr>
              <w:t>【差】得该项评分因素分值的60</w:t>
            </w:r>
            <w:r>
              <w:rPr>
                <w:rFonts w:hint="eastAsia" w:hAnsi="宋体" w:cs="宋体"/>
                <w:color w:val="000000"/>
                <w:sz w:val="24"/>
                <w:szCs w:val="24"/>
                <w:highlight w:val="none"/>
              </w:rPr>
              <w:t>%</w:t>
            </w:r>
            <w:r>
              <w:rPr>
                <w:rFonts w:hint="eastAsia" w:ascii="宋体" w:hAnsi="宋体" w:eastAsia="宋体" w:cs="宋体"/>
                <w:color w:val="000000"/>
                <w:sz w:val="24"/>
                <w:szCs w:val="24"/>
                <w:highlight w:val="none"/>
              </w:rPr>
              <w:t>～70%（含60%）。</w:t>
            </w:r>
          </w:p>
        </w:tc>
        <w:tc>
          <w:tcPr>
            <w:tcW w:w="4101" w:type="dxa"/>
            <w:vMerge w:val="continue"/>
            <w:tcBorders>
              <w:left w:val="single" w:color="auto" w:sz="4" w:space="0"/>
              <w:right w:val="single" w:color="auto" w:sz="4" w:space="0"/>
            </w:tcBorders>
            <w:tcMar>
              <w:top w:w="0" w:type="dxa"/>
              <w:left w:w="108" w:type="dxa"/>
              <w:bottom w:w="0" w:type="dxa"/>
              <w:right w:w="108" w:type="dxa"/>
            </w:tcMar>
            <w:vAlign w:val="center"/>
          </w:tcPr>
          <w:p w14:paraId="4DA1AC78">
            <w:pPr>
              <w:pStyle w:val="35"/>
              <w:keepNext w:val="0"/>
              <w:keepLines w:val="0"/>
              <w:pageBreakBefore w:val="0"/>
              <w:widowControl w:val="0"/>
              <w:kinsoku/>
              <w:wordWrap/>
              <w:overflowPunct/>
              <w:topLinePunct w:val="0"/>
              <w:autoSpaceDE/>
              <w:autoSpaceDN/>
              <w:bidi w:val="0"/>
              <w:spacing w:line="400" w:lineRule="exact"/>
              <w:textAlignment w:val="auto"/>
              <w:rPr>
                <w:rFonts w:ascii="宋体" w:hAnsi="宋体" w:eastAsia="宋体" w:cs="宋体"/>
                <w:color w:val="000000" w:themeColor="text1"/>
                <w:sz w:val="24"/>
                <w:szCs w:val="24"/>
                <w:highlight w:val="none"/>
                <w14:textFill>
                  <w14:solidFill>
                    <w14:schemeClr w14:val="tx1"/>
                  </w14:solidFill>
                </w14:textFill>
              </w:rPr>
            </w:pPr>
          </w:p>
        </w:tc>
      </w:tr>
      <w:tr w14:paraId="1CD7E248">
        <w:tblPrEx>
          <w:tblCellMar>
            <w:top w:w="0" w:type="dxa"/>
            <w:left w:w="10" w:type="dxa"/>
            <w:bottom w:w="0" w:type="dxa"/>
            <w:right w:w="10" w:type="dxa"/>
          </w:tblCellMar>
        </w:tblPrEx>
        <w:trPr>
          <w:trHeight w:val="90" w:hRule="atLeast"/>
          <w:jc w:val="center"/>
        </w:trPr>
        <w:tc>
          <w:tcPr>
            <w:tcW w:w="122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4FA6F94">
            <w:pPr>
              <w:pStyle w:val="36"/>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绿色施工、文明施工监理措施</w:t>
            </w:r>
          </w:p>
          <w:p w14:paraId="720D07AE">
            <w:pPr>
              <w:pStyle w:val="36"/>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sz w:val="24"/>
                <w:szCs w:val="24"/>
                <w:highlight w:val="none"/>
              </w:rPr>
              <w:t>（4分）</w:t>
            </w:r>
          </w:p>
        </w:tc>
        <w:tc>
          <w:tcPr>
            <w:tcW w:w="44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A8640A1">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【优】得该项评分因素分值的90%～100%（含90%）。</w:t>
            </w:r>
          </w:p>
          <w:p w14:paraId="4456F138">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【良】得该项评分因素分值的80%～90%（含80%）。</w:t>
            </w:r>
          </w:p>
          <w:p w14:paraId="00466427">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【中】得该项评分因素分值的70%～80%（含70%）。</w:t>
            </w:r>
          </w:p>
          <w:p w14:paraId="06ECB48F">
            <w:pPr>
              <w:pStyle w:val="35"/>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sz w:val="24"/>
                <w:szCs w:val="24"/>
                <w:highlight w:val="none"/>
              </w:rPr>
              <w:t>【差】得该项评分因素分值的60</w:t>
            </w:r>
            <w:r>
              <w:rPr>
                <w:rFonts w:hint="eastAsia" w:hAnsi="宋体" w:cs="宋体"/>
                <w:color w:val="000000"/>
                <w:sz w:val="24"/>
                <w:szCs w:val="24"/>
                <w:highlight w:val="none"/>
              </w:rPr>
              <w:t>%</w:t>
            </w:r>
            <w:r>
              <w:rPr>
                <w:rFonts w:hint="eastAsia" w:ascii="宋体" w:hAnsi="宋体" w:eastAsia="宋体" w:cs="宋体"/>
                <w:color w:val="000000"/>
                <w:sz w:val="24"/>
                <w:szCs w:val="24"/>
                <w:highlight w:val="none"/>
              </w:rPr>
              <w:t>～70%（含60%）。</w:t>
            </w:r>
          </w:p>
        </w:tc>
        <w:tc>
          <w:tcPr>
            <w:tcW w:w="4101"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14:paraId="1E5806E6">
            <w:pPr>
              <w:pStyle w:val="35"/>
              <w:keepNext w:val="0"/>
              <w:keepLines w:val="0"/>
              <w:pageBreakBefore w:val="0"/>
              <w:widowControl w:val="0"/>
              <w:kinsoku/>
              <w:wordWrap/>
              <w:overflowPunct/>
              <w:topLinePunct w:val="0"/>
              <w:autoSpaceDE/>
              <w:autoSpaceDN/>
              <w:bidi w:val="0"/>
              <w:spacing w:line="400" w:lineRule="exact"/>
              <w:textAlignment w:val="auto"/>
              <w:rPr>
                <w:rFonts w:ascii="宋体" w:hAnsi="宋体" w:eastAsia="宋体" w:cs="宋体"/>
                <w:color w:val="000000" w:themeColor="text1"/>
                <w:sz w:val="24"/>
                <w:szCs w:val="24"/>
                <w:highlight w:val="none"/>
                <w14:textFill>
                  <w14:solidFill>
                    <w14:schemeClr w14:val="tx1"/>
                  </w14:solidFill>
                </w14:textFill>
              </w:rPr>
            </w:pPr>
          </w:p>
        </w:tc>
      </w:tr>
      <w:tr w14:paraId="66012061">
        <w:tblPrEx>
          <w:tblCellMar>
            <w:top w:w="0" w:type="dxa"/>
            <w:left w:w="10" w:type="dxa"/>
            <w:bottom w:w="0" w:type="dxa"/>
            <w:right w:w="10" w:type="dxa"/>
          </w:tblCellMar>
        </w:tblPrEx>
        <w:trPr>
          <w:trHeight w:val="90" w:hRule="atLeast"/>
          <w:jc w:val="center"/>
        </w:trPr>
        <w:tc>
          <w:tcPr>
            <w:tcW w:w="122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CB57A37">
            <w:pPr>
              <w:pStyle w:val="36"/>
              <w:jc w:val="left"/>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合同、信息管理方案</w:t>
            </w:r>
          </w:p>
          <w:p w14:paraId="4CBFB9FF">
            <w:pPr>
              <w:pStyle w:val="36"/>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sz w:val="24"/>
                <w:szCs w:val="24"/>
                <w:highlight w:val="none"/>
              </w:rPr>
              <w:t>（4分）</w:t>
            </w:r>
          </w:p>
        </w:tc>
        <w:tc>
          <w:tcPr>
            <w:tcW w:w="44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E707A91">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【优】得该项评分因素分值的90%～100%（含90%）。</w:t>
            </w:r>
          </w:p>
          <w:p w14:paraId="01F057BC">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【良】得该项评分因素分值的80%～90%（含80%）。</w:t>
            </w:r>
          </w:p>
          <w:p w14:paraId="2BA1F53C">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【中】得该项评分因素分值的70%～80%（含70%）。</w:t>
            </w:r>
          </w:p>
          <w:p w14:paraId="30208C83">
            <w:pPr>
              <w:pStyle w:val="35"/>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sz w:val="24"/>
                <w:szCs w:val="24"/>
                <w:highlight w:val="none"/>
              </w:rPr>
              <w:t>【差】得该项评分因素分值的60</w:t>
            </w:r>
            <w:r>
              <w:rPr>
                <w:rFonts w:hint="eastAsia" w:hAnsi="宋体" w:cs="宋体"/>
                <w:color w:val="000000"/>
                <w:sz w:val="24"/>
                <w:szCs w:val="24"/>
                <w:highlight w:val="none"/>
              </w:rPr>
              <w:t>%</w:t>
            </w:r>
            <w:r>
              <w:rPr>
                <w:rFonts w:hint="eastAsia" w:ascii="宋体" w:hAnsi="宋体" w:eastAsia="宋体" w:cs="宋体"/>
                <w:color w:val="000000"/>
                <w:sz w:val="24"/>
                <w:szCs w:val="24"/>
                <w:highlight w:val="none"/>
              </w:rPr>
              <w:t>～70%（含60%）。</w:t>
            </w:r>
          </w:p>
        </w:tc>
        <w:tc>
          <w:tcPr>
            <w:tcW w:w="41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12C28F1">
            <w:pPr>
              <w:pStyle w:val="35"/>
              <w:adjustRightInd w:val="0"/>
              <w:snapToGrid w:val="0"/>
              <w:rPr>
                <w:rFonts w:ascii="宋体" w:hAnsi="宋体" w:eastAsia="宋体" w:cs="宋体"/>
                <w:color w:val="000000" w:themeColor="text1"/>
                <w:sz w:val="24"/>
                <w:szCs w:val="24"/>
                <w:highlight w:val="none"/>
                <w14:textFill>
                  <w14:solidFill>
                    <w14:schemeClr w14:val="tx1"/>
                  </w14:solidFill>
                </w14:textFill>
              </w:rPr>
            </w:pPr>
            <w:r>
              <w:rPr>
                <w:rFonts w:hint="eastAsia" w:eastAsia="宋体"/>
                <w:snapToGrid w:val="0"/>
                <w:kern w:val="0"/>
                <w:sz w:val="24"/>
                <w:szCs w:val="24"/>
                <w:highlight w:val="none"/>
              </w:rPr>
              <w:t>要求各项制度规范清晰，方法科学合理，措施及时有效，针对性强。能够切实防范和处理合同纠纷，提升监理工作效能。</w:t>
            </w:r>
          </w:p>
        </w:tc>
      </w:tr>
      <w:tr w14:paraId="02D7DFBF">
        <w:tblPrEx>
          <w:tblCellMar>
            <w:top w:w="0" w:type="dxa"/>
            <w:left w:w="10" w:type="dxa"/>
            <w:bottom w:w="0" w:type="dxa"/>
            <w:right w:w="10" w:type="dxa"/>
          </w:tblCellMar>
        </w:tblPrEx>
        <w:trPr>
          <w:trHeight w:val="90" w:hRule="atLeast"/>
          <w:jc w:val="center"/>
        </w:trPr>
        <w:tc>
          <w:tcPr>
            <w:tcW w:w="122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FD7525E">
            <w:pPr>
              <w:pStyle w:val="36"/>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组织协调</w:t>
            </w:r>
          </w:p>
          <w:p w14:paraId="650DC043">
            <w:pPr>
              <w:pStyle w:val="36"/>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内容及措施</w:t>
            </w:r>
          </w:p>
          <w:p w14:paraId="1312BB2C">
            <w:pPr>
              <w:pStyle w:val="36"/>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sz w:val="24"/>
                <w:szCs w:val="24"/>
                <w:highlight w:val="none"/>
              </w:rPr>
              <w:t>（4分）</w:t>
            </w:r>
          </w:p>
        </w:tc>
        <w:tc>
          <w:tcPr>
            <w:tcW w:w="44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A5D71E9">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【优】得该项评分因素分值的90%～100%（含90%）。</w:t>
            </w:r>
          </w:p>
          <w:p w14:paraId="36F5CF8D">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【良】得该项评分因素分值的80%～90%（含80%）。</w:t>
            </w:r>
          </w:p>
          <w:p w14:paraId="054302CC">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【中】得该项评分因素分值的70%～80%（含70%）。</w:t>
            </w:r>
          </w:p>
          <w:p w14:paraId="573270A6">
            <w:pPr>
              <w:pStyle w:val="35"/>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sz w:val="24"/>
                <w:szCs w:val="24"/>
                <w:highlight w:val="none"/>
              </w:rPr>
              <w:t>【差】得该项评分因素分值的60</w:t>
            </w:r>
            <w:r>
              <w:rPr>
                <w:rFonts w:hint="eastAsia" w:hAnsi="宋体" w:cs="宋体"/>
                <w:color w:val="000000"/>
                <w:sz w:val="24"/>
                <w:szCs w:val="24"/>
                <w:highlight w:val="none"/>
              </w:rPr>
              <w:t>%</w:t>
            </w:r>
            <w:r>
              <w:rPr>
                <w:rFonts w:hint="eastAsia" w:ascii="宋体" w:hAnsi="宋体" w:eastAsia="宋体" w:cs="宋体"/>
                <w:color w:val="000000"/>
                <w:sz w:val="24"/>
                <w:szCs w:val="24"/>
                <w:highlight w:val="none"/>
              </w:rPr>
              <w:t>～70%（含60%）。</w:t>
            </w:r>
          </w:p>
        </w:tc>
        <w:tc>
          <w:tcPr>
            <w:tcW w:w="41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86968D7">
            <w:pPr>
              <w:pStyle w:val="35"/>
              <w:adjustRightInd w:val="0"/>
              <w:snapToGrid w:val="0"/>
              <w:rPr>
                <w:rFonts w:ascii="宋体" w:hAnsi="宋体" w:eastAsia="宋体" w:cs="宋体"/>
                <w:color w:val="000000" w:themeColor="text1"/>
                <w:sz w:val="24"/>
                <w:szCs w:val="24"/>
                <w:highlight w:val="none"/>
                <w14:textFill>
                  <w14:solidFill>
                    <w14:schemeClr w14:val="tx1"/>
                  </w14:solidFill>
                </w14:textFill>
              </w:rPr>
            </w:pPr>
            <w:r>
              <w:rPr>
                <w:rFonts w:hint="eastAsia" w:eastAsia="宋体"/>
                <w:snapToGrid w:val="0"/>
                <w:kern w:val="0"/>
                <w:sz w:val="24"/>
                <w:szCs w:val="24"/>
                <w:highlight w:val="none"/>
              </w:rPr>
              <w:t>要求各项制度规范清晰，方法科学合理，措施及时有效，针对性强。能够高效收集、协调、处理、反馈各方各类问题。</w:t>
            </w:r>
          </w:p>
        </w:tc>
      </w:tr>
      <w:tr w14:paraId="2C53791D">
        <w:tblPrEx>
          <w:tblCellMar>
            <w:top w:w="0" w:type="dxa"/>
            <w:left w:w="10" w:type="dxa"/>
            <w:bottom w:w="0" w:type="dxa"/>
            <w:right w:w="10" w:type="dxa"/>
          </w:tblCellMar>
        </w:tblPrEx>
        <w:trPr>
          <w:trHeight w:val="90" w:hRule="atLeast"/>
          <w:jc w:val="center"/>
        </w:trPr>
        <w:tc>
          <w:tcPr>
            <w:tcW w:w="122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30F5810">
            <w:pPr>
              <w:pStyle w:val="36"/>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监理工作重点、难点分析</w:t>
            </w:r>
          </w:p>
          <w:p w14:paraId="64D8B187">
            <w:pPr>
              <w:pStyle w:val="36"/>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sz w:val="24"/>
                <w:szCs w:val="24"/>
                <w:highlight w:val="none"/>
              </w:rPr>
              <w:t>（4分）</w:t>
            </w:r>
          </w:p>
        </w:tc>
        <w:tc>
          <w:tcPr>
            <w:tcW w:w="44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3D497A0">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【优】得该项评分因素分值的90%～100%（含90%）。</w:t>
            </w:r>
          </w:p>
          <w:p w14:paraId="45A14D04">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【良】得该项评分因素分值的80%～90%（含80%）。</w:t>
            </w:r>
          </w:p>
          <w:p w14:paraId="25991284">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【中】得该项评分因素分值的70%～80%（含70%）。</w:t>
            </w:r>
          </w:p>
          <w:p w14:paraId="450330D2">
            <w:pPr>
              <w:pStyle w:val="35"/>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sz w:val="24"/>
                <w:szCs w:val="24"/>
                <w:highlight w:val="none"/>
              </w:rPr>
              <w:t>【差】得该项评分因素分值的60</w:t>
            </w:r>
            <w:r>
              <w:rPr>
                <w:rFonts w:hint="eastAsia" w:hAnsi="宋体" w:cs="宋体"/>
                <w:color w:val="000000"/>
                <w:sz w:val="24"/>
                <w:szCs w:val="24"/>
                <w:highlight w:val="none"/>
              </w:rPr>
              <w:t>%</w:t>
            </w:r>
            <w:r>
              <w:rPr>
                <w:rFonts w:hint="eastAsia" w:ascii="宋体" w:hAnsi="宋体" w:eastAsia="宋体" w:cs="宋体"/>
                <w:color w:val="000000"/>
                <w:sz w:val="24"/>
                <w:szCs w:val="24"/>
                <w:highlight w:val="none"/>
              </w:rPr>
              <w:t>～70%（含60%）。</w:t>
            </w:r>
          </w:p>
        </w:tc>
        <w:tc>
          <w:tcPr>
            <w:tcW w:w="41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286970E">
            <w:pPr>
              <w:pStyle w:val="35"/>
              <w:adjustRightInd w:val="0"/>
              <w:snapToGrid w:val="0"/>
              <w:rPr>
                <w:rFonts w:ascii="宋体" w:hAnsi="宋体" w:eastAsia="宋体" w:cs="宋体"/>
                <w:color w:val="000000" w:themeColor="text1"/>
                <w:sz w:val="24"/>
                <w:szCs w:val="24"/>
                <w:highlight w:val="none"/>
                <w14:textFill>
                  <w14:solidFill>
                    <w14:schemeClr w14:val="tx1"/>
                  </w14:solidFill>
                </w14:textFill>
              </w:rPr>
            </w:pPr>
            <w:r>
              <w:rPr>
                <w:rFonts w:hint="eastAsia" w:eastAsia="宋体"/>
                <w:snapToGrid w:val="0"/>
                <w:kern w:val="0"/>
                <w:sz w:val="24"/>
                <w:szCs w:val="24"/>
                <w:highlight w:val="none"/>
              </w:rPr>
              <w:t>要求方法可行、措施具体、针对性强。</w:t>
            </w:r>
          </w:p>
        </w:tc>
      </w:tr>
      <w:tr w14:paraId="471742E0">
        <w:tblPrEx>
          <w:tblCellMar>
            <w:top w:w="0" w:type="dxa"/>
            <w:left w:w="10" w:type="dxa"/>
            <w:bottom w:w="0" w:type="dxa"/>
            <w:right w:w="10" w:type="dxa"/>
          </w:tblCellMar>
        </w:tblPrEx>
        <w:trPr>
          <w:trHeight w:val="90" w:hRule="atLeast"/>
          <w:jc w:val="center"/>
        </w:trPr>
        <w:tc>
          <w:tcPr>
            <w:tcW w:w="122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4A0D328">
            <w:pPr>
              <w:pStyle w:val="36"/>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合理化建议</w:t>
            </w:r>
          </w:p>
          <w:p w14:paraId="1A191C0D">
            <w:pPr>
              <w:pStyle w:val="36"/>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sz w:val="24"/>
                <w:szCs w:val="24"/>
                <w:highlight w:val="none"/>
              </w:rPr>
              <w:t>（4分）</w:t>
            </w:r>
          </w:p>
        </w:tc>
        <w:tc>
          <w:tcPr>
            <w:tcW w:w="44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2BCB8EE">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【优】得该项评分因素分值的90%～100%（含90%）。</w:t>
            </w:r>
          </w:p>
          <w:p w14:paraId="54FE1888">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【良】得该项评分因素分值的80%～90%（含80%）。</w:t>
            </w:r>
          </w:p>
          <w:p w14:paraId="0FBC91CD">
            <w:pPr>
              <w:pStyle w:val="37"/>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【中】得该项评分因素分值的70%～80%（含70%）。</w:t>
            </w:r>
          </w:p>
          <w:p w14:paraId="73B8F6B3">
            <w:pPr>
              <w:pStyle w:val="35"/>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sz w:val="24"/>
                <w:szCs w:val="24"/>
                <w:highlight w:val="none"/>
              </w:rPr>
              <w:t>【差】得该项评分因素分值的60</w:t>
            </w:r>
            <w:r>
              <w:rPr>
                <w:rFonts w:hint="eastAsia" w:hAnsi="宋体" w:cs="宋体"/>
                <w:color w:val="000000"/>
                <w:sz w:val="24"/>
                <w:szCs w:val="24"/>
                <w:highlight w:val="none"/>
              </w:rPr>
              <w:t>%</w:t>
            </w:r>
            <w:r>
              <w:rPr>
                <w:rFonts w:hint="eastAsia" w:ascii="宋体" w:hAnsi="宋体" w:eastAsia="宋体" w:cs="宋体"/>
                <w:color w:val="000000"/>
                <w:sz w:val="24"/>
                <w:szCs w:val="24"/>
                <w:highlight w:val="none"/>
              </w:rPr>
              <w:t>～70%（含60%）。</w:t>
            </w:r>
          </w:p>
        </w:tc>
        <w:tc>
          <w:tcPr>
            <w:tcW w:w="41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B8852CD">
            <w:pPr>
              <w:pStyle w:val="35"/>
              <w:adjustRightInd w:val="0"/>
              <w:snapToGrid w:val="0"/>
              <w:rPr>
                <w:rFonts w:ascii="宋体" w:hAnsi="宋体" w:eastAsia="宋体" w:cs="宋体"/>
                <w:color w:val="000000" w:themeColor="text1"/>
                <w:sz w:val="24"/>
                <w:szCs w:val="24"/>
                <w:highlight w:val="none"/>
                <w14:textFill>
                  <w14:solidFill>
                    <w14:schemeClr w14:val="tx1"/>
                  </w14:solidFill>
                </w14:textFill>
              </w:rPr>
            </w:pPr>
            <w:r>
              <w:rPr>
                <w:rFonts w:hint="eastAsia" w:eastAsia="宋体"/>
                <w:snapToGrid w:val="0"/>
                <w:kern w:val="0"/>
                <w:sz w:val="24"/>
                <w:szCs w:val="24"/>
                <w:highlight w:val="none"/>
              </w:rPr>
              <w:t>要求方法可行、措施具体、针对性强。</w:t>
            </w:r>
          </w:p>
        </w:tc>
      </w:tr>
      <w:tr w14:paraId="235A91C4">
        <w:tblPrEx>
          <w:tblCellMar>
            <w:top w:w="0" w:type="dxa"/>
            <w:left w:w="10" w:type="dxa"/>
            <w:bottom w:w="0" w:type="dxa"/>
            <w:right w:w="10" w:type="dxa"/>
          </w:tblCellMar>
        </w:tblPrEx>
        <w:trPr>
          <w:trHeight w:val="579" w:hRule="exact"/>
          <w:jc w:val="center"/>
        </w:trPr>
        <w:tc>
          <w:tcPr>
            <w:tcW w:w="9799" w:type="dxa"/>
            <w:gridSpan w:val="3"/>
            <w:tcBorders>
              <w:top w:val="single" w:color="000000" w:sz="4" w:space="0"/>
              <w:left w:val="single" w:color="000000" w:sz="4" w:space="0"/>
              <w:bottom w:val="single" w:color="000000" w:sz="4" w:space="0"/>
              <w:right w:val="single" w:color="000000" w:sz="4" w:space="0"/>
            </w:tcBorders>
            <w:shd w:val="clear" w:color="000000" w:fill="D9D9D9"/>
            <w:tcMar>
              <w:top w:w="0" w:type="dxa"/>
              <w:left w:w="108" w:type="dxa"/>
              <w:bottom w:w="0" w:type="dxa"/>
              <w:right w:w="108" w:type="dxa"/>
            </w:tcMar>
            <w:vAlign w:val="center"/>
          </w:tcPr>
          <w:p w14:paraId="6959B9AF">
            <w:pPr>
              <w:keepNext w:val="0"/>
              <w:keepLines w:val="0"/>
              <w:pageBreakBefore w:val="0"/>
              <w:kinsoku/>
              <w:overflowPunct/>
              <w:topLinePunct w:val="0"/>
              <w:autoSpaceDE/>
              <w:autoSpaceDN/>
              <w:bidi w:val="0"/>
              <w:spacing w:line="400" w:lineRule="exact"/>
              <w:jc w:val="left"/>
              <w:rPr>
                <w:rFonts w:hAnsi="宋体" w:cs="宋体"/>
                <w:b/>
                <w:bCs/>
                <w:color w:val="000000" w:themeColor="text1"/>
                <w:szCs w:val="24"/>
                <w:highlight w:val="none"/>
                <w14:textFill>
                  <w14:solidFill>
                    <w14:schemeClr w14:val="tx1"/>
                  </w14:solidFill>
                </w14:textFill>
              </w:rPr>
            </w:pPr>
            <w:r>
              <w:rPr>
                <w:rFonts w:hint="eastAsia" w:hAnsi="宋体" w:cs="宋体"/>
                <w:b/>
                <w:bCs/>
                <w:color w:val="000000" w:themeColor="text1"/>
                <w:szCs w:val="24"/>
                <w:highlight w:val="none"/>
                <w14:textFill>
                  <w14:solidFill>
                    <w14:schemeClr w14:val="tx1"/>
                  </w14:solidFill>
                </w14:textFill>
              </w:rPr>
              <w:t>投标报价部分，满分：</w:t>
            </w:r>
            <w:r>
              <w:rPr>
                <w:rFonts w:hint="eastAsia" w:hAnsi="宋体" w:cs="宋体"/>
                <w:b/>
                <w:bCs/>
                <w:color w:val="000000" w:themeColor="text1"/>
                <w:szCs w:val="24"/>
                <w:highlight w:val="none"/>
                <w:u w:val="single"/>
                <w:lang w:val="en-US" w:eastAsia="zh-CN"/>
                <w14:textFill>
                  <w14:solidFill>
                    <w14:schemeClr w14:val="tx1"/>
                  </w14:solidFill>
                </w14:textFill>
              </w:rPr>
              <w:t>10</w:t>
            </w:r>
            <w:r>
              <w:rPr>
                <w:rFonts w:hint="eastAsia" w:hAnsi="宋体" w:cs="宋体"/>
                <w:b/>
                <w:bCs/>
                <w:color w:val="000000" w:themeColor="text1"/>
                <w:szCs w:val="24"/>
                <w:highlight w:val="none"/>
                <w14:textFill>
                  <w14:solidFill>
                    <w14:schemeClr w14:val="tx1"/>
                  </w14:solidFill>
                </w14:textFill>
              </w:rPr>
              <w:t>分。</w:t>
            </w:r>
          </w:p>
        </w:tc>
      </w:tr>
      <w:tr w14:paraId="57C94FED">
        <w:tblPrEx>
          <w:tblCellMar>
            <w:top w:w="0" w:type="dxa"/>
            <w:left w:w="10" w:type="dxa"/>
            <w:bottom w:w="0" w:type="dxa"/>
            <w:right w:w="10" w:type="dxa"/>
          </w:tblCellMar>
        </w:tblPrEx>
        <w:trPr>
          <w:trHeight w:val="540" w:hRule="atLeast"/>
          <w:jc w:val="center"/>
        </w:trPr>
        <w:tc>
          <w:tcPr>
            <w:tcW w:w="122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0ED5A12">
            <w:pPr>
              <w:keepNext w:val="0"/>
              <w:keepLines w:val="0"/>
              <w:pageBreakBefore w:val="0"/>
              <w:kinsoku/>
              <w:overflowPunct/>
              <w:topLinePunct w:val="0"/>
              <w:autoSpaceDE/>
              <w:autoSpaceDN/>
              <w:bidi w:val="0"/>
              <w:spacing w:line="400" w:lineRule="exact"/>
              <w:jc w:val="center"/>
              <w:rPr>
                <w:rFonts w:hAnsi="宋体" w:cs="宋体"/>
                <w:b/>
                <w:bCs/>
                <w:color w:val="000000" w:themeColor="text1"/>
                <w:szCs w:val="24"/>
                <w:highlight w:val="none"/>
                <w14:textFill>
                  <w14:solidFill>
                    <w14:schemeClr w14:val="tx1"/>
                  </w14:solidFill>
                </w14:textFill>
              </w:rPr>
            </w:pPr>
            <w:r>
              <w:rPr>
                <w:rFonts w:hint="eastAsia" w:hAnsi="宋体" w:cs="宋体"/>
                <w:b/>
                <w:bCs/>
                <w:color w:val="000000" w:themeColor="text1"/>
                <w:szCs w:val="24"/>
                <w:highlight w:val="none"/>
                <w14:textFill>
                  <w14:solidFill>
                    <w14:schemeClr w14:val="tx1"/>
                  </w14:solidFill>
                </w14:textFill>
              </w:rPr>
              <w:t>评分事项</w:t>
            </w:r>
          </w:p>
        </w:tc>
        <w:tc>
          <w:tcPr>
            <w:tcW w:w="857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CA3E61E">
            <w:pPr>
              <w:keepNext w:val="0"/>
              <w:keepLines w:val="0"/>
              <w:pageBreakBefore w:val="0"/>
              <w:kinsoku/>
              <w:overflowPunct/>
              <w:topLinePunct w:val="0"/>
              <w:autoSpaceDE/>
              <w:autoSpaceDN/>
              <w:bidi w:val="0"/>
              <w:spacing w:line="400" w:lineRule="exact"/>
              <w:jc w:val="center"/>
              <w:rPr>
                <w:rFonts w:hAnsi="宋体" w:cs="宋体"/>
                <w:b/>
                <w:bCs/>
                <w:color w:val="000000" w:themeColor="text1"/>
                <w:szCs w:val="24"/>
                <w:highlight w:val="none"/>
                <w14:textFill>
                  <w14:solidFill>
                    <w14:schemeClr w14:val="tx1"/>
                  </w14:solidFill>
                </w14:textFill>
              </w:rPr>
            </w:pPr>
            <w:r>
              <w:rPr>
                <w:rFonts w:hint="eastAsia" w:hAnsi="宋体" w:cs="宋体"/>
                <w:b/>
                <w:bCs/>
                <w:color w:val="000000" w:themeColor="text1"/>
                <w:szCs w:val="24"/>
                <w:highlight w:val="none"/>
                <w14:textFill>
                  <w14:solidFill>
                    <w14:schemeClr w14:val="tx1"/>
                  </w14:solidFill>
                </w14:textFill>
              </w:rPr>
              <w:t>评分方法</w:t>
            </w:r>
          </w:p>
        </w:tc>
      </w:tr>
      <w:tr w14:paraId="7D7010E5">
        <w:tblPrEx>
          <w:tblCellMar>
            <w:top w:w="0" w:type="dxa"/>
            <w:left w:w="10" w:type="dxa"/>
            <w:bottom w:w="0" w:type="dxa"/>
            <w:right w:w="10" w:type="dxa"/>
          </w:tblCellMar>
        </w:tblPrEx>
        <w:trPr>
          <w:trHeight w:val="4628" w:hRule="atLeast"/>
          <w:jc w:val="center"/>
        </w:trPr>
        <w:tc>
          <w:tcPr>
            <w:tcW w:w="122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2A6553A">
            <w:pPr>
              <w:pStyle w:val="37"/>
              <w:keepNext w:val="0"/>
              <w:keepLines w:val="0"/>
              <w:pageBreakBefore w:val="0"/>
              <w:kinsoku/>
              <w:overflowPunct/>
              <w:topLinePunct w:val="0"/>
              <w:autoSpaceDE/>
              <w:autoSpaceDN/>
              <w:bidi w:val="0"/>
              <w:spacing w:line="40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评标基准价D</w:t>
            </w:r>
          </w:p>
        </w:tc>
        <w:tc>
          <w:tcPr>
            <w:tcW w:w="857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2CBC604">
            <w:pPr>
              <w:keepNext w:val="0"/>
              <w:keepLines w:val="0"/>
              <w:pageBreakBefore w:val="0"/>
              <w:kinsoku/>
              <w:overflowPunct/>
              <w:topLinePunct w:val="0"/>
              <w:autoSpaceDE/>
              <w:autoSpaceDN/>
              <w:bidi w:val="0"/>
              <w:adjustRightInd w:val="0"/>
              <w:snapToGrid w:val="0"/>
              <w:spacing w:line="400" w:lineRule="exact"/>
              <w:ind w:firstLine="480" w:firstLineChars="200"/>
              <w:jc w:val="left"/>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（1）确定最高投标限价下浮系数n：用1～21号球分别代表一个下浮系数，由评委代表从这21个号码中随机抽取</w:t>
            </w:r>
            <w:r>
              <w:rPr>
                <w:rFonts w:hint="eastAsia" w:hAnsi="宋体" w:cs="宋体"/>
                <w:snapToGrid w:val="0"/>
                <w:color w:val="000000" w:themeColor="text1"/>
                <w:kern w:val="0"/>
                <w:szCs w:val="24"/>
                <w:highlight w:val="none"/>
                <w:u w:val="single"/>
                <w14:textFill>
                  <w14:solidFill>
                    <w14:schemeClr w14:val="tx1"/>
                  </w14:solidFill>
                </w14:textFill>
              </w:rPr>
              <w:t>3</w:t>
            </w:r>
            <w:r>
              <w:rPr>
                <w:rFonts w:hint="eastAsia" w:hAnsi="宋体" w:cs="宋体"/>
                <w:snapToGrid w:val="0"/>
                <w:color w:val="000000" w:themeColor="text1"/>
                <w:kern w:val="0"/>
                <w:szCs w:val="24"/>
                <w:highlight w:val="none"/>
                <w14:textFill>
                  <w14:solidFill>
                    <w14:schemeClr w14:val="tx1"/>
                  </w14:solidFill>
                </w14:textFill>
              </w:rPr>
              <w:t>次，每次抽取1个号码，抽出的号球不参与下次抽取。所抽取的3个号码对应下浮系数的算术平均值作为最高投标限价下浮系数n。具体号码对应的下浮系数可参考下表。</w:t>
            </w:r>
          </w:p>
          <w:tbl>
            <w:tblPr>
              <w:tblStyle w:val="20"/>
              <w:tblW w:w="8015" w:type="dxa"/>
              <w:jc w:val="center"/>
              <w:tblLayout w:type="fixed"/>
              <w:tblCellMar>
                <w:top w:w="0" w:type="dxa"/>
                <w:left w:w="108" w:type="dxa"/>
                <w:bottom w:w="0" w:type="dxa"/>
                <w:right w:w="108" w:type="dxa"/>
              </w:tblCellMar>
            </w:tblPr>
            <w:tblGrid>
              <w:gridCol w:w="1666"/>
              <w:gridCol w:w="907"/>
              <w:gridCol w:w="907"/>
              <w:gridCol w:w="907"/>
              <w:gridCol w:w="907"/>
              <w:gridCol w:w="907"/>
              <w:gridCol w:w="907"/>
              <w:gridCol w:w="907"/>
            </w:tblGrid>
            <w:tr w14:paraId="758B15E7">
              <w:tblPrEx>
                <w:tblCellMar>
                  <w:top w:w="0" w:type="dxa"/>
                  <w:left w:w="108" w:type="dxa"/>
                  <w:bottom w:w="0" w:type="dxa"/>
                  <w:right w:w="108" w:type="dxa"/>
                </w:tblCellMar>
              </w:tblPrEx>
              <w:trPr>
                <w:trHeight w:val="397" w:hRule="atLeast"/>
                <w:jc w:val="center"/>
              </w:trPr>
              <w:tc>
                <w:tcPr>
                  <w:tcW w:w="1666" w:type="dxa"/>
                  <w:tcBorders>
                    <w:top w:val="single" w:color="000000" w:sz="4" w:space="0"/>
                    <w:left w:val="single" w:color="000000" w:sz="4" w:space="0"/>
                    <w:bottom w:val="single" w:color="000000" w:sz="4" w:space="0"/>
                    <w:right w:val="single" w:color="000000" w:sz="4" w:space="0"/>
                  </w:tcBorders>
                  <w:vAlign w:val="center"/>
                </w:tcPr>
                <w:p w14:paraId="40D1D511">
                  <w:pPr>
                    <w:keepNext w:val="0"/>
                    <w:keepLines w:val="0"/>
                    <w:pageBreakBefore w:val="0"/>
                    <w:kinsoku/>
                    <w:overflowPunct/>
                    <w:topLinePunct w:val="0"/>
                    <w:autoSpaceDE/>
                    <w:autoSpaceDN/>
                    <w:bidi w:val="0"/>
                    <w:adjustRightInd w:val="0"/>
                    <w:snapToGrid w:val="0"/>
                    <w:spacing w:line="400" w:lineRule="exact"/>
                    <w:jc w:val="center"/>
                    <w:rPr>
                      <w:rFonts w:hAnsi="宋体" w:cs="宋体"/>
                      <w:b/>
                      <w:color w:val="000000" w:themeColor="text1"/>
                      <w:kern w:val="0"/>
                      <w:szCs w:val="24"/>
                      <w:highlight w:val="none"/>
                      <w14:textFill>
                        <w14:solidFill>
                          <w14:schemeClr w14:val="tx1"/>
                        </w14:solidFill>
                      </w14:textFill>
                    </w:rPr>
                  </w:pPr>
                  <w:r>
                    <w:rPr>
                      <w:rFonts w:hint="eastAsia" w:hAnsi="宋体" w:cs="宋体"/>
                      <w:b/>
                      <w:color w:val="000000" w:themeColor="text1"/>
                      <w:kern w:val="0"/>
                      <w:szCs w:val="24"/>
                      <w:highlight w:val="none"/>
                      <w14:textFill>
                        <w14:solidFill>
                          <w14:schemeClr w14:val="tx1"/>
                        </w14:solidFill>
                      </w14:textFill>
                    </w:rPr>
                    <w:t>号球</w:t>
                  </w:r>
                </w:p>
              </w:tc>
              <w:tc>
                <w:tcPr>
                  <w:tcW w:w="907" w:type="dxa"/>
                  <w:tcBorders>
                    <w:top w:val="single" w:color="000000" w:sz="4" w:space="0"/>
                    <w:left w:val="nil"/>
                    <w:bottom w:val="single" w:color="000000" w:sz="4" w:space="0"/>
                    <w:right w:val="single" w:color="000000" w:sz="4" w:space="0"/>
                  </w:tcBorders>
                  <w:vAlign w:val="center"/>
                </w:tcPr>
                <w:p w14:paraId="035BBA5D">
                  <w:pPr>
                    <w:keepNext w:val="0"/>
                    <w:keepLines w:val="0"/>
                    <w:pageBreakBefore w:val="0"/>
                    <w:kinsoku/>
                    <w:overflowPunct/>
                    <w:topLinePunct w:val="0"/>
                    <w:autoSpaceDE/>
                    <w:autoSpaceDN/>
                    <w:bidi w:val="0"/>
                    <w:adjustRightInd w:val="0"/>
                    <w:snapToGrid w:val="0"/>
                    <w:spacing w:line="400" w:lineRule="exact"/>
                    <w:jc w:val="center"/>
                    <w:rPr>
                      <w:rFonts w:hAnsi="宋体" w:cs="宋体"/>
                      <w:b/>
                      <w:color w:val="000000" w:themeColor="text1"/>
                      <w:kern w:val="0"/>
                      <w:szCs w:val="24"/>
                      <w:highlight w:val="none"/>
                      <w14:textFill>
                        <w14:solidFill>
                          <w14:schemeClr w14:val="tx1"/>
                        </w14:solidFill>
                      </w14:textFill>
                    </w:rPr>
                  </w:pPr>
                  <w:r>
                    <w:rPr>
                      <w:rFonts w:hint="eastAsia" w:hAnsi="宋体" w:cs="宋体"/>
                      <w:b/>
                      <w:color w:val="000000" w:themeColor="text1"/>
                      <w:kern w:val="0"/>
                      <w:szCs w:val="24"/>
                      <w:highlight w:val="none"/>
                      <w14:textFill>
                        <w14:solidFill>
                          <w14:schemeClr w14:val="tx1"/>
                        </w14:solidFill>
                      </w14:textFill>
                    </w:rPr>
                    <w:t>1</w:t>
                  </w:r>
                </w:p>
              </w:tc>
              <w:tc>
                <w:tcPr>
                  <w:tcW w:w="907" w:type="dxa"/>
                  <w:tcBorders>
                    <w:top w:val="single" w:color="000000" w:sz="4" w:space="0"/>
                    <w:left w:val="nil"/>
                    <w:bottom w:val="single" w:color="000000" w:sz="4" w:space="0"/>
                    <w:right w:val="single" w:color="000000" w:sz="4" w:space="0"/>
                  </w:tcBorders>
                  <w:vAlign w:val="center"/>
                </w:tcPr>
                <w:p w14:paraId="45F343F5">
                  <w:pPr>
                    <w:keepNext w:val="0"/>
                    <w:keepLines w:val="0"/>
                    <w:pageBreakBefore w:val="0"/>
                    <w:kinsoku/>
                    <w:overflowPunct/>
                    <w:topLinePunct w:val="0"/>
                    <w:autoSpaceDE/>
                    <w:autoSpaceDN/>
                    <w:bidi w:val="0"/>
                    <w:adjustRightInd w:val="0"/>
                    <w:snapToGrid w:val="0"/>
                    <w:spacing w:line="400" w:lineRule="exact"/>
                    <w:jc w:val="center"/>
                    <w:rPr>
                      <w:rFonts w:hAnsi="宋体" w:cs="宋体"/>
                      <w:b/>
                      <w:color w:val="000000" w:themeColor="text1"/>
                      <w:kern w:val="0"/>
                      <w:szCs w:val="24"/>
                      <w:highlight w:val="none"/>
                      <w14:textFill>
                        <w14:solidFill>
                          <w14:schemeClr w14:val="tx1"/>
                        </w14:solidFill>
                      </w14:textFill>
                    </w:rPr>
                  </w:pPr>
                  <w:r>
                    <w:rPr>
                      <w:rFonts w:hint="eastAsia" w:hAnsi="宋体" w:cs="宋体"/>
                      <w:b/>
                      <w:color w:val="000000" w:themeColor="text1"/>
                      <w:kern w:val="0"/>
                      <w:szCs w:val="24"/>
                      <w:highlight w:val="none"/>
                      <w14:textFill>
                        <w14:solidFill>
                          <w14:schemeClr w14:val="tx1"/>
                        </w14:solidFill>
                      </w14:textFill>
                    </w:rPr>
                    <w:t>2</w:t>
                  </w:r>
                </w:p>
              </w:tc>
              <w:tc>
                <w:tcPr>
                  <w:tcW w:w="907" w:type="dxa"/>
                  <w:tcBorders>
                    <w:top w:val="single" w:color="000000" w:sz="4" w:space="0"/>
                    <w:left w:val="nil"/>
                    <w:bottom w:val="single" w:color="000000" w:sz="4" w:space="0"/>
                    <w:right w:val="single" w:color="000000" w:sz="4" w:space="0"/>
                  </w:tcBorders>
                  <w:vAlign w:val="center"/>
                </w:tcPr>
                <w:p w14:paraId="03AA5CB0">
                  <w:pPr>
                    <w:keepNext w:val="0"/>
                    <w:keepLines w:val="0"/>
                    <w:pageBreakBefore w:val="0"/>
                    <w:kinsoku/>
                    <w:overflowPunct/>
                    <w:topLinePunct w:val="0"/>
                    <w:autoSpaceDE/>
                    <w:autoSpaceDN/>
                    <w:bidi w:val="0"/>
                    <w:adjustRightInd w:val="0"/>
                    <w:snapToGrid w:val="0"/>
                    <w:spacing w:line="400" w:lineRule="exact"/>
                    <w:jc w:val="center"/>
                    <w:rPr>
                      <w:rFonts w:hAnsi="宋体" w:cs="宋体"/>
                      <w:b/>
                      <w:color w:val="000000" w:themeColor="text1"/>
                      <w:kern w:val="0"/>
                      <w:szCs w:val="24"/>
                      <w:highlight w:val="none"/>
                      <w14:textFill>
                        <w14:solidFill>
                          <w14:schemeClr w14:val="tx1"/>
                        </w14:solidFill>
                      </w14:textFill>
                    </w:rPr>
                  </w:pPr>
                  <w:r>
                    <w:rPr>
                      <w:rFonts w:hint="eastAsia" w:hAnsi="宋体" w:cs="宋体"/>
                      <w:b/>
                      <w:color w:val="000000" w:themeColor="text1"/>
                      <w:kern w:val="0"/>
                      <w:szCs w:val="24"/>
                      <w:highlight w:val="none"/>
                      <w14:textFill>
                        <w14:solidFill>
                          <w14:schemeClr w14:val="tx1"/>
                        </w14:solidFill>
                      </w14:textFill>
                    </w:rPr>
                    <w:t>3</w:t>
                  </w:r>
                </w:p>
              </w:tc>
              <w:tc>
                <w:tcPr>
                  <w:tcW w:w="907" w:type="dxa"/>
                  <w:tcBorders>
                    <w:top w:val="single" w:color="000000" w:sz="4" w:space="0"/>
                    <w:left w:val="nil"/>
                    <w:bottom w:val="single" w:color="000000" w:sz="4" w:space="0"/>
                    <w:right w:val="single" w:color="000000" w:sz="4" w:space="0"/>
                  </w:tcBorders>
                  <w:vAlign w:val="center"/>
                </w:tcPr>
                <w:p w14:paraId="0D659A56">
                  <w:pPr>
                    <w:keepNext w:val="0"/>
                    <w:keepLines w:val="0"/>
                    <w:pageBreakBefore w:val="0"/>
                    <w:kinsoku/>
                    <w:overflowPunct/>
                    <w:topLinePunct w:val="0"/>
                    <w:autoSpaceDE/>
                    <w:autoSpaceDN/>
                    <w:bidi w:val="0"/>
                    <w:adjustRightInd w:val="0"/>
                    <w:snapToGrid w:val="0"/>
                    <w:spacing w:line="400" w:lineRule="exact"/>
                    <w:jc w:val="center"/>
                    <w:rPr>
                      <w:rFonts w:hAnsi="宋体" w:cs="宋体"/>
                      <w:b/>
                      <w:color w:val="000000" w:themeColor="text1"/>
                      <w:kern w:val="0"/>
                      <w:szCs w:val="24"/>
                      <w:highlight w:val="none"/>
                      <w14:textFill>
                        <w14:solidFill>
                          <w14:schemeClr w14:val="tx1"/>
                        </w14:solidFill>
                      </w14:textFill>
                    </w:rPr>
                  </w:pPr>
                  <w:r>
                    <w:rPr>
                      <w:rFonts w:hint="eastAsia" w:hAnsi="宋体" w:cs="宋体"/>
                      <w:b/>
                      <w:color w:val="000000" w:themeColor="text1"/>
                      <w:kern w:val="0"/>
                      <w:szCs w:val="24"/>
                      <w:highlight w:val="none"/>
                      <w14:textFill>
                        <w14:solidFill>
                          <w14:schemeClr w14:val="tx1"/>
                        </w14:solidFill>
                      </w14:textFill>
                    </w:rPr>
                    <w:t>4</w:t>
                  </w:r>
                </w:p>
              </w:tc>
              <w:tc>
                <w:tcPr>
                  <w:tcW w:w="907" w:type="dxa"/>
                  <w:tcBorders>
                    <w:top w:val="single" w:color="000000" w:sz="4" w:space="0"/>
                    <w:left w:val="nil"/>
                    <w:bottom w:val="single" w:color="000000" w:sz="4" w:space="0"/>
                    <w:right w:val="single" w:color="000000" w:sz="4" w:space="0"/>
                  </w:tcBorders>
                  <w:vAlign w:val="center"/>
                </w:tcPr>
                <w:p w14:paraId="788BB5FD">
                  <w:pPr>
                    <w:keepNext w:val="0"/>
                    <w:keepLines w:val="0"/>
                    <w:pageBreakBefore w:val="0"/>
                    <w:kinsoku/>
                    <w:overflowPunct/>
                    <w:topLinePunct w:val="0"/>
                    <w:autoSpaceDE/>
                    <w:autoSpaceDN/>
                    <w:bidi w:val="0"/>
                    <w:adjustRightInd w:val="0"/>
                    <w:snapToGrid w:val="0"/>
                    <w:spacing w:line="400" w:lineRule="exact"/>
                    <w:jc w:val="center"/>
                    <w:rPr>
                      <w:rFonts w:hAnsi="宋体" w:cs="宋体"/>
                      <w:b/>
                      <w:color w:val="000000" w:themeColor="text1"/>
                      <w:kern w:val="0"/>
                      <w:szCs w:val="24"/>
                      <w:highlight w:val="none"/>
                      <w14:textFill>
                        <w14:solidFill>
                          <w14:schemeClr w14:val="tx1"/>
                        </w14:solidFill>
                      </w14:textFill>
                    </w:rPr>
                  </w:pPr>
                  <w:r>
                    <w:rPr>
                      <w:rFonts w:hint="eastAsia" w:hAnsi="宋体" w:cs="宋体"/>
                      <w:b/>
                      <w:color w:val="000000" w:themeColor="text1"/>
                      <w:kern w:val="0"/>
                      <w:szCs w:val="24"/>
                      <w:highlight w:val="none"/>
                      <w14:textFill>
                        <w14:solidFill>
                          <w14:schemeClr w14:val="tx1"/>
                        </w14:solidFill>
                      </w14:textFill>
                    </w:rPr>
                    <w:t>5</w:t>
                  </w:r>
                </w:p>
              </w:tc>
              <w:tc>
                <w:tcPr>
                  <w:tcW w:w="907" w:type="dxa"/>
                  <w:tcBorders>
                    <w:top w:val="single" w:color="000000" w:sz="4" w:space="0"/>
                    <w:left w:val="nil"/>
                    <w:bottom w:val="single" w:color="000000" w:sz="4" w:space="0"/>
                    <w:right w:val="single" w:color="000000" w:sz="4" w:space="0"/>
                  </w:tcBorders>
                  <w:vAlign w:val="center"/>
                </w:tcPr>
                <w:p w14:paraId="19CF0B30">
                  <w:pPr>
                    <w:keepNext w:val="0"/>
                    <w:keepLines w:val="0"/>
                    <w:pageBreakBefore w:val="0"/>
                    <w:kinsoku/>
                    <w:overflowPunct/>
                    <w:topLinePunct w:val="0"/>
                    <w:autoSpaceDE/>
                    <w:autoSpaceDN/>
                    <w:bidi w:val="0"/>
                    <w:adjustRightInd w:val="0"/>
                    <w:snapToGrid w:val="0"/>
                    <w:spacing w:line="400" w:lineRule="exact"/>
                    <w:jc w:val="center"/>
                    <w:rPr>
                      <w:rFonts w:hAnsi="宋体" w:cs="宋体"/>
                      <w:b/>
                      <w:color w:val="000000" w:themeColor="text1"/>
                      <w:kern w:val="0"/>
                      <w:szCs w:val="24"/>
                      <w:highlight w:val="none"/>
                      <w14:textFill>
                        <w14:solidFill>
                          <w14:schemeClr w14:val="tx1"/>
                        </w14:solidFill>
                      </w14:textFill>
                    </w:rPr>
                  </w:pPr>
                  <w:r>
                    <w:rPr>
                      <w:rFonts w:hint="eastAsia" w:hAnsi="宋体" w:cs="宋体"/>
                      <w:b/>
                      <w:color w:val="000000" w:themeColor="text1"/>
                      <w:kern w:val="0"/>
                      <w:szCs w:val="24"/>
                      <w:highlight w:val="none"/>
                      <w14:textFill>
                        <w14:solidFill>
                          <w14:schemeClr w14:val="tx1"/>
                        </w14:solidFill>
                      </w14:textFill>
                    </w:rPr>
                    <w:t>6</w:t>
                  </w:r>
                </w:p>
              </w:tc>
              <w:tc>
                <w:tcPr>
                  <w:tcW w:w="907" w:type="dxa"/>
                  <w:tcBorders>
                    <w:top w:val="single" w:color="000000" w:sz="4" w:space="0"/>
                    <w:left w:val="nil"/>
                    <w:bottom w:val="single" w:color="000000" w:sz="4" w:space="0"/>
                    <w:right w:val="single" w:color="000000" w:sz="4" w:space="0"/>
                  </w:tcBorders>
                  <w:vAlign w:val="center"/>
                </w:tcPr>
                <w:p w14:paraId="65AB404F">
                  <w:pPr>
                    <w:keepNext w:val="0"/>
                    <w:keepLines w:val="0"/>
                    <w:pageBreakBefore w:val="0"/>
                    <w:kinsoku/>
                    <w:overflowPunct/>
                    <w:topLinePunct w:val="0"/>
                    <w:autoSpaceDE/>
                    <w:autoSpaceDN/>
                    <w:bidi w:val="0"/>
                    <w:adjustRightInd w:val="0"/>
                    <w:snapToGrid w:val="0"/>
                    <w:spacing w:line="400" w:lineRule="exact"/>
                    <w:jc w:val="center"/>
                    <w:rPr>
                      <w:rFonts w:hAnsi="宋体" w:cs="宋体"/>
                      <w:b/>
                      <w:color w:val="000000" w:themeColor="text1"/>
                      <w:kern w:val="0"/>
                      <w:szCs w:val="24"/>
                      <w:highlight w:val="none"/>
                      <w14:textFill>
                        <w14:solidFill>
                          <w14:schemeClr w14:val="tx1"/>
                        </w14:solidFill>
                      </w14:textFill>
                    </w:rPr>
                  </w:pPr>
                  <w:r>
                    <w:rPr>
                      <w:rFonts w:hint="eastAsia" w:hAnsi="宋体" w:cs="宋体"/>
                      <w:b/>
                      <w:color w:val="000000" w:themeColor="text1"/>
                      <w:kern w:val="0"/>
                      <w:szCs w:val="24"/>
                      <w:highlight w:val="none"/>
                      <w14:textFill>
                        <w14:solidFill>
                          <w14:schemeClr w14:val="tx1"/>
                        </w14:solidFill>
                      </w14:textFill>
                    </w:rPr>
                    <w:t>7</w:t>
                  </w:r>
                </w:p>
              </w:tc>
            </w:tr>
            <w:tr w14:paraId="3053EFDA">
              <w:tblPrEx>
                <w:tblCellMar>
                  <w:top w:w="0" w:type="dxa"/>
                  <w:left w:w="108" w:type="dxa"/>
                  <w:bottom w:w="0" w:type="dxa"/>
                  <w:right w:w="108" w:type="dxa"/>
                </w:tblCellMar>
              </w:tblPrEx>
              <w:trPr>
                <w:trHeight w:val="397" w:hRule="atLeast"/>
                <w:jc w:val="center"/>
              </w:trPr>
              <w:tc>
                <w:tcPr>
                  <w:tcW w:w="1666" w:type="dxa"/>
                  <w:tcBorders>
                    <w:top w:val="single" w:color="000000" w:sz="4" w:space="0"/>
                    <w:left w:val="single" w:color="000000" w:sz="4" w:space="0"/>
                    <w:bottom w:val="single" w:color="000000" w:sz="4" w:space="0"/>
                    <w:right w:val="single" w:color="000000" w:sz="4" w:space="0"/>
                  </w:tcBorders>
                  <w:vAlign w:val="center"/>
                </w:tcPr>
                <w:p w14:paraId="20B7C5ED">
                  <w:pPr>
                    <w:keepNext w:val="0"/>
                    <w:keepLines w:val="0"/>
                    <w:pageBreakBefore w:val="0"/>
                    <w:kinsoku/>
                    <w:overflowPunct/>
                    <w:topLinePunct w:val="0"/>
                    <w:autoSpaceDE/>
                    <w:autoSpaceDN/>
                    <w:bidi w:val="0"/>
                    <w:adjustRightInd w:val="0"/>
                    <w:snapToGrid w:val="0"/>
                    <w:spacing w:line="40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下浮系数（%）</w:t>
                  </w:r>
                </w:p>
              </w:tc>
              <w:tc>
                <w:tcPr>
                  <w:tcW w:w="907" w:type="dxa"/>
                  <w:tcBorders>
                    <w:top w:val="single" w:color="000000" w:sz="4" w:space="0"/>
                    <w:left w:val="nil"/>
                    <w:bottom w:val="single" w:color="000000" w:sz="4" w:space="0"/>
                    <w:right w:val="single" w:color="000000" w:sz="4" w:space="0"/>
                  </w:tcBorders>
                  <w:vAlign w:val="center"/>
                </w:tcPr>
                <w:p w14:paraId="684788D1">
                  <w:pPr>
                    <w:keepNext w:val="0"/>
                    <w:keepLines w:val="0"/>
                    <w:pageBreakBefore w:val="0"/>
                    <w:kinsoku/>
                    <w:overflowPunct/>
                    <w:topLinePunct w:val="0"/>
                    <w:autoSpaceDE/>
                    <w:autoSpaceDN/>
                    <w:bidi w:val="0"/>
                    <w:adjustRightInd w:val="0"/>
                    <w:snapToGrid w:val="0"/>
                    <w:spacing w:line="40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1</w:t>
                  </w:r>
                </w:p>
              </w:tc>
              <w:tc>
                <w:tcPr>
                  <w:tcW w:w="907" w:type="dxa"/>
                  <w:tcBorders>
                    <w:top w:val="single" w:color="000000" w:sz="4" w:space="0"/>
                    <w:left w:val="nil"/>
                    <w:bottom w:val="single" w:color="000000" w:sz="4" w:space="0"/>
                    <w:right w:val="single" w:color="000000" w:sz="4" w:space="0"/>
                  </w:tcBorders>
                  <w:vAlign w:val="center"/>
                </w:tcPr>
                <w:p w14:paraId="018843B0">
                  <w:pPr>
                    <w:keepNext w:val="0"/>
                    <w:keepLines w:val="0"/>
                    <w:pageBreakBefore w:val="0"/>
                    <w:kinsoku/>
                    <w:overflowPunct/>
                    <w:topLinePunct w:val="0"/>
                    <w:autoSpaceDE/>
                    <w:autoSpaceDN/>
                    <w:bidi w:val="0"/>
                    <w:adjustRightInd w:val="0"/>
                    <w:snapToGrid w:val="0"/>
                    <w:spacing w:line="40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1.1</w:t>
                  </w:r>
                </w:p>
              </w:tc>
              <w:tc>
                <w:tcPr>
                  <w:tcW w:w="907" w:type="dxa"/>
                  <w:tcBorders>
                    <w:top w:val="single" w:color="000000" w:sz="4" w:space="0"/>
                    <w:left w:val="nil"/>
                    <w:bottom w:val="single" w:color="000000" w:sz="4" w:space="0"/>
                    <w:right w:val="single" w:color="000000" w:sz="4" w:space="0"/>
                  </w:tcBorders>
                  <w:vAlign w:val="center"/>
                </w:tcPr>
                <w:p w14:paraId="1E7B9883">
                  <w:pPr>
                    <w:keepNext w:val="0"/>
                    <w:keepLines w:val="0"/>
                    <w:pageBreakBefore w:val="0"/>
                    <w:kinsoku/>
                    <w:overflowPunct/>
                    <w:topLinePunct w:val="0"/>
                    <w:autoSpaceDE/>
                    <w:autoSpaceDN/>
                    <w:bidi w:val="0"/>
                    <w:adjustRightInd w:val="0"/>
                    <w:snapToGrid w:val="0"/>
                    <w:spacing w:line="40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1.2</w:t>
                  </w:r>
                </w:p>
              </w:tc>
              <w:tc>
                <w:tcPr>
                  <w:tcW w:w="907" w:type="dxa"/>
                  <w:tcBorders>
                    <w:top w:val="single" w:color="000000" w:sz="4" w:space="0"/>
                    <w:left w:val="nil"/>
                    <w:bottom w:val="single" w:color="000000" w:sz="4" w:space="0"/>
                    <w:right w:val="single" w:color="000000" w:sz="4" w:space="0"/>
                  </w:tcBorders>
                  <w:vAlign w:val="center"/>
                </w:tcPr>
                <w:p w14:paraId="2D67BB11">
                  <w:pPr>
                    <w:keepNext w:val="0"/>
                    <w:keepLines w:val="0"/>
                    <w:pageBreakBefore w:val="0"/>
                    <w:kinsoku/>
                    <w:overflowPunct/>
                    <w:topLinePunct w:val="0"/>
                    <w:autoSpaceDE/>
                    <w:autoSpaceDN/>
                    <w:bidi w:val="0"/>
                    <w:adjustRightInd w:val="0"/>
                    <w:snapToGrid w:val="0"/>
                    <w:spacing w:line="40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1.3</w:t>
                  </w:r>
                </w:p>
              </w:tc>
              <w:tc>
                <w:tcPr>
                  <w:tcW w:w="907" w:type="dxa"/>
                  <w:tcBorders>
                    <w:top w:val="single" w:color="000000" w:sz="4" w:space="0"/>
                    <w:left w:val="nil"/>
                    <w:bottom w:val="single" w:color="000000" w:sz="4" w:space="0"/>
                    <w:right w:val="single" w:color="000000" w:sz="4" w:space="0"/>
                  </w:tcBorders>
                  <w:vAlign w:val="center"/>
                </w:tcPr>
                <w:p w14:paraId="174E831D">
                  <w:pPr>
                    <w:keepNext w:val="0"/>
                    <w:keepLines w:val="0"/>
                    <w:pageBreakBefore w:val="0"/>
                    <w:kinsoku/>
                    <w:overflowPunct/>
                    <w:topLinePunct w:val="0"/>
                    <w:autoSpaceDE/>
                    <w:autoSpaceDN/>
                    <w:bidi w:val="0"/>
                    <w:adjustRightInd w:val="0"/>
                    <w:snapToGrid w:val="0"/>
                    <w:spacing w:line="40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1.4</w:t>
                  </w:r>
                </w:p>
              </w:tc>
              <w:tc>
                <w:tcPr>
                  <w:tcW w:w="907" w:type="dxa"/>
                  <w:tcBorders>
                    <w:top w:val="single" w:color="000000" w:sz="4" w:space="0"/>
                    <w:left w:val="nil"/>
                    <w:bottom w:val="single" w:color="000000" w:sz="4" w:space="0"/>
                    <w:right w:val="single" w:color="000000" w:sz="4" w:space="0"/>
                  </w:tcBorders>
                  <w:vAlign w:val="center"/>
                </w:tcPr>
                <w:p w14:paraId="5B3A0167">
                  <w:pPr>
                    <w:keepNext w:val="0"/>
                    <w:keepLines w:val="0"/>
                    <w:pageBreakBefore w:val="0"/>
                    <w:kinsoku/>
                    <w:overflowPunct/>
                    <w:topLinePunct w:val="0"/>
                    <w:autoSpaceDE/>
                    <w:autoSpaceDN/>
                    <w:bidi w:val="0"/>
                    <w:adjustRightInd w:val="0"/>
                    <w:snapToGrid w:val="0"/>
                    <w:spacing w:line="40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1.5</w:t>
                  </w:r>
                </w:p>
              </w:tc>
              <w:tc>
                <w:tcPr>
                  <w:tcW w:w="907" w:type="dxa"/>
                  <w:tcBorders>
                    <w:top w:val="single" w:color="000000" w:sz="4" w:space="0"/>
                    <w:left w:val="nil"/>
                    <w:bottom w:val="single" w:color="000000" w:sz="4" w:space="0"/>
                    <w:right w:val="single" w:color="000000" w:sz="4" w:space="0"/>
                  </w:tcBorders>
                  <w:vAlign w:val="center"/>
                </w:tcPr>
                <w:p w14:paraId="70BB36C8">
                  <w:pPr>
                    <w:keepNext w:val="0"/>
                    <w:keepLines w:val="0"/>
                    <w:pageBreakBefore w:val="0"/>
                    <w:kinsoku/>
                    <w:overflowPunct/>
                    <w:topLinePunct w:val="0"/>
                    <w:autoSpaceDE/>
                    <w:autoSpaceDN/>
                    <w:bidi w:val="0"/>
                    <w:adjustRightInd w:val="0"/>
                    <w:snapToGrid w:val="0"/>
                    <w:spacing w:line="40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1.6</w:t>
                  </w:r>
                </w:p>
              </w:tc>
            </w:tr>
            <w:tr w14:paraId="60496ED0">
              <w:tblPrEx>
                <w:tblCellMar>
                  <w:top w:w="0" w:type="dxa"/>
                  <w:left w:w="108" w:type="dxa"/>
                  <w:bottom w:w="0" w:type="dxa"/>
                  <w:right w:w="108" w:type="dxa"/>
                </w:tblCellMar>
              </w:tblPrEx>
              <w:trPr>
                <w:trHeight w:val="397" w:hRule="atLeast"/>
                <w:jc w:val="center"/>
              </w:trPr>
              <w:tc>
                <w:tcPr>
                  <w:tcW w:w="1666" w:type="dxa"/>
                  <w:tcBorders>
                    <w:top w:val="single" w:color="000000" w:sz="4" w:space="0"/>
                    <w:left w:val="single" w:color="000000" w:sz="4" w:space="0"/>
                    <w:bottom w:val="single" w:color="000000" w:sz="4" w:space="0"/>
                    <w:right w:val="single" w:color="000000" w:sz="4" w:space="0"/>
                  </w:tcBorders>
                  <w:vAlign w:val="center"/>
                </w:tcPr>
                <w:p w14:paraId="0E80F192">
                  <w:pPr>
                    <w:keepNext w:val="0"/>
                    <w:keepLines w:val="0"/>
                    <w:pageBreakBefore w:val="0"/>
                    <w:kinsoku/>
                    <w:overflowPunct/>
                    <w:topLinePunct w:val="0"/>
                    <w:autoSpaceDE/>
                    <w:autoSpaceDN/>
                    <w:bidi w:val="0"/>
                    <w:adjustRightInd w:val="0"/>
                    <w:snapToGrid w:val="0"/>
                    <w:spacing w:line="400" w:lineRule="exact"/>
                    <w:jc w:val="center"/>
                    <w:rPr>
                      <w:rFonts w:hAnsi="宋体" w:cs="宋体"/>
                      <w:b/>
                      <w:color w:val="000000" w:themeColor="text1"/>
                      <w:kern w:val="0"/>
                      <w:szCs w:val="24"/>
                      <w:highlight w:val="none"/>
                      <w14:textFill>
                        <w14:solidFill>
                          <w14:schemeClr w14:val="tx1"/>
                        </w14:solidFill>
                      </w14:textFill>
                    </w:rPr>
                  </w:pPr>
                  <w:r>
                    <w:rPr>
                      <w:rFonts w:hint="eastAsia" w:hAnsi="宋体" w:cs="宋体"/>
                      <w:b/>
                      <w:color w:val="000000" w:themeColor="text1"/>
                      <w:kern w:val="0"/>
                      <w:szCs w:val="24"/>
                      <w:highlight w:val="none"/>
                      <w14:textFill>
                        <w14:solidFill>
                          <w14:schemeClr w14:val="tx1"/>
                        </w14:solidFill>
                      </w14:textFill>
                    </w:rPr>
                    <w:t>号球</w:t>
                  </w:r>
                </w:p>
              </w:tc>
              <w:tc>
                <w:tcPr>
                  <w:tcW w:w="907" w:type="dxa"/>
                  <w:tcBorders>
                    <w:top w:val="single" w:color="000000" w:sz="4" w:space="0"/>
                    <w:left w:val="nil"/>
                    <w:bottom w:val="single" w:color="000000" w:sz="4" w:space="0"/>
                    <w:right w:val="single" w:color="000000" w:sz="4" w:space="0"/>
                  </w:tcBorders>
                  <w:vAlign w:val="center"/>
                </w:tcPr>
                <w:p w14:paraId="62C5568A">
                  <w:pPr>
                    <w:keepNext w:val="0"/>
                    <w:keepLines w:val="0"/>
                    <w:pageBreakBefore w:val="0"/>
                    <w:kinsoku/>
                    <w:overflowPunct/>
                    <w:topLinePunct w:val="0"/>
                    <w:autoSpaceDE/>
                    <w:autoSpaceDN/>
                    <w:bidi w:val="0"/>
                    <w:adjustRightInd w:val="0"/>
                    <w:snapToGrid w:val="0"/>
                    <w:spacing w:line="400" w:lineRule="exact"/>
                    <w:jc w:val="center"/>
                    <w:rPr>
                      <w:rFonts w:hAnsi="宋体" w:cs="宋体"/>
                      <w:b/>
                      <w:color w:val="000000" w:themeColor="text1"/>
                      <w:kern w:val="0"/>
                      <w:szCs w:val="24"/>
                      <w:highlight w:val="none"/>
                      <w14:textFill>
                        <w14:solidFill>
                          <w14:schemeClr w14:val="tx1"/>
                        </w14:solidFill>
                      </w14:textFill>
                    </w:rPr>
                  </w:pPr>
                  <w:r>
                    <w:rPr>
                      <w:rFonts w:hint="eastAsia" w:hAnsi="宋体" w:cs="宋体"/>
                      <w:b/>
                      <w:color w:val="000000" w:themeColor="text1"/>
                      <w:kern w:val="0"/>
                      <w:szCs w:val="24"/>
                      <w:highlight w:val="none"/>
                      <w14:textFill>
                        <w14:solidFill>
                          <w14:schemeClr w14:val="tx1"/>
                        </w14:solidFill>
                      </w14:textFill>
                    </w:rPr>
                    <w:t>8</w:t>
                  </w:r>
                </w:p>
              </w:tc>
              <w:tc>
                <w:tcPr>
                  <w:tcW w:w="907" w:type="dxa"/>
                  <w:tcBorders>
                    <w:top w:val="single" w:color="000000" w:sz="4" w:space="0"/>
                    <w:left w:val="nil"/>
                    <w:bottom w:val="single" w:color="000000" w:sz="4" w:space="0"/>
                    <w:right w:val="single" w:color="000000" w:sz="4" w:space="0"/>
                  </w:tcBorders>
                  <w:vAlign w:val="center"/>
                </w:tcPr>
                <w:p w14:paraId="6CAAA118">
                  <w:pPr>
                    <w:keepNext w:val="0"/>
                    <w:keepLines w:val="0"/>
                    <w:pageBreakBefore w:val="0"/>
                    <w:kinsoku/>
                    <w:overflowPunct/>
                    <w:topLinePunct w:val="0"/>
                    <w:autoSpaceDE/>
                    <w:autoSpaceDN/>
                    <w:bidi w:val="0"/>
                    <w:adjustRightInd w:val="0"/>
                    <w:snapToGrid w:val="0"/>
                    <w:spacing w:line="400" w:lineRule="exact"/>
                    <w:jc w:val="center"/>
                    <w:rPr>
                      <w:rFonts w:hAnsi="宋体" w:cs="宋体"/>
                      <w:b/>
                      <w:color w:val="000000" w:themeColor="text1"/>
                      <w:kern w:val="0"/>
                      <w:szCs w:val="24"/>
                      <w:highlight w:val="none"/>
                      <w14:textFill>
                        <w14:solidFill>
                          <w14:schemeClr w14:val="tx1"/>
                        </w14:solidFill>
                      </w14:textFill>
                    </w:rPr>
                  </w:pPr>
                  <w:r>
                    <w:rPr>
                      <w:rFonts w:hint="eastAsia" w:hAnsi="宋体" w:cs="宋体"/>
                      <w:b/>
                      <w:color w:val="000000" w:themeColor="text1"/>
                      <w:kern w:val="0"/>
                      <w:szCs w:val="24"/>
                      <w:highlight w:val="none"/>
                      <w14:textFill>
                        <w14:solidFill>
                          <w14:schemeClr w14:val="tx1"/>
                        </w14:solidFill>
                      </w14:textFill>
                    </w:rPr>
                    <w:t>9</w:t>
                  </w:r>
                </w:p>
              </w:tc>
              <w:tc>
                <w:tcPr>
                  <w:tcW w:w="907" w:type="dxa"/>
                  <w:tcBorders>
                    <w:top w:val="single" w:color="000000" w:sz="4" w:space="0"/>
                    <w:left w:val="nil"/>
                    <w:bottom w:val="single" w:color="000000" w:sz="4" w:space="0"/>
                    <w:right w:val="single" w:color="000000" w:sz="4" w:space="0"/>
                  </w:tcBorders>
                  <w:vAlign w:val="center"/>
                </w:tcPr>
                <w:p w14:paraId="09F8F75A">
                  <w:pPr>
                    <w:keepNext w:val="0"/>
                    <w:keepLines w:val="0"/>
                    <w:pageBreakBefore w:val="0"/>
                    <w:kinsoku/>
                    <w:overflowPunct/>
                    <w:topLinePunct w:val="0"/>
                    <w:autoSpaceDE/>
                    <w:autoSpaceDN/>
                    <w:bidi w:val="0"/>
                    <w:adjustRightInd w:val="0"/>
                    <w:snapToGrid w:val="0"/>
                    <w:spacing w:line="400" w:lineRule="exact"/>
                    <w:jc w:val="center"/>
                    <w:rPr>
                      <w:rFonts w:hAnsi="宋体" w:cs="宋体"/>
                      <w:b/>
                      <w:color w:val="000000" w:themeColor="text1"/>
                      <w:kern w:val="0"/>
                      <w:szCs w:val="24"/>
                      <w:highlight w:val="none"/>
                      <w14:textFill>
                        <w14:solidFill>
                          <w14:schemeClr w14:val="tx1"/>
                        </w14:solidFill>
                      </w14:textFill>
                    </w:rPr>
                  </w:pPr>
                  <w:r>
                    <w:rPr>
                      <w:rFonts w:hint="eastAsia" w:hAnsi="宋体" w:cs="宋体"/>
                      <w:b/>
                      <w:color w:val="000000" w:themeColor="text1"/>
                      <w:kern w:val="0"/>
                      <w:szCs w:val="24"/>
                      <w:highlight w:val="none"/>
                      <w14:textFill>
                        <w14:solidFill>
                          <w14:schemeClr w14:val="tx1"/>
                        </w14:solidFill>
                      </w14:textFill>
                    </w:rPr>
                    <w:t>10</w:t>
                  </w:r>
                </w:p>
              </w:tc>
              <w:tc>
                <w:tcPr>
                  <w:tcW w:w="907" w:type="dxa"/>
                  <w:tcBorders>
                    <w:top w:val="single" w:color="000000" w:sz="4" w:space="0"/>
                    <w:left w:val="nil"/>
                    <w:bottom w:val="single" w:color="000000" w:sz="4" w:space="0"/>
                    <w:right w:val="single" w:color="000000" w:sz="4" w:space="0"/>
                  </w:tcBorders>
                  <w:vAlign w:val="center"/>
                </w:tcPr>
                <w:p w14:paraId="2032880B">
                  <w:pPr>
                    <w:keepNext w:val="0"/>
                    <w:keepLines w:val="0"/>
                    <w:pageBreakBefore w:val="0"/>
                    <w:kinsoku/>
                    <w:overflowPunct/>
                    <w:topLinePunct w:val="0"/>
                    <w:autoSpaceDE/>
                    <w:autoSpaceDN/>
                    <w:bidi w:val="0"/>
                    <w:adjustRightInd w:val="0"/>
                    <w:snapToGrid w:val="0"/>
                    <w:spacing w:line="400" w:lineRule="exact"/>
                    <w:jc w:val="center"/>
                    <w:rPr>
                      <w:rFonts w:hAnsi="宋体" w:cs="宋体"/>
                      <w:b/>
                      <w:color w:val="000000" w:themeColor="text1"/>
                      <w:kern w:val="0"/>
                      <w:szCs w:val="24"/>
                      <w:highlight w:val="none"/>
                      <w14:textFill>
                        <w14:solidFill>
                          <w14:schemeClr w14:val="tx1"/>
                        </w14:solidFill>
                      </w14:textFill>
                    </w:rPr>
                  </w:pPr>
                  <w:r>
                    <w:rPr>
                      <w:rFonts w:hint="eastAsia" w:hAnsi="宋体" w:cs="宋体"/>
                      <w:b/>
                      <w:color w:val="000000" w:themeColor="text1"/>
                      <w:kern w:val="0"/>
                      <w:szCs w:val="24"/>
                      <w:highlight w:val="none"/>
                      <w14:textFill>
                        <w14:solidFill>
                          <w14:schemeClr w14:val="tx1"/>
                        </w14:solidFill>
                      </w14:textFill>
                    </w:rPr>
                    <w:t>11</w:t>
                  </w:r>
                </w:p>
              </w:tc>
              <w:tc>
                <w:tcPr>
                  <w:tcW w:w="907" w:type="dxa"/>
                  <w:tcBorders>
                    <w:top w:val="single" w:color="000000" w:sz="4" w:space="0"/>
                    <w:left w:val="nil"/>
                    <w:bottom w:val="single" w:color="000000" w:sz="4" w:space="0"/>
                    <w:right w:val="single" w:color="000000" w:sz="4" w:space="0"/>
                  </w:tcBorders>
                  <w:vAlign w:val="center"/>
                </w:tcPr>
                <w:p w14:paraId="39CD0AAB">
                  <w:pPr>
                    <w:keepNext w:val="0"/>
                    <w:keepLines w:val="0"/>
                    <w:pageBreakBefore w:val="0"/>
                    <w:kinsoku/>
                    <w:overflowPunct/>
                    <w:topLinePunct w:val="0"/>
                    <w:autoSpaceDE/>
                    <w:autoSpaceDN/>
                    <w:bidi w:val="0"/>
                    <w:adjustRightInd w:val="0"/>
                    <w:snapToGrid w:val="0"/>
                    <w:spacing w:line="400" w:lineRule="exact"/>
                    <w:jc w:val="center"/>
                    <w:rPr>
                      <w:rFonts w:hAnsi="宋体" w:cs="宋体"/>
                      <w:b/>
                      <w:color w:val="000000" w:themeColor="text1"/>
                      <w:kern w:val="0"/>
                      <w:szCs w:val="24"/>
                      <w:highlight w:val="none"/>
                      <w14:textFill>
                        <w14:solidFill>
                          <w14:schemeClr w14:val="tx1"/>
                        </w14:solidFill>
                      </w14:textFill>
                    </w:rPr>
                  </w:pPr>
                  <w:r>
                    <w:rPr>
                      <w:rFonts w:hint="eastAsia" w:hAnsi="宋体" w:cs="宋体"/>
                      <w:b/>
                      <w:color w:val="000000" w:themeColor="text1"/>
                      <w:kern w:val="0"/>
                      <w:szCs w:val="24"/>
                      <w:highlight w:val="none"/>
                      <w14:textFill>
                        <w14:solidFill>
                          <w14:schemeClr w14:val="tx1"/>
                        </w14:solidFill>
                      </w14:textFill>
                    </w:rPr>
                    <w:t>12</w:t>
                  </w:r>
                </w:p>
              </w:tc>
              <w:tc>
                <w:tcPr>
                  <w:tcW w:w="907" w:type="dxa"/>
                  <w:tcBorders>
                    <w:top w:val="single" w:color="000000" w:sz="4" w:space="0"/>
                    <w:left w:val="nil"/>
                    <w:bottom w:val="single" w:color="000000" w:sz="4" w:space="0"/>
                    <w:right w:val="single" w:color="000000" w:sz="4" w:space="0"/>
                  </w:tcBorders>
                  <w:vAlign w:val="center"/>
                </w:tcPr>
                <w:p w14:paraId="1EAA773A">
                  <w:pPr>
                    <w:keepNext w:val="0"/>
                    <w:keepLines w:val="0"/>
                    <w:pageBreakBefore w:val="0"/>
                    <w:kinsoku/>
                    <w:overflowPunct/>
                    <w:topLinePunct w:val="0"/>
                    <w:autoSpaceDE/>
                    <w:autoSpaceDN/>
                    <w:bidi w:val="0"/>
                    <w:adjustRightInd w:val="0"/>
                    <w:snapToGrid w:val="0"/>
                    <w:spacing w:line="400" w:lineRule="exact"/>
                    <w:jc w:val="center"/>
                    <w:rPr>
                      <w:rFonts w:hAnsi="宋体" w:cs="宋体"/>
                      <w:b/>
                      <w:color w:val="000000" w:themeColor="text1"/>
                      <w:kern w:val="0"/>
                      <w:szCs w:val="24"/>
                      <w:highlight w:val="none"/>
                      <w14:textFill>
                        <w14:solidFill>
                          <w14:schemeClr w14:val="tx1"/>
                        </w14:solidFill>
                      </w14:textFill>
                    </w:rPr>
                  </w:pPr>
                  <w:r>
                    <w:rPr>
                      <w:rFonts w:hint="eastAsia" w:hAnsi="宋体" w:cs="宋体"/>
                      <w:b/>
                      <w:color w:val="000000" w:themeColor="text1"/>
                      <w:kern w:val="0"/>
                      <w:szCs w:val="24"/>
                      <w:highlight w:val="none"/>
                      <w14:textFill>
                        <w14:solidFill>
                          <w14:schemeClr w14:val="tx1"/>
                        </w14:solidFill>
                      </w14:textFill>
                    </w:rPr>
                    <w:t>13</w:t>
                  </w:r>
                </w:p>
              </w:tc>
              <w:tc>
                <w:tcPr>
                  <w:tcW w:w="907" w:type="dxa"/>
                  <w:tcBorders>
                    <w:top w:val="single" w:color="000000" w:sz="4" w:space="0"/>
                    <w:left w:val="nil"/>
                    <w:bottom w:val="single" w:color="000000" w:sz="4" w:space="0"/>
                    <w:right w:val="single" w:color="000000" w:sz="4" w:space="0"/>
                  </w:tcBorders>
                  <w:vAlign w:val="center"/>
                </w:tcPr>
                <w:p w14:paraId="07EA67FE">
                  <w:pPr>
                    <w:keepNext w:val="0"/>
                    <w:keepLines w:val="0"/>
                    <w:pageBreakBefore w:val="0"/>
                    <w:kinsoku/>
                    <w:overflowPunct/>
                    <w:topLinePunct w:val="0"/>
                    <w:autoSpaceDE/>
                    <w:autoSpaceDN/>
                    <w:bidi w:val="0"/>
                    <w:adjustRightInd w:val="0"/>
                    <w:snapToGrid w:val="0"/>
                    <w:spacing w:line="400" w:lineRule="exact"/>
                    <w:jc w:val="center"/>
                    <w:rPr>
                      <w:rFonts w:hAnsi="宋体" w:cs="宋体"/>
                      <w:b/>
                      <w:color w:val="000000" w:themeColor="text1"/>
                      <w:kern w:val="0"/>
                      <w:szCs w:val="24"/>
                      <w:highlight w:val="none"/>
                      <w14:textFill>
                        <w14:solidFill>
                          <w14:schemeClr w14:val="tx1"/>
                        </w14:solidFill>
                      </w14:textFill>
                    </w:rPr>
                  </w:pPr>
                  <w:r>
                    <w:rPr>
                      <w:rFonts w:hint="eastAsia" w:hAnsi="宋体" w:cs="宋体"/>
                      <w:b/>
                      <w:color w:val="000000" w:themeColor="text1"/>
                      <w:kern w:val="0"/>
                      <w:szCs w:val="24"/>
                      <w:highlight w:val="none"/>
                      <w14:textFill>
                        <w14:solidFill>
                          <w14:schemeClr w14:val="tx1"/>
                        </w14:solidFill>
                      </w14:textFill>
                    </w:rPr>
                    <w:t>14</w:t>
                  </w:r>
                </w:p>
              </w:tc>
            </w:tr>
            <w:tr w14:paraId="3488E907">
              <w:tblPrEx>
                <w:tblCellMar>
                  <w:top w:w="0" w:type="dxa"/>
                  <w:left w:w="108" w:type="dxa"/>
                  <w:bottom w:w="0" w:type="dxa"/>
                  <w:right w:w="108" w:type="dxa"/>
                </w:tblCellMar>
              </w:tblPrEx>
              <w:trPr>
                <w:trHeight w:val="397" w:hRule="atLeast"/>
                <w:jc w:val="center"/>
              </w:trPr>
              <w:tc>
                <w:tcPr>
                  <w:tcW w:w="1666" w:type="dxa"/>
                  <w:tcBorders>
                    <w:top w:val="single" w:color="000000" w:sz="4" w:space="0"/>
                    <w:left w:val="single" w:color="000000" w:sz="4" w:space="0"/>
                    <w:bottom w:val="single" w:color="000000" w:sz="4" w:space="0"/>
                    <w:right w:val="single" w:color="000000" w:sz="4" w:space="0"/>
                  </w:tcBorders>
                  <w:vAlign w:val="center"/>
                </w:tcPr>
                <w:p w14:paraId="36120830">
                  <w:pPr>
                    <w:keepNext w:val="0"/>
                    <w:keepLines w:val="0"/>
                    <w:pageBreakBefore w:val="0"/>
                    <w:kinsoku/>
                    <w:overflowPunct/>
                    <w:topLinePunct w:val="0"/>
                    <w:autoSpaceDE/>
                    <w:autoSpaceDN/>
                    <w:bidi w:val="0"/>
                    <w:adjustRightInd w:val="0"/>
                    <w:snapToGrid w:val="0"/>
                    <w:spacing w:line="40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下浮系数（%）</w:t>
                  </w:r>
                </w:p>
              </w:tc>
              <w:tc>
                <w:tcPr>
                  <w:tcW w:w="907" w:type="dxa"/>
                  <w:tcBorders>
                    <w:top w:val="single" w:color="000000" w:sz="4" w:space="0"/>
                    <w:left w:val="nil"/>
                    <w:bottom w:val="single" w:color="000000" w:sz="4" w:space="0"/>
                    <w:right w:val="single" w:color="000000" w:sz="4" w:space="0"/>
                  </w:tcBorders>
                  <w:vAlign w:val="center"/>
                </w:tcPr>
                <w:p w14:paraId="2BE5147A">
                  <w:pPr>
                    <w:keepNext w:val="0"/>
                    <w:keepLines w:val="0"/>
                    <w:pageBreakBefore w:val="0"/>
                    <w:kinsoku/>
                    <w:overflowPunct/>
                    <w:topLinePunct w:val="0"/>
                    <w:autoSpaceDE/>
                    <w:autoSpaceDN/>
                    <w:bidi w:val="0"/>
                    <w:adjustRightInd w:val="0"/>
                    <w:snapToGrid w:val="0"/>
                    <w:spacing w:line="40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1.7</w:t>
                  </w:r>
                </w:p>
              </w:tc>
              <w:tc>
                <w:tcPr>
                  <w:tcW w:w="907" w:type="dxa"/>
                  <w:tcBorders>
                    <w:top w:val="single" w:color="000000" w:sz="4" w:space="0"/>
                    <w:left w:val="nil"/>
                    <w:bottom w:val="single" w:color="000000" w:sz="4" w:space="0"/>
                    <w:right w:val="single" w:color="000000" w:sz="4" w:space="0"/>
                  </w:tcBorders>
                  <w:vAlign w:val="center"/>
                </w:tcPr>
                <w:p w14:paraId="59152AB4">
                  <w:pPr>
                    <w:keepNext w:val="0"/>
                    <w:keepLines w:val="0"/>
                    <w:pageBreakBefore w:val="0"/>
                    <w:kinsoku/>
                    <w:overflowPunct/>
                    <w:topLinePunct w:val="0"/>
                    <w:autoSpaceDE/>
                    <w:autoSpaceDN/>
                    <w:bidi w:val="0"/>
                    <w:adjustRightInd w:val="0"/>
                    <w:snapToGrid w:val="0"/>
                    <w:spacing w:line="40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1.8</w:t>
                  </w:r>
                </w:p>
              </w:tc>
              <w:tc>
                <w:tcPr>
                  <w:tcW w:w="907" w:type="dxa"/>
                  <w:tcBorders>
                    <w:top w:val="single" w:color="000000" w:sz="4" w:space="0"/>
                    <w:left w:val="nil"/>
                    <w:bottom w:val="single" w:color="000000" w:sz="4" w:space="0"/>
                    <w:right w:val="single" w:color="000000" w:sz="4" w:space="0"/>
                  </w:tcBorders>
                  <w:vAlign w:val="center"/>
                </w:tcPr>
                <w:p w14:paraId="5495ABB1">
                  <w:pPr>
                    <w:keepNext w:val="0"/>
                    <w:keepLines w:val="0"/>
                    <w:pageBreakBefore w:val="0"/>
                    <w:kinsoku/>
                    <w:overflowPunct/>
                    <w:topLinePunct w:val="0"/>
                    <w:autoSpaceDE/>
                    <w:autoSpaceDN/>
                    <w:bidi w:val="0"/>
                    <w:adjustRightInd w:val="0"/>
                    <w:snapToGrid w:val="0"/>
                    <w:spacing w:line="40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1.9</w:t>
                  </w:r>
                </w:p>
              </w:tc>
              <w:tc>
                <w:tcPr>
                  <w:tcW w:w="907" w:type="dxa"/>
                  <w:tcBorders>
                    <w:top w:val="single" w:color="000000" w:sz="4" w:space="0"/>
                    <w:left w:val="nil"/>
                    <w:bottom w:val="single" w:color="000000" w:sz="4" w:space="0"/>
                    <w:right w:val="single" w:color="000000" w:sz="4" w:space="0"/>
                  </w:tcBorders>
                  <w:vAlign w:val="center"/>
                </w:tcPr>
                <w:p w14:paraId="34D1000E">
                  <w:pPr>
                    <w:keepNext w:val="0"/>
                    <w:keepLines w:val="0"/>
                    <w:pageBreakBefore w:val="0"/>
                    <w:kinsoku/>
                    <w:overflowPunct/>
                    <w:topLinePunct w:val="0"/>
                    <w:autoSpaceDE/>
                    <w:autoSpaceDN/>
                    <w:bidi w:val="0"/>
                    <w:adjustRightInd w:val="0"/>
                    <w:snapToGrid w:val="0"/>
                    <w:spacing w:line="40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2.0</w:t>
                  </w:r>
                </w:p>
              </w:tc>
              <w:tc>
                <w:tcPr>
                  <w:tcW w:w="907" w:type="dxa"/>
                  <w:tcBorders>
                    <w:top w:val="single" w:color="000000" w:sz="4" w:space="0"/>
                    <w:left w:val="nil"/>
                    <w:bottom w:val="single" w:color="000000" w:sz="4" w:space="0"/>
                    <w:right w:val="single" w:color="000000" w:sz="4" w:space="0"/>
                  </w:tcBorders>
                  <w:vAlign w:val="center"/>
                </w:tcPr>
                <w:p w14:paraId="6AE99D93">
                  <w:pPr>
                    <w:keepNext w:val="0"/>
                    <w:keepLines w:val="0"/>
                    <w:pageBreakBefore w:val="0"/>
                    <w:kinsoku/>
                    <w:overflowPunct/>
                    <w:topLinePunct w:val="0"/>
                    <w:autoSpaceDE/>
                    <w:autoSpaceDN/>
                    <w:bidi w:val="0"/>
                    <w:adjustRightInd w:val="0"/>
                    <w:snapToGrid w:val="0"/>
                    <w:spacing w:line="40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2.1</w:t>
                  </w:r>
                </w:p>
              </w:tc>
              <w:tc>
                <w:tcPr>
                  <w:tcW w:w="907" w:type="dxa"/>
                  <w:tcBorders>
                    <w:top w:val="single" w:color="000000" w:sz="4" w:space="0"/>
                    <w:left w:val="nil"/>
                    <w:bottom w:val="single" w:color="000000" w:sz="4" w:space="0"/>
                    <w:right w:val="single" w:color="000000" w:sz="4" w:space="0"/>
                  </w:tcBorders>
                  <w:vAlign w:val="center"/>
                </w:tcPr>
                <w:p w14:paraId="3B70085A">
                  <w:pPr>
                    <w:keepNext w:val="0"/>
                    <w:keepLines w:val="0"/>
                    <w:pageBreakBefore w:val="0"/>
                    <w:kinsoku/>
                    <w:overflowPunct/>
                    <w:topLinePunct w:val="0"/>
                    <w:autoSpaceDE/>
                    <w:autoSpaceDN/>
                    <w:bidi w:val="0"/>
                    <w:adjustRightInd w:val="0"/>
                    <w:snapToGrid w:val="0"/>
                    <w:spacing w:line="40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2.2</w:t>
                  </w:r>
                </w:p>
              </w:tc>
              <w:tc>
                <w:tcPr>
                  <w:tcW w:w="907" w:type="dxa"/>
                  <w:tcBorders>
                    <w:top w:val="single" w:color="000000" w:sz="4" w:space="0"/>
                    <w:left w:val="nil"/>
                    <w:bottom w:val="single" w:color="000000" w:sz="4" w:space="0"/>
                    <w:right w:val="single" w:color="000000" w:sz="4" w:space="0"/>
                  </w:tcBorders>
                  <w:vAlign w:val="center"/>
                </w:tcPr>
                <w:p w14:paraId="466E2047">
                  <w:pPr>
                    <w:keepNext w:val="0"/>
                    <w:keepLines w:val="0"/>
                    <w:pageBreakBefore w:val="0"/>
                    <w:kinsoku/>
                    <w:overflowPunct/>
                    <w:topLinePunct w:val="0"/>
                    <w:autoSpaceDE/>
                    <w:autoSpaceDN/>
                    <w:bidi w:val="0"/>
                    <w:adjustRightInd w:val="0"/>
                    <w:snapToGrid w:val="0"/>
                    <w:spacing w:line="40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2.3</w:t>
                  </w:r>
                </w:p>
              </w:tc>
            </w:tr>
            <w:tr w14:paraId="65C9AF8C">
              <w:tblPrEx>
                <w:tblCellMar>
                  <w:top w:w="0" w:type="dxa"/>
                  <w:left w:w="108" w:type="dxa"/>
                  <w:bottom w:w="0" w:type="dxa"/>
                  <w:right w:w="108" w:type="dxa"/>
                </w:tblCellMar>
              </w:tblPrEx>
              <w:trPr>
                <w:trHeight w:val="397" w:hRule="atLeast"/>
                <w:jc w:val="center"/>
              </w:trPr>
              <w:tc>
                <w:tcPr>
                  <w:tcW w:w="1666" w:type="dxa"/>
                  <w:tcBorders>
                    <w:top w:val="single" w:color="000000" w:sz="4" w:space="0"/>
                    <w:left w:val="single" w:color="000000" w:sz="4" w:space="0"/>
                    <w:bottom w:val="single" w:color="000000" w:sz="4" w:space="0"/>
                    <w:right w:val="single" w:color="000000" w:sz="4" w:space="0"/>
                  </w:tcBorders>
                  <w:vAlign w:val="center"/>
                </w:tcPr>
                <w:p w14:paraId="3929F3FD">
                  <w:pPr>
                    <w:keepNext w:val="0"/>
                    <w:keepLines w:val="0"/>
                    <w:pageBreakBefore w:val="0"/>
                    <w:kinsoku/>
                    <w:overflowPunct/>
                    <w:topLinePunct w:val="0"/>
                    <w:autoSpaceDE/>
                    <w:autoSpaceDN/>
                    <w:bidi w:val="0"/>
                    <w:adjustRightInd w:val="0"/>
                    <w:snapToGrid w:val="0"/>
                    <w:spacing w:line="400" w:lineRule="exact"/>
                    <w:jc w:val="center"/>
                    <w:rPr>
                      <w:rFonts w:hAnsi="宋体" w:cs="宋体"/>
                      <w:b/>
                      <w:color w:val="000000" w:themeColor="text1"/>
                      <w:kern w:val="0"/>
                      <w:szCs w:val="24"/>
                      <w:highlight w:val="none"/>
                      <w14:textFill>
                        <w14:solidFill>
                          <w14:schemeClr w14:val="tx1"/>
                        </w14:solidFill>
                      </w14:textFill>
                    </w:rPr>
                  </w:pPr>
                  <w:r>
                    <w:rPr>
                      <w:rFonts w:hint="eastAsia" w:hAnsi="宋体" w:cs="宋体"/>
                      <w:b/>
                      <w:color w:val="000000" w:themeColor="text1"/>
                      <w:kern w:val="0"/>
                      <w:szCs w:val="24"/>
                      <w:highlight w:val="none"/>
                      <w14:textFill>
                        <w14:solidFill>
                          <w14:schemeClr w14:val="tx1"/>
                        </w14:solidFill>
                      </w14:textFill>
                    </w:rPr>
                    <w:t>号球</w:t>
                  </w:r>
                </w:p>
              </w:tc>
              <w:tc>
                <w:tcPr>
                  <w:tcW w:w="907" w:type="dxa"/>
                  <w:tcBorders>
                    <w:top w:val="single" w:color="000000" w:sz="4" w:space="0"/>
                    <w:left w:val="nil"/>
                    <w:bottom w:val="single" w:color="000000" w:sz="4" w:space="0"/>
                    <w:right w:val="single" w:color="000000" w:sz="4" w:space="0"/>
                  </w:tcBorders>
                  <w:vAlign w:val="center"/>
                </w:tcPr>
                <w:p w14:paraId="7DC4F200">
                  <w:pPr>
                    <w:keepNext w:val="0"/>
                    <w:keepLines w:val="0"/>
                    <w:pageBreakBefore w:val="0"/>
                    <w:kinsoku/>
                    <w:overflowPunct/>
                    <w:topLinePunct w:val="0"/>
                    <w:autoSpaceDE/>
                    <w:autoSpaceDN/>
                    <w:bidi w:val="0"/>
                    <w:adjustRightInd w:val="0"/>
                    <w:snapToGrid w:val="0"/>
                    <w:spacing w:line="400" w:lineRule="exact"/>
                    <w:jc w:val="center"/>
                    <w:rPr>
                      <w:rFonts w:hAnsi="宋体" w:cs="宋体"/>
                      <w:b/>
                      <w:color w:val="000000" w:themeColor="text1"/>
                      <w:kern w:val="0"/>
                      <w:szCs w:val="24"/>
                      <w:highlight w:val="none"/>
                      <w14:textFill>
                        <w14:solidFill>
                          <w14:schemeClr w14:val="tx1"/>
                        </w14:solidFill>
                      </w14:textFill>
                    </w:rPr>
                  </w:pPr>
                  <w:r>
                    <w:rPr>
                      <w:rFonts w:hint="eastAsia" w:hAnsi="宋体" w:cs="宋体"/>
                      <w:b/>
                      <w:color w:val="000000" w:themeColor="text1"/>
                      <w:kern w:val="0"/>
                      <w:szCs w:val="24"/>
                      <w:highlight w:val="none"/>
                      <w14:textFill>
                        <w14:solidFill>
                          <w14:schemeClr w14:val="tx1"/>
                        </w14:solidFill>
                      </w14:textFill>
                    </w:rPr>
                    <w:t>15</w:t>
                  </w:r>
                </w:p>
              </w:tc>
              <w:tc>
                <w:tcPr>
                  <w:tcW w:w="907" w:type="dxa"/>
                  <w:tcBorders>
                    <w:top w:val="single" w:color="000000" w:sz="4" w:space="0"/>
                    <w:left w:val="nil"/>
                    <w:bottom w:val="single" w:color="000000" w:sz="4" w:space="0"/>
                    <w:right w:val="single" w:color="000000" w:sz="4" w:space="0"/>
                  </w:tcBorders>
                  <w:vAlign w:val="center"/>
                </w:tcPr>
                <w:p w14:paraId="35092086">
                  <w:pPr>
                    <w:keepNext w:val="0"/>
                    <w:keepLines w:val="0"/>
                    <w:pageBreakBefore w:val="0"/>
                    <w:kinsoku/>
                    <w:overflowPunct/>
                    <w:topLinePunct w:val="0"/>
                    <w:autoSpaceDE/>
                    <w:autoSpaceDN/>
                    <w:bidi w:val="0"/>
                    <w:adjustRightInd w:val="0"/>
                    <w:snapToGrid w:val="0"/>
                    <w:spacing w:line="400" w:lineRule="exact"/>
                    <w:jc w:val="center"/>
                    <w:rPr>
                      <w:rFonts w:hAnsi="宋体" w:cs="宋体"/>
                      <w:b/>
                      <w:color w:val="000000" w:themeColor="text1"/>
                      <w:kern w:val="0"/>
                      <w:szCs w:val="24"/>
                      <w:highlight w:val="none"/>
                      <w14:textFill>
                        <w14:solidFill>
                          <w14:schemeClr w14:val="tx1"/>
                        </w14:solidFill>
                      </w14:textFill>
                    </w:rPr>
                  </w:pPr>
                  <w:r>
                    <w:rPr>
                      <w:rFonts w:hint="eastAsia" w:hAnsi="宋体" w:cs="宋体"/>
                      <w:b/>
                      <w:color w:val="000000" w:themeColor="text1"/>
                      <w:kern w:val="0"/>
                      <w:szCs w:val="24"/>
                      <w:highlight w:val="none"/>
                      <w14:textFill>
                        <w14:solidFill>
                          <w14:schemeClr w14:val="tx1"/>
                        </w14:solidFill>
                      </w14:textFill>
                    </w:rPr>
                    <w:t>16</w:t>
                  </w:r>
                </w:p>
              </w:tc>
              <w:tc>
                <w:tcPr>
                  <w:tcW w:w="907" w:type="dxa"/>
                  <w:tcBorders>
                    <w:top w:val="single" w:color="000000" w:sz="4" w:space="0"/>
                    <w:left w:val="nil"/>
                    <w:bottom w:val="single" w:color="000000" w:sz="4" w:space="0"/>
                    <w:right w:val="single" w:color="000000" w:sz="4" w:space="0"/>
                  </w:tcBorders>
                  <w:vAlign w:val="center"/>
                </w:tcPr>
                <w:p w14:paraId="76DC3854">
                  <w:pPr>
                    <w:keepNext w:val="0"/>
                    <w:keepLines w:val="0"/>
                    <w:pageBreakBefore w:val="0"/>
                    <w:kinsoku/>
                    <w:overflowPunct/>
                    <w:topLinePunct w:val="0"/>
                    <w:autoSpaceDE/>
                    <w:autoSpaceDN/>
                    <w:bidi w:val="0"/>
                    <w:adjustRightInd w:val="0"/>
                    <w:snapToGrid w:val="0"/>
                    <w:spacing w:line="400" w:lineRule="exact"/>
                    <w:jc w:val="center"/>
                    <w:rPr>
                      <w:rFonts w:hAnsi="宋体" w:cs="宋体"/>
                      <w:b/>
                      <w:color w:val="000000" w:themeColor="text1"/>
                      <w:kern w:val="0"/>
                      <w:szCs w:val="24"/>
                      <w:highlight w:val="none"/>
                      <w14:textFill>
                        <w14:solidFill>
                          <w14:schemeClr w14:val="tx1"/>
                        </w14:solidFill>
                      </w14:textFill>
                    </w:rPr>
                  </w:pPr>
                  <w:r>
                    <w:rPr>
                      <w:rFonts w:hint="eastAsia" w:hAnsi="宋体" w:cs="宋体"/>
                      <w:b/>
                      <w:color w:val="000000" w:themeColor="text1"/>
                      <w:kern w:val="0"/>
                      <w:szCs w:val="24"/>
                      <w:highlight w:val="none"/>
                      <w14:textFill>
                        <w14:solidFill>
                          <w14:schemeClr w14:val="tx1"/>
                        </w14:solidFill>
                      </w14:textFill>
                    </w:rPr>
                    <w:t>17</w:t>
                  </w:r>
                </w:p>
              </w:tc>
              <w:tc>
                <w:tcPr>
                  <w:tcW w:w="907" w:type="dxa"/>
                  <w:tcBorders>
                    <w:top w:val="single" w:color="000000" w:sz="4" w:space="0"/>
                    <w:left w:val="nil"/>
                    <w:bottom w:val="single" w:color="000000" w:sz="4" w:space="0"/>
                    <w:right w:val="single" w:color="000000" w:sz="4" w:space="0"/>
                  </w:tcBorders>
                  <w:vAlign w:val="center"/>
                </w:tcPr>
                <w:p w14:paraId="24086F1B">
                  <w:pPr>
                    <w:keepNext w:val="0"/>
                    <w:keepLines w:val="0"/>
                    <w:pageBreakBefore w:val="0"/>
                    <w:kinsoku/>
                    <w:overflowPunct/>
                    <w:topLinePunct w:val="0"/>
                    <w:autoSpaceDE/>
                    <w:autoSpaceDN/>
                    <w:bidi w:val="0"/>
                    <w:adjustRightInd w:val="0"/>
                    <w:snapToGrid w:val="0"/>
                    <w:spacing w:line="400" w:lineRule="exact"/>
                    <w:jc w:val="center"/>
                    <w:rPr>
                      <w:rFonts w:hAnsi="宋体" w:cs="宋体"/>
                      <w:b/>
                      <w:color w:val="000000" w:themeColor="text1"/>
                      <w:kern w:val="0"/>
                      <w:szCs w:val="24"/>
                      <w:highlight w:val="none"/>
                      <w14:textFill>
                        <w14:solidFill>
                          <w14:schemeClr w14:val="tx1"/>
                        </w14:solidFill>
                      </w14:textFill>
                    </w:rPr>
                  </w:pPr>
                  <w:r>
                    <w:rPr>
                      <w:rFonts w:hint="eastAsia" w:hAnsi="宋体" w:cs="宋体"/>
                      <w:b/>
                      <w:color w:val="000000" w:themeColor="text1"/>
                      <w:kern w:val="0"/>
                      <w:szCs w:val="24"/>
                      <w:highlight w:val="none"/>
                      <w14:textFill>
                        <w14:solidFill>
                          <w14:schemeClr w14:val="tx1"/>
                        </w14:solidFill>
                      </w14:textFill>
                    </w:rPr>
                    <w:t>18</w:t>
                  </w:r>
                </w:p>
              </w:tc>
              <w:tc>
                <w:tcPr>
                  <w:tcW w:w="907" w:type="dxa"/>
                  <w:tcBorders>
                    <w:top w:val="single" w:color="000000" w:sz="4" w:space="0"/>
                    <w:left w:val="nil"/>
                    <w:bottom w:val="single" w:color="000000" w:sz="4" w:space="0"/>
                    <w:right w:val="single" w:color="000000" w:sz="4" w:space="0"/>
                  </w:tcBorders>
                  <w:vAlign w:val="center"/>
                </w:tcPr>
                <w:p w14:paraId="28E866FB">
                  <w:pPr>
                    <w:keepNext w:val="0"/>
                    <w:keepLines w:val="0"/>
                    <w:pageBreakBefore w:val="0"/>
                    <w:kinsoku/>
                    <w:overflowPunct/>
                    <w:topLinePunct w:val="0"/>
                    <w:autoSpaceDE/>
                    <w:autoSpaceDN/>
                    <w:bidi w:val="0"/>
                    <w:adjustRightInd w:val="0"/>
                    <w:snapToGrid w:val="0"/>
                    <w:spacing w:line="400" w:lineRule="exact"/>
                    <w:jc w:val="center"/>
                    <w:rPr>
                      <w:rFonts w:hAnsi="宋体" w:cs="宋体"/>
                      <w:b/>
                      <w:color w:val="000000" w:themeColor="text1"/>
                      <w:kern w:val="0"/>
                      <w:szCs w:val="24"/>
                      <w:highlight w:val="none"/>
                      <w14:textFill>
                        <w14:solidFill>
                          <w14:schemeClr w14:val="tx1"/>
                        </w14:solidFill>
                      </w14:textFill>
                    </w:rPr>
                  </w:pPr>
                  <w:r>
                    <w:rPr>
                      <w:rFonts w:hint="eastAsia" w:hAnsi="宋体" w:cs="宋体"/>
                      <w:b/>
                      <w:color w:val="000000" w:themeColor="text1"/>
                      <w:kern w:val="0"/>
                      <w:szCs w:val="24"/>
                      <w:highlight w:val="none"/>
                      <w14:textFill>
                        <w14:solidFill>
                          <w14:schemeClr w14:val="tx1"/>
                        </w14:solidFill>
                      </w14:textFill>
                    </w:rPr>
                    <w:t>19</w:t>
                  </w:r>
                </w:p>
              </w:tc>
              <w:tc>
                <w:tcPr>
                  <w:tcW w:w="907" w:type="dxa"/>
                  <w:tcBorders>
                    <w:top w:val="single" w:color="000000" w:sz="4" w:space="0"/>
                    <w:left w:val="nil"/>
                    <w:bottom w:val="single" w:color="000000" w:sz="4" w:space="0"/>
                    <w:right w:val="single" w:color="000000" w:sz="4" w:space="0"/>
                  </w:tcBorders>
                  <w:vAlign w:val="center"/>
                </w:tcPr>
                <w:p w14:paraId="37A50DEE">
                  <w:pPr>
                    <w:keepNext w:val="0"/>
                    <w:keepLines w:val="0"/>
                    <w:pageBreakBefore w:val="0"/>
                    <w:kinsoku/>
                    <w:overflowPunct/>
                    <w:topLinePunct w:val="0"/>
                    <w:autoSpaceDE/>
                    <w:autoSpaceDN/>
                    <w:bidi w:val="0"/>
                    <w:adjustRightInd w:val="0"/>
                    <w:snapToGrid w:val="0"/>
                    <w:spacing w:line="400" w:lineRule="exact"/>
                    <w:jc w:val="center"/>
                    <w:rPr>
                      <w:rFonts w:hAnsi="宋体" w:cs="宋体"/>
                      <w:b/>
                      <w:color w:val="000000" w:themeColor="text1"/>
                      <w:kern w:val="0"/>
                      <w:szCs w:val="24"/>
                      <w:highlight w:val="none"/>
                      <w14:textFill>
                        <w14:solidFill>
                          <w14:schemeClr w14:val="tx1"/>
                        </w14:solidFill>
                      </w14:textFill>
                    </w:rPr>
                  </w:pPr>
                  <w:r>
                    <w:rPr>
                      <w:rFonts w:hint="eastAsia" w:hAnsi="宋体" w:cs="宋体"/>
                      <w:b/>
                      <w:color w:val="000000" w:themeColor="text1"/>
                      <w:kern w:val="0"/>
                      <w:szCs w:val="24"/>
                      <w:highlight w:val="none"/>
                      <w14:textFill>
                        <w14:solidFill>
                          <w14:schemeClr w14:val="tx1"/>
                        </w14:solidFill>
                      </w14:textFill>
                    </w:rPr>
                    <w:t>20</w:t>
                  </w:r>
                </w:p>
              </w:tc>
              <w:tc>
                <w:tcPr>
                  <w:tcW w:w="907" w:type="dxa"/>
                  <w:tcBorders>
                    <w:top w:val="single" w:color="000000" w:sz="4" w:space="0"/>
                    <w:left w:val="nil"/>
                    <w:bottom w:val="single" w:color="000000" w:sz="4" w:space="0"/>
                    <w:right w:val="single" w:color="000000" w:sz="4" w:space="0"/>
                  </w:tcBorders>
                  <w:vAlign w:val="center"/>
                </w:tcPr>
                <w:p w14:paraId="51B2AE17">
                  <w:pPr>
                    <w:keepNext w:val="0"/>
                    <w:keepLines w:val="0"/>
                    <w:pageBreakBefore w:val="0"/>
                    <w:kinsoku/>
                    <w:overflowPunct/>
                    <w:topLinePunct w:val="0"/>
                    <w:autoSpaceDE/>
                    <w:autoSpaceDN/>
                    <w:bidi w:val="0"/>
                    <w:adjustRightInd w:val="0"/>
                    <w:snapToGrid w:val="0"/>
                    <w:spacing w:line="400" w:lineRule="exact"/>
                    <w:jc w:val="center"/>
                    <w:rPr>
                      <w:rFonts w:hAnsi="宋体" w:cs="宋体"/>
                      <w:b/>
                      <w:color w:val="000000" w:themeColor="text1"/>
                      <w:kern w:val="0"/>
                      <w:szCs w:val="24"/>
                      <w:highlight w:val="none"/>
                      <w14:textFill>
                        <w14:solidFill>
                          <w14:schemeClr w14:val="tx1"/>
                        </w14:solidFill>
                      </w14:textFill>
                    </w:rPr>
                  </w:pPr>
                  <w:r>
                    <w:rPr>
                      <w:rFonts w:hint="eastAsia" w:hAnsi="宋体" w:cs="宋体"/>
                      <w:b/>
                      <w:color w:val="000000" w:themeColor="text1"/>
                      <w:kern w:val="0"/>
                      <w:szCs w:val="24"/>
                      <w:highlight w:val="none"/>
                      <w14:textFill>
                        <w14:solidFill>
                          <w14:schemeClr w14:val="tx1"/>
                        </w14:solidFill>
                      </w14:textFill>
                    </w:rPr>
                    <w:t>21</w:t>
                  </w:r>
                </w:p>
              </w:tc>
            </w:tr>
            <w:tr w14:paraId="5E4A71AB">
              <w:tblPrEx>
                <w:tblCellMar>
                  <w:top w:w="0" w:type="dxa"/>
                  <w:left w:w="108" w:type="dxa"/>
                  <w:bottom w:w="0" w:type="dxa"/>
                  <w:right w:w="108" w:type="dxa"/>
                </w:tblCellMar>
              </w:tblPrEx>
              <w:trPr>
                <w:trHeight w:val="397" w:hRule="atLeast"/>
                <w:jc w:val="center"/>
              </w:trPr>
              <w:tc>
                <w:tcPr>
                  <w:tcW w:w="1666" w:type="dxa"/>
                  <w:tcBorders>
                    <w:top w:val="single" w:color="000000" w:sz="4" w:space="0"/>
                    <w:left w:val="single" w:color="000000" w:sz="4" w:space="0"/>
                    <w:bottom w:val="single" w:color="000000" w:sz="4" w:space="0"/>
                    <w:right w:val="single" w:color="000000" w:sz="4" w:space="0"/>
                  </w:tcBorders>
                  <w:vAlign w:val="center"/>
                </w:tcPr>
                <w:p w14:paraId="0EEA8BF3">
                  <w:pPr>
                    <w:keepNext w:val="0"/>
                    <w:keepLines w:val="0"/>
                    <w:pageBreakBefore w:val="0"/>
                    <w:kinsoku/>
                    <w:overflowPunct/>
                    <w:topLinePunct w:val="0"/>
                    <w:autoSpaceDE/>
                    <w:autoSpaceDN/>
                    <w:bidi w:val="0"/>
                    <w:adjustRightInd w:val="0"/>
                    <w:snapToGrid w:val="0"/>
                    <w:spacing w:line="40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下浮系数（%）</w:t>
                  </w:r>
                </w:p>
              </w:tc>
              <w:tc>
                <w:tcPr>
                  <w:tcW w:w="907" w:type="dxa"/>
                  <w:tcBorders>
                    <w:top w:val="single" w:color="000000" w:sz="4" w:space="0"/>
                    <w:left w:val="nil"/>
                    <w:bottom w:val="single" w:color="000000" w:sz="4" w:space="0"/>
                    <w:right w:val="single" w:color="000000" w:sz="4" w:space="0"/>
                  </w:tcBorders>
                  <w:vAlign w:val="center"/>
                </w:tcPr>
                <w:p w14:paraId="57DAC3C0">
                  <w:pPr>
                    <w:keepNext w:val="0"/>
                    <w:keepLines w:val="0"/>
                    <w:pageBreakBefore w:val="0"/>
                    <w:kinsoku/>
                    <w:overflowPunct/>
                    <w:topLinePunct w:val="0"/>
                    <w:autoSpaceDE/>
                    <w:autoSpaceDN/>
                    <w:bidi w:val="0"/>
                    <w:adjustRightInd w:val="0"/>
                    <w:snapToGrid w:val="0"/>
                    <w:spacing w:line="40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2.4</w:t>
                  </w:r>
                </w:p>
              </w:tc>
              <w:tc>
                <w:tcPr>
                  <w:tcW w:w="907" w:type="dxa"/>
                  <w:tcBorders>
                    <w:top w:val="single" w:color="000000" w:sz="4" w:space="0"/>
                    <w:left w:val="nil"/>
                    <w:bottom w:val="single" w:color="000000" w:sz="4" w:space="0"/>
                    <w:right w:val="single" w:color="000000" w:sz="4" w:space="0"/>
                  </w:tcBorders>
                  <w:vAlign w:val="center"/>
                </w:tcPr>
                <w:p w14:paraId="61CE9CCE">
                  <w:pPr>
                    <w:keepNext w:val="0"/>
                    <w:keepLines w:val="0"/>
                    <w:pageBreakBefore w:val="0"/>
                    <w:kinsoku/>
                    <w:overflowPunct/>
                    <w:topLinePunct w:val="0"/>
                    <w:autoSpaceDE/>
                    <w:autoSpaceDN/>
                    <w:bidi w:val="0"/>
                    <w:adjustRightInd w:val="0"/>
                    <w:snapToGrid w:val="0"/>
                    <w:spacing w:line="40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2.5</w:t>
                  </w:r>
                </w:p>
              </w:tc>
              <w:tc>
                <w:tcPr>
                  <w:tcW w:w="907" w:type="dxa"/>
                  <w:tcBorders>
                    <w:top w:val="single" w:color="000000" w:sz="4" w:space="0"/>
                    <w:left w:val="nil"/>
                    <w:bottom w:val="single" w:color="000000" w:sz="4" w:space="0"/>
                    <w:right w:val="single" w:color="000000" w:sz="4" w:space="0"/>
                  </w:tcBorders>
                  <w:vAlign w:val="center"/>
                </w:tcPr>
                <w:p w14:paraId="77026F2E">
                  <w:pPr>
                    <w:keepNext w:val="0"/>
                    <w:keepLines w:val="0"/>
                    <w:pageBreakBefore w:val="0"/>
                    <w:kinsoku/>
                    <w:overflowPunct/>
                    <w:topLinePunct w:val="0"/>
                    <w:autoSpaceDE/>
                    <w:autoSpaceDN/>
                    <w:bidi w:val="0"/>
                    <w:adjustRightInd w:val="0"/>
                    <w:snapToGrid w:val="0"/>
                    <w:spacing w:line="40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2.6</w:t>
                  </w:r>
                </w:p>
              </w:tc>
              <w:tc>
                <w:tcPr>
                  <w:tcW w:w="907" w:type="dxa"/>
                  <w:tcBorders>
                    <w:top w:val="single" w:color="000000" w:sz="4" w:space="0"/>
                    <w:left w:val="nil"/>
                    <w:bottom w:val="single" w:color="000000" w:sz="4" w:space="0"/>
                    <w:right w:val="single" w:color="000000" w:sz="4" w:space="0"/>
                  </w:tcBorders>
                  <w:vAlign w:val="center"/>
                </w:tcPr>
                <w:p w14:paraId="16ECB689">
                  <w:pPr>
                    <w:keepNext w:val="0"/>
                    <w:keepLines w:val="0"/>
                    <w:pageBreakBefore w:val="0"/>
                    <w:kinsoku/>
                    <w:overflowPunct/>
                    <w:topLinePunct w:val="0"/>
                    <w:autoSpaceDE/>
                    <w:autoSpaceDN/>
                    <w:bidi w:val="0"/>
                    <w:adjustRightInd w:val="0"/>
                    <w:snapToGrid w:val="0"/>
                    <w:spacing w:line="40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2.7</w:t>
                  </w:r>
                </w:p>
              </w:tc>
              <w:tc>
                <w:tcPr>
                  <w:tcW w:w="907" w:type="dxa"/>
                  <w:tcBorders>
                    <w:top w:val="single" w:color="000000" w:sz="4" w:space="0"/>
                    <w:left w:val="nil"/>
                    <w:bottom w:val="single" w:color="000000" w:sz="4" w:space="0"/>
                    <w:right w:val="single" w:color="000000" w:sz="4" w:space="0"/>
                  </w:tcBorders>
                  <w:vAlign w:val="center"/>
                </w:tcPr>
                <w:p w14:paraId="576A3676">
                  <w:pPr>
                    <w:keepNext w:val="0"/>
                    <w:keepLines w:val="0"/>
                    <w:pageBreakBefore w:val="0"/>
                    <w:kinsoku/>
                    <w:overflowPunct/>
                    <w:topLinePunct w:val="0"/>
                    <w:autoSpaceDE/>
                    <w:autoSpaceDN/>
                    <w:bidi w:val="0"/>
                    <w:adjustRightInd w:val="0"/>
                    <w:snapToGrid w:val="0"/>
                    <w:spacing w:line="40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2.8</w:t>
                  </w:r>
                </w:p>
              </w:tc>
              <w:tc>
                <w:tcPr>
                  <w:tcW w:w="907" w:type="dxa"/>
                  <w:tcBorders>
                    <w:top w:val="single" w:color="000000" w:sz="4" w:space="0"/>
                    <w:left w:val="nil"/>
                    <w:bottom w:val="single" w:color="000000" w:sz="4" w:space="0"/>
                    <w:right w:val="single" w:color="000000" w:sz="4" w:space="0"/>
                  </w:tcBorders>
                  <w:vAlign w:val="center"/>
                </w:tcPr>
                <w:p w14:paraId="1C2D1CEE">
                  <w:pPr>
                    <w:keepNext w:val="0"/>
                    <w:keepLines w:val="0"/>
                    <w:pageBreakBefore w:val="0"/>
                    <w:kinsoku/>
                    <w:overflowPunct/>
                    <w:topLinePunct w:val="0"/>
                    <w:autoSpaceDE/>
                    <w:autoSpaceDN/>
                    <w:bidi w:val="0"/>
                    <w:adjustRightInd w:val="0"/>
                    <w:snapToGrid w:val="0"/>
                    <w:spacing w:line="40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2.9</w:t>
                  </w:r>
                </w:p>
              </w:tc>
              <w:tc>
                <w:tcPr>
                  <w:tcW w:w="907" w:type="dxa"/>
                  <w:tcBorders>
                    <w:top w:val="single" w:color="000000" w:sz="4" w:space="0"/>
                    <w:left w:val="nil"/>
                    <w:bottom w:val="single" w:color="000000" w:sz="4" w:space="0"/>
                    <w:right w:val="single" w:color="000000" w:sz="4" w:space="0"/>
                  </w:tcBorders>
                  <w:vAlign w:val="center"/>
                </w:tcPr>
                <w:p w14:paraId="200CE25E">
                  <w:pPr>
                    <w:keepNext w:val="0"/>
                    <w:keepLines w:val="0"/>
                    <w:pageBreakBefore w:val="0"/>
                    <w:kinsoku/>
                    <w:overflowPunct/>
                    <w:topLinePunct w:val="0"/>
                    <w:autoSpaceDE/>
                    <w:autoSpaceDN/>
                    <w:bidi w:val="0"/>
                    <w:adjustRightInd w:val="0"/>
                    <w:snapToGrid w:val="0"/>
                    <w:spacing w:line="400" w:lineRule="exact"/>
                    <w:jc w:val="center"/>
                    <w:rPr>
                      <w:rFonts w:hAnsi="宋体" w:cs="宋体"/>
                      <w:color w:val="000000" w:themeColor="text1"/>
                      <w:kern w:val="0"/>
                      <w:szCs w:val="24"/>
                      <w:highlight w:val="none"/>
                      <w14:textFill>
                        <w14:solidFill>
                          <w14:schemeClr w14:val="tx1"/>
                        </w14:solidFill>
                      </w14:textFill>
                    </w:rPr>
                  </w:pPr>
                  <w:r>
                    <w:rPr>
                      <w:rFonts w:hint="eastAsia" w:hAnsi="宋体" w:cs="宋体"/>
                      <w:color w:val="000000" w:themeColor="text1"/>
                      <w:kern w:val="0"/>
                      <w:szCs w:val="24"/>
                      <w:highlight w:val="none"/>
                      <w14:textFill>
                        <w14:solidFill>
                          <w14:schemeClr w14:val="tx1"/>
                        </w14:solidFill>
                      </w14:textFill>
                    </w:rPr>
                    <w:t>3.0</w:t>
                  </w:r>
                </w:p>
              </w:tc>
            </w:tr>
          </w:tbl>
          <w:p w14:paraId="7FC3A48E">
            <w:pPr>
              <w:pStyle w:val="37"/>
              <w:keepNext w:val="0"/>
              <w:keepLines w:val="0"/>
              <w:pageBreakBefore w:val="0"/>
              <w:kinsoku/>
              <w:overflowPunct/>
              <w:topLinePunct w:val="0"/>
              <w:autoSpaceDE/>
              <w:autoSpaceDN/>
              <w:bidi w:val="0"/>
              <w:spacing w:line="400" w:lineRule="exac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（2）评标基准价D＝最高投标限价×（1－n）</w:t>
            </w:r>
          </w:p>
        </w:tc>
      </w:tr>
      <w:tr w14:paraId="2192D797">
        <w:tblPrEx>
          <w:tblCellMar>
            <w:top w:w="0" w:type="dxa"/>
            <w:left w:w="10" w:type="dxa"/>
            <w:bottom w:w="0" w:type="dxa"/>
            <w:right w:w="10" w:type="dxa"/>
          </w:tblCellMar>
        </w:tblPrEx>
        <w:trPr>
          <w:trHeight w:val="3064" w:hRule="atLeast"/>
          <w:jc w:val="center"/>
        </w:trPr>
        <w:tc>
          <w:tcPr>
            <w:tcW w:w="122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190CC6A">
            <w:pPr>
              <w:pStyle w:val="36"/>
              <w:keepNext w:val="0"/>
              <w:keepLines w:val="0"/>
              <w:pageBreakBefore w:val="0"/>
              <w:kinsoku/>
              <w:overflowPunct/>
              <w:topLinePunct w:val="0"/>
              <w:autoSpaceDE/>
              <w:autoSpaceDN/>
              <w:bidi w:val="0"/>
              <w:spacing w:line="40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投标报价</w:t>
            </w:r>
          </w:p>
          <w:p w14:paraId="351D5E04">
            <w:pPr>
              <w:pStyle w:val="36"/>
              <w:keepNext w:val="0"/>
              <w:keepLines w:val="0"/>
              <w:pageBreakBefore w:val="0"/>
              <w:kinsoku/>
              <w:overflowPunct/>
              <w:topLinePunct w:val="0"/>
              <w:autoSpaceDE/>
              <w:autoSpaceDN/>
              <w:bidi w:val="0"/>
              <w:spacing w:line="40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得分M</w:t>
            </w:r>
            <w:r>
              <w:rPr>
                <w:rFonts w:hint="eastAsia" w:ascii="宋体" w:hAnsi="宋体" w:eastAsia="宋体" w:cs="宋体"/>
                <w:color w:val="000000" w:themeColor="text1"/>
                <w:sz w:val="24"/>
                <w:szCs w:val="24"/>
                <w:highlight w:val="none"/>
                <w:vertAlign w:val="subscript"/>
                <w14:textFill>
                  <w14:solidFill>
                    <w14:schemeClr w14:val="tx1"/>
                  </w14:solidFill>
                </w14:textFill>
              </w:rPr>
              <w:t>3</w:t>
            </w:r>
          </w:p>
        </w:tc>
        <w:tc>
          <w:tcPr>
            <w:tcW w:w="857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0D10F02">
            <w:pPr>
              <w:keepNext w:val="0"/>
              <w:keepLines w:val="0"/>
              <w:pageBreakBefore w:val="0"/>
              <w:kinsoku/>
              <w:overflowPunct/>
              <w:topLinePunct w:val="0"/>
              <w:autoSpaceDE/>
              <w:autoSpaceDN/>
              <w:bidi w:val="0"/>
              <w:adjustRightInd w:val="0"/>
              <w:snapToGrid w:val="0"/>
              <w:spacing w:line="400" w:lineRule="exact"/>
              <w:ind w:firstLine="480" w:firstLineChars="200"/>
              <w:jc w:val="left"/>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采用内插法计算某投标人的投标报价得分M</w:t>
            </w:r>
            <w:r>
              <w:rPr>
                <w:rFonts w:hint="eastAsia" w:hAnsi="宋体" w:cs="宋体"/>
                <w:snapToGrid w:val="0"/>
                <w:color w:val="000000" w:themeColor="text1"/>
                <w:kern w:val="0"/>
                <w:szCs w:val="24"/>
                <w:highlight w:val="none"/>
                <w:vertAlign w:val="subscript"/>
                <w14:textFill>
                  <w14:solidFill>
                    <w14:schemeClr w14:val="tx1"/>
                  </w14:solidFill>
                </w14:textFill>
              </w:rPr>
              <w:t>3</w:t>
            </w:r>
            <w:r>
              <w:rPr>
                <w:rFonts w:hint="eastAsia" w:hAnsi="宋体" w:cs="宋体"/>
                <w:snapToGrid w:val="0"/>
                <w:color w:val="000000" w:themeColor="text1"/>
                <w:kern w:val="0"/>
                <w:szCs w:val="24"/>
                <w:highlight w:val="none"/>
                <w14:textFill>
                  <w14:solidFill>
                    <w14:schemeClr w14:val="tx1"/>
                  </w14:solidFill>
                </w14:textFill>
              </w:rPr>
              <w:t>，即当投标人的投标总价等于评标基准价时得</w:t>
            </w:r>
            <w:r>
              <w:rPr>
                <w:rFonts w:hint="eastAsia" w:hAnsi="宋体" w:cs="宋体"/>
                <w:snapToGrid w:val="0"/>
                <w:color w:val="000000" w:themeColor="text1"/>
                <w:kern w:val="0"/>
                <w:szCs w:val="24"/>
                <w:highlight w:val="none"/>
                <w:lang w:val="en-US" w:eastAsia="zh-CN"/>
                <w14:textFill>
                  <w14:solidFill>
                    <w14:schemeClr w14:val="tx1"/>
                  </w14:solidFill>
                </w14:textFill>
              </w:rPr>
              <w:t>10</w:t>
            </w:r>
            <w:r>
              <w:rPr>
                <w:rFonts w:hint="eastAsia" w:hAnsi="宋体" w:cs="宋体"/>
                <w:snapToGrid w:val="0"/>
                <w:color w:val="000000" w:themeColor="text1"/>
                <w:kern w:val="0"/>
                <w:szCs w:val="24"/>
                <w:highlight w:val="none"/>
                <w14:textFill>
                  <w14:solidFill>
                    <w14:schemeClr w14:val="tx1"/>
                  </w14:solidFill>
                </w14:textFill>
              </w:rPr>
              <w:t>分，每高于评标基准价一个百分点扣</w:t>
            </w:r>
            <w:r>
              <w:rPr>
                <w:rFonts w:hint="eastAsia" w:hAnsi="宋体" w:cs="宋体"/>
                <w:snapToGrid w:val="0"/>
                <w:color w:val="000000" w:themeColor="text1"/>
                <w:kern w:val="0"/>
                <w:szCs w:val="24"/>
                <w:highlight w:val="none"/>
                <w:lang w:val="en-US" w:eastAsia="zh-CN"/>
                <w14:textFill>
                  <w14:solidFill>
                    <w14:schemeClr w14:val="tx1"/>
                  </w14:solidFill>
                </w14:textFill>
              </w:rPr>
              <w:t>0.2</w:t>
            </w:r>
            <w:r>
              <w:rPr>
                <w:rFonts w:hint="eastAsia" w:hAnsi="宋体" w:cs="宋体"/>
                <w:snapToGrid w:val="0"/>
                <w:color w:val="000000" w:themeColor="text1"/>
                <w:kern w:val="0"/>
                <w:szCs w:val="24"/>
                <w:highlight w:val="none"/>
                <w14:textFill>
                  <w14:solidFill>
                    <w14:schemeClr w14:val="tx1"/>
                  </w14:solidFill>
                </w14:textFill>
              </w:rPr>
              <w:t>分,每低于评标基准价一个百分点扣</w:t>
            </w:r>
            <w:r>
              <w:rPr>
                <w:rFonts w:hint="eastAsia" w:hAnsi="宋体" w:cs="宋体"/>
                <w:snapToGrid w:val="0"/>
                <w:color w:val="000000" w:themeColor="text1"/>
                <w:kern w:val="0"/>
                <w:szCs w:val="24"/>
                <w:highlight w:val="none"/>
                <w:lang w:val="en-US" w:eastAsia="zh-CN"/>
                <w14:textFill>
                  <w14:solidFill>
                    <w14:schemeClr w14:val="tx1"/>
                  </w14:solidFill>
                </w14:textFill>
              </w:rPr>
              <w:t>0.1</w:t>
            </w:r>
            <w:r>
              <w:rPr>
                <w:rFonts w:hint="eastAsia" w:hAnsi="宋体" w:cs="宋体"/>
                <w:snapToGrid w:val="0"/>
                <w:color w:val="000000" w:themeColor="text1"/>
                <w:kern w:val="0"/>
                <w:szCs w:val="24"/>
                <w:highlight w:val="none"/>
                <w14:textFill>
                  <w14:solidFill>
                    <w14:schemeClr w14:val="tx1"/>
                  </w14:solidFill>
                </w14:textFill>
              </w:rPr>
              <w:t>分，扣完为止。公式如下：</w:t>
            </w:r>
          </w:p>
          <w:p w14:paraId="4D52E386">
            <w:pPr>
              <w:keepNext w:val="0"/>
              <w:keepLines w:val="0"/>
              <w:pageBreakBefore w:val="0"/>
              <w:kinsoku/>
              <w:overflowPunct/>
              <w:topLinePunct w:val="0"/>
              <w:autoSpaceDE/>
              <w:autoSpaceDN/>
              <w:bidi w:val="0"/>
              <w:adjustRightInd w:val="0"/>
              <w:snapToGrid w:val="0"/>
              <w:spacing w:line="400" w:lineRule="exact"/>
              <w:ind w:firstLine="480" w:firstLineChars="200"/>
              <w:jc w:val="left"/>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M</w:t>
            </w:r>
            <w:r>
              <w:rPr>
                <w:rFonts w:hint="eastAsia" w:hAnsi="宋体" w:cs="宋体"/>
                <w:snapToGrid w:val="0"/>
                <w:color w:val="000000" w:themeColor="text1"/>
                <w:kern w:val="0"/>
                <w:szCs w:val="24"/>
                <w:highlight w:val="none"/>
                <w:vertAlign w:val="subscript"/>
                <w14:textFill>
                  <w14:solidFill>
                    <w14:schemeClr w14:val="tx1"/>
                  </w14:solidFill>
                </w14:textFill>
              </w:rPr>
              <w:t>3</w:t>
            </w:r>
            <w:r>
              <w:rPr>
                <w:rFonts w:hint="eastAsia" w:hAnsi="宋体" w:cs="宋体"/>
                <w:snapToGrid w:val="0"/>
                <w:color w:val="000000" w:themeColor="text1"/>
                <w:kern w:val="0"/>
                <w:szCs w:val="24"/>
                <w:highlight w:val="none"/>
                <w14:textFill>
                  <w14:solidFill>
                    <w14:schemeClr w14:val="tx1"/>
                  </w14:solidFill>
                </w14:textFill>
              </w:rPr>
              <w:t>＝</w:t>
            </w:r>
            <w:r>
              <w:rPr>
                <w:rFonts w:hint="eastAsia" w:hAnsi="宋体" w:cs="宋体"/>
                <w:snapToGrid w:val="0"/>
                <w:color w:val="000000" w:themeColor="text1"/>
                <w:kern w:val="0"/>
                <w:highlight w:val="none"/>
                <w:lang w:val="en-US" w:eastAsia="zh-CN"/>
                <w14:textFill>
                  <w14:solidFill>
                    <w14:schemeClr w14:val="tx1"/>
                  </w14:solidFill>
                </w14:textFill>
              </w:rPr>
              <w:t>10</w:t>
            </w:r>
            <w:r>
              <w:rPr>
                <w:rFonts w:hint="eastAsia" w:hAnsi="宋体" w:cs="宋体"/>
                <w:snapToGrid w:val="0"/>
                <w:color w:val="000000" w:themeColor="text1"/>
                <w:kern w:val="0"/>
                <w:szCs w:val="24"/>
                <w:highlight w:val="none"/>
                <w14:textFill>
                  <w14:solidFill>
                    <w14:schemeClr w14:val="tx1"/>
                  </w14:solidFill>
                </w14:textFill>
              </w:rPr>
              <w:t>－（|Di－D|÷D）×100×E</w:t>
            </w:r>
          </w:p>
          <w:p w14:paraId="004BD6CC">
            <w:pPr>
              <w:keepNext w:val="0"/>
              <w:keepLines w:val="0"/>
              <w:pageBreakBefore w:val="0"/>
              <w:kinsoku/>
              <w:overflowPunct/>
              <w:topLinePunct w:val="0"/>
              <w:autoSpaceDE/>
              <w:autoSpaceDN/>
              <w:bidi w:val="0"/>
              <w:spacing w:line="400" w:lineRule="exact"/>
              <w:ind w:firstLine="480"/>
              <w:jc w:val="left"/>
              <w:rPr>
                <w:rFonts w:hint="eastAsia"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式中：D为评标基准价，Di为某投标人的投标总价；E为扣分因子。当Di＞D时，E＝</w:t>
            </w:r>
            <w:r>
              <w:rPr>
                <w:rFonts w:hint="eastAsia" w:hAnsi="宋体" w:cs="宋体"/>
                <w:snapToGrid w:val="0"/>
                <w:color w:val="000000" w:themeColor="text1"/>
                <w:kern w:val="0"/>
                <w:szCs w:val="24"/>
                <w:highlight w:val="none"/>
                <w:lang w:val="en-US" w:eastAsia="zh-CN"/>
                <w14:textFill>
                  <w14:solidFill>
                    <w14:schemeClr w14:val="tx1"/>
                  </w14:solidFill>
                </w14:textFill>
              </w:rPr>
              <w:t>0.2</w:t>
            </w:r>
            <w:r>
              <w:rPr>
                <w:rFonts w:hint="eastAsia" w:hAnsi="宋体" w:cs="宋体"/>
                <w:snapToGrid w:val="0"/>
                <w:color w:val="000000" w:themeColor="text1"/>
                <w:kern w:val="0"/>
                <w:szCs w:val="24"/>
                <w:highlight w:val="none"/>
                <w14:textFill>
                  <w14:solidFill>
                    <w14:schemeClr w14:val="tx1"/>
                  </w14:solidFill>
                </w14:textFill>
              </w:rPr>
              <w:t>；当Di＜D时，E＝</w:t>
            </w:r>
            <w:r>
              <w:rPr>
                <w:rFonts w:hint="eastAsia" w:hAnsi="宋体" w:cs="宋体"/>
                <w:snapToGrid w:val="0"/>
                <w:color w:val="000000" w:themeColor="text1"/>
                <w:kern w:val="0"/>
                <w:szCs w:val="24"/>
                <w:highlight w:val="none"/>
                <w:lang w:val="en-US" w:eastAsia="zh-CN"/>
                <w14:textFill>
                  <w14:solidFill>
                    <w14:schemeClr w14:val="tx1"/>
                  </w14:solidFill>
                </w14:textFill>
              </w:rPr>
              <w:t>0.1</w:t>
            </w:r>
            <w:r>
              <w:rPr>
                <w:rFonts w:hint="eastAsia" w:hAnsi="宋体" w:cs="宋体"/>
                <w:snapToGrid w:val="0"/>
                <w:color w:val="000000" w:themeColor="text1"/>
                <w:kern w:val="0"/>
                <w:szCs w:val="24"/>
                <w:highlight w:val="none"/>
                <w14:textFill>
                  <w14:solidFill>
                    <w14:schemeClr w14:val="tx1"/>
                  </w14:solidFill>
                </w14:textFill>
              </w:rPr>
              <w:t>。</w:t>
            </w:r>
          </w:p>
          <w:p w14:paraId="7067B699">
            <w:pPr>
              <w:keepNext w:val="0"/>
              <w:keepLines w:val="0"/>
              <w:pageBreakBefore w:val="0"/>
              <w:kinsoku/>
              <w:overflowPunct/>
              <w:topLinePunct w:val="0"/>
              <w:autoSpaceDE/>
              <w:autoSpaceDN/>
              <w:bidi w:val="0"/>
              <w:spacing w:line="400" w:lineRule="exact"/>
              <w:ind w:firstLine="480"/>
              <w:jc w:val="left"/>
              <w:rPr>
                <w:rFonts w:hAnsi="宋体" w:cs="宋体"/>
                <w:color w:val="000000" w:themeColor="text1"/>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式中：M3=经济部分得分，保留小数点后两位。</w:t>
            </w:r>
          </w:p>
        </w:tc>
      </w:tr>
    </w:tbl>
    <w:p w14:paraId="2C8DE374">
      <w:pPr>
        <w:rPr>
          <w:rFonts w:hint="eastAsia" w:hAnsi="宋体" w:cs="宋体"/>
          <w:b/>
          <w:bCs/>
          <w:snapToGrid w:val="0"/>
          <w:color w:val="000000" w:themeColor="text1"/>
          <w:kern w:val="0"/>
          <w:sz w:val="24"/>
          <w:szCs w:val="24"/>
          <w:highlight w:val="none"/>
          <w14:textFill>
            <w14:solidFill>
              <w14:schemeClr w14:val="tx1"/>
            </w14:solidFill>
          </w14:textFill>
        </w:rPr>
      </w:pPr>
      <w:r>
        <w:rPr>
          <w:rFonts w:hint="eastAsia" w:hAnsi="宋体" w:cs="宋体"/>
          <w:b/>
          <w:bCs/>
          <w:snapToGrid w:val="0"/>
          <w:color w:val="000000" w:themeColor="text1"/>
          <w:kern w:val="0"/>
          <w:sz w:val="24"/>
          <w:szCs w:val="24"/>
          <w:highlight w:val="none"/>
          <w14:textFill>
            <w14:solidFill>
              <w14:schemeClr w14:val="tx1"/>
            </w14:solidFill>
          </w14:textFill>
        </w:rPr>
        <w:t>注：</w:t>
      </w:r>
    </w:p>
    <w:p w14:paraId="63F633AC">
      <w:pPr>
        <w:rPr>
          <w:rFonts w:hint="eastAsia" w:hAnsi="宋体" w:cs="宋体"/>
          <w:b/>
          <w:bCs/>
          <w:snapToGrid w:val="0"/>
          <w:color w:val="000000" w:themeColor="text1"/>
          <w:kern w:val="0"/>
          <w:sz w:val="24"/>
          <w:szCs w:val="24"/>
          <w:highlight w:val="none"/>
          <w14:textFill>
            <w14:solidFill>
              <w14:schemeClr w14:val="tx1"/>
            </w14:solidFill>
          </w14:textFill>
        </w:rPr>
      </w:pPr>
      <w:r>
        <w:rPr>
          <w:rFonts w:hint="eastAsia" w:hAnsi="宋体" w:cs="宋体"/>
          <w:b/>
          <w:bCs/>
          <w:snapToGrid w:val="0"/>
          <w:color w:val="000000" w:themeColor="text1"/>
          <w:kern w:val="0"/>
          <w:sz w:val="24"/>
          <w:szCs w:val="24"/>
          <w:highlight w:val="none"/>
          <w14:textFill>
            <w14:solidFill>
              <w14:schemeClr w14:val="tx1"/>
            </w14:solidFill>
          </w14:textFill>
        </w:rPr>
        <w:t>1.评分如出现小数点，则保留小数点后两位，第三位四舍五入。</w:t>
      </w:r>
    </w:p>
    <w:p w14:paraId="21F61266">
      <w:pPr>
        <w:rPr>
          <w:rFonts w:hint="eastAsia" w:hAnsi="宋体" w:cs="宋体"/>
          <w:b/>
          <w:bCs/>
          <w:snapToGrid w:val="0"/>
          <w:color w:val="000000" w:themeColor="text1"/>
          <w:kern w:val="0"/>
          <w:sz w:val="24"/>
          <w:szCs w:val="24"/>
          <w:highlight w:val="none"/>
          <w14:textFill>
            <w14:solidFill>
              <w14:schemeClr w14:val="tx1"/>
            </w14:solidFill>
          </w14:textFill>
        </w:rPr>
      </w:pPr>
      <w:r>
        <w:rPr>
          <w:rFonts w:hint="eastAsia" w:hAnsi="宋体" w:cs="宋体"/>
          <w:b/>
          <w:bCs/>
          <w:snapToGrid w:val="0"/>
          <w:color w:val="000000" w:themeColor="text1"/>
          <w:kern w:val="0"/>
          <w:sz w:val="24"/>
          <w:szCs w:val="24"/>
          <w:highlight w:val="none"/>
          <w14:textFill>
            <w14:solidFill>
              <w14:schemeClr w14:val="tx1"/>
            </w14:solidFill>
          </w14:textFill>
        </w:rPr>
        <w:t>2.除总监理工程师外，拟委派的监理机构其他人员不作为形式评审、资格评审、响应性评审的审查内容，只作为综合评分的评审依据。</w:t>
      </w:r>
    </w:p>
    <w:p w14:paraId="4DF19E36">
      <w:pPr>
        <w:bidi w:val="0"/>
        <w:rPr>
          <w:rFonts w:hint="eastAsia"/>
          <w:color w:val="000000" w:themeColor="text1"/>
          <w:highlight w:val="none"/>
          <w14:textFill>
            <w14:solidFill>
              <w14:schemeClr w14:val="tx1"/>
            </w14:solidFill>
          </w14:textFill>
        </w:rPr>
      </w:pPr>
    </w:p>
    <w:p w14:paraId="63210174">
      <w:pPr>
        <w:pStyle w:val="2"/>
        <w:rPr>
          <w:rFonts w:hint="eastAsia"/>
          <w:color w:val="000000" w:themeColor="text1"/>
          <w:highlight w:val="none"/>
          <w14:textFill>
            <w14:solidFill>
              <w14:schemeClr w14:val="tx1"/>
            </w14:solidFill>
          </w14:textFill>
        </w:rPr>
      </w:pPr>
    </w:p>
    <w:p w14:paraId="7C2E4A19">
      <w:pPr>
        <w:rPr>
          <w:rFonts w:hint="eastAsia"/>
          <w:color w:val="000000" w:themeColor="text1"/>
          <w:highlight w:val="none"/>
          <w14:textFill>
            <w14:solidFill>
              <w14:schemeClr w14:val="tx1"/>
            </w14:solidFill>
          </w14:textFill>
        </w:rPr>
      </w:pPr>
    </w:p>
    <w:p w14:paraId="3A599A07">
      <w:pPr>
        <w:pStyle w:val="2"/>
        <w:rPr>
          <w:rFonts w:hint="eastAsia"/>
          <w:color w:val="000000" w:themeColor="text1"/>
          <w:highlight w:val="none"/>
          <w14:textFill>
            <w14:solidFill>
              <w14:schemeClr w14:val="tx1"/>
            </w14:solidFill>
          </w14:textFill>
        </w:rPr>
      </w:pPr>
    </w:p>
    <w:p w14:paraId="49139BA8">
      <w:pPr>
        <w:rPr>
          <w:rFonts w:hint="eastAsia"/>
          <w:color w:val="000000" w:themeColor="text1"/>
          <w:highlight w:val="none"/>
          <w14:textFill>
            <w14:solidFill>
              <w14:schemeClr w14:val="tx1"/>
            </w14:solidFill>
          </w14:textFill>
        </w:rPr>
      </w:pPr>
    </w:p>
    <w:p w14:paraId="0C6B7685">
      <w:pPr>
        <w:pStyle w:val="2"/>
        <w:rPr>
          <w:rFonts w:hint="eastAsia"/>
          <w:color w:val="000000" w:themeColor="text1"/>
          <w:highlight w:val="none"/>
          <w14:textFill>
            <w14:solidFill>
              <w14:schemeClr w14:val="tx1"/>
            </w14:solidFill>
          </w14:textFill>
        </w:rPr>
      </w:pPr>
    </w:p>
    <w:p w14:paraId="66ABCC45">
      <w:pPr>
        <w:rPr>
          <w:rFonts w:hint="eastAsia"/>
          <w:color w:val="000000" w:themeColor="text1"/>
          <w:highlight w:val="none"/>
          <w14:textFill>
            <w14:solidFill>
              <w14:schemeClr w14:val="tx1"/>
            </w14:solidFill>
          </w14:textFill>
        </w:rPr>
      </w:pPr>
    </w:p>
    <w:p w14:paraId="23147ACD">
      <w:pPr>
        <w:pStyle w:val="2"/>
        <w:rPr>
          <w:rFonts w:hint="eastAsia"/>
          <w:color w:val="000000" w:themeColor="text1"/>
          <w:highlight w:val="none"/>
          <w14:textFill>
            <w14:solidFill>
              <w14:schemeClr w14:val="tx1"/>
            </w14:solidFill>
          </w14:textFill>
        </w:rPr>
      </w:pPr>
    </w:p>
    <w:p w14:paraId="49E3D859">
      <w:pPr>
        <w:rPr>
          <w:rFonts w:hint="eastAsia"/>
          <w:color w:val="000000" w:themeColor="text1"/>
          <w:highlight w:val="none"/>
          <w14:textFill>
            <w14:solidFill>
              <w14:schemeClr w14:val="tx1"/>
            </w14:solidFill>
          </w14:textFill>
        </w:rPr>
      </w:pPr>
    </w:p>
    <w:p w14:paraId="2F85E6E9">
      <w:pPr>
        <w:pStyle w:val="2"/>
        <w:rPr>
          <w:rFonts w:hint="eastAsia"/>
          <w:color w:val="000000" w:themeColor="text1"/>
          <w:highlight w:val="none"/>
          <w14:textFill>
            <w14:solidFill>
              <w14:schemeClr w14:val="tx1"/>
            </w14:solidFill>
          </w14:textFill>
        </w:rPr>
      </w:pPr>
    </w:p>
    <w:p w14:paraId="3B2FA053">
      <w:pPr>
        <w:rPr>
          <w:rFonts w:hint="eastAsia"/>
          <w:color w:val="000000" w:themeColor="text1"/>
          <w:highlight w:val="none"/>
          <w14:textFill>
            <w14:solidFill>
              <w14:schemeClr w14:val="tx1"/>
            </w14:solidFill>
          </w14:textFill>
        </w:rPr>
      </w:pPr>
    </w:p>
    <w:p w14:paraId="70F3C7A4">
      <w:pPr>
        <w:pStyle w:val="2"/>
        <w:rPr>
          <w:rFonts w:hint="eastAsia"/>
          <w:highlight w:val="none"/>
        </w:rPr>
      </w:pPr>
    </w:p>
    <w:p w14:paraId="1CA5169A">
      <w:pPr>
        <w:wordWrap w:val="0"/>
        <w:adjustRightInd w:val="0"/>
        <w:snapToGrid w:val="0"/>
        <w:spacing w:after="240" w:afterLines="100" w:line="440" w:lineRule="exact"/>
        <w:jc w:val="center"/>
        <w:rPr>
          <w:rFonts w:hint="eastAsia" w:hAnsi="宋体" w:cs="宋体"/>
          <w:b/>
          <w:bCs/>
          <w:snapToGrid w:val="0"/>
          <w:color w:val="000000" w:themeColor="text1"/>
          <w:kern w:val="0"/>
          <w:sz w:val="28"/>
          <w:szCs w:val="28"/>
          <w:highlight w:val="none"/>
          <w14:textFill>
            <w14:solidFill>
              <w14:schemeClr w14:val="tx1"/>
            </w14:solidFill>
          </w14:textFill>
        </w:rPr>
      </w:pPr>
      <w:r>
        <w:rPr>
          <w:rFonts w:hint="eastAsia" w:hAnsi="宋体" w:cs="宋体"/>
          <w:b/>
          <w:bCs/>
          <w:snapToGrid w:val="0"/>
          <w:color w:val="000000" w:themeColor="text1"/>
          <w:kern w:val="0"/>
          <w:sz w:val="28"/>
          <w:szCs w:val="28"/>
          <w:highlight w:val="none"/>
          <w14:textFill>
            <w14:solidFill>
              <w14:schemeClr w14:val="tx1"/>
            </w14:solidFill>
          </w14:textFill>
        </w:rPr>
        <w:t>表2 项目监理机构其他人员需求表</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2366"/>
        <w:gridCol w:w="875"/>
        <w:gridCol w:w="4736"/>
      </w:tblGrid>
      <w:tr w14:paraId="00EE3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060" w:type="dxa"/>
            <w:gridSpan w:val="4"/>
            <w:noWrap w:val="0"/>
            <w:vAlign w:val="center"/>
          </w:tcPr>
          <w:p w14:paraId="042143C4">
            <w:pPr>
              <w:pStyle w:val="33"/>
              <w:wordWrap w:val="0"/>
              <w:adjustRightInd w:val="0"/>
              <w:snapToGrid w:val="0"/>
              <w:spacing w:line="360" w:lineRule="exact"/>
              <w:jc w:val="left"/>
              <w:rPr>
                <w:rFonts w:hint="eastAsia" w:ascii="黑体" w:hAnsi="黑体" w:eastAsia="黑体"/>
                <w:snapToGrid w:val="0"/>
                <w:kern w:val="0"/>
                <w:sz w:val="24"/>
                <w:highlight w:val="none"/>
              </w:rPr>
            </w:pPr>
            <w:r>
              <w:rPr>
                <w:rFonts w:hint="eastAsia" w:ascii="黑体" w:hAnsi="黑体" w:eastAsia="黑体"/>
                <w:snapToGrid w:val="0"/>
                <w:kern w:val="0"/>
                <w:sz w:val="24"/>
                <w:highlight w:val="none"/>
              </w:rPr>
              <w:t>其他监理人员（除总监理工程师外）：共</w:t>
            </w:r>
            <w:r>
              <w:rPr>
                <w:rFonts w:hint="eastAsia" w:ascii="黑体" w:hAnsi="黑体" w:eastAsia="黑体"/>
                <w:snapToGrid w:val="0"/>
                <w:kern w:val="0"/>
                <w:sz w:val="24"/>
                <w:highlight w:val="none"/>
                <w:u w:val="single"/>
                <w:lang w:val="en-US" w:eastAsia="zh-CN"/>
              </w:rPr>
              <w:t>2</w:t>
            </w:r>
            <w:r>
              <w:rPr>
                <w:rFonts w:hint="eastAsia" w:ascii="黑体" w:hAnsi="黑体" w:eastAsia="黑体"/>
                <w:snapToGrid w:val="0"/>
                <w:kern w:val="0"/>
                <w:sz w:val="24"/>
                <w:highlight w:val="none"/>
              </w:rPr>
              <w:t>人</w:t>
            </w:r>
          </w:p>
        </w:tc>
      </w:tr>
      <w:tr w14:paraId="0D0B3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exact"/>
        </w:trPr>
        <w:tc>
          <w:tcPr>
            <w:tcW w:w="1083" w:type="dxa"/>
            <w:noWrap w:val="0"/>
            <w:vAlign w:val="center"/>
          </w:tcPr>
          <w:p w14:paraId="48BCAE4B">
            <w:pPr>
              <w:pStyle w:val="33"/>
              <w:wordWrap w:val="0"/>
              <w:adjustRightInd w:val="0"/>
              <w:snapToGrid w:val="0"/>
              <w:spacing w:line="300" w:lineRule="exact"/>
              <w:jc w:val="center"/>
              <w:rPr>
                <w:rFonts w:hint="eastAsia" w:ascii="黑体" w:hAnsi="黑体" w:eastAsia="黑体"/>
                <w:snapToGrid w:val="0"/>
                <w:kern w:val="0"/>
                <w:sz w:val="24"/>
                <w:highlight w:val="none"/>
              </w:rPr>
            </w:pPr>
            <w:r>
              <w:rPr>
                <w:rFonts w:hint="eastAsia" w:ascii="黑体" w:hAnsi="黑体" w:eastAsia="黑体"/>
                <w:snapToGrid w:val="0"/>
                <w:kern w:val="0"/>
                <w:sz w:val="24"/>
                <w:highlight w:val="none"/>
              </w:rPr>
              <w:t>职务</w:t>
            </w:r>
          </w:p>
        </w:tc>
        <w:tc>
          <w:tcPr>
            <w:tcW w:w="2366" w:type="dxa"/>
            <w:noWrap w:val="0"/>
            <w:vAlign w:val="center"/>
          </w:tcPr>
          <w:p w14:paraId="011EC5B4">
            <w:pPr>
              <w:pStyle w:val="33"/>
              <w:wordWrap w:val="0"/>
              <w:adjustRightInd w:val="0"/>
              <w:snapToGrid w:val="0"/>
              <w:spacing w:line="300" w:lineRule="exact"/>
              <w:jc w:val="center"/>
              <w:rPr>
                <w:rFonts w:hint="eastAsia" w:ascii="黑体" w:hAnsi="黑体" w:eastAsia="黑体"/>
                <w:snapToGrid w:val="0"/>
                <w:kern w:val="0"/>
                <w:sz w:val="24"/>
                <w:highlight w:val="none"/>
              </w:rPr>
            </w:pPr>
            <w:r>
              <w:rPr>
                <w:rFonts w:hint="eastAsia" w:ascii="黑体" w:hAnsi="黑体" w:eastAsia="黑体"/>
                <w:snapToGrid w:val="0"/>
                <w:kern w:val="0"/>
                <w:sz w:val="24"/>
                <w:highlight w:val="none"/>
              </w:rPr>
              <w:t>专业要求</w:t>
            </w:r>
          </w:p>
        </w:tc>
        <w:tc>
          <w:tcPr>
            <w:tcW w:w="875" w:type="dxa"/>
            <w:noWrap w:val="0"/>
            <w:vAlign w:val="center"/>
          </w:tcPr>
          <w:p w14:paraId="42F83444">
            <w:pPr>
              <w:pStyle w:val="33"/>
              <w:wordWrap w:val="0"/>
              <w:adjustRightInd w:val="0"/>
              <w:snapToGrid w:val="0"/>
              <w:spacing w:line="300" w:lineRule="exact"/>
              <w:jc w:val="center"/>
              <w:rPr>
                <w:rFonts w:hint="eastAsia" w:ascii="黑体" w:hAnsi="黑体" w:eastAsia="黑体"/>
                <w:snapToGrid w:val="0"/>
                <w:kern w:val="0"/>
                <w:sz w:val="24"/>
                <w:highlight w:val="none"/>
              </w:rPr>
            </w:pPr>
            <w:r>
              <w:rPr>
                <w:rFonts w:hint="eastAsia" w:ascii="黑体" w:hAnsi="黑体" w:eastAsia="黑体"/>
                <w:snapToGrid w:val="0"/>
                <w:kern w:val="0"/>
                <w:sz w:val="24"/>
                <w:highlight w:val="none"/>
              </w:rPr>
              <w:t>数量</w:t>
            </w:r>
          </w:p>
          <w:p w14:paraId="1046B3D0">
            <w:pPr>
              <w:pStyle w:val="33"/>
              <w:wordWrap w:val="0"/>
              <w:adjustRightInd w:val="0"/>
              <w:snapToGrid w:val="0"/>
              <w:spacing w:line="300" w:lineRule="exact"/>
              <w:jc w:val="center"/>
              <w:rPr>
                <w:rFonts w:hint="eastAsia" w:ascii="黑体" w:hAnsi="黑体" w:eastAsia="黑体"/>
                <w:snapToGrid w:val="0"/>
                <w:kern w:val="0"/>
                <w:sz w:val="24"/>
                <w:highlight w:val="none"/>
              </w:rPr>
            </w:pPr>
            <w:r>
              <w:rPr>
                <w:rFonts w:hint="eastAsia" w:ascii="黑体" w:hAnsi="黑体" w:eastAsia="黑体"/>
                <w:snapToGrid w:val="0"/>
                <w:kern w:val="0"/>
                <w:sz w:val="24"/>
                <w:highlight w:val="none"/>
              </w:rPr>
              <w:t>要求</w:t>
            </w:r>
          </w:p>
        </w:tc>
        <w:tc>
          <w:tcPr>
            <w:tcW w:w="4736" w:type="dxa"/>
            <w:noWrap w:val="0"/>
            <w:vAlign w:val="center"/>
          </w:tcPr>
          <w:p w14:paraId="2DABFCCD">
            <w:pPr>
              <w:pStyle w:val="33"/>
              <w:wordWrap w:val="0"/>
              <w:adjustRightInd w:val="0"/>
              <w:snapToGrid w:val="0"/>
              <w:spacing w:line="300" w:lineRule="exact"/>
              <w:jc w:val="center"/>
              <w:rPr>
                <w:rFonts w:hint="eastAsia" w:ascii="黑体" w:hAnsi="黑体" w:eastAsia="黑体"/>
                <w:snapToGrid w:val="0"/>
                <w:kern w:val="0"/>
                <w:sz w:val="24"/>
                <w:highlight w:val="none"/>
              </w:rPr>
            </w:pPr>
            <w:r>
              <w:rPr>
                <w:rFonts w:hint="eastAsia" w:ascii="黑体" w:hAnsi="黑体" w:eastAsia="黑体"/>
                <w:snapToGrid w:val="0"/>
                <w:kern w:val="0"/>
                <w:sz w:val="24"/>
                <w:highlight w:val="none"/>
              </w:rPr>
              <w:t>持证要求</w:t>
            </w:r>
          </w:p>
        </w:tc>
      </w:tr>
      <w:tr w14:paraId="2AD18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9" w:hRule="exact"/>
        </w:trPr>
        <w:tc>
          <w:tcPr>
            <w:tcW w:w="1083" w:type="dxa"/>
            <w:noWrap w:val="0"/>
            <w:vAlign w:val="center"/>
          </w:tcPr>
          <w:p w14:paraId="0937A81F">
            <w:pPr>
              <w:pStyle w:val="33"/>
              <w:wordWrap w:val="0"/>
              <w:adjustRightInd w:val="0"/>
              <w:snapToGrid w:val="0"/>
              <w:spacing w:line="360" w:lineRule="exact"/>
              <w:jc w:val="center"/>
              <w:rPr>
                <w:rFonts w:hint="eastAsia"/>
                <w:strike/>
                <w:snapToGrid w:val="0"/>
                <w:kern w:val="0"/>
                <w:sz w:val="24"/>
                <w:highlight w:val="none"/>
              </w:rPr>
            </w:pPr>
            <w:r>
              <w:rPr>
                <w:rFonts w:hint="eastAsia"/>
                <w:snapToGrid w:val="0"/>
                <w:kern w:val="0"/>
                <w:sz w:val="24"/>
                <w:highlight w:val="none"/>
              </w:rPr>
              <w:t>专业监理工程师</w:t>
            </w:r>
          </w:p>
        </w:tc>
        <w:tc>
          <w:tcPr>
            <w:tcW w:w="2366" w:type="dxa"/>
            <w:noWrap w:val="0"/>
            <w:vAlign w:val="center"/>
          </w:tcPr>
          <w:p w14:paraId="04567A2A">
            <w:pPr>
              <w:pStyle w:val="33"/>
              <w:wordWrap w:val="0"/>
              <w:adjustRightInd w:val="0"/>
              <w:snapToGrid w:val="0"/>
              <w:spacing w:line="360" w:lineRule="exact"/>
              <w:jc w:val="center"/>
              <w:rPr>
                <w:rFonts w:hint="eastAsia"/>
                <w:strike/>
                <w:snapToGrid w:val="0"/>
                <w:kern w:val="0"/>
                <w:sz w:val="24"/>
                <w:highlight w:val="none"/>
              </w:rPr>
            </w:pPr>
            <w:r>
              <w:rPr>
                <w:rFonts w:hint="eastAsia" w:ascii="宋体" w:hAnsi="宋体" w:cs="宋体"/>
                <w:snapToGrid w:val="0"/>
                <w:kern w:val="0"/>
                <w:sz w:val="24"/>
                <w:highlight w:val="none"/>
              </w:rPr>
              <w:t>市政公用工程专业</w:t>
            </w:r>
          </w:p>
        </w:tc>
        <w:tc>
          <w:tcPr>
            <w:tcW w:w="875" w:type="dxa"/>
            <w:noWrap w:val="0"/>
            <w:vAlign w:val="center"/>
          </w:tcPr>
          <w:p w14:paraId="041D4207">
            <w:pPr>
              <w:pStyle w:val="33"/>
              <w:wordWrap w:val="0"/>
              <w:adjustRightInd w:val="0"/>
              <w:snapToGrid w:val="0"/>
              <w:spacing w:line="360" w:lineRule="exact"/>
              <w:jc w:val="center"/>
              <w:rPr>
                <w:strike/>
                <w:snapToGrid w:val="0"/>
                <w:kern w:val="0"/>
                <w:sz w:val="24"/>
                <w:highlight w:val="none"/>
              </w:rPr>
            </w:pPr>
            <w:r>
              <w:rPr>
                <w:rFonts w:hint="eastAsia"/>
                <w:snapToGrid w:val="0"/>
                <w:kern w:val="0"/>
                <w:sz w:val="24"/>
                <w:highlight w:val="none"/>
              </w:rPr>
              <w:t>1</w:t>
            </w:r>
          </w:p>
        </w:tc>
        <w:tc>
          <w:tcPr>
            <w:tcW w:w="4736" w:type="dxa"/>
            <w:noWrap w:val="0"/>
            <w:vAlign w:val="center"/>
          </w:tcPr>
          <w:p w14:paraId="6CDA7970">
            <w:pPr>
              <w:pStyle w:val="33"/>
              <w:wordWrap w:val="0"/>
              <w:adjustRightInd w:val="0"/>
              <w:snapToGrid w:val="0"/>
              <w:spacing w:line="360" w:lineRule="exact"/>
              <w:rPr>
                <w:rFonts w:hint="eastAsia"/>
                <w:snapToGrid w:val="0"/>
                <w:kern w:val="0"/>
                <w:sz w:val="24"/>
                <w:highlight w:val="none"/>
              </w:rPr>
            </w:pPr>
            <w:r>
              <w:rPr>
                <w:rFonts w:hint="eastAsia"/>
                <w:snapToGrid w:val="0"/>
                <w:kern w:val="0"/>
                <w:sz w:val="24"/>
                <w:highlight w:val="none"/>
              </w:rPr>
              <w:t>符合以下3种情形之一均可：</w:t>
            </w:r>
          </w:p>
          <w:p w14:paraId="6E1756F1">
            <w:pPr>
              <w:pStyle w:val="33"/>
              <w:wordWrap w:val="0"/>
              <w:adjustRightInd w:val="0"/>
              <w:snapToGrid w:val="0"/>
              <w:spacing w:line="360" w:lineRule="exact"/>
              <w:rPr>
                <w:rFonts w:hint="eastAsia"/>
                <w:snapToGrid w:val="0"/>
                <w:kern w:val="0"/>
                <w:sz w:val="24"/>
                <w:highlight w:val="none"/>
              </w:rPr>
            </w:pPr>
            <w:r>
              <w:rPr>
                <w:rFonts w:hint="eastAsia"/>
                <w:snapToGrid w:val="0"/>
                <w:kern w:val="0"/>
                <w:sz w:val="24"/>
                <w:highlight w:val="none"/>
              </w:rPr>
              <w:t>1．具备所需专业注册监理工程师执业资格，持有效的注册证书；</w:t>
            </w:r>
          </w:p>
          <w:p w14:paraId="6351CABE">
            <w:pPr>
              <w:pStyle w:val="33"/>
              <w:wordWrap w:val="0"/>
              <w:adjustRightInd w:val="0"/>
              <w:snapToGrid w:val="0"/>
              <w:spacing w:line="360" w:lineRule="exact"/>
              <w:rPr>
                <w:rFonts w:hint="eastAsia"/>
                <w:snapToGrid w:val="0"/>
                <w:kern w:val="0"/>
                <w:sz w:val="24"/>
                <w:highlight w:val="none"/>
              </w:rPr>
            </w:pPr>
            <w:r>
              <w:rPr>
                <w:rFonts w:hint="eastAsia"/>
                <w:snapToGrid w:val="0"/>
                <w:kern w:val="0"/>
                <w:sz w:val="24"/>
                <w:highlight w:val="none"/>
              </w:rPr>
              <w:t>2．具备工程类注册执业资格，并经监理业务培训。持有效的注册证书、省级建设行政主管部门或其授权的组织（机构）颁发的岗位证书；</w:t>
            </w:r>
          </w:p>
          <w:p w14:paraId="3C0B8003">
            <w:pPr>
              <w:pStyle w:val="33"/>
              <w:wordWrap w:val="0"/>
              <w:adjustRightInd w:val="0"/>
              <w:snapToGrid w:val="0"/>
              <w:spacing w:line="360" w:lineRule="exact"/>
              <w:rPr>
                <w:rFonts w:hint="eastAsia"/>
                <w:snapToGrid w:val="0"/>
                <w:kern w:val="0"/>
                <w:sz w:val="24"/>
                <w:highlight w:val="none"/>
              </w:rPr>
            </w:pPr>
            <w:r>
              <w:rPr>
                <w:rFonts w:hint="eastAsia"/>
                <w:snapToGrid w:val="0"/>
                <w:kern w:val="0"/>
                <w:sz w:val="24"/>
                <w:highlight w:val="none"/>
              </w:rPr>
              <w:t>3．具备中级及以上专业技术职称，并经监理业务培训。持有效的职称证书、省级建设行政主管部门或其授权的组织（机构）颁发的岗位证书。</w:t>
            </w:r>
          </w:p>
          <w:p w14:paraId="5D05D341">
            <w:pPr>
              <w:pStyle w:val="33"/>
              <w:wordWrap w:val="0"/>
              <w:adjustRightInd w:val="0"/>
              <w:snapToGrid w:val="0"/>
              <w:spacing w:line="360" w:lineRule="exact"/>
              <w:rPr>
                <w:rFonts w:hint="eastAsia"/>
                <w:snapToGrid w:val="0"/>
                <w:kern w:val="0"/>
                <w:sz w:val="24"/>
                <w:highlight w:val="none"/>
              </w:rPr>
            </w:pPr>
            <w:r>
              <w:rPr>
                <w:rFonts w:hint="eastAsia"/>
                <w:snapToGrid w:val="0"/>
                <w:kern w:val="0"/>
                <w:sz w:val="24"/>
                <w:highlight w:val="none"/>
              </w:rPr>
              <w:t>注：专业类别以注册证书或专业监理工程师证书或职称证书或毕业证所列明的专业为准。</w:t>
            </w:r>
          </w:p>
        </w:tc>
      </w:tr>
      <w:tr w14:paraId="27F86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exact"/>
        </w:trPr>
        <w:tc>
          <w:tcPr>
            <w:tcW w:w="1083" w:type="dxa"/>
            <w:shd w:val="clear" w:color="auto" w:fill="auto"/>
            <w:noWrap w:val="0"/>
            <w:vAlign w:val="center"/>
          </w:tcPr>
          <w:p w14:paraId="3AA5CEB1">
            <w:pPr>
              <w:pStyle w:val="33"/>
              <w:wordWrap w:val="0"/>
              <w:adjustRightInd w:val="0"/>
              <w:snapToGrid w:val="0"/>
              <w:spacing w:line="360" w:lineRule="exact"/>
              <w:jc w:val="center"/>
              <w:rPr>
                <w:rFonts w:hint="eastAsia" w:ascii="宋体" w:hAnsi="宋体" w:eastAsia="宋体" w:cs="宋体"/>
                <w:strike/>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监理员</w:t>
            </w:r>
          </w:p>
        </w:tc>
        <w:tc>
          <w:tcPr>
            <w:tcW w:w="2366" w:type="dxa"/>
            <w:shd w:val="clear" w:color="auto" w:fill="auto"/>
            <w:noWrap w:val="0"/>
            <w:vAlign w:val="center"/>
          </w:tcPr>
          <w:p w14:paraId="09D26BB9">
            <w:pPr>
              <w:pStyle w:val="33"/>
              <w:wordWrap w:val="0"/>
              <w:adjustRightInd w:val="0"/>
              <w:snapToGrid w:val="0"/>
              <w:spacing w:line="360" w:lineRule="exact"/>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具备有效期内监理员岗位证书</w:t>
            </w:r>
          </w:p>
        </w:tc>
        <w:tc>
          <w:tcPr>
            <w:tcW w:w="875" w:type="dxa"/>
            <w:shd w:val="clear" w:color="auto" w:fill="auto"/>
            <w:noWrap w:val="0"/>
            <w:vAlign w:val="center"/>
          </w:tcPr>
          <w:p w14:paraId="0286C702">
            <w:pPr>
              <w:pStyle w:val="33"/>
              <w:wordWrap w:val="0"/>
              <w:adjustRightInd w:val="0"/>
              <w:snapToGrid w:val="0"/>
              <w:spacing w:line="360" w:lineRule="exact"/>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cs="宋体"/>
                <w:snapToGrid w:val="0"/>
                <w:color w:val="000000" w:themeColor="text1"/>
                <w:kern w:val="0"/>
                <w:sz w:val="24"/>
                <w:highlight w:val="none"/>
                <w:lang w:val="en-US" w:eastAsia="zh-CN"/>
                <w14:textFill>
                  <w14:solidFill>
                    <w14:schemeClr w14:val="tx1"/>
                  </w14:solidFill>
                </w14:textFill>
              </w:rPr>
              <w:t>1</w:t>
            </w:r>
          </w:p>
        </w:tc>
        <w:tc>
          <w:tcPr>
            <w:tcW w:w="4736" w:type="dxa"/>
            <w:shd w:val="clear" w:color="auto" w:fill="auto"/>
            <w:noWrap w:val="0"/>
            <w:vAlign w:val="center"/>
          </w:tcPr>
          <w:p w14:paraId="3E36A606">
            <w:pPr>
              <w:pStyle w:val="33"/>
              <w:wordWrap w:val="0"/>
              <w:adjustRightInd w:val="0"/>
              <w:snapToGrid w:val="0"/>
              <w:spacing w:line="360" w:lineRule="exact"/>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经监理业务培训，持有效的省级及以上建设行政主管部门或其授权的组织（机构）颁发的岗位证书。</w:t>
            </w:r>
          </w:p>
        </w:tc>
      </w:tr>
      <w:tr w14:paraId="149AD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449" w:type="dxa"/>
            <w:gridSpan w:val="2"/>
            <w:noWrap w:val="0"/>
            <w:vAlign w:val="center"/>
          </w:tcPr>
          <w:p w14:paraId="0348FE97">
            <w:pPr>
              <w:pStyle w:val="33"/>
              <w:wordWrap w:val="0"/>
              <w:adjustRightInd w:val="0"/>
              <w:snapToGrid w:val="0"/>
              <w:spacing w:line="360" w:lineRule="exact"/>
              <w:jc w:val="center"/>
              <w:rPr>
                <w:rFonts w:hint="eastAsia"/>
                <w:snapToGrid w:val="0"/>
                <w:kern w:val="0"/>
                <w:sz w:val="24"/>
                <w:highlight w:val="none"/>
              </w:rPr>
            </w:pPr>
            <w:r>
              <w:rPr>
                <w:rFonts w:hint="eastAsia"/>
                <w:snapToGrid w:val="0"/>
                <w:kern w:val="0"/>
                <w:sz w:val="24"/>
                <w:highlight w:val="none"/>
              </w:rPr>
              <w:t>合计</w:t>
            </w:r>
          </w:p>
        </w:tc>
        <w:tc>
          <w:tcPr>
            <w:tcW w:w="875" w:type="dxa"/>
            <w:noWrap w:val="0"/>
            <w:vAlign w:val="center"/>
          </w:tcPr>
          <w:p w14:paraId="1372F689">
            <w:pPr>
              <w:pStyle w:val="33"/>
              <w:wordWrap w:val="0"/>
              <w:adjustRightInd w:val="0"/>
              <w:snapToGrid w:val="0"/>
              <w:spacing w:line="360" w:lineRule="exact"/>
              <w:jc w:val="center"/>
              <w:rPr>
                <w:rFonts w:hint="eastAsia" w:eastAsia="宋体"/>
                <w:snapToGrid w:val="0"/>
                <w:kern w:val="0"/>
                <w:sz w:val="24"/>
                <w:highlight w:val="none"/>
                <w:lang w:eastAsia="zh-CN"/>
              </w:rPr>
            </w:pPr>
            <w:r>
              <w:rPr>
                <w:rFonts w:hint="eastAsia"/>
                <w:snapToGrid w:val="0"/>
                <w:kern w:val="0"/>
                <w:sz w:val="24"/>
                <w:highlight w:val="none"/>
                <w:lang w:val="en-US" w:eastAsia="zh-CN"/>
              </w:rPr>
              <w:t>2</w:t>
            </w:r>
          </w:p>
        </w:tc>
        <w:tc>
          <w:tcPr>
            <w:tcW w:w="4736" w:type="dxa"/>
            <w:noWrap w:val="0"/>
            <w:vAlign w:val="center"/>
          </w:tcPr>
          <w:p w14:paraId="37DCE08F">
            <w:pPr>
              <w:pStyle w:val="33"/>
              <w:wordWrap w:val="0"/>
              <w:adjustRightInd w:val="0"/>
              <w:snapToGrid w:val="0"/>
              <w:spacing w:line="360" w:lineRule="exact"/>
              <w:rPr>
                <w:rFonts w:hint="eastAsia"/>
                <w:snapToGrid w:val="0"/>
                <w:kern w:val="0"/>
                <w:sz w:val="24"/>
                <w:highlight w:val="none"/>
              </w:rPr>
            </w:pPr>
          </w:p>
        </w:tc>
      </w:tr>
    </w:tbl>
    <w:p w14:paraId="280A296A">
      <w:pPr>
        <w:adjustRightInd w:val="0"/>
        <w:snapToGrid w:val="0"/>
        <w:spacing w:line="440" w:lineRule="exact"/>
        <w:ind w:firstLine="482" w:firstLineChars="200"/>
        <w:rPr>
          <w:rFonts w:hAnsi="宋体" w:cs="宋体"/>
          <w:snapToGrid w:val="0"/>
          <w:color w:val="000000" w:themeColor="text1"/>
          <w:kern w:val="0"/>
          <w:highlight w:val="none"/>
          <w14:textFill>
            <w14:solidFill>
              <w14:schemeClr w14:val="tx1"/>
            </w14:solidFill>
          </w14:textFill>
        </w:rPr>
      </w:pPr>
      <w:r>
        <w:rPr>
          <w:rFonts w:hint="eastAsia" w:hAnsi="宋体" w:cs="宋体"/>
          <w:b/>
          <w:bCs/>
          <w:color w:val="000000" w:themeColor="text1"/>
          <w:kern w:val="0"/>
          <w:szCs w:val="24"/>
          <w:highlight w:val="none"/>
          <w14:textFill>
            <w14:solidFill>
              <w14:schemeClr w14:val="tx1"/>
            </w14:solidFill>
          </w14:textFill>
        </w:rPr>
        <w:t>注：以上人员一人一岗，不得重复。除总监理工程师外，拟委派的监理机构其他人员不作为形式评审、资格评审、响应性评审的审查内容，只作为综合评分的评审依据。</w:t>
      </w:r>
      <w:r>
        <w:rPr>
          <w:rFonts w:hint="eastAsia" w:hAnsi="宋体" w:cs="宋体"/>
          <w:color w:val="000000" w:themeColor="text1"/>
          <w:kern w:val="0"/>
          <w:szCs w:val="24"/>
          <w:highlight w:val="none"/>
          <w14:textFill>
            <w14:solidFill>
              <w14:schemeClr w14:val="tx1"/>
            </w14:solidFill>
          </w14:textFill>
        </w:rPr>
        <w:t xml:space="preserve">    </w:t>
      </w:r>
      <w:r>
        <w:rPr>
          <w:rFonts w:hint="eastAsia" w:hAnsi="宋体" w:cs="宋体"/>
          <w:snapToGrid w:val="0"/>
          <w:color w:val="000000" w:themeColor="text1"/>
          <w:kern w:val="0"/>
          <w:highlight w:val="none"/>
          <w14:textFill>
            <w14:solidFill>
              <w14:schemeClr w14:val="tx1"/>
            </w14:solidFill>
          </w14:textFill>
        </w:rPr>
        <w:br w:type="page"/>
      </w:r>
    </w:p>
    <w:p w14:paraId="0EDE3217">
      <w:pPr>
        <w:wordWrap w:val="0"/>
        <w:adjustRightInd w:val="0"/>
        <w:snapToGrid w:val="0"/>
        <w:spacing w:line="440" w:lineRule="exact"/>
        <w:ind w:firstLine="482" w:firstLineChars="200"/>
        <w:rPr>
          <w:rFonts w:hAnsi="宋体" w:cs="宋体"/>
          <w:b/>
          <w:bCs/>
          <w:snapToGrid w:val="0"/>
          <w:color w:val="000000" w:themeColor="text1"/>
          <w:kern w:val="0"/>
          <w:szCs w:val="24"/>
          <w:highlight w:val="none"/>
          <w14:textFill>
            <w14:solidFill>
              <w14:schemeClr w14:val="tx1"/>
            </w14:solidFill>
          </w14:textFill>
        </w:rPr>
        <w:sectPr>
          <w:endnotePr>
            <w:numFmt w:val="decimal"/>
          </w:endnotePr>
          <w:pgSz w:w="11906" w:h="16838"/>
          <w:pgMar w:top="1440" w:right="1080" w:bottom="1440" w:left="1080" w:header="850" w:footer="992" w:gutter="0"/>
          <w:pgNumType w:fmt="decimal"/>
          <w:cols w:space="0" w:num="1"/>
          <w:docGrid w:linePitch="327" w:charSpace="0"/>
        </w:sectPr>
      </w:pPr>
    </w:p>
    <w:p w14:paraId="3C4A9CA3">
      <w:pPr>
        <w:wordWrap w:val="0"/>
        <w:adjustRightInd w:val="0"/>
        <w:snapToGrid w:val="0"/>
        <w:spacing w:line="440" w:lineRule="exact"/>
        <w:ind w:firstLine="482"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 xml:space="preserve">15.5.2 </w:t>
      </w:r>
      <w:r>
        <w:rPr>
          <w:rFonts w:hint="eastAsia" w:hAnsi="宋体" w:cs="宋体"/>
          <w:snapToGrid w:val="0"/>
          <w:color w:val="000000" w:themeColor="text1"/>
          <w:kern w:val="0"/>
          <w:szCs w:val="24"/>
          <w:highlight w:val="none"/>
          <w14:textFill>
            <w14:solidFill>
              <w14:schemeClr w14:val="tx1"/>
            </w14:solidFill>
          </w14:textFill>
        </w:rPr>
        <w:t>否决投标说明</w:t>
      </w:r>
    </w:p>
    <w:p w14:paraId="6AA755E1">
      <w:pPr>
        <w:wordWrap w:val="0"/>
        <w:adjustRightInd w:val="0"/>
        <w:snapToGrid w:val="0"/>
        <w:spacing w:line="440" w:lineRule="exact"/>
        <w:ind w:firstLine="562"/>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详细评审阶段否决投标的全部条件，在本章第四节“否决投标条件”第</w:t>
      </w:r>
      <w:r>
        <w:rPr>
          <w:rFonts w:hint="eastAsia" w:hAnsi="宋体" w:cs="宋体"/>
          <w:b/>
          <w:bCs/>
          <w:snapToGrid w:val="0"/>
          <w:color w:val="000000" w:themeColor="text1"/>
          <w:kern w:val="0"/>
          <w:szCs w:val="24"/>
          <w:highlight w:val="none"/>
          <w:lang w:val="en-US" w:eastAsia="zh-CN"/>
          <w14:textFill>
            <w14:solidFill>
              <w14:schemeClr w14:val="tx1"/>
            </w14:solidFill>
          </w14:textFill>
        </w:rPr>
        <w:t>1-</w:t>
      </w:r>
      <w:r>
        <w:rPr>
          <w:rFonts w:hint="eastAsia" w:hAnsi="宋体" w:cs="宋体"/>
          <w:b/>
          <w:bCs/>
          <w:snapToGrid w:val="0"/>
          <w:color w:val="000000" w:themeColor="text1"/>
          <w:kern w:val="0"/>
          <w:szCs w:val="24"/>
          <w:highlight w:val="none"/>
          <w14:textFill>
            <w14:solidFill>
              <w14:schemeClr w14:val="tx1"/>
            </w14:solidFill>
          </w14:textFill>
        </w:rPr>
        <w:t>4</w:t>
      </w:r>
      <w:r>
        <w:rPr>
          <w:rFonts w:hint="eastAsia" w:hAnsi="宋体" w:cs="宋体"/>
          <w:snapToGrid w:val="0"/>
          <w:color w:val="000000" w:themeColor="text1"/>
          <w:kern w:val="0"/>
          <w:szCs w:val="24"/>
          <w:highlight w:val="none"/>
          <w14:textFill>
            <w14:solidFill>
              <w14:schemeClr w14:val="tx1"/>
            </w14:solidFill>
          </w14:textFill>
        </w:rPr>
        <w:t>条中集中列示。投标人有其中所列任何一种情形的，由评标委员会否决其投标。经详细评审后，若所有投标均被否决，招标人应当依法重新招标。</w:t>
      </w:r>
    </w:p>
    <w:p w14:paraId="480E1D7B">
      <w:pPr>
        <w:wordWrap w:val="0"/>
        <w:adjustRightInd w:val="0"/>
        <w:snapToGrid w:val="0"/>
        <w:spacing w:line="440" w:lineRule="exact"/>
        <w:ind w:firstLine="482" w:firstLineChars="200"/>
        <w:rPr>
          <w:rFonts w:hAnsi="宋体" w:cs="宋体"/>
          <w:b/>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注：投标人在详细评审阶段根据评分方法提供的佐证材料，其合法性、有效性和准确性不符合要求的，有关评分因素的评分按相应评分标准处理，但不否决投标。</w:t>
      </w:r>
    </w:p>
    <w:p w14:paraId="1E389802">
      <w:pPr>
        <w:wordWrap w:val="0"/>
        <w:adjustRightInd w:val="0"/>
        <w:snapToGrid w:val="0"/>
        <w:spacing w:line="440" w:lineRule="exact"/>
        <w:ind w:firstLine="482" w:firstLineChars="200"/>
        <w:outlineLvl w:val="2"/>
        <w:rPr>
          <w:rFonts w:hAnsi="宋体" w:cs="宋体"/>
          <w:b/>
          <w:snapToGrid w:val="0"/>
          <w:color w:val="000000" w:themeColor="text1"/>
          <w:kern w:val="0"/>
          <w:szCs w:val="24"/>
          <w:highlight w:val="none"/>
          <w14:textFill>
            <w14:solidFill>
              <w14:schemeClr w14:val="tx1"/>
            </w14:solidFill>
          </w14:textFill>
        </w:rPr>
      </w:pPr>
      <w:bookmarkStart w:id="59" w:name="_Toc6456"/>
      <w:r>
        <w:rPr>
          <w:rFonts w:hint="eastAsia" w:hAnsi="宋体" w:cs="宋体"/>
          <w:b/>
          <w:snapToGrid w:val="0"/>
          <w:color w:val="000000" w:themeColor="text1"/>
          <w:kern w:val="0"/>
          <w:szCs w:val="24"/>
          <w:highlight w:val="none"/>
          <w14:textFill>
            <w14:solidFill>
              <w14:schemeClr w14:val="tx1"/>
            </w14:solidFill>
          </w14:textFill>
        </w:rPr>
        <w:t>16．推荐中标候选人</w:t>
      </w:r>
      <w:bookmarkEnd w:id="59"/>
    </w:p>
    <w:p w14:paraId="0874B04D">
      <w:pPr>
        <w:wordWrap w:val="0"/>
        <w:adjustRightInd w:val="0"/>
        <w:snapToGrid w:val="0"/>
        <w:spacing w:line="440" w:lineRule="exact"/>
        <w:ind w:firstLine="482"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16.1</w:t>
      </w:r>
      <w:r>
        <w:rPr>
          <w:rFonts w:hint="eastAsia" w:hAnsi="宋体" w:cs="宋体"/>
          <w:snapToGrid w:val="0"/>
          <w:color w:val="000000" w:themeColor="text1"/>
          <w:kern w:val="0"/>
          <w:szCs w:val="24"/>
          <w:highlight w:val="none"/>
          <w14:textFill>
            <w14:solidFill>
              <w14:schemeClr w14:val="tx1"/>
            </w14:solidFill>
          </w14:textFill>
        </w:rPr>
        <w:t xml:space="preserve"> 确定排名</w:t>
      </w:r>
    </w:p>
    <w:p w14:paraId="391BD148">
      <w:pPr>
        <w:wordWrap w:val="0"/>
        <w:adjustRightInd w:val="0"/>
        <w:snapToGrid w:val="0"/>
        <w:spacing w:line="440" w:lineRule="exact"/>
        <w:ind w:firstLine="480"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评标委员会汇总、比较所有投标人的综合得分后，按照综合得分由高到低的次序排列。综合得分相等时，以投标总价低的优先；投标总价也相等的，以监理大纲得分高的优先；如果监理大纲得分也相等，由评标委员会投票确定。</w:t>
      </w:r>
    </w:p>
    <w:p w14:paraId="1D621FAF">
      <w:pPr>
        <w:wordWrap w:val="0"/>
        <w:adjustRightInd w:val="0"/>
        <w:snapToGrid w:val="0"/>
        <w:spacing w:line="440" w:lineRule="exact"/>
        <w:ind w:firstLine="482"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16.2</w:t>
      </w:r>
      <w:r>
        <w:rPr>
          <w:rFonts w:hint="eastAsia" w:hAnsi="宋体" w:cs="宋体"/>
          <w:snapToGrid w:val="0"/>
          <w:color w:val="000000" w:themeColor="text1"/>
          <w:kern w:val="0"/>
          <w:szCs w:val="24"/>
          <w:highlight w:val="none"/>
          <w14:textFill>
            <w14:solidFill>
              <w14:schemeClr w14:val="tx1"/>
            </w14:solidFill>
          </w14:textFill>
        </w:rPr>
        <w:t xml:space="preserve"> 推荐方法</w:t>
      </w:r>
    </w:p>
    <w:p w14:paraId="0E09F8BE">
      <w:pPr>
        <w:wordWrap w:val="0"/>
        <w:adjustRightInd w:val="0"/>
        <w:snapToGrid w:val="0"/>
        <w:spacing w:line="440" w:lineRule="exact"/>
        <w:ind w:firstLine="480"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（1）有效投标人数量达到或超过3个的，评标委员会将前三名投标人作为中标候选人向招标人推荐，并标明排列顺序。</w:t>
      </w:r>
    </w:p>
    <w:p w14:paraId="471E085C">
      <w:pPr>
        <w:wordWrap w:val="0"/>
        <w:adjustRightInd w:val="0"/>
        <w:snapToGrid w:val="0"/>
        <w:spacing w:line="440" w:lineRule="exact"/>
        <w:ind w:firstLine="480" w:firstLineChars="200"/>
        <w:rPr>
          <w:rFonts w:hAnsi="宋体" w:cs="宋体"/>
          <w:color w:val="000000" w:themeColor="text1"/>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2）有效投标人数量不足3个的，评标委员会将所有有效投标人均作为中标候选人向招标人推荐，并标明排列顺序。若评标委员会认为有效投标不足3个使得投标明显缺乏竞争的，可以在评标报告中建议招标人重新招标。</w:t>
      </w:r>
    </w:p>
    <w:p w14:paraId="44A8AB45">
      <w:pPr>
        <w:wordWrap w:val="0"/>
        <w:adjustRightInd w:val="0"/>
        <w:snapToGrid w:val="0"/>
        <w:spacing w:line="440" w:lineRule="exact"/>
        <w:ind w:firstLine="482"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16.3</w:t>
      </w:r>
      <w:r>
        <w:rPr>
          <w:rFonts w:hint="eastAsia" w:hAnsi="宋体" w:cs="宋体"/>
          <w:snapToGrid w:val="0"/>
          <w:color w:val="000000" w:themeColor="text1"/>
          <w:kern w:val="0"/>
          <w:szCs w:val="24"/>
          <w:highlight w:val="none"/>
          <w14:textFill>
            <w14:solidFill>
              <w14:schemeClr w14:val="tx1"/>
            </w14:solidFill>
          </w14:textFill>
        </w:rPr>
        <w:t xml:space="preserve"> 评标委员会完成评标后，应向招标人提交由全体评标委员会成员签字的评标报告和中标候选人名单。</w:t>
      </w:r>
    </w:p>
    <w:p w14:paraId="4D214F5D">
      <w:pPr>
        <w:wordWrap w:val="0"/>
        <w:adjustRightInd w:val="0"/>
        <w:snapToGrid w:val="0"/>
        <w:spacing w:line="440" w:lineRule="exact"/>
        <w:ind w:firstLine="482" w:firstLineChars="200"/>
        <w:outlineLvl w:val="2"/>
        <w:rPr>
          <w:rFonts w:hAnsi="宋体" w:cs="宋体"/>
          <w:b/>
          <w:snapToGrid w:val="0"/>
          <w:color w:val="000000" w:themeColor="text1"/>
          <w:kern w:val="0"/>
          <w:szCs w:val="24"/>
          <w:highlight w:val="none"/>
          <w14:textFill>
            <w14:solidFill>
              <w14:schemeClr w14:val="tx1"/>
            </w14:solidFill>
          </w14:textFill>
        </w:rPr>
      </w:pPr>
      <w:bookmarkStart w:id="60" w:name="_Toc27582"/>
      <w:r>
        <w:rPr>
          <w:rFonts w:hint="eastAsia" w:hAnsi="宋体" w:cs="宋体"/>
          <w:b/>
          <w:snapToGrid w:val="0"/>
          <w:color w:val="000000" w:themeColor="text1"/>
          <w:kern w:val="0"/>
          <w:szCs w:val="24"/>
          <w:highlight w:val="none"/>
          <w14:textFill>
            <w14:solidFill>
              <w14:schemeClr w14:val="tx1"/>
            </w14:solidFill>
          </w14:textFill>
        </w:rPr>
        <w:t>17．中标候选人公示</w:t>
      </w:r>
      <w:bookmarkEnd w:id="60"/>
    </w:p>
    <w:p w14:paraId="70C29BB5">
      <w:pPr>
        <w:wordWrap w:val="0"/>
        <w:adjustRightInd w:val="0"/>
        <w:snapToGrid w:val="0"/>
        <w:spacing w:line="440" w:lineRule="exact"/>
        <w:ind w:firstLine="482"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17.1</w:t>
      </w:r>
      <w:r>
        <w:rPr>
          <w:rFonts w:hint="eastAsia" w:hAnsi="宋体" w:cs="宋体"/>
          <w:bCs/>
          <w:snapToGrid w:val="0"/>
          <w:color w:val="000000" w:themeColor="text1"/>
          <w:kern w:val="0"/>
          <w:szCs w:val="24"/>
          <w:highlight w:val="none"/>
          <w14:textFill>
            <w14:solidFill>
              <w14:schemeClr w14:val="tx1"/>
            </w14:solidFill>
          </w14:textFill>
        </w:rPr>
        <w:t xml:space="preserve"> </w:t>
      </w:r>
      <w:r>
        <w:rPr>
          <w:rFonts w:hint="eastAsia" w:hAnsi="宋体" w:cs="宋体"/>
          <w:snapToGrid w:val="0"/>
          <w:color w:val="000000" w:themeColor="text1"/>
          <w:kern w:val="0"/>
          <w:szCs w:val="24"/>
          <w:highlight w:val="none"/>
          <w14:textFill>
            <w14:solidFill>
              <w14:schemeClr w14:val="tx1"/>
            </w14:solidFill>
          </w14:textFill>
        </w:rPr>
        <w:t>招标人自收到评标委员会提交的书面评标报告和中标候选人名单之日起3日内，将评标结果（即中标候选人名单）、中标候选人投标文件（指商务标书分册）、评标过程（评标专家姓名用代码标记）一并在广东省招标投标监管网（https://www.gdzwfw.gov.cn/ztbjg-portal/#/index）及全国公共资源交易平台（广东省·韶关市）（https://ygp.gdzwfw.gov.cn/ggzy-portal/#/440200/index）进行公示，公示期不得少于3天。</w:t>
      </w:r>
    </w:p>
    <w:p w14:paraId="757D105E">
      <w:pPr>
        <w:wordWrap w:val="0"/>
        <w:adjustRightInd w:val="0"/>
        <w:snapToGrid w:val="0"/>
        <w:spacing w:line="440" w:lineRule="exact"/>
        <w:ind w:firstLine="482"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17.2</w:t>
      </w:r>
      <w:r>
        <w:rPr>
          <w:rFonts w:hint="eastAsia" w:hAnsi="宋体" w:cs="宋体"/>
          <w:snapToGrid w:val="0"/>
          <w:color w:val="000000" w:themeColor="text1"/>
          <w:kern w:val="0"/>
          <w:szCs w:val="24"/>
          <w:highlight w:val="none"/>
          <w14:textFill>
            <w14:solidFill>
              <w14:schemeClr w14:val="tx1"/>
            </w14:solidFill>
          </w14:textFill>
        </w:rPr>
        <w:t xml:space="preserve"> 投标人对评标结果、中标候选人投标文件、评标过程有异议的，必须在以上内容公示期间向招标人提出书面异议，否则招标人不予受理。经招标人书面答复，异议人仍不满意的，可在法律规定的时限内向行政监督部门提出书面投诉。异议（投诉）提出、处理的具体办法和要求，按照《韶关市工程建设项目招标投标活动异议和投诉处理办法》（韶法审〔2020〕19 号）执行。如通过交易服务平台提出异议，投标人必须上传提交异议书扫描件（作为附件），异议书格式内容按照《韶关市工程建设项目招标投标活动异议和投诉处理办法》（韶法审〔2020〕19 号）执行，否则招标人不予受理。投标人提出异议后，必须及时通知招标人查收，否则，由此造成的超出法律规定时限的后果，由投标人自行承担。招标人受理异议后，投标人须及时向招标人提交书面异议。项目如收到异议、投诉等情形，可以根据需要从交易中心处调取纸质档案。</w:t>
      </w:r>
    </w:p>
    <w:p w14:paraId="39EE128C">
      <w:pPr>
        <w:wordWrap w:val="0"/>
        <w:adjustRightInd w:val="0"/>
        <w:snapToGrid w:val="0"/>
        <w:spacing w:line="440" w:lineRule="exact"/>
        <w:ind w:firstLine="482" w:firstLineChars="200"/>
        <w:rPr>
          <w:rFonts w:hint="eastAsia"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17.3</w:t>
      </w:r>
      <w:r>
        <w:rPr>
          <w:rFonts w:hint="eastAsia" w:hAnsi="宋体" w:cs="宋体"/>
          <w:snapToGrid w:val="0"/>
          <w:color w:val="000000" w:themeColor="text1"/>
          <w:kern w:val="0"/>
          <w:szCs w:val="24"/>
          <w:highlight w:val="none"/>
          <w14:textFill>
            <w14:solidFill>
              <w14:schemeClr w14:val="tx1"/>
            </w14:solidFill>
          </w14:textFill>
        </w:rPr>
        <w:t xml:space="preserve"> 中标候选人公示期满无异议（投诉）后，招标人确定第一中标候选人为中标人，并在中标人确定之日起7日内向中标人发出中标通知书。在中标通知书发出后5个工作日内，韶关市公共资源交易中心将投标保证金退还给中标候选人以外的投标人。</w:t>
      </w:r>
    </w:p>
    <w:p w14:paraId="15CCB90B">
      <w:pPr>
        <w:wordWrap w:val="0"/>
        <w:adjustRightInd w:val="0"/>
        <w:snapToGrid w:val="0"/>
        <w:spacing w:line="44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p>
    <w:p w14:paraId="124C4BB8">
      <w:pPr>
        <w:wordWrap w:val="0"/>
        <w:adjustRightInd w:val="0"/>
        <w:snapToGrid w:val="0"/>
        <w:spacing w:line="44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p>
    <w:p w14:paraId="58667183">
      <w:pPr>
        <w:wordWrap w:val="0"/>
        <w:adjustRightInd w:val="0"/>
        <w:snapToGrid w:val="0"/>
        <w:spacing w:line="44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p>
    <w:p w14:paraId="3831DCE3">
      <w:pPr>
        <w:wordWrap w:val="0"/>
        <w:adjustRightInd w:val="0"/>
        <w:snapToGrid w:val="0"/>
        <w:spacing w:line="44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p>
    <w:p w14:paraId="1BB746CF">
      <w:pPr>
        <w:wordWrap w:val="0"/>
        <w:adjustRightInd w:val="0"/>
        <w:snapToGrid w:val="0"/>
        <w:spacing w:line="44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p>
    <w:p w14:paraId="29B230F2">
      <w:pPr>
        <w:wordWrap w:val="0"/>
        <w:adjustRightInd w:val="0"/>
        <w:snapToGrid w:val="0"/>
        <w:spacing w:line="44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p>
    <w:p w14:paraId="4B211AB6">
      <w:pPr>
        <w:wordWrap w:val="0"/>
        <w:adjustRightInd w:val="0"/>
        <w:snapToGrid w:val="0"/>
        <w:spacing w:line="44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p>
    <w:p w14:paraId="1700A8BF">
      <w:pPr>
        <w:wordWrap w:val="0"/>
        <w:adjustRightInd w:val="0"/>
        <w:snapToGrid w:val="0"/>
        <w:spacing w:line="44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p>
    <w:p w14:paraId="5D50E0EF">
      <w:pPr>
        <w:wordWrap w:val="0"/>
        <w:adjustRightInd w:val="0"/>
        <w:snapToGrid w:val="0"/>
        <w:spacing w:line="44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p>
    <w:p w14:paraId="0DACE2EB">
      <w:pPr>
        <w:wordWrap w:val="0"/>
        <w:adjustRightInd w:val="0"/>
        <w:snapToGrid w:val="0"/>
        <w:spacing w:line="44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p>
    <w:p w14:paraId="17338513">
      <w:pPr>
        <w:wordWrap w:val="0"/>
        <w:adjustRightInd w:val="0"/>
        <w:snapToGrid w:val="0"/>
        <w:spacing w:line="44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p>
    <w:p w14:paraId="45F8E71D">
      <w:pPr>
        <w:wordWrap w:val="0"/>
        <w:adjustRightInd w:val="0"/>
        <w:snapToGrid w:val="0"/>
        <w:spacing w:line="44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p>
    <w:p w14:paraId="0662E43B">
      <w:pPr>
        <w:wordWrap w:val="0"/>
        <w:adjustRightInd w:val="0"/>
        <w:snapToGrid w:val="0"/>
        <w:spacing w:line="44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p>
    <w:p w14:paraId="6AE10D36">
      <w:pPr>
        <w:wordWrap w:val="0"/>
        <w:adjustRightInd w:val="0"/>
        <w:snapToGrid w:val="0"/>
        <w:spacing w:line="44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p>
    <w:p w14:paraId="5F7C6B81">
      <w:pPr>
        <w:wordWrap w:val="0"/>
        <w:adjustRightInd w:val="0"/>
        <w:snapToGrid w:val="0"/>
        <w:spacing w:line="44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p>
    <w:p w14:paraId="5530D28E">
      <w:pPr>
        <w:wordWrap w:val="0"/>
        <w:adjustRightInd w:val="0"/>
        <w:snapToGrid w:val="0"/>
        <w:spacing w:line="44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p>
    <w:p w14:paraId="70EF14AD">
      <w:pPr>
        <w:wordWrap w:val="0"/>
        <w:adjustRightInd w:val="0"/>
        <w:snapToGrid w:val="0"/>
        <w:spacing w:line="44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p>
    <w:p w14:paraId="32E4FA26">
      <w:pPr>
        <w:wordWrap w:val="0"/>
        <w:adjustRightInd w:val="0"/>
        <w:snapToGrid w:val="0"/>
        <w:spacing w:line="44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p>
    <w:p w14:paraId="1507A253">
      <w:pPr>
        <w:wordWrap w:val="0"/>
        <w:adjustRightInd w:val="0"/>
        <w:snapToGrid w:val="0"/>
        <w:spacing w:line="44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p>
    <w:p w14:paraId="10164FE7">
      <w:pPr>
        <w:wordWrap w:val="0"/>
        <w:adjustRightInd w:val="0"/>
        <w:snapToGrid w:val="0"/>
        <w:spacing w:line="44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p>
    <w:p w14:paraId="146CEFC0">
      <w:pPr>
        <w:wordWrap w:val="0"/>
        <w:adjustRightInd w:val="0"/>
        <w:snapToGrid w:val="0"/>
        <w:spacing w:line="44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p>
    <w:p w14:paraId="77E11E7B">
      <w:pPr>
        <w:wordWrap w:val="0"/>
        <w:adjustRightInd w:val="0"/>
        <w:snapToGrid w:val="0"/>
        <w:spacing w:line="44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p>
    <w:p w14:paraId="516F1BCF">
      <w:pPr>
        <w:wordWrap w:val="0"/>
        <w:adjustRightInd w:val="0"/>
        <w:snapToGrid w:val="0"/>
        <w:spacing w:line="44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p>
    <w:p w14:paraId="715DE22A">
      <w:pPr>
        <w:wordWrap w:val="0"/>
        <w:adjustRightInd w:val="0"/>
        <w:snapToGrid w:val="0"/>
        <w:spacing w:line="440" w:lineRule="exact"/>
        <w:ind w:firstLine="480" w:firstLineChars="200"/>
        <w:rPr>
          <w:rFonts w:hint="eastAsia" w:hAnsi="宋体" w:cs="宋体"/>
          <w:snapToGrid w:val="0"/>
          <w:color w:val="000000" w:themeColor="text1"/>
          <w:kern w:val="0"/>
          <w:szCs w:val="24"/>
          <w:highlight w:val="none"/>
          <w14:textFill>
            <w14:solidFill>
              <w14:schemeClr w14:val="tx1"/>
            </w14:solidFill>
          </w14:textFill>
        </w:rPr>
      </w:pPr>
    </w:p>
    <w:p w14:paraId="1F1170F2">
      <w:pPr>
        <w:wordWrap w:val="0"/>
        <w:adjustRightInd w:val="0"/>
        <w:snapToGrid w:val="0"/>
        <w:spacing w:line="440" w:lineRule="exact"/>
        <w:outlineLvl w:val="1"/>
        <w:rPr>
          <w:rFonts w:hAnsi="宋体" w:cs="宋体"/>
          <w:snapToGrid w:val="0"/>
          <w:color w:val="000000" w:themeColor="text1"/>
          <w:kern w:val="0"/>
          <w:highlight w:val="none"/>
          <w14:textFill>
            <w14:solidFill>
              <w14:schemeClr w14:val="tx1"/>
            </w14:solidFill>
          </w14:textFill>
        </w:rPr>
      </w:pPr>
      <w:bookmarkStart w:id="61" w:name="_Toc12424"/>
      <w:r>
        <w:rPr>
          <w:rFonts w:hint="eastAsia" w:hAnsi="宋体" w:cs="宋体"/>
          <w:b/>
          <w:bCs/>
          <w:snapToGrid w:val="0"/>
          <w:color w:val="000000" w:themeColor="text1"/>
          <w:kern w:val="0"/>
          <w:highlight w:val="none"/>
          <w14:textFill>
            <w14:solidFill>
              <w14:schemeClr w14:val="tx1"/>
            </w14:solidFill>
          </w14:textFill>
        </w:rPr>
        <w:t>第四节 否决投标条件</w:t>
      </w:r>
      <w:bookmarkEnd w:id="61"/>
    </w:p>
    <w:p w14:paraId="116257FB">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 xml:space="preserve">    本节所集中列示的否决投标条件，是本章第三节“投标人须知正文”的组成部分，是对本章第三节所规定的否决投标条件的总结和补充。</w:t>
      </w:r>
      <w:r>
        <w:rPr>
          <w:rFonts w:hint="eastAsia" w:hAnsi="宋体" w:cs="宋体"/>
          <w:b/>
          <w:bCs/>
          <w:snapToGrid w:val="0"/>
          <w:color w:val="000000" w:themeColor="text1"/>
          <w:kern w:val="0"/>
          <w:highlight w:val="none"/>
          <w14:textFill>
            <w14:solidFill>
              <w14:schemeClr w14:val="tx1"/>
            </w14:solidFill>
          </w14:textFill>
        </w:rPr>
        <w:t>投标人未有列入本节情形的，评标时一律不得否决其投标。</w:t>
      </w:r>
      <w:r>
        <w:rPr>
          <w:rFonts w:hint="eastAsia" w:hAnsi="宋体" w:cs="宋体"/>
          <w:snapToGrid w:val="0"/>
          <w:color w:val="000000" w:themeColor="text1"/>
          <w:kern w:val="0"/>
          <w:highlight w:val="none"/>
          <w14:textFill>
            <w14:solidFill>
              <w14:schemeClr w14:val="tx1"/>
            </w14:solidFill>
          </w14:textFill>
        </w:rPr>
        <w:t>本节所称“规定”均指招标文件的规定。</w:t>
      </w:r>
    </w:p>
    <w:p w14:paraId="1DE22C70">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outlineLvl w:val="2"/>
        <w:rPr>
          <w:rFonts w:hAnsi="宋体" w:cs="宋体"/>
          <w:snapToGrid w:val="0"/>
          <w:color w:val="000000" w:themeColor="text1"/>
          <w:kern w:val="0"/>
          <w:highlight w:val="none"/>
          <w14:textFill>
            <w14:solidFill>
              <w14:schemeClr w14:val="tx1"/>
            </w14:solidFill>
          </w14:textFill>
        </w:rPr>
      </w:pPr>
      <w:bookmarkStart w:id="62" w:name="_Toc27524"/>
      <w:r>
        <w:rPr>
          <w:rFonts w:hint="eastAsia" w:hAnsi="宋体" w:cs="宋体"/>
          <w:b/>
          <w:bCs/>
          <w:snapToGrid w:val="0"/>
          <w:color w:val="000000" w:themeColor="text1"/>
          <w:kern w:val="0"/>
          <w:highlight w:val="none"/>
          <w14:textFill>
            <w14:solidFill>
              <w14:schemeClr w14:val="tx1"/>
            </w14:solidFill>
          </w14:textFill>
        </w:rPr>
        <w:t>1．资格评审环节</w:t>
      </w:r>
      <w:bookmarkEnd w:id="62"/>
    </w:p>
    <w:p w14:paraId="13794DAB">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投标人有下列情形之一的，评标委员会应否决其投标。被否决的投标，不进入形式评审环节。</w:t>
      </w:r>
    </w:p>
    <w:p w14:paraId="5AFA717A">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（1）有本章第三节第</w:t>
      </w:r>
      <w:r>
        <w:rPr>
          <w:rFonts w:hint="eastAsia" w:hAnsi="宋体" w:cs="宋体"/>
          <w:b/>
          <w:bCs/>
          <w:snapToGrid w:val="0"/>
          <w:color w:val="000000" w:themeColor="text1"/>
          <w:kern w:val="0"/>
          <w:highlight w:val="none"/>
          <w14:textFill>
            <w14:solidFill>
              <w14:schemeClr w14:val="tx1"/>
            </w14:solidFill>
          </w14:textFill>
        </w:rPr>
        <w:t>2.4</w:t>
      </w:r>
      <w:r>
        <w:rPr>
          <w:rFonts w:hint="eastAsia" w:hAnsi="宋体" w:cs="宋体"/>
          <w:snapToGrid w:val="0"/>
          <w:color w:val="000000" w:themeColor="text1"/>
          <w:kern w:val="0"/>
          <w:highlight w:val="none"/>
          <w14:textFill>
            <w14:solidFill>
              <w14:schemeClr w14:val="tx1"/>
            </w14:solidFill>
          </w14:textFill>
        </w:rPr>
        <w:t>条“禁止投标条款”规定的任何一种情形；</w:t>
      </w:r>
    </w:p>
    <w:p w14:paraId="7827D646">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（2）投标人资质不符合</w:t>
      </w:r>
      <w:r>
        <w:rPr>
          <w:rFonts w:hint="eastAsia" w:hAnsi="宋体" w:cs="宋体"/>
          <w:snapToGrid w:val="0"/>
          <w:color w:val="000000" w:themeColor="text1"/>
          <w:kern w:val="0"/>
          <w:szCs w:val="18"/>
          <w:highlight w:val="none"/>
          <w14:textFill>
            <w14:solidFill>
              <w14:schemeClr w14:val="tx1"/>
            </w14:solidFill>
          </w14:textFill>
        </w:rPr>
        <w:t>规定的；</w:t>
      </w:r>
    </w:p>
    <w:p w14:paraId="2D116EBA">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（3）投标人名称与营业执照、资质证书上的企业名称相互不一致的；其资质证书不是由住房城乡建设主管部门颁发的；营业执照、资质证书被吊销、暂扣或不在有效期内的；</w:t>
      </w:r>
    </w:p>
    <w:p w14:paraId="259B65CF">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b/>
          <w:bCs/>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注：投标人已经工商变更，但其企业资质证书的企业名称未完成变更的，不得否决其投标；投标人营业执照、资质证书之间登记的信息不一致，应当允许投标人澄清，不得直接否决其投标。</w:t>
      </w:r>
    </w:p>
    <w:p w14:paraId="5D7D44DC">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b/>
          <w:bCs/>
          <w:snapToGrid w:val="0"/>
          <w:color w:val="000000" w:themeColor="text1"/>
          <w:kern w:val="0"/>
          <w:szCs w:val="22"/>
          <w:highlight w:val="none"/>
          <w14:textFill>
            <w14:solidFill>
              <w14:schemeClr w14:val="tx1"/>
            </w14:solidFill>
          </w14:textFill>
        </w:rPr>
      </w:pPr>
      <w:r>
        <w:rPr>
          <w:rFonts w:hint="eastAsia" w:hAnsi="宋体" w:cs="宋体"/>
          <w:b/>
          <w:bCs/>
          <w:snapToGrid w:val="0"/>
          <w:color w:val="000000" w:themeColor="text1"/>
          <w:kern w:val="0"/>
          <w:szCs w:val="22"/>
          <w:highlight w:val="none"/>
          <w14:textFill>
            <w14:solidFill>
              <w14:schemeClr w14:val="tx1"/>
            </w14:solidFill>
          </w14:textFill>
        </w:rPr>
        <w:t xml:space="preserve">根据有关文件精神，投标人的相关证书到期的，均按该证书的发证机构相关行业主管部门最新文件执行（如自动顺延或推迟办理延期业务的通知），投标人必须将相关文件附在该证书后面，证明在开标日继续有效。 </w:t>
      </w:r>
    </w:p>
    <w:p w14:paraId="37A64AF9">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 xml:space="preserve">    （4）投标文件中拟派总监理工程师与《开标一览表》不一致的；拟派总监理工程师的条件不符合规定的；擅自修改、遗漏《总监理工程师任职声明》实质性内容的；拟派总监理工程师现阶段有担任其他在施建设工程项目总监理工程师职务，但《</w:t>
      </w:r>
      <w:r>
        <w:rPr>
          <w:rFonts w:hint="eastAsia" w:hAnsi="宋体" w:cs="宋体"/>
          <w:snapToGrid w:val="0"/>
          <w:color w:val="000000" w:themeColor="text1"/>
          <w:kern w:val="0"/>
          <w:szCs w:val="18"/>
          <w:highlight w:val="none"/>
          <w14:textFill>
            <w14:solidFill>
              <w14:schemeClr w14:val="tx1"/>
            </w14:solidFill>
          </w14:textFill>
        </w:rPr>
        <w:t>总监理工程师任职项目情况表</w:t>
      </w:r>
      <w:r>
        <w:rPr>
          <w:rFonts w:hint="eastAsia" w:hAnsi="宋体" w:cs="宋体"/>
          <w:snapToGrid w:val="0"/>
          <w:color w:val="000000" w:themeColor="text1"/>
          <w:kern w:val="0"/>
          <w:highlight w:val="none"/>
          <w14:textFill>
            <w14:solidFill>
              <w14:schemeClr w14:val="tx1"/>
            </w14:solidFill>
          </w14:textFill>
        </w:rPr>
        <w:t>》未经任职项目建设单位盖章同意、又未提交任职项目建设单位另行出具的书面同意意见的；</w:t>
      </w:r>
    </w:p>
    <w:p w14:paraId="4F97982C">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（5）拟派总监理工程师的注册证书不是住房和城乡建设主管部门颁发的，或注册单位与投标人不一致的，或不在有效期内的；</w:t>
      </w:r>
    </w:p>
    <w:p w14:paraId="5F0233B3">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b/>
          <w:bCs/>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注：投标人已经工商变更，但其员工执业资格注册证书的注册单位名称未完成变更的，不得否决其投标。</w:t>
      </w:r>
    </w:p>
    <w:p w14:paraId="4ACDD02E">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（6）招标文件规定不接受联合体投标，但以联合体投标的；</w:t>
      </w:r>
    </w:p>
    <w:p w14:paraId="1A9D08A7">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（7）投标人为外省企业，但未提供“进粤企业和人员诚信信息登记平台”企业和拟派人员信息情况打印页或网页截图的。</w:t>
      </w:r>
    </w:p>
    <w:p w14:paraId="5F68E4BC">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outlineLvl w:val="2"/>
        <w:rPr>
          <w:rFonts w:hAnsi="宋体" w:cs="宋体"/>
          <w:snapToGrid w:val="0"/>
          <w:color w:val="000000" w:themeColor="text1"/>
          <w:kern w:val="0"/>
          <w:highlight w:val="none"/>
          <w14:textFill>
            <w14:solidFill>
              <w14:schemeClr w14:val="tx1"/>
            </w14:solidFill>
          </w14:textFill>
        </w:rPr>
      </w:pPr>
      <w:bookmarkStart w:id="63" w:name="_Toc9012"/>
      <w:r>
        <w:rPr>
          <w:rFonts w:hint="eastAsia" w:hAnsi="宋体" w:cs="宋体"/>
          <w:b/>
          <w:bCs/>
          <w:snapToGrid w:val="0"/>
          <w:color w:val="000000" w:themeColor="text1"/>
          <w:kern w:val="0"/>
          <w:highlight w:val="none"/>
          <w14:textFill>
            <w14:solidFill>
              <w14:schemeClr w14:val="tx1"/>
            </w14:solidFill>
          </w14:textFill>
        </w:rPr>
        <w:t>2．形式评审环节</w:t>
      </w:r>
      <w:bookmarkEnd w:id="63"/>
    </w:p>
    <w:p w14:paraId="0A27CAE3">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投标人有下列情形之一的，评标委员会应否决其投标。被否决的投标，不进入响应性评审环节。</w:t>
      </w:r>
    </w:p>
    <w:p w14:paraId="2FC81629">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（8）投标文件各分册未按招标文件规定加盖电子印章的；</w:t>
      </w:r>
    </w:p>
    <w:p w14:paraId="62F39D5B">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（9）本章第三节第</w:t>
      </w:r>
      <w:r>
        <w:rPr>
          <w:rFonts w:hint="eastAsia" w:hAnsi="宋体" w:cs="宋体"/>
          <w:b/>
          <w:bCs/>
          <w:snapToGrid w:val="0"/>
          <w:color w:val="000000" w:themeColor="text1"/>
          <w:kern w:val="0"/>
          <w:szCs w:val="18"/>
          <w:highlight w:val="none"/>
          <w14:textFill>
            <w14:solidFill>
              <w14:schemeClr w14:val="tx1"/>
            </w14:solidFill>
          </w14:textFill>
        </w:rPr>
        <w:t>10.2.2</w:t>
      </w:r>
      <w:r>
        <w:rPr>
          <w:rFonts w:hint="eastAsia" w:hAnsi="宋体" w:cs="宋体"/>
          <w:snapToGrid w:val="0"/>
          <w:color w:val="000000" w:themeColor="text1"/>
          <w:kern w:val="0"/>
          <w:szCs w:val="18"/>
          <w:highlight w:val="none"/>
          <w14:textFill>
            <w14:solidFill>
              <w14:schemeClr w14:val="tx1"/>
            </w14:solidFill>
          </w14:textFill>
        </w:rPr>
        <w:t>目、</w:t>
      </w:r>
      <w:r>
        <w:rPr>
          <w:rFonts w:hint="eastAsia" w:hAnsi="宋体" w:cs="宋体"/>
          <w:snapToGrid w:val="0"/>
          <w:color w:val="000000" w:themeColor="text1"/>
          <w:kern w:val="0"/>
          <w:highlight w:val="none"/>
          <w14:textFill>
            <w14:solidFill>
              <w14:schemeClr w14:val="tx1"/>
            </w14:solidFill>
          </w14:textFill>
        </w:rPr>
        <w:t>第</w:t>
      </w:r>
      <w:r>
        <w:rPr>
          <w:rFonts w:hint="eastAsia" w:hAnsi="宋体" w:cs="宋体"/>
          <w:b/>
          <w:bCs/>
          <w:snapToGrid w:val="0"/>
          <w:color w:val="000000" w:themeColor="text1"/>
          <w:kern w:val="0"/>
          <w:szCs w:val="18"/>
          <w:highlight w:val="none"/>
          <w14:textFill>
            <w14:solidFill>
              <w14:schemeClr w14:val="tx1"/>
            </w14:solidFill>
          </w14:textFill>
        </w:rPr>
        <w:t>10.3.3</w:t>
      </w:r>
      <w:r>
        <w:rPr>
          <w:rFonts w:hint="eastAsia" w:hAnsi="宋体" w:cs="宋体"/>
          <w:snapToGrid w:val="0"/>
          <w:color w:val="000000" w:themeColor="text1"/>
          <w:kern w:val="0"/>
          <w:szCs w:val="18"/>
          <w:highlight w:val="none"/>
          <w14:textFill>
            <w14:solidFill>
              <w14:schemeClr w14:val="tx1"/>
            </w14:solidFill>
          </w14:textFill>
        </w:rPr>
        <w:t>目</w:t>
      </w:r>
      <w:r>
        <w:rPr>
          <w:rFonts w:hint="eastAsia" w:hAnsi="宋体" w:cs="宋体"/>
          <w:snapToGrid w:val="0"/>
          <w:color w:val="000000" w:themeColor="text1"/>
          <w:kern w:val="0"/>
          <w:highlight w:val="none"/>
          <w14:textFill>
            <w14:solidFill>
              <w14:schemeClr w14:val="tx1"/>
            </w14:solidFill>
          </w14:textFill>
        </w:rPr>
        <w:t>中规定的“</w:t>
      </w:r>
      <w:r>
        <w:rPr>
          <w:rFonts w:hint="eastAsia" w:hAnsi="宋体" w:cs="宋体"/>
          <w:snapToGrid w:val="0"/>
          <w:color w:val="000000" w:themeColor="text1"/>
          <w:kern w:val="0"/>
          <w:szCs w:val="18"/>
          <w:highlight w:val="none"/>
          <w14:textFill>
            <w14:solidFill>
              <w14:schemeClr w14:val="tx1"/>
            </w14:solidFill>
          </w14:textFill>
        </w:rPr>
        <w:t>所有投标人均应提供</w:t>
      </w:r>
      <w:r>
        <w:rPr>
          <w:rFonts w:hint="eastAsia" w:hAnsi="宋体" w:cs="宋体"/>
          <w:snapToGrid w:val="0"/>
          <w:color w:val="000000" w:themeColor="text1"/>
          <w:kern w:val="0"/>
          <w:highlight w:val="none"/>
          <w14:textFill>
            <w14:solidFill>
              <w14:schemeClr w14:val="tx1"/>
            </w14:solidFill>
          </w14:textFill>
        </w:rPr>
        <w:t>”的组成内容（包括该组成内容的所附资料）中，任何一项有缺漏的；</w:t>
      </w:r>
    </w:p>
    <w:p w14:paraId="63CE63D0">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（10）关键字迹模糊、无法辨认，</w:t>
      </w:r>
      <w:r>
        <w:rPr>
          <w:rFonts w:hint="eastAsia" w:hAnsi="宋体" w:cs="宋体"/>
          <w:b/>
          <w:bCs/>
          <w:snapToGrid w:val="0"/>
          <w:color w:val="000000" w:themeColor="text1"/>
          <w:kern w:val="0"/>
          <w:highlight w:val="none"/>
          <w14:textFill>
            <w14:solidFill>
              <w14:schemeClr w14:val="tx1"/>
            </w14:solidFill>
          </w14:textFill>
        </w:rPr>
        <w:t>且该种过错将导致评标委员会无法作出投标文件是否响应招标文件实质性要求的</w:t>
      </w:r>
      <w:r>
        <w:rPr>
          <w:rFonts w:hint="eastAsia" w:hAnsi="宋体" w:cs="宋体"/>
          <w:snapToGrid w:val="0"/>
          <w:color w:val="000000" w:themeColor="text1"/>
          <w:kern w:val="0"/>
          <w:highlight w:val="none"/>
          <w14:textFill>
            <w14:solidFill>
              <w14:schemeClr w14:val="tx1"/>
            </w14:solidFill>
          </w14:textFill>
        </w:rPr>
        <w:t>；出现手工涂改、行间插字或删除，但未加盖单位章或由投标人的法定代表人或其委托代理人签字确认的；</w:t>
      </w:r>
    </w:p>
    <w:p w14:paraId="034867DA">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（11）投标文件未按规定签字、盖章的；</w:t>
      </w:r>
    </w:p>
    <w:p w14:paraId="107D9DB3">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outlineLvl w:val="2"/>
        <w:rPr>
          <w:rFonts w:hAnsi="宋体" w:cs="宋体"/>
          <w:b/>
          <w:bCs/>
          <w:snapToGrid w:val="0"/>
          <w:color w:val="000000" w:themeColor="text1"/>
          <w:kern w:val="0"/>
          <w:highlight w:val="none"/>
          <w14:textFill>
            <w14:solidFill>
              <w14:schemeClr w14:val="tx1"/>
            </w14:solidFill>
          </w14:textFill>
        </w:rPr>
      </w:pPr>
      <w:bookmarkStart w:id="64" w:name="_Toc29737"/>
      <w:r>
        <w:rPr>
          <w:rFonts w:hint="eastAsia" w:hAnsi="宋体" w:cs="宋体"/>
          <w:b/>
          <w:bCs/>
          <w:snapToGrid w:val="0"/>
          <w:color w:val="000000" w:themeColor="text1"/>
          <w:kern w:val="0"/>
          <w:highlight w:val="none"/>
          <w14:textFill>
            <w14:solidFill>
              <w14:schemeClr w14:val="tx1"/>
            </w14:solidFill>
          </w14:textFill>
        </w:rPr>
        <w:t>3．响应性评审环节</w:t>
      </w:r>
      <w:bookmarkEnd w:id="64"/>
    </w:p>
    <w:p w14:paraId="1F808FBF">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投标人有下列情形之一的，评标委员会应否决其投标。被否决的投标，不进入详细评审阶段。</w:t>
      </w:r>
    </w:p>
    <w:p w14:paraId="46E569E9">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（12）投标有效期、服务期限不符合规定的；擅自修改、遗漏《投标函》《各项承诺一览表》实质性内容的；</w:t>
      </w:r>
    </w:p>
    <w:p w14:paraId="6FEDA001">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（13）出现两个或两个以上投标总价的（同一个投标总价大、小写不一致的除外）；投标总价超出最高投标限价的；</w:t>
      </w:r>
    </w:p>
    <w:p w14:paraId="691E2F6D">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（14）在监理大纲评审中，评标委员会认定监理及相关服务的范围、内容、目标不符合规定的；质量、进度、造价监理措施明显不符合国家和省市现行有关规范、规定、标准，</w:t>
      </w:r>
      <w:r>
        <w:rPr>
          <w:rFonts w:hint="eastAsia" w:hAnsi="宋体" w:cs="宋体"/>
          <w:b/>
          <w:bCs/>
          <w:snapToGrid w:val="0"/>
          <w:color w:val="000000" w:themeColor="text1"/>
          <w:kern w:val="0"/>
          <w:highlight w:val="none"/>
          <w14:textFill>
            <w14:solidFill>
              <w14:schemeClr w14:val="tx1"/>
            </w14:solidFill>
          </w14:textFill>
        </w:rPr>
        <w:t>且该种过错将导致“三控制”目标无法实现的</w:t>
      </w:r>
      <w:r>
        <w:rPr>
          <w:rFonts w:hint="eastAsia" w:hAnsi="宋体" w:cs="宋体"/>
          <w:snapToGrid w:val="0"/>
          <w:color w:val="000000" w:themeColor="text1"/>
          <w:kern w:val="0"/>
          <w:highlight w:val="none"/>
          <w14:textFill>
            <w14:solidFill>
              <w14:schemeClr w14:val="tx1"/>
            </w14:solidFill>
          </w14:textFill>
        </w:rPr>
        <w:t>。</w:t>
      </w:r>
    </w:p>
    <w:p w14:paraId="6FA19D72">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outlineLvl w:val="2"/>
        <w:rPr>
          <w:rFonts w:hAnsi="宋体" w:cs="宋体"/>
          <w:b/>
          <w:bCs/>
          <w:snapToGrid w:val="0"/>
          <w:color w:val="000000" w:themeColor="text1"/>
          <w:kern w:val="0"/>
          <w:highlight w:val="none"/>
          <w14:textFill>
            <w14:solidFill>
              <w14:schemeClr w14:val="tx1"/>
            </w14:solidFill>
          </w14:textFill>
        </w:rPr>
      </w:pPr>
      <w:bookmarkStart w:id="65" w:name="_Toc17259"/>
      <w:r>
        <w:rPr>
          <w:rFonts w:hint="eastAsia" w:hAnsi="宋体" w:cs="宋体"/>
          <w:b/>
          <w:bCs/>
          <w:snapToGrid w:val="0"/>
          <w:color w:val="000000" w:themeColor="text1"/>
          <w:kern w:val="0"/>
          <w:highlight w:val="none"/>
          <w14:textFill>
            <w14:solidFill>
              <w14:schemeClr w14:val="tx1"/>
            </w14:solidFill>
          </w14:textFill>
        </w:rPr>
        <w:t>4．其他</w:t>
      </w:r>
      <w:bookmarkEnd w:id="65"/>
    </w:p>
    <w:p w14:paraId="7158557E">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szCs w:val="22"/>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在任何评标环节（或阶段），投标人有下列情形之一的，评标委员会应否决其投标。</w:t>
      </w:r>
      <w:r>
        <w:rPr>
          <w:rFonts w:hint="eastAsia" w:hAnsi="宋体" w:cs="宋体"/>
          <w:snapToGrid w:val="0"/>
          <w:color w:val="000000" w:themeColor="text1"/>
          <w:kern w:val="0"/>
          <w:szCs w:val="22"/>
          <w:highlight w:val="none"/>
          <w14:textFill>
            <w14:solidFill>
              <w14:schemeClr w14:val="tx1"/>
            </w14:solidFill>
          </w14:textFill>
        </w:rPr>
        <w:t>被否决的投标，不进入下一环节（或阶段）。</w:t>
      </w:r>
    </w:p>
    <w:p w14:paraId="7CC9848C">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（15）不按评标委员会要求澄清、说明或补正的；</w:t>
      </w:r>
    </w:p>
    <w:p w14:paraId="128EC65B">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（16）有下列情形之一，被评标委员会认定属于串通投标的：</w:t>
      </w:r>
    </w:p>
    <w:p w14:paraId="42EE6DCD">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 xml:space="preserve">    ①不同投标人的投标文件两处以上（含两处）错、漏一致；</w:t>
      </w:r>
    </w:p>
    <w:p w14:paraId="745C4EBB">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 xml:space="preserve">    ②不同投标人的投标各项报价存在异常一致或者呈规律性变化；</w:t>
      </w:r>
    </w:p>
    <w:p w14:paraId="0F7DA667">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③不同投标人的投标文件由同一单位或者同一个人编制；</w:t>
      </w:r>
    </w:p>
    <w:p w14:paraId="51DAE438">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④不同投标人的投标文件中投标资料（包括电子资料）相互混装或项目班子成员出现同一人；</w:t>
      </w:r>
    </w:p>
    <w:p w14:paraId="07EF27EE">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⑤不同投标人的投标文件由同一电脑编制或同一台附属设备打印；</w:t>
      </w:r>
    </w:p>
    <w:p w14:paraId="7A1E3268">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⑥不同投标人的投标保证由同一企业或同一账户资金缴纳；</w:t>
      </w:r>
    </w:p>
    <w:p w14:paraId="6BD8BB7C">
      <w:pPr>
        <w:keepNext w:val="0"/>
        <w:keepLines w:val="0"/>
        <w:pageBreakBefore w:val="0"/>
        <w:widowControl w:val="0"/>
        <w:kinsoku/>
        <w:wordWrap w:val="0"/>
        <w:overflowPunct/>
        <w:topLinePunct w:val="0"/>
        <w:autoSpaceDE/>
        <w:autoSpaceDN/>
        <w:bidi w:val="0"/>
        <w:adjustRightInd w:val="0"/>
        <w:snapToGrid w:val="0"/>
        <w:spacing w:line="400" w:lineRule="exact"/>
        <w:ind w:firstLine="480"/>
        <w:textAlignment w:val="auto"/>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⑦不同投标人委托同一个人或注册在同一家企业的注册人员或同一家企业为其投标提供投标咨询、商务报价、技术咨询（招标项目本身要求采用专有技术的除外）等服务。</w:t>
      </w:r>
    </w:p>
    <w:bookmarkEnd w:id="55"/>
    <w:p w14:paraId="5273D522">
      <w:pPr>
        <w:wordWrap w:val="0"/>
        <w:adjustRightInd w:val="0"/>
        <w:snapToGrid w:val="0"/>
        <w:spacing w:line="460" w:lineRule="exact"/>
        <w:ind w:firstLine="480"/>
        <w:rPr>
          <w:rFonts w:hAnsi="宋体" w:cs="宋体"/>
          <w:snapToGrid w:val="0"/>
          <w:color w:val="000000" w:themeColor="text1"/>
          <w:kern w:val="0"/>
          <w:highlight w:val="none"/>
          <w14:textFill>
            <w14:solidFill>
              <w14:schemeClr w14:val="tx1"/>
            </w14:solidFill>
          </w14:textFill>
        </w:rPr>
        <w:sectPr>
          <w:endnotePr>
            <w:numFmt w:val="decimal"/>
          </w:endnotePr>
          <w:pgSz w:w="11906" w:h="16838"/>
          <w:pgMar w:top="1440" w:right="1080" w:bottom="1440" w:left="1080" w:header="850" w:footer="992" w:gutter="0"/>
          <w:pgNumType w:fmt="decimal"/>
          <w:cols w:space="0" w:num="1"/>
          <w:docGrid w:linePitch="327" w:charSpace="0"/>
        </w:sectPr>
      </w:pPr>
    </w:p>
    <w:p w14:paraId="4C650C92">
      <w:pPr>
        <w:pStyle w:val="3"/>
        <w:wordWrap w:val="0"/>
        <w:autoSpaceDE/>
        <w:autoSpaceDN/>
        <w:snapToGrid w:val="0"/>
        <w:spacing w:line="440" w:lineRule="exact"/>
        <w:jc w:val="center"/>
        <w:rPr>
          <w:rFonts w:hAnsi="宋体" w:cs="宋体"/>
          <w:b/>
          <w:snapToGrid w:val="0"/>
          <w:color w:val="000000" w:themeColor="text1"/>
          <w:sz w:val="32"/>
          <w:szCs w:val="22"/>
          <w:highlight w:val="none"/>
          <w14:textFill>
            <w14:solidFill>
              <w14:schemeClr w14:val="tx1"/>
            </w14:solidFill>
          </w14:textFill>
        </w:rPr>
      </w:pPr>
      <w:bookmarkStart w:id="66" w:name="_Hlt112206772"/>
      <w:bookmarkEnd w:id="66"/>
      <w:bookmarkStart w:id="67" w:name="_Hlt87952408"/>
      <w:bookmarkEnd w:id="67"/>
      <w:bookmarkStart w:id="68" w:name="_Hlt70150994"/>
      <w:bookmarkEnd w:id="68"/>
      <w:bookmarkStart w:id="69" w:name="_Hlt69669771"/>
      <w:bookmarkEnd w:id="69"/>
      <w:bookmarkStart w:id="70" w:name="_Toc20659"/>
      <w:bookmarkStart w:id="71" w:name="_Hlt69698741"/>
      <w:bookmarkStart w:id="72" w:name="_Hlt69698769"/>
      <w:bookmarkStart w:id="73" w:name="_Hlt69698722"/>
      <w:r>
        <w:rPr>
          <w:rFonts w:hint="eastAsia" w:hAnsi="宋体" w:cs="宋体"/>
          <w:b/>
          <w:snapToGrid w:val="0"/>
          <w:color w:val="000000" w:themeColor="text1"/>
          <w:sz w:val="32"/>
          <w:szCs w:val="22"/>
          <w:highlight w:val="none"/>
          <w14:textFill>
            <w14:solidFill>
              <w14:schemeClr w14:val="tx1"/>
            </w14:solidFill>
          </w14:textFill>
        </w:rPr>
        <w:t>第</w:t>
      </w:r>
      <w:bookmarkStart w:id="74" w:name="_Hlt69669171"/>
      <w:bookmarkEnd w:id="74"/>
      <w:r>
        <w:rPr>
          <w:rFonts w:hint="eastAsia" w:hAnsi="宋体" w:cs="宋体"/>
          <w:b/>
          <w:snapToGrid w:val="0"/>
          <w:color w:val="000000" w:themeColor="text1"/>
          <w:sz w:val="32"/>
          <w:szCs w:val="22"/>
          <w:highlight w:val="none"/>
          <w14:textFill>
            <w14:solidFill>
              <w14:schemeClr w14:val="tx1"/>
            </w14:solidFill>
          </w14:textFill>
        </w:rPr>
        <w:t>二章</w:t>
      </w:r>
      <w:bookmarkStart w:id="75" w:name="_Hlt87793839"/>
      <w:bookmarkEnd w:id="75"/>
      <w:r>
        <w:rPr>
          <w:rFonts w:hint="eastAsia" w:hAnsi="宋体" w:cs="宋体"/>
          <w:b/>
          <w:snapToGrid w:val="0"/>
          <w:color w:val="000000" w:themeColor="text1"/>
          <w:sz w:val="32"/>
          <w:szCs w:val="22"/>
          <w:highlight w:val="none"/>
          <w14:textFill>
            <w14:solidFill>
              <w14:schemeClr w14:val="tx1"/>
            </w14:solidFill>
          </w14:textFill>
        </w:rPr>
        <w:t xml:space="preserve"> 中标人须知</w:t>
      </w:r>
      <w:bookmarkEnd w:id="70"/>
    </w:p>
    <w:bookmarkEnd w:id="71"/>
    <w:bookmarkEnd w:id="72"/>
    <w:bookmarkEnd w:id="73"/>
    <w:p w14:paraId="679E75A4">
      <w:pPr>
        <w:bidi w:val="0"/>
        <w:rPr>
          <w:color w:val="000000" w:themeColor="text1"/>
          <w:highlight w:val="none"/>
          <w14:textFill>
            <w14:solidFill>
              <w14:schemeClr w14:val="tx1"/>
            </w14:solidFill>
          </w14:textFill>
        </w:rPr>
      </w:pPr>
    </w:p>
    <w:p w14:paraId="5D6BD709">
      <w:pPr>
        <w:wordWrap w:val="0"/>
        <w:adjustRightInd w:val="0"/>
        <w:snapToGrid w:val="0"/>
        <w:spacing w:line="440" w:lineRule="exact"/>
        <w:ind w:firstLine="562"/>
        <w:outlineLvl w:val="1"/>
        <w:rPr>
          <w:rFonts w:hAnsi="宋体" w:cs="宋体"/>
          <w:snapToGrid w:val="0"/>
          <w:color w:val="000000" w:themeColor="text1"/>
          <w:kern w:val="0"/>
          <w:szCs w:val="24"/>
          <w:highlight w:val="none"/>
          <w14:textFill>
            <w14:solidFill>
              <w14:schemeClr w14:val="tx1"/>
            </w14:solidFill>
          </w14:textFill>
        </w:rPr>
      </w:pPr>
      <w:bookmarkStart w:id="76" w:name="_Toc30174"/>
      <w:bookmarkStart w:id="77" w:name="_Toc13161"/>
      <w:bookmarkStart w:id="78" w:name="_Toc15170"/>
      <w:bookmarkStart w:id="79" w:name="_Toc18336"/>
      <w:bookmarkStart w:id="80" w:name="_Toc31521"/>
      <w:r>
        <w:rPr>
          <w:rFonts w:hint="eastAsia" w:hAnsi="宋体" w:cs="宋体"/>
          <w:b/>
          <w:snapToGrid w:val="0"/>
          <w:color w:val="000000" w:themeColor="text1"/>
          <w:kern w:val="0"/>
          <w:szCs w:val="24"/>
          <w:highlight w:val="none"/>
          <w14:textFill>
            <w14:solidFill>
              <w14:schemeClr w14:val="tx1"/>
            </w14:solidFill>
          </w14:textFill>
        </w:rPr>
        <w:t>1．中标通知书</w:t>
      </w:r>
      <w:bookmarkEnd w:id="76"/>
      <w:bookmarkEnd w:id="77"/>
      <w:bookmarkEnd w:id="78"/>
      <w:bookmarkEnd w:id="79"/>
      <w:bookmarkEnd w:id="80"/>
    </w:p>
    <w:p w14:paraId="4A8F2F0F">
      <w:pPr>
        <w:wordWrap w:val="0"/>
        <w:adjustRightInd w:val="0"/>
        <w:snapToGrid w:val="0"/>
        <w:spacing w:line="440" w:lineRule="exact"/>
        <w:ind w:firstLine="562"/>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招标人确定第一中标候选人为中标人，并在中标人确定之日起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37A4DCC5">
      <w:pPr>
        <w:wordWrap w:val="0"/>
        <w:adjustRightInd w:val="0"/>
        <w:snapToGrid w:val="0"/>
        <w:spacing w:line="440" w:lineRule="exact"/>
        <w:ind w:firstLine="562"/>
        <w:outlineLvl w:val="1"/>
        <w:rPr>
          <w:rFonts w:hAnsi="宋体" w:cs="宋体"/>
          <w:snapToGrid w:val="0"/>
          <w:color w:val="000000" w:themeColor="text1"/>
          <w:kern w:val="0"/>
          <w:szCs w:val="24"/>
          <w:highlight w:val="none"/>
          <w14:textFill>
            <w14:solidFill>
              <w14:schemeClr w14:val="tx1"/>
            </w14:solidFill>
          </w14:textFill>
        </w:rPr>
      </w:pPr>
      <w:bookmarkStart w:id="81" w:name="_Toc30560"/>
      <w:bookmarkStart w:id="82" w:name="_Toc23133"/>
      <w:bookmarkStart w:id="83" w:name="_Toc14474"/>
      <w:bookmarkStart w:id="84" w:name="_Toc1519"/>
      <w:bookmarkStart w:id="85" w:name="_Toc28601"/>
      <w:r>
        <w:rPr>
          <w:rFonts w:hint="eastAsia" w:hAnsi="宋体" w:cs="宋体"/>
          <w:b/>
          <w:bCs/>
          <w:snapToGrid w:val="0"/>
          <w:color w:val="000000" w:themeColor="text1"/>
          <w:kern w:val="0"/>
          <w:szCs w:val="24"/>
          <w:highlight w:val="none"/>
          <w14:textFill>
            <w14:solidFill>
              <w14:schemeClr w14:val="tx1"/>
            </w14:solidFill>
          </w14:textFill>
        </w:rPr>
        <w:t>2．中标结果公示</w:t>
      </w:r>
      <w:bookmarkEnd w:id="81"/>
      <w:bookmarkEnd w:id="82"/>
      <w:bookmarkEnd w:id="83"/>
      <w:bookmarkEnd w:id="84"/>
      <w:bookmarkEnd w:id="85"/>
    </w:p>
    <w:p w14:paraId="77A95344">
      <w:pPr>
        <w:wordWrap w:val="0"/>
        <w:adjustRightInd w:val="0"/>
        <w:snapToGrid w:val="0"/>
        <w:spacing w:line="440" w:lineRule="exact"/>
        <w:ind w:firstLine="562"/>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中标通知书发出后15日内，招标人应将中标结果在广东省招标投标监管网（https://www.gdzwfw.gov.cn/ztbjg-portal/#/index）及全国公共资源交易平台（广东省·韶关市）（https://ygp.gdzwfw.gov.cn/ggzy-portal/#/440200/index）进行公示。</w:t>
      </w:r>
    </w:p>
    <w:p w14:paraId="66271C24">
      <w:pPr>
        <w:wordWrap w:val="0"/>
        <w:adjustRightInd w:val="0"/>
        <w:snapToGrid w:val="0"/>
        <w:spacing w:line="440" w:lineRule="exact"/>
        <w:ind w:firstLine="562"/>
        <w:outlineLvl w:val="1"/>
        <w:rPr>
          <w:rFonts w:hAnsi="宋体" w:cs="宋体"/>
          <w:snapToGrid w:val="0"/>
          <w:color w:val="000000" w:themeColor="text1"/>
          <w:kern w:val="0"/>
          <w:szCs w:val="24"/>
          <w:highlight w:val="none"/>
          <w14:textFill>
            <w14:solidFill>
              <w14:schemeClr w14:val="tx1"/>
            </w14:solidFill>
          </w14:textFill>
        </w:rPr>
      </w:pPr>
      <w:bookmarkStart w:id="86" w:name="_Toc3075"/>
      <w:bookmarkStart w:id="87" w:name="_Toc21624"/>
      <w:bookmarkStart w:id="88" w:name="_Toc292"/>
      <w:bookmarkStart w:id="89" w:name="_Toc11768"/>
      <w:bookmarkStart w:id="90" w:name="_Toc31370"/>
      <w:r>
        <w:rPr>
          <w:rFonts w:hint="eastAsia" w:hAnsi="宋体" w:cs="宋体"/>
          <w:b/>
          <w:bCs/>
          <w:snapToGrid w:val="0"/>
          <w:color w:val="000000" w:themeColor="text1"/>
          <w:kern w:val="0"/>
          <w:szCs w:val="24"/>
          <w:highlight w:val="none"/>
          <w14:textFill>
            <w14:solidFill>
              <w14:schemeClr w14:val="tx1"/>
            </w14:solidFill>
          </w14:textFill>
        </w:rPr>
        <w:t>3．履约保证</w:t>
      </w:r>
      <w:bookmarkEnd w:id="86"/>
      <w:bookmarkEnd w:id="87"/>
      <w:bookmarkEnd w:id="88"/>
      <w:bookmarkEnd w:id="89"/>
      <w:bookmarkEnd w:id="90"/>
    </w:p>
    <w:p w14:paraId="030DECC9">
      <w:pPr>
        <w:wordWrap w:val="0"/>
        <w:adjustRightInd w:val="0"/>
        <w:snapToGrid w:val="0"/>
        <w:spacing w:line="440" w:lineRule="exact"/>
        <w:ind w:firstLine="562"/>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3.1</w:t>
      </w:r>
      <w:r>
        <w:rPr>
          <w:rFonts w:hint="eastAsia" w:hAnsi="宋体" w:cs="宋体"/>
          <w:snapToGrid w:val="0"/>
          <w:color w:val="000000" w:themeColor="text1"/>
          <w:kern w:val="0"/>
          <w:szCs w:val="24"/>
          <w:highlight w:val="none"/>
          <w14:textFill>
            <w14:solidFill>
              <w14:schemeClr w14:val="tx1"/>
            </w14:solidFill>
          </w14:textFill>
        </w:rPr>
        <w:t xml:space="preserve"> 中标人须在领取中标通知书之日起</w:t>
      </w:r>
      <w:r>
        <w:rPr>
          <w:rFonts w:hint="eastAsia" w:hAnsi="宋体" w:cs="宋体"/>
          <w:snapToGrid w:val="0"/>
          <w:color w:val="000000" w:themeColor="text1"/>
          <w:kern w:val="0"/>
          <w:szCs w:val="24"/>
          <w:highlight w:val="none"/>
          <w:u w:val="single"/>
          <w14:textFill>
            <w14:solidFill>
              <w14:schemeClr w14:val="tx1"/>
            </w14:solidFill>
          </w14:textFill>
        </w:rPr>
        <w:t xml:space="preserve"> 10 </w:t>
      </w:r>
      <w:r>
        <w:rPr>
          <w:rFonts w:hint="eastAsia" w:hAnsi="宋体" w:cs="宋体"/>
          <w:snapToGrid w:val="0"/>
          <w:color w:val="000000" w:themeColor="text1"/>
          <w:kern w:val="0"/>
          <w:szCs w:val="24"/>
          <w:highlight w:val="none"/>
          <w14:textFill>
            <w14:solidFill>
              <w14:schemeClr w14:val="tx1"/>
            </w14:solidFill>
          </w14:textFill>
        </w:rPr>
        <w:t>个工作日内、签订合同前向招标人提交金额为中标价</w:t>
      </w:r>
      <w:r>
        <w:rPr>
          <w:rFonts w:hint="eastAsia" w:hAnsi="宋体" w:cs="宋体"/>
          <w:snapToGrid w:val="0"/>
          <w:color w:val="000000" w:themeColor="text1"/>
          <w:kern w:val="0"/>
          <w:szCs w:val="24"/>
          <w:highlight w:val="none"/>
          <w:u w:val="single"/>
          <w:lang w:val="en-US" w:eastAsia="zh-CN"/>
          <w14:textFill>
            <w14:solidFill>
              <w14:schemeClr w14:val="tx1"/>
            </w14:solidFill>
          </w14:textFill>
        </w:rPr>
        <w:t>5</w:t>
      </w:r>
      <w:r>
        <w:rPr>
          <w:rFonts w:hint="eastAsia" w:hAnsi="宋体" w:cs="宋体"/>
          <w:snapToGrid w:val="0"/>
          <w:color w:val="000000" w:themeColor="text1"/>
          <w:kern w:val="0"/>
          <w:szCs w:val="24"/>
          <w:highlight w:val="none"/>
          <w:u w:val="single"/>
          <w14:textFill>
            <w14:solidFill>
              <w14:schemeClr w14:val="tx1"/>
            </w14:solidFill>
          </w14:textFill>
        </w:rPr>
        <w:t>%</w:t>
      </w:r>
      <w:r>
        <w:rPr>
          <w:rFonts w:hint="eastAsia" w:hAnsi="宋体" w:cs="宋体"/>
          <w:snapToGrid w:val="0"/>
          <w:color w:val="000000" w:themeColor="text1"/>
          <w:kern w:val="0"/>
          <w:szCs w:val="24"/>
          <w:highlight w:val="none"/>
          <w14:textFill>
            <w14:solidFill>
              <w14:schemeClr w14:val="tx1"/>
            </w14:solidFill>
          </w14:textFill>
        </w:rPr>
        <w:t xml:space="preserve">的履约保证。 </w:t>
      </w:r>
    </w:p>
    <w:p w14:paraId="7C3FB4D0">
      <w:pPr>
        <w:wordWrap w:val="0"/>
        <w:adjustRightInd w:val="0"/>
        <w:snapToGrid w:val="0"/>
        <w:spacing w:line="440" w:lineRule="exact"/>
        <w:ind w:firstLine="482" w:firstLineChars="200"/>
        <w:rPr>
          <w:rFonts w:hint="eastAsia"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 xml:space="preserve">3.2 </w:t>
      </w:r>
      <w:r>
        <w:rPr>
          <w:rFonts w:hint="eastAsia" w:ascii="Times New Roman" w:hAnsi="Times New Roman" w:cs="Times New Roman"/>
          <w:caps w:val="0"/>
          <w:smallCaps w:val="0"/>
          <w:snapToGrid w:val="0"/>
          <w:color w:val="000000" w:themeColor="text1"/>
          <w:spacing w:val="0"/>
          <w:kern w:val="0"/>
          <w:highlight w:val="none"/>
          <w:lang w:val="en-US" w:eastAsia="zh-CN"/>
          <w14:textFill>
            <w14:solidFill>
              <w14:schemeClr w14:val="tx1"/>
            </w14:solidFill>
          </w14:textFill>
        </w:rPr>
        <w:t>履约保证的形式包括履约保证金、履约保证担保、履约保证保险三种，由中标人自主选择</w:t>
      </w:r>
      <w:r>
        <w:rPr>
          <w:rFonts w:hint="eastAsia" w:ascii="Times New Roman" w:cs="Times New Roman"/>
          <w:caps w:val="0"/>
          <w:smallCaps w:val="0"/>
          <w:snapToGrid w:val="0"/>
          <w:color w:val="000000" w:themeColor="text1"/>
          <w:spacing w:val="0"/>
          <w:kern w:val="0"/>
          <w:highlight w:val="none"/>
          <w:lang w:val="en-US" w:eastAsia="zh-CN"/>
          <w14:textFill>
            <w14:solidFill>
              <w14:schemeClr w14:val="tx1"/>
            </w14:solidFill>
          </w14:textFill>
        </w:rPr>
        <w:t>，中标通知书发出时，招标人发起收缴履约保证金并填写保证金金额、缴交时限和项目工期；由中标人在建设工程交易系统中自主选择一种进行缴交。项目竣工后，由招标人发起退保。</w:t>
      </w:r>
    </w:p>
    <w:p w14:paraId="1B73A006">
      <w:pPr>
        <w:wordWrap w:val="0"/>
        <w:adjustRightInd w:val="0"/>
        <w:snapToGrid w:val="0"/>
        <w:spacing w:line="440" w:lineRule="exact"/>
        <w:ind w:firstLine="482"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 xml:space="preserve">3.3 </w:t>
      </w:r>
      <w:r>
        <w:rPr>
          <w:rFonts w:hint="eastAsia" w:hAnsi="宋体" w:cs="宋体"/>
          <w:snapToGrid w:val="0"/>
          <w:color w:val="000000" w:themeColor="text1"/>
          <w:kern w:val="0"/>
          <w:szCs w:val="24"/>
          <w:highlight w:val="none"/>
          <w14:textFill>
            <w14:solidFill>
              <w14:schemeClr w14:val="tx1"/>
            </w14:solidFill>
          </w14:textFill>
        </w:rPr>
        <w:t>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并由招标人通报建设行政管理部门。如采用银行保函或保险合同方式缴纳履约保证金，在保函或保险合同到期前一个月，中标人须主动办理续期手续或提交新的银行保函或保险合同。</w:t>
      </w:r>
    </w:p>
    <w:p w14:paraId="00E9EABB">
      <w:pPr>
        <w:wordWrap w:val="0"/>
        <w:adjustRightInd w:val="0"/>
        <w:snapToGrid w:val="0"/>
        <w:spacing w:line="440" w:lineRule="exact"/>
        <w:ind w:firstLine="482"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3.4</w:t>
      </w:r>
      <w:r>
        <w:rPr>
          <w:rFonts w:hint="eastAsia" w:hAnsi="宋体" w:cs="宋体"/>
          <w:snapToGrid w:val="0"/>
          <w:color w:val="000000" w:themeColor="text1"/>
          <w:kern w:val="0"/>
          <w:szCs w:val="24"/>
          <w:highlight w:val="none"/>
          <w14:textFill>
            <w14:solidFill>
              <w14:schemeClr w14:val="tx1"/>
            </w14:solidFill>
          </w14:textFill>
        </w:rPr>
        <w:t xml:space="preserve"> 在项目实施过程中，如果</w:t>
      </w:r>
      <w:r>
        <w:rPr>
          <w:rFonts w:hint="eastAsia" w:hAnsi="宋体" w:cs="宋体"/>
          <w:snapToGrid w:val="0"/>
          <w:color w:val="000000" w:themeColor="text1"/>
          <w:kern w:val="0"/>
          <w:szCs w:val="24"/>
          <w:highlight w:val="none"/>
          <w:lang w:val="en-US" w:eastAsia="zh-CN"/>
          <w14:textFill>
            <w14:solidFill>
              <w14:schemeClr w14:val="tx1"/>
            </w14:solidFill>
          </w14:textFill>
        </w:rPr>
        <w:t>施工单位</w:t>
      </w:r>
      <w:r>
        <w:rPr>
          <w:rFonts w:hint="eastAsia" w:hAnsi="宋体" w:cs="宋体"/>
          <w:snapToGrid w:val="0"/>
          <w:color w:val="000000" w:themeColor="text1"/>
          <w:kern w:val="0"/>
          <w:szCs w:val="24"/>
          <w:highlight w:val="none"/>
          <w14:textFill>
            <w14:solidFill>
              <w14:schemeClr w14:val="tx1"/>
            </w14:solidFill>
          </w14:textFill>
        </w:rPr>
        <w:t>由于自身的资金、技术、质量、非不可抗力等原因给</w:t>
      </w:r>
      <w:r>
        <w:rPr>
          <w:rFonts w:hint="eastAsia" w:hAnsi="宋体" w:cs="宋体"/>
          <w:snapToGrid w:val="0"/>
          <w:color w:val="000000" w:themeColor="text1"/>
          <w:kern w:val="0"/>
          <w:szCs w:val="24"/>
          <w:highlight w:val="none"/>
          <w:lang w:eastAsia="zh-CN"/>
          <w14:textFill>
            <w14:solidFill>
              <w14:schemeClr w14:val="tx1"/>
            </w14:solidFill>
          </w14:textFill>
        </w:rPr>
        <w:t>委托人</w:t>
      </w:r>
      <w:r>
        <w:rPr>
          <w:rFonts w:hint="eastAsia" w:hAnsi="宋体" w:cs="宋体"/>
          <w:snapToGrid w:val="0"/>
          <w:color w:val="000000" w:themeColor="text1"/>
          <w:kern w:val="0"/>
          <w:szCs w:val="24"/>
          <w:highlight w:val="none"/>
          <w14:textFill>
            <w14:solidFill>
              <w14:schemeClr w14:val="tx1"/>
            </w14:solidFill>
          </w14:textFill>
        </w:rPr>
        <w:t>造成经济损失，</w:t>
      </w:r>
      <w:r>
        <w:rPr>
          <w:rFonts w:hint="eastAsia" w:hAnsi="宋体" w:cs="宋体"/>
          <w:snapToGrid w:val="0"/>
          <w:color w:val="000000" w:themeColor="text1"/>
          <w:kern w:val="0"/>
          <w:szCs w:val="24"/>
          <w:highlight w:val="none"/>
          <w:lang w:eastAsia="zh-CN"/>
          <w14:textFill>
            <w14:solidFill>
              <w14:schemeClr w14:val="tx1"/>
            </w14:solidFill>
          </w14:textFill>
        </w:rPr>
        <w:t>委托人</w:t>
      </w:r>
      <w:r>
        <w:rPr>
          <w:rFonts w:hint="eastAsia" w:hAnsi="宋体" w:cs="宋体"/>
          <w:snapToGrid w:val="0"/>
          <w:color w:val="000000" w:themeColor="text1"/>
          <w:kern w:val="0"/>
          <w:szCs w:val="24"/>
          <w:highlight w:val="none"/>
          <w14:textFill>
            <w14:solidFill>
              <w14:schemeClr w14:val="tx1"/>
            </w14:solidFill>
          </w14:textFill>
        </w:rPr>
        <w:t>有权扣划相应金额的履约保证。</w:t>
      </w:r>
    </w:p>
    <w:p w14:paraId="470ADF02">
      <w:pPr>
        <w:wordWrap w:val="0"/>
        <w:adjustRightInd w:val="0"/>
        <w:snapToGrid w:val="0"/>
        <w:spacing w:line="440" w:lineRule="exact"/>
        <w:ind w:firstLine="482"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3.5</w:t>
      </w:r>
      <w:r>
        <w:rPr>
          <w:rFonts w:hint="eastAsia" w:hAnsi="宋体" w:cs="宋体"/>
          <w:snapToGrid w:val="0"/>
          <w:color w:val="000000" w:themeColor="text1"/>
          <w:kern w:val="0"/>
          <w:szCs w:val="24"/>
          <w:highlight w:val="none"/>
          <w14:textFill>
            <w14:solidFill>
              <w14:schemeClr w14:val="tx1"/>
            </w14:solidFill>
          </w14:textFill>
        </w:rPr>
        <w:t xml:space="preserve"> 项目通过竣工验收之日后28天内，</w:t>
      </w:r>
      <w:r>
        <w:rPr>
          <w:rFonts w:hint="eastAsia" w:hAnsi="宋体" w:cs="宋体"/>
          <w:snapToGrid w:val="0"/>
          <w:color w:val="000000" w:themeColor="text1"/>
          <w:kern w:val="0"/>
          <w:szCs w:val="24"/>
          <w:highlight w:val="none"/>
          <w:lang w:eastAsia="zh-CN"/>
          <w14:textFill>
            <w14:solidFill>
              <w14:schemeClr w14:val="tx1"/>
            </w14:solidFill>
          </w14:textFill>
        </w:rPr>
        <w:t>委托人</w:t>
      </w:r>
      <w:r>
        <w:rPr>
          <w:rFonts w:hint="eastAsia" w:hAnsi="宋体" w:cs="宋体"/>
          <w:snapToGrid w:val="0"/>
          <w:color w:val="000000" w:themeColor="text1"/>
          <w:kern w:val="0"/>
          <w:szCs w:val="24"/>
          <w:highlight w:val="none"/>
          <w14:textFill>
            <w14:solidFill>
              <w14:schemeClr w14:val="tx1"/>
            </w14:solidFill>
          </w14:textFill>
        </w:rPr>
        <w:t>将履约保证退还给监理人。</w:t>
      </w:r>
    </w:p>
    <w:p w14:paraId="5687AAEC">
      <w:pPr>
        <w:wordWrap w:val="0"/>
        <w:adjustRightInd w:val="0"/>
        <w:snapToGrid w:val="0"/>
        <w:spacing w:line="440" w:lineRule="exact"/>
        <w:ind w:firstLine="482" w:firstLineChars="200"/>
        <w:outlineLvl w:val="1"/>
        <w:rPr>
          <w:rFonts w:hAnsi="宋体" w:cs="宋体"/>
          <w:b/>
          <w:bCs/>
          <w:snapToGrid w:val="0"/>
          <w:color w:val="000000" w:themeColor="text1"/>
          <w:kern w:val="0"/>
          <w:szCs w:val="24"/>
          <w:highlight w:val="none"/>
          <w14:textFill>
            <w14:solidFill>
              <w14:schemeClr w14:val="tx1"/>
            </w14:solidFill>
          </w14:textFill>
        </w:rPr>
      </w:pPr>
      <w:bookmarkStart w:id="91" w:name="_Toc29907"/>
      <w:bookmarkStart w:id="92" w:name="_Toc16211"/>
      <w:bookmarkStart w:id="93" w:name="_Toc22628"/>
      <w:bookmarkStart w:id="94" w:name="_Toc20923"/>
      <w:bookmarkStart w:id="95" w:name="_Toc25367"/>
      <w:r>
        <w:rPr>
          <w:rFonts w:hint="eastAsia" w:hAnsi="宋体" w:cs="宋体"/>
          <w:b/>
          <w:bCs/>
          <w:snapToGrid w:val="0"/>
          <w:color w:val="000000" w:themeColor="text1"/>
          <w:kern w:val="0"/>
          <w:szCs w:val="24"/>
          <w:highlight w:val="none"/>
          <w14:textFill>
            <w14:solidFill>
              <w14:schemeClr w14:val="tx1"/>
            </w14:solidFill>
          </w14:textFill>
        </w:rPr>
        <w:t>4．合同订立</w:t>
      </w:r>
      <w:bookmarkEnd w:id="91"/>
      <w:bookmarkEnd w:id="92"/>
      <w:bookmarkEnd w:id="93"/>
      <w:bookmarkEnd w:id="94"/>
      <w:bookmarkEnd w:id="95"/>
    </w:p>
    <w:p w14:paraId="4E8B408F">
      <w:pPr>
        <w:wordWrap w:val="0"/>
        <w:adjustRightInd w:val="0"/>
        <w:snapToGrid w:val="0"/>
        <w:spacing w:line="440" w:lineRule="exact"/>
        <w:ind w:firstLine="482"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4.1</w:t>
      </w:r>
      <w:r>
        <w:rPr>
          <w:rFonts w:hint="eastAsia" w:hAnsi="宋体" w:cs="宋体"/>
          <w:snapToGrid w:val="0"/>
          <w:color w:val="000000" w:themeColor="text1"/>
          <w:kern w:val="0"/>
          <w:szCs w:val="24"/>
          <w:highlight w:val="none"/>
          <w14:textFill>
            <w14:solidFill>
              <w14:schemeClr w14:val="tx1"/>
            </w14:solidFill>
          </w14:textFill>
        </w:rPr>
        <w:t xml:space="preserve"> 招标人应当自中标通知书发出之日起</w:t>
      </w:r>
      <w:r>
        <w:rPr>
          <w:rFonts w:hint="eastAsia" w:hAnsi="宋体" w:cs="宋体"/>
          <w:snapToGrid w:val="0"/>
          <w:color w:val="000000" w:themeColor="text1"/>
          <w:kern w:val="0"/>
          <w:szCs w:val="24"/>
          <w:highlight w:val="none"/>
          <w:u w:val="single"/>
          <w14:textFill>
            <w14:solidFill>
              <w14:schemeClr w14:val="tx1"/>
            </w14:solidFill>
          </w14:textFill>
        </w:rPr>
        <w:t xml:space="preserve"> 30 </w:t>
      </w:r>
      <w:r>
        <w:rPr>
          <w:rFonts w:hint="eastAsia" w:hAnsi="宋体" w:cs="宋体"/>
          <w:snapToGrid w:val="0"/>
          <w:color w:val="000000" w:themeColor="text1"/>
          <w:kern w:val="0"/>
          <w:szCs w:val="24"/>
          <w:highlight w:val="none"/>
          <w14:textFill>
            <w14:solidFill>
              <w14:schemeClr w14:val="tx1"/>
            </w14:solidFill>
          </w14:textFill>
        </w:rPr>
        <w:t>日内，按照招标文件、中标人的投标文件与中标人订立书面合同。</w:t>
      </w:r>
    </w:p>
    <w:p w14:paraId="32D924B4">
      <w:pPr>
        <w:wordWrap w:val="0"/>
        <w:adjustRightInd w:val="0"/>
        <w:snapToGrid w:val="0"/>
        <w:spacing w:line="440" w:lineRule="exact"/>
        <w:ind w:firstLine="482"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4.2</w:t>
      </w:r>
      <w:r>
        <w:rPr>
          <w:rFonts w:hint="eastAsia" w:hAnsi="宋体" w:cs="宋体"/>
          <w:snapToGrid w:val="0"/>
          <w:color w:val="000000" w:themeColor="text1"/>
          <w:kern w:val="0"/>
          <w:szCs w:val="24"/>
          <w:highlight w:val="none"/>
          <w14:textFill>
            <w14:solidFill>
              <w14:schemeClr w14:val="tx1"/>
            </w14:solidFill>
          </w14:textFill>
        </w:rPr>
        <w:t xml:space="preserve"> 合同的标的、质量、履行期限条款和合同的价款、风险分担等主要条款，应当与招标文件、中标人的投标文件的内容一致。中标人在签订合同时不得向招标人提出附加条件。</w:t>
      </w:r>
    </w:p>
    <w:p w14:paraId="3616E892">
      <w:pPr>
        <w:wordWrap w:val="0"/>
        <w:adjustRightInd w:val="0"/>
        <w:snapToGrid w:val="0"/>
        <w:spacing w:line="440" w:lineRule="exact"/>
        <w:ind w:firstLine="482"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4.3</w:t>
      </w:r>
      <w:r>
        <w:rPr>
          <w:rFonts w:hint="eastAsia" w:hAnsi="宋体" w:cs="宋体"/>
          <w:snapToGrid w:val="0"/>
          <w:color w:val="000000" w:themeColor="text1"/>
          <w:kern w:val="0"/>
          <w:szCs w:val="24"/>
          <w:highlight w:val="none"/>
          <w14:textFill>
            <w14:solidFill>
              <w14:schemeClr w14:val="tx1"/>
            </w14:solidFill>
          </w14:textFill>
        </w:rPr>
        <w:t xml:space="preserve"> 若中标人在领取中标通知书之日起30天内仍未签订合同，招标人发出第一次提醒函；在领取中标通知书之日起40天内仍未签订，招标人发出第二次提醒函；在领取中标通知书之日起45天内仍未签订，视其放弃中标。</w:t>
      </w:r>
    </w:p>
    <w:p w14:paraId="41D3931D">
      <w:pPr>
        <w:wordWrap w:val="0"/>
        <w:adjustRightInd w:val="0"/>
        <w:snapToGrid w:val="0"/>
        <w:spacing w:line="440" w:lineRule="exact"/>
        <w:ind w:firstLine="482"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4.4</w:t>
      </w:r>
      <w:r>
        <w:rPr>
          <w:rFonts w:hint="eastAsia" w:hAnsi="宋体" w:cs="宋体"/>
          <w:snapToGrid w:val="0"/>
          <w:color w:val="000000" w:themeColor="text1"/>
          <w:kern w:val="0"/>
          <w:szCs w:val="24"/>
          <w:highlight w:val="none"/>
          <w14:textFill>
            <w14:solidFill>
              <w14:schemeClr w14:val="tx1"/>
            </w14:solidFill>
          </w14:textFill>
        </w:rPr>
        <w:t xml:space="preserve"> 在书面合同订立之日起2个工作日内，由中标人或招标代理机构将合同上传至建设工程交易系统，并发起退还投标保证的申请。韶关市公共资源交易中心在收到申请之日起3个工作日内，将投标保证金退还给中标人和其他中标候选人。</w:t>
      </w:r>
    </w:p>
    <w:p w14:paraId="23476853">
      <w:pPr>
        <w:wordWrap w:val="0"/>
        <w:adjustRightInd w:val="0"/>
        <w:snapToGrid w:val="0"/>
        <w:spacing w:line="440" w:lineRule="exact"/>
        <w:ind w:firstLine="482" w:firstLineChars="200"/>
        <w:outlineLvl w:val="1"/>
        <w:rPr>
          <w:rFonts w:hAnsi="宋体" w:cs="宋体"/>
          <w:snapToGrid w:val="0"/>
          <w:color w:val="000000" w:themeColor="text1"/>
          <w:kern w:val="0"/>
          <w:szCs w:val="24"/>
          <w:highlight w:val="none"/>
          <w14:textFill>
            <w14:solidFill>
              <w14:schemeClr w14:val="tx1"/>
            </w14:solidFill>
          </w14:textFill>
        </w:rPr>
      </w:pPr>
      <w:bookmarkStart w:id="96" w:name="_Toc25887"/>
      <w:bookmarkStart w:id="97" w:name="_Toc26572"/>
      <w:bookmarkStart w:id="98" w:name="_Toc6741"/>
      <w:bookmarkStart w:id="99" w:name="_Toc3858"/>
      <w:bookmarkStart w:id="100" w:name="_Toc11598"/>
      <w:r>
        <w:rPr>
          <w:rFonts w:hint="eastAsia" w:hAnsi="宋体" w:cs="宋体"/>
          <w:b/>
          <w:bCs/>
          <w:snapToGrid w:val="0"/>
          <w:color w:val="000000" w:themeColor="text1"/>
          <w:kern w:val="0"/>
          <w:szCs w:val="24"/>
          <w:highlight w:val="none"/>
          <w14:textFill>
            <w14:solidFill>
              <w14:schemeClr w14:val="tx1"/>
            </w14:solidFill>
          </w14:textFill>
        </w:rPr>
        <w:t>5．放弃中标的处理</w:t>
      </w:r>
      <w:bookmarkEnd w:id="96"/>
      <w:bookmarkEnd w:id="97"/>
      <w:bookmarkEnd w:id="98"/>
      <w:bookmarkEnd w:id="99"/>
      <w:bookmarkEnd w:id="100"/>
    </w:p>
    <w:p w14:paraId="6FCEA84C">
      <w:pPr>
        <w:wordWrap w:val="0"/>
        <w:adjustRightInd w:val="0"/>
        <w:snapToGrid w:val="0"/>
        <w:spacing w:line="440" w:lineRule="exact"/>
        <w:ind w:firstLine="482"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5.1</w:t>
      </w:r>
      <w:r>
        <w:rPr>
          <w:rFonts w:hint="eastAsia" w:hAnsi="宋体" w:cs="宋体"/>
          <w:snapToGrid w:val="0"/>
          <w:color w:val="000000" w:themeColor="text1"/>
          <w:kern w:val="0"/>
          <w:szCs w:val="24"/>
          <w:highlight w:val="none"/>
          <w14:textFill>
            <w14:solidFill>
              <w14:schemeClr w14:val="tx1"/>
            </w14:solidFill>
          </w14:textFill>
        </w:rPr>
        <w:t xml:space="preserve"> 中标人无正当理由放弃中标的，取消其中标资格，其投标保证不予退还，给招标人造成的损失超过投标保证金额的，弃标人还应当对超过部分予以赔偿。招标人可按照评标委员会提出的中标候选人名单排序依次确定其他中标候选人为中标人，如果招标人认为其他中标候选人的条件明显不利于招标人的，也可以重新招标。因此种情况造成招标人重新招标的，招标人可不接受该弃标人再次投标。同时，招标人应将该弃标人的失信行为向行政监督部门报告。</w:t>
      </w:r>
    </w:p>
    <w:p w14:paraId="2CC8B03A">
      <w:pPr>
        <w:wordWrap w:val="0"/>
        <w:adjustRightInd w:val="0"/>
        <w:snapToGrid w:val="0"/>
        <w:spacing w:line="440" w:lineRule="exact"/>
        <w:ind w:firstLine="482"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5.2</w:t>
      </w:r>
      <w:r>
        <w:rPr>
          <w:rFonts w:hint="eastAsia" w:hAnsi="宋体" w:cs="宋体"/>
          <w:snapToGrid w:val="0"/>
          <w:color w:val="000000" w:themeColor="text1"/>
          <w:kern w:val="0"/>
          <w:szCs w:val="24"/>
          <w:highlight w:val="none"/>
          <w14:textFill>
            <w14:solidFill>
              <w14:schemeClr w14:val="tx1"/>
            </w14:solidFill>
          </w14:textFill>
        </w:rPr>
        <w:t xml:space="preserve"> 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14:paraId="664E068F">
      <w:pPr>
        <w:wordWrap w:val="0"/>
        <w:adjustRightInd w:val="0"/>
        <w:snapToGrid w:val="0"/>
        <w:spacing w:line="440" w:lineRule="exact"/>
        <w:ind w:firstLine="482" w:firstLineChars="200"/>
        <w:outlineLvl w:val="1"/>
        <w:rPr>
          <w:rFonts w:hAnsi="宋体" w:cs="宋体"/>
          <w:snapToGrid w:val="0"/>
          <w:color w:val="000000" w:themeColor="text1"/>
          <w:kern w:val="0"/>
          <w:szCs w:val="24"/>
          <w:highlight w:val="none"/>
          <w14:textFill>
            <w14:solidFill>
              <w14:schemeClr w14:val="tx1"/>
            </w14:solidFill>
          </w14:textFill>
        </w:rPr>
      </w:pPr>
      <w:bookmarkStart w:id="101" w:name="_Toc16723"/>
      <w:bookmarkStart w:id="102" w:name="_Toc8282"/>
      <w:bookmarkStart w:id="103" w:name="_Toc15893"/>
      <w:bookmarkStart w:id="104" w:name="_Toc500"/>
      <w:bookmarkStart w:id="105" w:name="_Toc26352"/>
      <w:r>
        <w:rPr>
          <w:rFonts w:hint="eastAsia" w:hAnsi="宋体" w:cs="宋体"/>
          <w:b/>
          <w:bCs/>
          <w:snapToGrid w:val="0"/>
          <w:color w:val="000000" w:themeColor="text1"/>
          <w:kern w:val="0"/>
          <w:szCs w:val="24"/>
          <w:highlight w:val="none"/>
          <w14:textFill>
            <w14:solidFill>
              <w14:schemeClr w14:val="tx1"/>
            </w14:solidFill>
          </w14:textFill>
        </w:rPr>
        <w:t>6．分包</w:t>
      </w:r>
      <w:bookmarkEnd w:id="101"/>
      <w:bookmarkEnd w:id="102"/>
      <w:bookmarkEnd w:id="103"/>
      <w:bookmarkEnd w:id="104"/>
      <w:bookmarkEnd w:id="105"/>
    </w:p>
    <w:p w14:paraId="14134B11">
      <w:pPr>
        <w:wordWrap w:val="0"/>
        <w:adjustRightInd w:val="0"/>
        <w:snapToGrid w:val="0"/>
        <w:spacing w:line="440" w:lineRule="exact"/>
        <w:ind w:firstLine="480"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合同范围内的监理服务严禁分包，一经发现，委托人有权解除合同，由此引起的一切经济损失和法律责任由监理人自行承担。</w:t>
      </w:r>
    </w:p>
    <w:p w14:paraId="2A06BCD4">
      <w:pPr>
        <w:wordWrap w:val="0"/>
        <w:adjustRightInd w:val="0"/>
        <w:snapToGrid w:val="0"/>
        <w:spacing w:line="440" w:lineRule="exact"/>
        <w:ind w:firstLine="482" w:firstLineChars="200"/>
        <w:outlineLvl w:val="1"/>
        <w:rPr>
          <w:rFonts w:hAnsi="宋体" w:cs="宋体"/>
          <w:snapToGrid w:val="0"/>
          <w:color w:val="000000" w:themeColor="text1"/>
          <w:kern w:val="0"/>
          <w:szCs w:val="24"/>
          <w:highlight w:val="none"/>
          <w14:textFill>
            <w14:solidFill>
              <w14:schemeClr w14:val="tx1"/>
            </w14:solidFill>
          </w14:textFill>
        </w:rPr>
      </w:pPr>
      <w:bookmarkStart w:id="106" w:name="_Toc24081"/>
      <w:bookmarkStart w:id="107" w:name="_Toc21917"/>
      <w:bookmarkStart w:id="108" w:name="_Toc8110"/>
      <w:bookmarkStart w:id="109" w:name="_Toc31267"/>
      <w:bookmarkStart w:id="110" w:name="_Toc15764"/>
      <w:r>
        <w:rPr>
          <w:rFonts w:hint="eastAsia" w:hAnsi="宋体" w:cs="宋体"/>
          <w:b/>
          <w:bCs/>
          <w:snapToGrid w:val="0"/>
          <w:color w:val="000000" w:themeColor="text1"/>
          <w:kern w:val="0"/>
          <w:szCs w:val="24"/>
          <w:highlight w:val="none"/>
          <w14:textFill>
            <w14:solidFill>
              <w14:schemeClr w14:val="tx1"/>
            </w14:solidFill>
          </w14:textFill>
        </w:rPr>
        <w:t>7．诚信登记</w:t>
      </w:r>
      <w:bookmarkEnd w:id="106"/>
      <w:bookmarkEnd w:id="107"/>
      <w:bookmarkEnd w:id="108"/>
      <w:bookmarkEnd w:id="109"/>
      <w:bookmarkEnd w:id="110"/>
    </w:p>
    <w:p w14:paraId="74C04475">
      <w:pPr>
        <w:wordWrap w:val="0"/>
        <w:adjustRightInd w:val="0"/>
        <w:snapToGrid w:val="0"/>
        <w:spacing w:line="440" w:lineRule="exact"/>
        <w:ind w:firstLine="480"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按韶关市住房和城乡建设管理局的有关规定执行。</w:t>
      </w:r>
    </w:p>
    <w:p w14:paraId="685A3014">
      <w:pPr>
        <w:wordWrap w:val="0"/>
        <w:adjustRightInd w:val="0"/>
        <w:snapToGrid w:val="0"/>
        <w:spacing w:line="440" w:lineRule="exact"/>
        <w:ind w:firstLine="482" w:firstLineChars="200"/>
        <w:outlineLvl w:val="1"/>
        <w:rPr>
          <w:rFonts w:hAnsi="宋体" w:cs="宋体"/>
          <w:b/>
          <w:bCs/>
          <w:snapToGrid w:val="0"/>
          <w:color w:val="000000" w:themeColor="text1"/>
          <w:kern w:val="0"/>
          <w:szCs w:val="24"/>
          <w:highlight w:val="none"/>
          <w14:textFill>
            <w14:solidFill>
              <w14:schemeClr w14:val="tx1"/>
            </w14:solidFill>
          </w14:textFill>
        </w:rPr>
      </w:pPr>
      <w:bookmarkStart w:id="111" w:name="_Toc19761"/>
      <w:bookmarkStart w:id="112" w:name="_Toc19858"/>
      <w:bookmarkStart w:id="113" w:name="_Toc17560"/>
      <w:bookmarkStart w:id="114" w:name="_Toc2527"/>
      <w:bookmarkStart w:id="115" w:name="_Toc18249"/>
      <w:r>
        <w:rPr>
          <w:rFonts w:hint="eastAsia" w:hAnsi="宋体" w:cs="宋体"/>
          <w:b/>
          <w:bCs/>
          <w:snapToGrid w:val="0"/>
          <w:color w:val="000000" w:themeColor="text1"/>
          <w:kern w:val="0"/>
          <w:szCs w:val="24"/>
          <w:highlight w:val="none"/>
          <w14:textFill>
            <w14:solidFill>
              <w14:schemeClr w14:val="tx1"/>
            </w14:solidFill>
          </w14:textFill>
        </w:rPr>
        <w:t>8．监理服务期限</w:t>
      </w:r>
      <w:bookmarkEnd w:id="111"/>
      <w:bookmarkEnd w:id="112"/>
      <w:bookmarkEnd w:id="113"/>
      <w:bookmarkEnd w:id="114"/>
      <w:bookmarkEnd w:id="115"/>
    </w:p>
    <w:p w14:paraId="1C5F06F6">
      <w:pPr>
        <w:wordWrap w:val="0"/>
        <w:adjustRightInd w:val="0"/>
        <w:snapToGrid w:val="0"/>
        <w:spacing w:line="440" w:lineRule="exact"/>
        <w:ind w:firstLine="482"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8.1</w:t>
      </w:r>
      <w:r>
        <w:rPr>
          <w:rFonts w:hint="eastAsia" w:hAnsi="宋体" w:cs="宋体"/>
          <w:snapToGrid w:val="0"/>
          <w:color w:val="000000" w:themeColor="text1"/>
          <w:kern w:val="0"/>
          <w:szCs w:val="24"/>
          <w:highlight w:val="none"/>
          <w14:textFill>
            <w14:solidFill>
              <w14:schemeClr w14:val="tx1"/>
            </w14:solidFill>
          </w14:textFill>
        </w:rPr>
        <w:t xml:space="preserve"> 当满足专用合同条款约定的开始监理条件时，委托人应提前7天向监理人发出开始监理通知。监理服务期限自开始监理通知中载明的开始监理日期起计算。</w:t>
      </w:r>
    </w:p>
    <w:p w14:paraId="48D92276">
      <w:pPr>
        <w:wordWrap w:val="0"/>
        <w:adjustRightInd w:val="0"/>
        <w:snapToGrid w:val="0"/>
        <w:spacing w:line="440" w:lineRule="exact"/>
        <w:ind w:firstLine="482"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8.2</w:t>
      </w:r>
      <w:r>
        <w:rPr>
          <w:rFonts w:hint="eastAsia" w:hAnsi="宋体" w:cs="宋体"/>
          <w:snapToGrid w:val="0"/>
          <w:color w:val="000000" w:themeColor="text1"/>
          <w:kern w:val="0"/>
          <w:szCs w:val="24"/>
          <w:highlight w:val="none"/>
          <w14:textFill>
            <w14:solidFill>
              <w14:schemeClr w14:val="tx1"/>
            </w14:solidFill>
          </w14:textFill>
        </w:rPr>
        <w:t xml:space="preserve"> 在合同履行过程中，由于下列原因造成监理服务期限延误的，委托人应当延长监理服务期限并增加监理酬金，具体方法在专用合同条款中约定。</w:t>
      </w:r>
    </w:p>
    <w:p w14:paraId="016CF937">
      <w:pPr>
        <w:wordWrap w:val="0"/>
        <w:adjustRightInd w:val="0"/>
        <w:snapToGrid w:val="0"/>
        <w:spacing w:line="440" w:lineRule="exact"/>
        <w:ind w:firstLine="480"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（1）合同变更；</w:t>
      </w:r>
    </w:p>
    <w:p w14:paraId="5A8CC50C">
      <w:pPr>
        <w:wordWrap w:val="0"/>
        <w:adjustRightInd w:val="0"/>
        <w:snapToGrid w:val="0"/>
        <w:spacing w:line="440" w:lineRule="exact"/>
        <w:ind w:firstLine="480"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（2）因委托人原因导致的监理工作暂停；</w:t>
      </w:r>
    </w:p>
    <w:p w14:paraId="02F2202F">
      <w:pPr>
        <w:wordWrap w:val="0"/>
        <w:adjustRightInd w:val="0"/>
        <w:snapToGrid w:val="0"/>
        <w:spacing w:line="440" w:lineRule="exact"/>
        <w:ind w:firstLine="480"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（3）未按合同约定及时支付监理服务酬金；</w:t>
      </w:r>
    </w:p>
    <w:p w14:paraId="7578B024">
      <w:pPr>
        <w:wordWrap w:val="0"/>
        <w:adjustRightInd w:val="0"/>
        <w:snapToGrid w:val="0"/>
        <w:spacing w:line="440" w:lineRule="exact"/>
        <w:ind w:firstLine="480"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（4）未及时履行合同约定的相关义务；</w:t>
      </w:r>
    </w:p>
    <w:p w14:paraId="19B080FC">
      <w:pPr>
        <w:wordWrap w:val="0"/>
        <w:adjustRightInd w:val="0"/>
        <w:snapToGrid w:val="0"/>
        <w:spacing w:line="440" w:lineRule="exact"/>
        <w:ind w:firstLine="480"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（5）由于承包人（指在本招标项目监理范围内，与委托人签订勘察、设计、施工承包合同的当事人，下同）延误、行政管理造成的监理服务期限延误；</w:t>
      </w:r>
    </w:p>
    <w:p w14:paraId="6C7FA0D3">
      <w:pPr>
        <w:wordWrap w:val="0"/>
        <w:adjustRightInd w:val="0"/>
        <w:snapToGrid w:val="0"/>
        <w:spacing w:line="440" w:lineRule="exact"/>
        <w:ind w:firstLine="480"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（6）造成监理服务期限延误的其他原因。</w:t>
      </w:r>
    </w:p>
    <w:p w14:paraId="2F108C25">
      <w:pPr>
        <w:wordWrap w:val="0"/>
        <w:adjustRightInd w:val="0"/>
        <w:snapToGrid w:val="0"/>
        <w:spacing w:line="440" w:lineRule="exact"/>
        <w:ind w:firstLine="482" w:firstLineChars="200"/>
        <w:outlineLvl w:val="1"/>
        <w:rPr>
          <w:rFonts w:hAnsi="宋体" w:cs="宋体"/>
          <w:snapToGrid w:val="0"/>
          <w:color w:val="000000" w:themeColor="text1"/>
          <w:kern w:val="0"/>
          <w:szCs w:val="24"/>
          <w:highlight w:val="none"/>
          <w14:textFill>
            <w14:solidFill>
              <w14:schemeClr w14:val="tx1"/>
            </w14:solidFill>
          </w14:textFill>
        </w:rPr>
      </w:pPr>
      <w:bookmarkStart w:id="116" w:name="_Toc17664"/>
      <w:bookmarkStart w:id="117" w:name="_Toc13195"/>
      <w:bookmarkStart w:id="118" w:name="_Toc25479"/>
      <w:bookmarkStart w:id="119" w:name="_Toc6532"/>
      <w:bookmarkStart w:id="120" w:name="_Toc16618"/>
      <w:r>
        <w:rPr>
          <w:rFonts w:hint="eastAsia" w:hAnsi="宋体" w:cs="宋体"/>
          <w:b/>
          <w:bCs/>
          <w:snapToGrid w:val="0"/>
          <w:color w:val="000000" w:themeColor="text1"/>
          <w:kern w:val="0"/>
          <w:szCs w:val="24"/>
          <w:highlight w:val="none"/>
          <w14:textFill>
            <w14:solidFill>
              <w14:schemeClr w14:val="tx1"/>
            </w14:solidFill>
          </w14:textFill>
        </w:rPr>
        <w:t>9．项目监理机构</w:t>
      </w:r>
      <w:bookmarkEnd w:id="116"/>
      <w:bookmarkEnd w:id="117"/>
      <w:bookmarkEnd w:id="118"/>
      <w:bookmarkEnd w:id="119"/>
      <w:bookmarkEnd w:id="120"/>
    </w:p>
    <w:p w14:paraId="7C46AC97">
      <w:pPr>
        <w:wordWrap w:val="0"/>
        <w:adjustRightInd w:val="0"/>
        <w:snapToGrid w:val="0"/>
        <w:spacing w:line="440" w:lineRule="exact"/>
        <w:ind w:firstLine="482"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9.1</w:t>
      </w:r>
      <w:r>
        <w:rPr>
          <w:rFonts w:hint="eastAsia" w:hAnsi="宋体" w:cs="宋体"/>
          <w:snapToGrid w:val="0"/>
          <w:color w:val="000000" w:themeColor="text1"/>
          <w:kern w:val="0"/>
          <w:szCs w:val="24"/>
          <w:highlight w:val="none"/>
          <w14:textFill>
            <w14:solidFill>
              <w14:schemeClr w14:val="tx1"/>
            </w14:solidFill>
          </w14:textFill>
        </w:rPr>
        <w:t xml:space="preserve"> 监理人派驻项目监理机构的人员必须为其投标文件确定的人员，否则委托人有权解除合同。</w:t>
      </w:r>
    </w:p>
    <w:p w14:paraId="441C7ED2">
      <w:pPr>
        <w:wordWrap w:val="0"/>
        <w:adjustRightInd w:val="0"/>
        <w:snapToGrid w:val="0"/>
        <w:spacing w:line="440" w:lineRule="exact"/>
        <w:ind w:firstLine="560"/>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9.2</w:t>
      </w:r>
      <w:r>
        <w:rPr>
          <w:rFonts w:hint="eastAsia" w:hAnsi="宋体" w:cs="宋体"/>
          <w:snapToGrid w:val="0"/>
          <w:color w:val="000000" w:themeColor="text1"/>
          <w:kern w:val="0"/>
          <w:szCs w:val="24"/>
          <w:highlight w:val="none"/>
          <w14:textFill>
            <w14:solidFill>
              <w14:schemeClr w14:val="tx1"/>
            </w14:solidFill>
          </w14:textFill>
        </w:rPr>
        <w:t xml:space="preserve"> 项目监理机构班子成员不得擅自变更。其中，总监理工程师若有《广东省住房和城乡建设厅关于建设工程项目招标中标后监督检查的办法》（粤建市〔2009〕8号，以下简称“《办法》”）第九条所述除外情形之一确需变更的，监理人应填写《建设工程项目管理班子变更情况报告表》（《办法》附件4）并附上相关证明资料，经委托人和建设行政主管部门审核同意方可变更，且更换后的总监理工程师应与监理人的投标文件所确定的原总监理工程师的主要条件一致；项目监理机构班子其他成员若有《办法》第九条所述除外情形之一确需变更的，监理人应填写《建设工程项目管理班子变更情况报告表》并附上相关证明资料，经委托人审核同意方可变更。</w:t>
      </w:r>
    </w:p>
    <w:p w14:paraId="51BE7339">
      <w:pPr>
        <w:wordWrap w:val="0"/>
        <w:adjustRightInd w:val="0"/>
        <w:snapToGrid w:val="0"/>
        <w:spacing w:line="440" w:lineRule="exact"/>
        <w:ind w:firstLine="482" w:firstLineChars="200"/>
        <w:outlineLvl w:val="1"/>
        <w:rPr>
          <w:rFonts w:hAnsi="宋体" w:cs="宋体"/>
          <w:strike/>
          <w:snapToGrid w:val="0"/>
          <w:color w:val="000000" w:themeColor="text1"/>
          <w:kern w:val="0"/>
          <w:szCs w:val="24"/>
          <w:highlight w:val="none"/>
          <w14:textFill>
            <w14:solidFill>
              <w14:schemeClr w14:val="tx1"/>
            </w14:solidFill>
          </w14:textFill>
        </w:rPr>
      </w:pPr>
      <w:bookmarkStart w:id="121" w:name="_Toc27412"/>
      <w:bookmarkStart w:id="122" w:name="_Toc23097"/>
      <w:bookmarkStart w:id="123" w:name="_Toc20861"/>
      <w:bookmarkStart w:id="124" w:name="_Toc19789"/>
      <w:bookmarkStart w:id="125" w:name="_Toc10280"/>
      <w:r>
        <w:rPr>
          <w:rFonts w:hint="eastAsia" w:hAnsi="宋体" w:cs="宋体"/>
          <w:b/>
          <w:snapToGrid w:val="0"/>
          <w:color w:val="000000" w:themeColor="text1"/>
          <w:kern w:val="0"/>
          <w:szCs w:val="24"/>
          <w:highlight w:val="none"/>
          <w14:textFill>
            <w14:solidFill>
              <w14:schemeClr w14:val="tx1"/>
            </w14:solidFill>
          </w14:textFill>
        </w:rPr>
        <w:t>10．安全防护</w:t>
      </w:r>
      <w:bookmarkEnd w:id="121"/>
      <w:bookmarkEnd w:id="122"/>
      <w:bookmarkEnd w:id="123"/>
      <w:bookmarkEnd w:id="124"/>
      <w:bookmarkEnd w:id="125"/>
    </w:p>
    <w:p w14:paraId="4F4C653A">
      <w:pPr>
        <w:wordWrap w:val="0"/>
        <w:adjustRightInd w:val="0"/>
        <w:snapToGrid w:val="0"/>
        <w:spacing w:line="440" w:lineRule="exact"/>
        <w:ind w:firstLine="480" w:firstLineChars="200"/>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监理人应按照安全监理有关规定，采取严格、科学的安全防护措施，确保监理人员人身安全，承担由于自身安全防护措施不力所造成的安全事故责任和发生的费用。</w:t>
      </w:r>
    </w:p>
    <w:p w14:paraId="5D77B63B">
      <w:pPr>
        <w:wordWrap w:val="0"/>
        <w:adjustRightInd w:val="0"/>
        <w:snapToGrid w:val="0"/>
        <w:spacing w:line="440" w:lineRule="exact"/>
        <w:ind w:firstLine="482" w:firstLineChars="200"/>
        <w:outlineLvl w:val="1"/>
        <w:rPr>
          <w:rFonts w:hAnsi="宋体" w:cs="宋体"/>
          <w:strike/>
          <w:snapToGrid w:val="0"/>
          <w:color w:val="000000" w:themeColor="text1"/>
          <w:kern w:val="0"/>
          <w:szCs w:val="24"/>
          <w:highlight w:val="none"/>
          <w14:textFill>
            <w14:solidFill>
              <w14:schemeClr w14:val="tx1"/>
            </w14:solidFill>
          </w14:textFill>
        </w:rPr>
      </w:pPr>
      <w:bookmarkStart w:id="126" w:name="_Toc13413"/>
      <w:bookmarkStart w:id="127" w:name="_Toc16174"/>
      <w:bookmarkStart w:id="128" w:name="_Toc30151"/>
      <w:bookmarkStart w:id="129" w:name="_Toc1181"/>
      <w:bookmarkStart w:id="130" w:name="_Toc17881"/>
      <w:r>
        <w:rPr>
          <w:rFonts w:hint="eastAsia" w:hAnsi="宋体" w:cs="宋体"/>
          <w:b/>
          <w:snapToGrid w:val="0"/>
          <w:color w:val="000000" w:themeColor="text1"/>
          <w:kern w:val="0"/>
          <w:szCs w:val="24"/>
          <w:highlight w:val="none"/>
          <w14:textFill>
            <w14:solidFill>
              <w14:schemeClr w14:val="tx1"/>
            </w14:solidFill>
          </w14:textFill>
        </w:rPr>
        <w:t>11．接受监督</w:t>
      </w:r>
      <w:bookmarkEnd w:id="126"/>
      <w:bookmarkEnd w:id="127"/>
      <w:bookmarkEnd w:id="128"/>
      <w:bookmarkEnd w:id="129"/>
      <w:bookmarkEnd w:id="130"/>
    </w:p>
    <w:p w14:paraId="54032ED8">
      <w:pPr>
        <w:wordWrap w:val="0"/>
        <w:adjustRightInd w:val="0"/>
        <w:snapToGrid w:val="0"/>
        <w:spacing w:line="440" w:lineRule="exact"/>
        <w:ind w:firstLine="480" w:firstLineChars="200"/>
        <w:rPr>
          <w:rFonts w:hAnsi="宋体" w:cs="宋体"/>
          <w:bCs/>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监理人应严格按照法律、法规以及</w:t>
      </w:r>
      <w:r>
        <w:rPr>
          <w:rFonts w:hint="eastAsia" w:hAnsi="宋体" w:cs="宋体"/>
          <w:bCs/>
          <w:snapToGrid w:val="0"/>
          <w:color w:val="000000" w:themeColor="text1"/>
          <w:kern w:val="0"/>
          <w:szCs w:val="24"/>
          <w:highlight w:val="none"/>
          <w14:textFill>
            <w14:solidFill>
              <w14:schemeClr w14:val="tx1"/>
            </w14:solidFill>
          </w14:textFill>
        </w:rPr>
        <w:t>《建设工程监理规范》（GB/T 50319—2013）有关规定实施监理，同时须</w:t>
      </w:r>
      <w:r>
        <w:rPr>
          <w:rFonts w:hint="eastAsia" w:hAnsi="宋体" w:cs="宋体"/>
          <w:snapToGrid w:val="0"/>
          <w:color w:val="000000" w:themeColor="text1"/>
          <w:kern w:val="0"/>
          <w:szCs w:val="24"/>
          <w:highlight w:val="none"/>
          <w14:textFill>
            <w14:solidFill>
              <w14:schemeClr w14:val="tx1"/>
            </w14:solidFill>
          </w14:textFill>
        </w:rPr>
        <w:t>服从委托人以及建设行政主管部门对监理工作全方位的监督，及时将监理大纲、监理规划、监理实施细则等监理文件报委托人审查备案。</w:t>
      </w:r>
    </w:p>
    <w:p w14:paraId="2EF75CF9">
      <w:pPr>
        <w:wordWrap w:val="0"/>
        <w:adjustRightInd w:val="0"/>
        <w:snapToGrid w:val="0"/>
        <w:spacing w:line="440" w:lineRule="exact"/>
        <w:ind w:firstLine="560"/>
        <w:outlineLvl w:val="1"/>
        <w:rPr>
          <w:rFonts w:hAnsi="宋体" w:cs="宋体"/>
          <w:bCs/>
          <w:snapToGrid w:val="0"/>
          <w:color w:val="000000" w:themeColor="text1"/>
          <w:kern w:val="0"/>
          <w:szCs w:val="24"/>
          <w:highlight w:val="none"/>
          <w14:textFill>
            <w14:solidFill>
              <w14:schemeClr w14:val="tx1"/>
            </w14:solidFill>
          </w14:textFill>
        </w:rPr>
      </w:pPr>
      <w:bookmarkStart w:id="131" w:name="_Toc25424"/>
      <w:bookmarkStart w:id="132" w:name="_Toc27988"/>
      <w:bookmarkStart w:id="133" w:name="_Toc14327"/>
      <w:bookmarkStart w:id="134" w:name="_Toc4730"/>
      <w:bookmarkStart w:id="135" w:name="_Toc18397"/>
      <w:r>
        <w:rPr>
          <w:rFonts w:hint="eastAsia" w:hAnsi="宋体" w:cs="宋体"/>
          <w:b/>
          <w:snapToGrid w:val="0"/>
          <w:color w:val="000000" w:themeColor="text1"/>
          <w:kern w:val="0"/>
          <w:szCs w:val="24"/>
          <w:highlight w:val="none"/>
          <w14:textFill>
            <w14:solidFill>
              <w14:schemeClr w14:val="tx1"/>
            </w14:solidFill>
          </w14:textFill>
        </w:rPr>
        <w:t>12．监理档案移交</w:t>
      </w:r>
      <w:bookmarkEnd w:id="131"/>
      <w:bookmarkEnd w:id="132"/>
      <w:bookmarkEnd w:id="133"/>
      <w:bookmarkEnd w:id="134"/>
      <w:bookmarkEnd w:id="135"/>
    </w:p>
    <w:p w14:paraId="5B8C046B">
      <w:pPr>
        <w:wordWrap w:val="0"/>
        <w:adjustRightInd w:val="0"/>
        <w:snapToGrid w:val="0"/>
        <w:spacing w:line="440" w:lineRule="exact"/>
        <w:ind w:firstLine="560"/>
        <w:rPr>
          <w:rFonts w:hAnsi="宋体" w:cs="宋体"/>
          <w:bCs/>
          <w:snapToGrid w:val="0"/>
          <w:color w:val="000000" w:themeColor="text1"/>
          <w:kern w:val="0"/>
          <w:szCs w:val="24"/>
          <w:highlight w:val="none"/>
          <w14:textFill>
            <w14:solidFill>
              <w14:schemeClr w14:val="tx1"/>
            </w14:solidFill>
          </w14:textFill>
        </w:rPr>
      </w:pPr>
      <w:r>
        <w:rPr>
          <w:rFonts w:hint="eastAsia" w:hAnsi="宋体" w:cs="宋体"/>
          <w:bCs/>
          <w:snapToGrid w:val="0"/>
          <w:color w:val="000000" w:themeColor="text1"/>
          <w:kern w:val="0"/>
          <w:szCs w:val="24"/>
          <w:highlight w:val="none"/>
          <w14:textFill>
            <w14:solidFill>
              <w14:schemeClr w14:val="tx1"/>
            </w14:solidFill>
          </w14:textFill>
        </w:rPr>
        <w:t>项目竣工验收后，监理人应向委托人提交一式</w:t>
      </w:r>
      <w:r>
        <w:rPr>
          <w:rFonts w:hint="eastAsia" w:hAnsi="宋体" w:cs="宋体"/>
          <w:bCs/>
          <w:snapToGrid w:val="0"/>
          <w:color w:val="000000" w:themeColor="text1"/>
          <w:kern w:val="0"/>
          <w:szCs w:val="24"/>
          <w:highlight w:val="none"/>
          <w:u w:val="single"/>
          <w14:textFill>
            <w14:solidFill>
              <w14:schemeClr w14:val="tx1"/>
            </w14:solidFill>
          </w14:textFill>
        </w:rPr>
        <w:t xml:space="preserve"> 五 </w:t>
      </w:r>
      <w:r>
        <w:rPr>
          <w:rFonts w:hint="eastAsia" w:hAnsi="宋体" w:cs="宋体"/>
          <w:bCs/>
          <w:snapToGrid w:val="0"/>
          <w:color w:val="000000" w:themeColor="text1"/>
          <w:kern w:val="0"/>
          <w:szCs w:val="24"/>
          <w:highlight w:val="none"/>
          <w14:textFill>
            <w14:solidFill>
              <w14:schemeClr w14:val="tx1"/>
            </w14:solidFill>
          </w14:textFill>
        </w:rPr>
        <w:t>份符合《建设工程监理规范》（GB/T 50319—2013）以及《韶关市城市建设档案管理办法》要求的监理档案。</w:t>
      </w:r>
    </w:p>
    <w:p w14:paraId="0A78DB0D">
      <w:pPr>
        <w:wordWrap w:val="0"/>
        <w:adjustRightInd w:val="0"/>
        <w:snapToGrid w:val="0"/>
        <w:spacing w:line="440" w:lineRule="exact"/>
        <w:ind w:firstLine="560"/>
        <w:outlineLvl w:val="1"/>
        <w:rPr>
          <w:rFonts w:hAnsi="宋体" w:cs="宋体"/>
          <w:strike/>
          <w:snapToGrid w:val="0"/>
          <w:color w:val="000000" w:themeColor="text1"/>
          <w:kern w:val="0"/>
          <w:szCs w:val="24"/>
          <w:highlight w:val="none"/>
          <w14:textFill>
            <w14:solidFill>
              <w14:schemeClr w14:val="tx1"/>
            </w14:solidFill>
          </w14:textFill>
        </w:rPr>
      </w:pPr>
      <w:bookmarkStart w:id="136" w:name="_Toc16612"/>
      <w:bookmarkStart w:id="137" w:name="_Toc13197"/>
      <w:bookmarkStart w:id="138" w:name="_Toc26146"/>
      <w:bookmarkStart w:id="139" w:name="_Toc24329"/>
      <w:bookmarkStart w:id="140" w:name="_Toc2540"/>
      <w:r>
        <w:rPr>
          <w:rFonts w:hint="eastAsia" w:hAnsi="宋体" w:cs="宋体"/>
          <w:b/>
          <w:bCs/>
          <w:snapToGrid w:val="0"/>
          <w:color w:val="000000" w:themeColor="text1"/>
          <w:kern w:val="0"/>
          <w:szCs w:val="24"/>
          <w:highlight w:val="none"/>
          <w14:textFill>
            <w14:solidFill>
              <w14:schemeClr w14:val="tx1"/>
            </w14:solidFill>
          </w14:textFill>
        </w:rPr>
        <w:t>13</w:t>
      </w:r>
      <w:r>
        <w:rPr>
          <w:rFonts w:hint="eastAsia" w:hAnsi="宋体" w:cs="宋体"/>
          <w:b/>
          <w:snapToGrid w:val="0"/>
          <w:color w:val="000000" w:themeColor="text1"/>
          <w:kern w:val="0"/>
          <w:szCs w:val="24"/>
          <w:highlight w:val="none"/>
          <w14:textFill>
            <w14:solidFill>
              <w14:schemeClr w14:val="tx1"/>
            </w14:solidFill>
          </w14:textFill>
        </w:rPr>
        <w:t>．不良行为处理</w:t>
      </w:r>
      <w:bookmarkEnd w:id="136"/>
      <w:bookmarkEnd w:id="137"/>
      <w:bookmarkEnd w:id="138"/>
      <w:bookmarkEnd w:id="139"/>
      <w:bookmarkEnd w:id="140"/>
    </w:p>
    <w:p w14:paraId="6BBEC251">
      <w:pPr>
        <w:pStyle w:val="38"/>
        <w:wordWrap w:val="0"/>
        <w:adjustRightInd w:val="0"/>
        <w:snapToGrid w:val="0"/>
        <w:spacing w:line="440" w:lineRule="exact"/>
        <w:ind w:firstLine="480" w:firstLineChars="200"/>
        <w:jc w:val="left"/>
        <w:rPr>
          <w:rFonts w:ascii="宋体" w:hAnsi="宋体" w:cs="宋体"/>
          <w:snapToGrid w:val="0"/>
          <w:color w:val="000000" w:themeColor="text1"/>
          <w:kern w:val="0"/>
          <w:szCs w:val="24"/>
          <w:highlight w:val="none"/>
          <w14:textFill>
            <w14:solidFill>
              <w14:schemeClr w14:val="tx1"/>
            </w14:solidFill>
          </w14:textFill>
        </w:rPr>
      </w:pPr>
      <w:r>
        <w:rPr>
          <w:rFonts w:hint="eastAsia" w:ascii="宋体" w:hAnsi="宋体" w:cs="宋体"/>
          <w:snapToGrid w:val="0"/>
          <w:color w:val="000000" w:themeColor="text1"/>
          <w:kern w:val="0"/>
          <w:szCs w:val="24"/>
          <w:highlight w:val="none"/>
          <w14:textFill>
            <w14:solidFill>
              <w14:schemeClr w14:val="tx1"/>
            </w14:solidFill>
          </w14:textFill>
        </w:rPr>
        <w:t>监理人及其有关人员有下列行为之一的，委托人应及时报请建设行政主管部门查处。</w:t>
      </w:r>
    </w:p>
    <w:p w14:paraId="7AC17328">
      <w:pPr>
        <w:pStyle w:val="38"/>
        <w:wordWrap w:val="0"/>
        <w:adjustRightInd w:val="0"/>
        <w:snapToGrid w:val="0"/>
        <w:spacing w:line="440" w:lineRule="exact"/>
        <w:ind w:firstLine="480" w:firstLineChars="200"/>
        <w:jc w:val="left"/>
        <w:rPr>
          <w:rFonts w:ascii="宋体" w:hAnsi="宋体" w:cs="宋体"/>
          <w:snapToGrid w:val="0"/>
          <w:color w:val="000000" w:themeColor="text1"/>
          <w:kern w:val="0"/>
          <w:szCs w:val="24"/>
          <w:highlight w:val="none"/>
          <w14:textFill>
            <w14:solidFill>
              <w14:schemeClr w14:val="tx1"/>
            </w14:solidFill>
          </w14:textFill>
        </w:rPr>
      </w:pPr>
      <w:r>
        <w:rPr>
          <w:rFonts w:hint="eastAsia" w:ascii="宋体" w:hAnsi="宋体" w:cs="宋体"/>
          <w:snapToGrid w:val="0"/>
          <w:color w:val="000000" w:themeColor="text1"/>
          <w:kern w:val="0"/>
          <w:szCs w:val="24"/>
          <w:highlight w:val="none"/>
          <w14:textFill>
            <w14:solidFill>
              <w14:schemeClr w14:val="tx1"/>
            </w14:solidFill>
          </w14:textFill>
        </w:rPr>
        <w:t>（1）转让监理业务的；</w:t>
      </w:r>
    </w:p>
    <w:p w14:paraId="7BE2C7AF">
      <w:pPr>
        <w:pStyle w:val="38"/>
        <w:wordWrap w:val="0"/>
        <w:adjustRightInd w:val="0"/>
        <w:snapToGrid w:val="0"/>
        <w:spacing w:line="440" w:lineRule="exact"/>
        <w:ind w:firstLine="480" w:firstLineChars="200"/>
        <w:jc w:val="left"/>
        <w:rPr>
          <w:rFonts w:ascii="宋体" w:hAnsi="宋体" w:cs="宋体"/>
          <w:snapToGrid w:val="0"/>
          <w:color w:val="000000" w:themeColor="text1"/>
          <w:kern w:val="0"/>
          <w:szCs w:val="24"/>
          <w:highlight w:val="none"/>
          <w14:textFill>
            <w14:solidFill>
              <w14:schemeClr w14:val="tx1"/>
            </w14:solidFill>
          </w14:textFill>
        </w:rPr>
      </w:pPr>
      <w:r>
        <w:rPr>
          <w:rFonts w:hint="eastAsia" w:ascii="宋体" w:hAnsi="宋体" w:cs="宋体"/>
          <w:snapToGrid w:val="0"/>
          <w:color w:val="000000" w:themeColor="text1"/>
          <w:kern w:val="0"/>
          <w:szCs w:val="24"/>
          <w:highlight w:val="none"/>
          <w14:textFill>
            <w14:solidFill>
              <w14:schemeClr w14:val="tx1"/>
            </w14:solidFill>
          </w14:textFill>
        </w:rPr>
        <w:t>（2）非原参加投标中标的总监理工程师负责组织监理或在实施过程中擅自更换总监理工程师的、项目监理机构的其他监理人员与中标文件确定的人员不相符的；</w:t>
      </w:r>
    </w:p>
    <w:p w14:paraId="007207D3">
      <w:pPr>
        <w:pStyle w:val="38"/>
        <w:wordWrap w:val="0"/>
        <w:adjustRightInd w:val="0"/>
        <w:snapToGrid w:val="0"/>
        <w:spacing w:line="440" w:lineRule="exact"/>
        <w:ind w:firstLine="480" w:firstLineChars="200"/>
        <w:jc w:val="left"/>
        <w:rPr>
          <w:rFonts w:ascii="宋体" w:hAnsi="宋体" w:cs="宋体"/>
          <w:snapToGrid w:val="0"/>
          <w:color w:val="000000" w:themeColor="text1"/>
          <w:kern w:val="0"/>
          <w:szCs w:val="24"/>
          <w:highlight w:val="none"/>
          <w14:textFill>
            <w14:solidFill>
              <w14:schemeClr w14:val="tx1"/>
            </w14:solidFill>
          </w14:textFill>
        </w:rPr>
      </w:pPr>
      <w:r>
        <w:rPr>
          <w:rFonts w:hint="eastAsia" w:ascii="宋体" w:hAnsi="宋体" w:cs="宋体"/>
          <w:snapToGrid w:val="0"/>
          <w:color w:val="000000" w:themeColor="text1"/>
          <w:kern w:val="0"/>
          <w:szCs w:val="24"/>
          <w:highlight w:val="none"/>
          <w14:textFill>
            <w14:solidFill>
              <w14:schemeClr w14:val="tx1"/>
            </w14:solidFill>
          </w14:textFill>
        </w:rPr>
        <w:t>（3）与建设单位、施工单位串通，签认虚假工程量或工程造价的；</w:t>
      </w:r>
    </w:p>
    <w:p w14:paraId="62CAEAF3">
      <w:pPr>
        <w:pStyle w:val="38"/>
        <w:wordWrap w:val="0"/>
        <w:adjustRightInd w:val="0"/>
        <w:snapToGrid w:val="0"/>
        <w:spacing w:line="440" w:lineRule="exact"/>
        <w:ind w:firstLine="480" w:firstLineChars="200"/>
        <w:jc w:val="left"/>
        <w:rPr>
          <w:rFonts w:ascii="宋体" w:hAnsi="宋体" w:cs="宋体"/>
          <w:snapToGrid w:val="0"/>
          <w:color w:val="000000" w:themeColor="text1"/>
          <w:kern w:val="0"/>
          <w:szCs w:val="24"/>
          <w:highlight w:val="none"/>
          <w14:textFill>
            <w14:solidFill>
              <w14:schemeClr w14:val="tx1"/>
            </w14:solidFill>
          </w14:textFill>
        </w:rPr>
      </w:pPr>
      <w:r>
        <w:rPr>
          <w:rFonts w:hint="eastAsia" w:ascii="宋体" w:hAnsi="宋体" w:cs="宋体"/>
          <w:snapToGrid w:val="0"/>
          <w:color w:val="000000" w:themeColor="text1"/>
          <w:kern w:val="0"/>
          <w:szCs w:val="24"/>
          <w:highlight w:val="none"/>
          <w14:textFill>
            <w14:solidFill>
              <w14:schemeClr w14:val="tx1"/>
            </w14:solidFill>
          </w14:textFill>
        </w:rPr>
        <w:t>（4）现场监理不到位的；</w:t>
      </w:r>
    </w:p>
    <w:p w14:paraId="3607037B">
      <w:pPr>
        <w:pStyle w:val="38"/>
        <w:wordWrap w:val="0"/>
        <w:adjustRightInd w:val="0"/>
        <w:snapToGrid w:val="0"/>
        <w:spacing w:line="440" w:lineRule="exact"/>
        <w:ind w:firstLine="480" w:firstLineChars="200"/>
        <w:jc w:val="left"/>
        <w:rPr>
          <w:rFonts w:ascii="宋体" w:hAnsi="宋体" w:cs="宋体"/>
          <w:snapToGrid w:val="0"/>
          <w:color w:val="000000" w:themeColor="text1"/>
          <w:kern w:val="0"/>
          <w:szCs w:val="24"/>
          <w:highlight w:val="none"/>
          <w14:textFill>
            <w14:solidFill>
              <w14:schemeClr w14:val="tx1"/>
            </w14:solidFill>
          </w14:textFill>
        </w:rPr>
      </w:pPr>
      <w:r>
        <w:rPr>
          <w:rFonts w:hint="eastAsia" w:ascii="宋体" w:hAnsi="宋体" w:cs="宋体"/>
          <w:snapToGrid w:val="0"/>
          <w:color w:val="000000" w:themeColor="text1"/>
          <w:kern w:val="0"/>
          <w:szCs w:val="24"/>
          <w:highlight w:val="none"/>
          <w14:textFill>
            <w14:solidFill>
              <w14:schemeClr w14:val="tx1"/>
            </w14:solidFill>
          </w14:textFill>
        </w:rPr>
        <w:t>（5）非本人资格证书注册单位从事监理工作的；</w:t>
      </w:r>
    </w:p>
    <w:p w14:paraId="36001B26">
      <w:pPr>
        <w:pStyle w:val="38"/>
        <w:wordWrap w:val="0"/>
        <w:adjustRightInd w:val="0"/>
        <w:snapToGrid w:val="0"/>
        <w:spacing w:line="440" w:lineRule="exact"/>
        <w:ind w:firstLine="480" w:firstLineChars="200"/>
        <w:jc w:val="left"/>
        <w:rPr>
          <w:rFonts w:ascii="宋体" w:hAnsi="宋体" w:cs="宋体"/>
          <w:snapToGrid w:val="0"/>
          <w:color w:val="000000" w:themeColor="text1"/>
          <w:kern w:val="0"/>
          <w:szCs w:val="24"/>
          <w:highlight w:val="none"/>
          <w14:textFill>
            <w14:solidFill>
              <w14:schemeClr w14:val="tx1"/>
            </w14:solidFill>
          </w14:textFill>
        </w:rPr>
      </w:pPr>
      <w:r>
        <w:rPr>
          <w:rFonts w:hint="eastAsia" w:ascii="宋体" w:hAnsi="宋体" w:cs="宋体"/>
          <w:snapToGrid w:val="0"/>
          <w:color w:val="000000" w:themeColor="text1"/>
          <w:kern w:val="0"/>
          <w:szCs w:val="24"/>
          <w:highlight w:val="none"/>
          <w14:textFill>
            <w14:solidFill>
              <w14:schemeClr w14:val="tx1"/>
            </w14:solidFill>
          </w14:textFill>
        </w:rPr>
        <w:t>（6）总监理工程师承担超过三项工程监理任务的；</w:t>
      </w:r>
    </w:p>
    <w:p w14:paraId="2FA97E13">
      <w:pPr>
        <w:pStyle w:val="38"/>
        <w:wordWrap w:val="0"/>
        <w:adjustRightInd w:val="0"/>
        <w:snapToGrid w:val="0"/>
        <w:spacing w:line="440" w:lineRule="exact"/>
        <w:ind w:firstLine="480" w:firstLineChars="200"/>
        <w:jc w:val="left"/>
        <w:rPr>
          <w:rFonts w:ascii="宋体" w:hAnsi="宋体" w:cs="宋体"/>
          <w:snapToGrid w:val="0"/>
          <w:color w:val="000000" w:themeColor="text1"/>
          <w:kern w:val="0"/>
          <w:szCs w:val="24"/>
          <w:highlight w:val="none"/>
          <w14:textFill>
            <w14:solidFill>
              <w14:schemeClr w14:val="tx1"/>
            </w14:solidFill>
          </w14:textFill>
        </w:rPr>
      </w:pPr>
      <w:r>
        <w:rPr>
          <w:rFonts w:hint="eastAsia" w:ascii="宋体" w:hAnsi="宋体" w:cs="宋体"/>
          <w:snapToGrid w:val="0"/>
          <w:color w:val="000000" w:themeColor="text1"/>
          <w:kern w:val="0"/>
          <w:szCs w:val="24"/>
          <w:highlight w:val="none"/>
          <w14:textFill>
            <w14:solidFill>
              <w14:schemeClr w14:val="tx1"/>
            </w14:solidFill>
          </w14:textFill>
        </w:rPr>
        <w:t>（7）违反有关法律、法规、规章规定的其它行为。</w:t>
      </w:r>
    </w:p>
    <w:p w14:paraId="14880F2C">
      <w:pPr>
        <w:pStyle w:val="38"/>
        <w:wordWrap w:val="0"/>
        <w:adjustRightInd w:val="0"/>
        <w:snapToGrid w:val="0"/>
        <w:spacing w:line="440" w:lineRule="exact"/>
        <w:ind w:firstLine="482" w:firstLineChars="200"/>
        <w:jc w:val="left"/>
        <w:outlineLvl w:val="1"/>
        <w:rPr>
          <w:rFonts w:ascii="宋体" w:hAnsi="宋体" w:cs="宋体"/>
          <w:b/>
          <w:bCs/>
          <w:snapToGrid w:val="0"/>
          <w:color w:val="000000" w:themeColor="text1"/>
          <w:kern w:val="0"/>
          <w:szCs w:val="24"/>
          <w:highlight w:val="none"/>
          <w14:textFill>
            <w14:solidFill>
              <w14:schemeClr w14:val="tx1"/>
            </w14:solidFill>
          </w14:textFill>
        </w:rPr>
      </w:pPr>
      <w:bookmarkStart w:id="141" w:name="_Toc28837"/>
      <w:bookmarkStart w:id="142" w:name="_Toc29467"/>
      <w:bookmarkStart w:id="143" w:name="_Toc6980"/>
      <w:bookmarkStart w:id="144" w:name="_Toc15923"/>
      <w:bookmarkStart w:id="145" w:name="_Toc15431"/>
      <w:r>
        <w:rPr>
          <w:rFonts w:hint="eastAsia" w:ascii="宋体" w:hAnsi="宋体" w:cs="宋体"/>
          <w:b/>
          <w:bCs/>
          <w:snapToGrid w:val="0"/>
          <w:color w:val="000000" w:themeColor="text1"/>
          <w:kern w:val="0"/>
          <w:szCs w:val="24"/>
          <w:highlight w:val="none"/>
          <w14:textFill>
            <w14:solidFill>
              <w14:schemeClr w14:val="tx1"/>
            </w14:solidFill>
          </w14:textFill>
        </w:rPr>
        <w:t>14</w:t>
      </w:r>
      <w:r>
        <w:rPr>
          <w:rFonts w:hint="eastAsia" w:ascii="宋体" w:hAnsi="宋体" w:cs="宋体"/>
          <w:b/>
          <w:snapToGrid w:val="0"/>
          <w:color w:val="000000" w:themeColor="text1"/>
          <w:kern w:val="0"/>
          <w:szCs w:val="24"/>
          <w:highlight w:val="none"/>
          <w14:textFill>
            <w14:solidFill>
              <w14:schemeClr w14:val="tx1"/>
            </w14:solidFill>
          </w14:textFill>
        </w:rPr>
        <w:t>．</w:t>
      </w:r>
      <w:r>
        <w:rPr>
          <w:rFonts w:hint="eastAsia" w:ascii="宋体" w:hAnsi="宋体" w:cs="宋体"/>
          <w:b/>
          <w:bCs/>
          <w:snapToGrid w:val="0"/>
          <w:color w:val="000000" w:themeColor="text1"/>
          <w:kern w:val="0"/>
          <w:szCs w:val="24"/>
          <w:highlight w:val="none"/>
          <w14:textFill>
            <w14:solidFill>
              <w14:schemeClr w14:val="tx1"/>
            </w14:solidFill>
          </w14:textFill>
        </w:rPr>
        <w:t>信用评价条款内容</w:t>
      </w:r>
      <w:bookmarkEnd w:id="141"/>
      <w:bookmarkEnd w:id="142"/>
      <w:bookmarkEnd w:id="143"/>
      <w:bookmarkEnd w:id="144"/>
      <w:bookmarkEnd w:id="145"/>
    </w:p>
    <w:p w14:paraId="6CF2C8EE">
      <w:pPr>
        <w:pStyle w:val="40"/>
        <w:wordWrap w:val="0"/>
        <w:adjustRightInd w:val="0"/>
        <w:snapToGrid w:val="0"/>
        <w:spacing w:line="440" w:lineRule="exact"/>
        <w:ind w:firstLine="560"/>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由委托人决定是否对监理人的履约情况进行信用评价。若进行信用评价，评价条款由委托人自拟，条款内容可参考人员到位情况、服务配合程度、服务成果质量、项目后期服务以及信用评价结果的运用等。</w:t>
      </w:r>
    </w:p>
    <w:p w14:paraId="0B957C4A">
      <w:pPr>
        <w:pStyle w:val="40"/>
        <w:wordWrap w:val="0"/>
        <w:adjustRightInd w:val="0"/>
        <w:snapToGrid w:val="0"/>
        <w:spacing w:line="440" w:lineRule="exact"/>
        <w:ind w:firstLine="560"/>
        <w:rPr>
          <w:rFonts w:hAnsi="宋体" w:cs="宋体"/>
          <w:b/>
          <w:bCs/>
          <w:snapToGrid w:val="0"/>
          <w:color w:val="000000" w:themeColor="text1"/>
          <w:kern w:val="0"/>
          <w:highlight w:val="none"/>
          <w14:textFill>
            <w14:solidFill>
              <w14:schemeClr w14:val="tx1"/>
            </w14:solidFill>
          </w14:textFill>
        </w:rPr>
      </w:pPr>
    </w:p>
    <w:p w14:paraId="72DC4DD2">
      <w:pPr>
        <w:pStyle w:val="40"/>
        <w:wordWrap w:val="0"/>
        <w:adjustRightInd w:val="0"/>
        <w:snapToGrid w:val="0"/>
        <w:spacing w:line="440" w:lineRule="exact"/>
        <w:ind w:firstLine="560"/>
        <w:rPr>
          <w:rFonts w:hAnsi="宋体" w:cs="宋体"/>
          <w:b/>
          <w:bCs/>
          <w:snapToGrid w:val="0"/>
          <w:color w:val="000000" w:themeColor="text1"/>
          <w:kern w:val="0"/>
          <w:highlight w:val="none"/>
          <w14:textFill>
            <w14:solidFill>
              <w14:schemeClr w14:val="tx1"/>
            </w14:solidFill>
          </w14:textFill>
        </w:rPr>
      </w:pPr>
    </w:p>
    <w:p w14:paraId="655F754C">
      <w:pPr>
        <w:pStyle w:val="40"/>
        <w:wordWrap w:val="0"/>
        <w:adjustRightInd w:val="0"/>
        <w:snapToGrid w:val="0"/>
        <w:spacing w:line="440" w:lineRule="exact"/>
        <w:ind w:firstLine="560"/>
        <w:rPr>
          <w:rFonts w:hAnsi="宋体" w:cs="宋体"/>
          <w:b/>
          <w:bCs/>
          <w:snapToGrid w:val="0"/>
          <w:color w:val="000000" w:themeColor="text1"/>
          <w:kern w:val="0"/>
          <w:highlight w:val="none"/>
          <w14:textFill>
            <w14:solidFill>
              <w14:schemeClr w14:val="tx1"/>
            </w14:solidFill>
          </w14:textFill>
        </w:rPr>
        <w:sectPr>
          <w:endnotePr>
            <w:numFmt w:val="decimal"/>
          </w:endnotePr>
          <w:pgSz w:w="11906" w:h="16838"/>
          <w:pgMar w:top="1440" w:right="1080" w:bottom="1440" w:left="1080" w:header="850" w:footer="992" w:gutter="0"/>
          <w:pgNumType w:fmt="decimal"/>
          <w:cols w:space="0" w:num="1"/>
          <w:docGrid w:linePitch="327" w:charSpace="0"/>
        </w:sectPr>
      </w:pPr>
    </w:p>
    <w:p w14:paraId="01A3E6AB">
      <w:pPr>
        <w:pStyle w:val="3"/>
        <w:keepNext w:val="0"/>
        <w:keepLines w:val="0"/>
        <w:pageBreakBefore w:val="0"/>
        <w:wordWrap w:val="0"/>
        <w:overflowPunct/>
        <w:topLinePunct w:val="0"/>
        <w:autoSpaceDE/>
        <w:autoSpaceDN/>
        <w:bidi w:val="0"/>
        <w:snapToGrid w:val="0"/>
        <w:spacing w:line="360" w:lineRule="exact"/>
        <w:jc w:val="center"/>
        <w:rPr>
          <w:rFonts w:hAnsi="宋体" w:cs="宋体"/>
          <w:b/>
          <w:snapToGrid w:val="0"/>
          <w:color w:val="000000" w:themeColor="text1"/>
          <w:sz w:val="32"/>
          <w:szCs w:val="32"/>
          <w:highlight w:val="none"/>
          <w14:textFill>
            <w14:solidFill>
              <w14:schemeClr w14:val="tx1"/>
            </w14:solidFill>
          </w14:textFill>
        </w:rPr>
      </w:pPr>
      <w:bookmarkStart w:id="146" w:name="_Hlt69698776"/>
      <w:r>
        <w:rPr>
          <w:rFonts w:hint="eastAsia" w:hAnsi="宋体" w:cs="宋体"/>
          <w:b/>
          <w:snapToGrid w:val="0"/>
          <w:color w:val="000000" w:themeColor="text1"/>
          <w:sz w:val="32"/>
          <w:szCs w:val="32"/>
          <w:highlight w:val="none"/>
          <w14:textFill>
            <w14:solidFill>
              <w14:schemeClr w14:val="tx1"/>
            </w14:solidFill>
          </w14:textFill>
        </w:rPr>
        <w:t>　</w:t>
      </w:r>
      <w:bookmarkStart w:id="147" w:name="_Toc9067"/>
      <w:bookmarkStart w:id="148" w:name="_Toc29099"/>
      <w:bookmarkStart w:id="149" w:name="_Hlt69698765"/>
      <w:bookmarkStart w:id="150" w:name="_Hlt69698713"/>
      <w:r>
        <w:rPr>
          <w:rFonts w:hint="eastAsia" w:hAnsi="宋体" w:cs="宋体"/>
          <w:b/>
          <w:snapToGrid w:val="0"/>
          <w:color w:val="000000" w:themeColor="text1"/>
          <w:sz w:val="32"/>
          <w:szCs w:val="32"/>
          <w:highlight w:val="none"/>
          <w14:textFill>
            <w14:solidFill>
              <w14:schemeClr w14:val="tx1"/>
            </w14:solidFill>
          </w14:textFill>
        </w:rPr>
        <w:t>第三章</w:t>
      </w:r>
      <w:bookmarkStart w:id="151" w:name="_Hlt87793831"/>
      <w:bookmarkEnd w:id="151"/>
      <w:r>
        <w:rPr>
          <w:rFonts w:hint="eastAsia" w:hAnsi="宋体" w:cs="宋体"/>
          <w:b/>
          <w:snapToGrid w:val="0"/>
          <w:color w:val="000000" w:themeColor="text1"/>
          <w:sz w:val="32"/>
          <w:szCs w:val="32"/>
          <w:highlight w:val="none"/>
          <w14:textFill>
            <w14:solidFill>
              <w14:schemeClr w14:val="tx1"/>
            </w14:solidFill>
          </w14:textFill>
        </w:rPr>
        <w:t xml:space="preserve"> 拟签订合同的主要条款</w:t>
      </w:r>
      <w:bookmarkEnd w:id="147"/>
      <w:bookmarkEnd w:id="148"/>
    </w:p>
    <w:bookmarkEnd w:id="149"/>
    <w:bookmarkEnd w:id="150"/>
    <w:p w14:paraId="7C82EF7C">
      <w:pPr>
        <w:bidi w:val="0"/>
        <w:rPr>
          <w:color w:val="000000" w:themeColor="text1"/>
          <w:highlight w:val="none"/>
          <w:lang w:val="zh-CN"/>
          <w14:textFill>
            <w14:solidFill>
              <w14:schemeClr w14:val="tx1"/>
            </w14:solidFill>
          </w14:textFill>
        </w:rPr>
      </w:pPr>
      <w:bookmarkStart w:id="152" w:name="_Toc12203"/>
      <w:bookmarkStart w:id="153" w:name="_Toc6392"/>
      <w:bookmarkStart w:id="154" w:name="_Toc11616"/>
      <w:bookmarkStart w:id="155" w:name="_Toc4588"/>
    </w:p>
    <w:p w14:paraId="1F5558D6">
      <w:pPr>
        <w:keepNext w:val="0"/>
        <w:keepLines w:val="0"/>
        <w:pageBreakBefore w:val="0"/>
        <w:tabs>
          <w:tab w:val="left" w:pos="3120"/>
        </w:tabs>
        <w:overflowPunct/>
        <w:topLinePunct w:val="0"/>
        <w:autoSpaceDE w:val="0"/>
        <w:autoSpaceDN/>
        <w:bidi w:val="0"/>
        <w:snapToGrid w:val="0"/>
        <w:spacing w:line="380" w:lineRule="exact"/>
        <w:jc w:val="center"/>
        <w:rPr>
          <w:rFonts w:ascii="宋体" w:hAnsi="宋体" w:cs="宋体"/>
          <w:b/>
          <w:bCs/>
          <w:color w:val="000000" w:themeColor="text1"/>
          <w:kern w:val="0"/>
          <w:sz w:val="36"/>
          <w:szCs w:val="36"/>
          <w:highlight w:val="none"/>
          <w:lang w:val="zh-CN"/>
          <w14:textFill>
            <w14:solidFill>
              <w14:schemeClr w14:val="tx1"/>
            </w14:solidFill>
          </w14:textFill>
        </w:rPr>
      </w:pPr>
      <w:bookmarkStart w:id="156" w:name="_Toc10885"/>
      <w:r>
        <w:rPr>
          <w:rFonts w:ascii="宋体" w:hAnsi="宋体" w:cs="宋体"/>
          <w:b/>
          <w:bCs/>
          <w:color w:val="000000" w:themeColor="text1"/>
          <w:kern w:val="0"/>
          <w:sz w:val="32"/>
          <w:szCs w:val="32"/>
          <w:highlight w:val="none"/>
          <w:lang w:val="zh-CN"/>
          <w14:textFill>
            <w14:solidFill>
              <w14:schemeClr w14:val="tx1"/>
            </w14:solidFill>
          </w14:textFill>
        </w:rPr>
        <w:t>第二部分  通用条件</w:t>
      </w:r>
    </w:p>
    <w:p w14:paraId="2EF12248">
      <w:pPr>
        <w:keepNext w:val="0"/>
        <w:keepLines w:val="0"/>
        <w:pageBreakBefore w:val="0"/>
        <w:overflowPunct/>
        <w:topLinePunct w:val="0"/>
        <w:autoSpaceDE w:val="0"/>
        <w:autoSpaceDN/>
        <w:bidi w:val="0"/>
        <w:snapToGrid w:val="0"/>
        <w:spacing w:line="380" w:lineRule="exact"/>
        <w:rPr>
          <w:rFonts w:ascii="宋体" w:hAnsi="宋体" w:cs="宋体"/>
          <w:b/>
          <w:bCs/>
          <w:color w:val="000000" w:themeColor="text1"/>
          <w:kern w:val="0"/>
          <w:sz w:val="24"/>
          <w:highlight w:val="none"/>
          <w:lang w:val="zh-CN"/>
          <w14:textFill>
            <w14:solidFill>
              <w14:schemeClr w14:val="tx1"/>
            </w14:solidFill>
          </w14:textFill>
        </w:rPr>
      </w:pPr>
      <w:r>
        <w:rPr>
          <w:rFonts w:ascii="宋体" w:hAnsi="宋体" w:cs="宋体"/>
          <w:b/>
          <w:bCs/>
          <w:color w:val="000000" w:themeColor="text1"/>
          <w:kern w:val="0"/>
          <w:sz w:val="24"/>
          <w:highlight w:val="none"/>
          <w:lang w:val="zh-CN"/>
          <w14:textFill>
            <w14:solidFill>
              <w14:schemeClr w14:val="tx1"/>
            </w14:solidFill>
          </w14:textFill>
        </w:rPr>
        <w:t>1. 定义与解释</w:t>
      </w:r>
    </w:p>
    <w:p w14:paraId="577D663A">
      <w:pPr>
        <w:keepNext w:val="0"/>
        <w:keepLines w:val="0"/>
        <w:pageBreakBefore w:val="0"/>
        <w:overflowPunct/>
        <w:topLinePunct w:val="0"/>
        <w:autoSpaceDE w:val="0"/>
        <w:autoSpaceDN/>
        <w:bidi w:val="0"/>
        <w:snapToGrid w:val="0"/>
        <w:spacing w:line="380" w:lineRule="exact"/>
        <w:rPr>
          <w:rFonts w:ascii="宋体" w:hAnsi="宋体" w:cs="宋体"/>
          <w:b/>
          <w:bCs/>
          <w:color w:val="000000" w:themeColor="text1"/>
          <w:kern w:val="0"/>
          <w:sz w:val="24"/>
          <w:highlight w:val="none"/>
          <w:lang w:val="zh-CN"/>
          <w14:textFill>
            <w14:solidFill>
              <w14:schemeClr w14:val="tx1"/>
            </w14:solidFill>
          </w14:textFill>
        </w:rPr>
      </w:pPr>
      <w:r>
        <w:rPr>
          <w:rFonts w:ascii="宋体" w:hAnsi="宋体" w:cs="宋体"/>
          <w:b/>
          <w:bCs/>
          <w:color w:val="000000" w:themeColor="text1"/>
          <w:kern w:val="0"/>
          <w:sz w:val="24"/>
          <w:highlight w:val="none"/>
          <w:lang w:val="zh-CN"/>
          <w14:textFill>
            <w14:solidFill>
              <w14:schemeClr w14:val="tx1"/>
            </w14:solidFill>
          </w14:textFill>
        </w:rPr>
        <w:t>1.1 定义</w:t>
      </w:r>
    </w:p>
    <w:p w14:paraId="37E976BB">
      <w:pPr>
        <w:keepNext w:val="0"/>
        <w:keepLines w:val="0"/>
        <w:pageBreakBefore w:val="0"/>
        <w:overflowPunct/>
        <w:topLinePunct w:val="0"/>
        <w:autoSpaceDE w:val="0"/>
        <w:autoSpaceDN/>
        <w:bidi w:val="0"/>
        <w:snapToGrid w:val="0"/>
        <w:spacing w:line="380" w:lineRule="exact"/>
        <w:ind w:firstLine="480" w:firstLineChars="200"/>
        <w:rPr>
          <w:rFonts w:ascii="宋体" w:hAnsi="宋体" w:cs="宋体"/>
          <w:color w:val="000000" w:themeColor="text1"/>
          <w:kern w:val="0"/>
          <w:sz w:val="24"/>
          <w:highlight w:val="none"/>
          <w:lang w:val="zh-CN"/>
          <w14:textFill>
            <w14:solidFill>
              <w14:schemeClr w14:val="tx1"/>
            </w14:solidFill>
          </w14:textFill>
        </w:rPr>
      </w:pPr>
      <w:r>
        <w:rPr>
          <w:rFonts w:ascii="宋体" w:hAnsi="宋体" w:cs="宋体"/>
          <w:color w:val="000000" w:themeColor="text1"/>
          <w:kern w:val="0"/>
          <w:sz w:val="24"/>
          <w:highlight w:val="none"/>
          <w:lang w:val="zh-CN"/>
          <w14:textFill>
            <w14:solidFill>
              <w14:schemeClr w14:val="tx1"/>
            </w14:solidFill>
          </w14:textFill>
        </w:rPr>
        <w:t>除根据上下文另有其意义外，组成本合同的全部文件中的下列名词和用语应具有本款所赋予的含义：</w:t>
      </w:r>
    </w:p>
    <w:p w14:paraId="27E654B2">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1.1.1 “工程”是指按照本合同约定实施监理与相关服务的建设工程。</w:t>
      </w:r>
    </w:p>
    <w:p w14:paraId="2AFBC536">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1.1.2 “委托人”是指本合同中委托监理与相关服务的一方，及其合法的继承人或受让人。</w:t>
      </w:r>
    </w:p>
    <w:p w14:paraId="292A34E4">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1.1.3 “监理人”是指本合同中提供监理与相关服务的一方，及其合法的继承人。</w:t>
      </w:r>
    </w:p>
    <w:p w14:paraId="05B01C9D">
      <w:pPr>
        <w:keepNext w:val="0"/>
        <w:keepLines w:val="0"/>
        <w:pageBreakBefore w:val="0"/>
        <w:overflowPunct/>
        <w:topLinePunct w:val="0"/>
        <w:autoSpaceDE w:val="0"/>
        <w:autoSpaceDN/>
        <w:bidi w:val="0"/>
        <w:snapToGrid w:val="0"/>
        <w:spacing w:line="380" w:lineRule="exact"/>
        <w:ind w:firstLine="480" w:firstLineChars="200"/>
        <w:rPr>
          <w:rFonts w:ascii="宋体" w:hAnsi="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1.1.4 “承包人”是</w:t>
      </w:r>
      <w:r>
        <w:rPr>
          <w:rFonts w:ascii="宋体" w:hAnsi="宋体" w:cs="宋体"/>
          <w:color w:val="000000" w:themeColor="text1"/>
          <w:kern w:val="0"/>
          <w:sz w:val="24"/>
          <w:highlight w:val="none"/>
          <w:lang w:val="zh-CN"/>
          <w14:textFill>
            <w14:solidFill>
              <w14:schemeClr w14:val="tx1"/>
            </w14:solidFill>
          </w14:textFill>
        </w:rPr>
        <w:t>指在工程范围内与委托人签订勘察、设计、施工等有关合同的当事人，及其合法的继承人。</w:t>
      </w:r>
    </w:p>
    <w:p w14:paraId="35457C1A">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14:paraId="7A6F6780">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1.1.6 “相关服务”是指监理人受委托人的委托 ，按照本合同约定，在勘察、设计、保修等阶段提供的服务活动。</w:t>
      </w:r>
    </w:p>
    <w:p w14:paraId="2E21EE2C">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1.1.7 “正常工作”指本合同订立时通用条件和专用条件中约定的监理人的工作。</w:t>
      </w:r>
    </w:p>
    <w:p w14:paraId="1A26F51B">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1.1.8 “附加工作”是指本合同约定的正常工作以外监理人的工作。</w:t>
      </w:r>
    </w:p>
    <w:p w14:paraId="73B05991">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1.1.9 “项目监理机构”是指监理人派驻工程负责履行本合同的组织机构。</w:t>
      </w:r>
    </w:p>
    <w:p w14:paraId="1F907A0A">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1.1.10 “总监理工程师”是指由监理人的法定代表人书面授权，全面负责履行本合同、主持项目监理机构工作的注册监理工程师。</w:t>
      </w:r>
    </w:p>
    <w:p w14:paraId="1CABF618">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1.1.11 “酬金”是指监理人履行本合同义务，委托人按照本合同约定给付监理人的金额。</w:t>
      </w:r>
    </w:p>
    <w:p w14:paraId="28A46C7A">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1.1.12 “正常工作酬金”是指监理人完成正常工作，委托人应给付监理人并在协议书中载明的签约酬金额。</w:t>
      </w:r>
    </w:p>
    <w:p w14:paraId="4581EFAC">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1.1.13 “附加工作酬金”是指监理人完成附加工作，委托人应给付监理人的金额。</w:t>
      </w:r>
    </w:p>
    <w:p w14:paraId="33A0C237">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1.1.14 “一方”是指委托人或监理人；“双方”是指委托人和监理人；“第三方”是指除委托人和监理人以外的有关方。</w:t>
      </w:r>
    </w:p>
    <w:p w14:paraId="57B28C56">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1.1.15 “书面形式”是指合同书、信件和数据电文（包括电报、电传、传真、电子数据交换和电子邮件）等可以有形地表现所载内容的形式。</w:t>
      </w:r>
    </w:p>
    <w:p w14:paraId="1A8131C7">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1.1.16 “天”是指第一天零时至第二天零时的时间。</w:t>
      </w:r>
    </w:p>
    <w:p w14:paraId="58E03867">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1.1.17“月”是指按公历从一个月中任何一天开始的一个公历月时间。</w:t>
      </w:r>
    </w:p>
    <w:p w14:paraId="2F0A0FBE">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1.1.18 “不可抗力”是指委托人和监理人在订立本合同时不可预见，在工程施工过程中不可避免发生并不能克服的自然灾害和社会性突发事件，如</w:t>
      </w:r>
      <w:r>
        <w:rPr>
          <w:rFonts w:hint="eastAsia" w:ascii="宋体" w:hAnsi="宋体" w:eastAsia="宋体" w:cs="宋体"/>
          <w:color w:val="000000" w:themeColor="text1"/>
          <w:kern w:val="0"/>
          <w:sz w:val="24"/>
          <w:highlight w:val="none"/>
          <w:lang w:val="en-US" w:eastAsia="zh-CN"/>
          <w14:textFill>
            <w14:solidFill>
              <w14:schemeClr w14:val="tx1"/>
            </w14:solidFill>
          </w14:textFill>
        </w:rPr>
        <w:t>高温、干旱、龙卷风、</w:t>
      </w:r>
      <w:r>
        <w:rPr>
          <w:rFonts w:ascii="宋体" w:hAnsi="宋体" w:eastAsia="宋体" w:cs="宋体"/>
          <w:color w:val="000000" w:themeColor="text1"/>
          <w:kern w:val="0"/>
          <w:sz w:val="24"/>
          <w:highlight w:val="none"/>
          <w:lang w:val="zh-CN"/>
          <w14:textFill>
            <w14:solidFill>
              <w14:schemeClr w14:val="tx1"/>
            </w14:solidFill>
          </w14:textFill>
        </w:rPr>
        <w:t>地震、海啸、</w:t>
      </w:r>
      <w:r>
        <w:rPr>
          <w:rFonts w:hint="eastAsia" w:ascii="宋体" w:hAnsi="宋体" w:eastAsia="宋体" w:cs="宋体"/>
          <w:color w:val="000000" w:themeColor="text1"/>
          <w:kern w:val="0"/>
          <w:sz w:val="24"/>
          <w:highlight w:val="none"/>
          <w:lang w:val="en-US" w:eastAsia="zh-CN"/>
          <w14:textFill>
            <w14:solidFill>
              <w14:schemeClr w14:val="tx1"/>
            </w14:solidFill>
          </w14:textFill>
        </w:rPr>
        <w:t>台风、飓风、</w:t>
      </w:r>
      <w:r>
        <w:rPr>
          <w:rFonts w:ascii="宋体" w:hAnsi="宋体" w:eastAsia="宋体" w:cs="宋体"/>
          <w:color w:val="000000" w:themeColor="text1"/>
          <w:kern w:val="0"/>
          <w:sz w:val="24"/>
          <w:highlight w:val="none"/>
          <w:lang w:val="zh-CN"/>
          <w14:textFill>
            <w14:solidFill>
              <w14:schemeClr w14:val="tx1"/>
            </w14:solidFill>
          </w14:textFill>
        </w:rPr>
        <w:t>瘟疫、水灾、骚乱、暴动、战争和专用条件约定的其他情形。</w:t>
      </w:r>
    </w:p>
    <w:p w14:paraId="72801C60">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1.2 解释</w:t>
      </w:r>
    </w:p>
    <w:p w14:paraId="00AB6C25">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1.2.1本合同使用中文书写、解释和说明。如专用条件约定使用两种及以上语言文字时，应以中文为准。</w:t>
      </w:r>
    </w:p>
    <w:p w14:paraId="01FA60FB">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1.2.2 组成本合同的下列文件彼此应能相互解释、互为说明。除专用条件另有约定外，本合同文件的解释顺序如下：</w:t>
      </w:r>
    </w:p>
    <w:p w14:paraId="67E27880">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（1）协议书；</w:t>
      </w:r>
    </w:p>
    <w:p w14:paraId="23DFCBE5">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（2）中标通知书（适用于招标工程）或委托书（适用于非招标工程）；</w:t>
      </w:r>
    </w:p>
    <w:p w14:paraId="4ABF5458">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（3）专用条件及附录A、附录B；</w:t>
      </w:r>
    </w:p>
    <w:p w14:paraId="76B5DFF6">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（4）通用条件；</w:t>
      </w:r>
    </w:p>
    <w:p w14:paraId="780918ED">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（5）投标文件（适用于招标工程）或监理与相关服务建议书（适用于非招标工程）。</w:t>
      </w:r>
    </w:p>
    <w:p w14:paraId="67006221">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双方签订的补充协议与其他文件发生矛盾或歧义时，属于同一类内容的文件，应以最新签署的为准。</w:t>
      </w:r>
    </w:p>
    <w:p w14:paraId="3C4D4061">
      <w:pPr>
        <w:keepNext w:val="0"/>
        <w:keepLines w:val="0"/>
        <w:pageBreakBefore w:val="0"/>
        <w:overflowPunct/>
        <w:topLinePunct w:val="0"/>
        <w:autoSpaceDE w:val="0"/>
        <w:autoSpaceDN/>
        <w:bidi w:val="0"/>
        <w:snapToGrid w:val="0"/>
        <w:spacing w:line="380" w:lineRule="exact"/>
        <w:rPr>
          <w:rFonts w:ascii="宋体" w:hAnsi="宋体" w:cs="宋体"/>
          <w:b/>
          <w:bCs/>
          <w:color w:val="000000" w:themeColor="text1"/>
          <w:kern w:val="0"/>
          <w:sz w:val="24"/>
          <w:highlight w:val="none"/>
          <w:lang w:val="zh-CN"/>
          <w14:textFill>
            <w14:solidFill>
              <w14:schemeClr w14:val="tx1"/>
            </w14:solidFill>
          </w14:textFill>
        </w:rPr>
      </w:pPr>
      <w:r>
        <w:rPr>
          <w:rFonts w:ascii="宋体" w:hAnsi="宋体" w:cs="宋体"/>
          <w:b/>
          <w:bCs/>
          <w:color w:val="000000" w:themeColor="text1"/>
          <w:kern w:val="0"/>
          <w:sz w:val="24"/>
          <w:highlight w:val="none"/>
          <w:lang w:val="zh-CN"/>
          <w14:textFill>
            <w14:solidFill>
              <w14:schemeClr w14:val="tx1"/>
            </w14:solidFill>
          </w14:textFill>
        </w:rPr>
        <w:t>2. 监理人的义务</w:t>
      </w:r>
    </w:p>
    <w:p w14:paraId="0AD6C667">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2.1 监理的范围和内容</w:t>
      </w:r>
    </w:p>
    <w:p w14:paraId="00D68DC1">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2.1.1 监理范围：</w:t>
      </w:r>
    </w:p>
    <w:p w14:paraId="54829D03">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1）包括但不限于以下内容：工程合同、工程质量、材料、安全、进度监理；配合本项目造价咨询单位进行投资监理；进度审核、工程结算审核监理（进度审核及结算审核均需出具审核报告）；施工、验收、结算及保修阶段的全过程监理；项目建设施工阶段监理（含施工准备阶段、施工阶段、工程竣工结算阶段和缺陷责任期阶段监理）等相关工作。</w:t>
      </w:r>
    </w:p>
    <w:p w14:paraId="4DD73F8A">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（2）除上述工作范围外，监理人还须按</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的要求提前进场参与开工前期的准备和筹划工作，协助</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制定工程管理办法、各参建方职责及有关事务性工作等。</w:t>
      </w:r>
    </w:p>
    <w:p w14:paraId="0B64B1F2">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2.1.2 监理工作内容还包括：</w:t>
      </w:r>
    </w:p>
    <w:p w14:paraId="12C1146E">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（1）监理人作为</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的顾问，应在受委托的监理业务范围内向</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负责，在执行和遵守国家有关建设法规的前提下，维护</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的正当权益。收到工程设计文件后编制监理规划，并在第一次工地会议7天前报</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根据有关规定和监理工作需要，编制监理实施细则；制定现场工程监理工作制度，填写监理日记及大事记。每周定期召开监理例会，通报监理情况及工程的有关事宜，并根据工程需要组织专题会议，会议并须由总监理工程师主持。</w:t>
      </w:r>
    </w:p>
    <w:p w14:paraId="75D87B90">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2）熟悉工程设计文件，并对图纸中存在的问题通过建设单位向设计单位提出书面意见和建议，参加设计技术交底会，并对会议纪要进行签认，协调设计单位落实施工图纸的出图供应计划。审核设计文件、图纸和各项设计变更，提出意见（优化设计等）并参加由</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主持的图纸会审和设计交底会议；</w:t>
      </w:r>
    </w:p>
    <w:p w14:paraId="2EB5AB20">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（3）参加由</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主持的第一次工地会议；主持监理例会并根据工程需要主持或参加专题会议；关于重大的设计修改和技术洽商，除提出监理意见外，应征得</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及设计人的书面意见，并由原设计人进行修改。</w:t>
      </w:r>
    </w:p>
    <w:p w14:paraId="2615D1C6">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4）审查施工承包人提交的施工组织设计，重点审查其中的质量安全技术措施、专项施工方案与工程建设强制性标准的符合性；审查批准承包单位提出的开工报告及施工进度计划，签收检查承包人填报的旬、月、季等报表。核实</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与承包人开工前基建程序所需的各种批准文件及手续、检查实施情况，督促施工承包单位采取措施实现合同目标要求。当施工计划变动时，及时提出调整计划的意见，负责组织和协调各承包人的配合安排，定期向</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汇报总进度计划控制情况</w:t>
      </w:r>
    </w:p>
    <w:p w14:paraId="2CE709A4">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（5）检查施工承包人工程质量、安全生产管理制度及组织机构和人员资格；</w:t>
      </w:r>
    </w:p>
    <w:p w14:paraId="2FAD48BF">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（6）检查施工承包人专职安全生产管理人员的配备情况。</w:t>
      </w:r>
    </w:p>
    <w:p w14:paraId="324E59AC">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（7）审查施工承包人提交的施工进度计划，核查承包人对施工进度计划的调整。</w:t>
      </w:r>
    </w:p>
    <w:p w14:paraId="2401EBA2">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（8）检查施工承包人的试验室。</w:t>
      </w:r>
    </w:p>
    <w:p w14:paraId="1E838985">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（9）审核施工分包人资质条件。</w:t>
      </w:r>
    </w:p>
    <w:p w14:paraId="0A9215BC">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（10）查验施工承包人的施工测量放线成果。</w:t>
      </w:r>
    </w:p>
    <w:p w14:paraId="660177B8">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（11）审查工程开工条件，对条件具备的签发开工令。</w:t>
      </w:r>
    </w:p>
    <w:p w14:paraId="3D6CF6B3">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（12）审查施工承包人报送的工程材料、构配件、设备质量证明文件的有效性和符合性，并按规定对用于工程的材料采取平行检验或见证取样方式进行抽检。</w:t>
      </w:r>
    </w:p>
    <w:p w14:paraId="2CF81687">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（13）审核施工承包人提交的工程款支付申请，签发或出具工程款支付证书，并报</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审核、批准。</w:t>
      </w:r>
    </w:p>
    <w:p w14:paraId="4697D403">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（14）在巡视、旁站和检验过程中，发现工程质量、施工安全存在事故隐患的，要求施工承包人整改并报</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w:t>
      </w:r>
    </w:p>
    <w:p w14:paraId="6C5809F4">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（15）经</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同意，签发工程暂停令和复工令。</w:t>
      </w:r>
    </w:p>
    <w:p w14:paraId="1601FFF6">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（16）审查施工承包人提交的采用新材料、新工艺、新技术、新设备的论证材料及相关验收标准。</w:t>
      </w:r>
    </w:p>
    <w:p w14:paraId="17A8C9FE">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（17）验收隐蔽工程、分部分项工程。</w:t>
      </w:r>
    </w:p>
    <w:p w14:paraId="080762F2">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（18）审查施工承包人提交的工程变更申请，协调处理施工进度调整、费用索赔、合同争议等事项；根据施工合同及有关文件规定，督促检查承包人及时完成各阶段施工资料的整理及竣工资料的编制，并按时交</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归档。</w:t>
      </w:r>
    </w:p>
    <w:p w14:paraId="6C540E07">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（19）审查施工承包人提交的竣工验收申请，编写工程质量评估报告。</w:t>
      </w:r>
    </w:p>
    <w:p w14:paraId="1471EA3A">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（20）参加工程竣工验收，签署竣工验收意见。</w:t>
      </w:r>
    </w:p>
    <w:p w14:paraId="571F91E2">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（21）审查施工承包人提交的竣工结算申请并报</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w:t>
      </w:r>
    </w:p>
    <w:p w14:paraId="45972766">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（22）编制、整理工程监理归档文件并报</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。根据有关文件规定，向</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提交工程竣工备案的监理资料。</w:t>
      </w:r>
    </w:p>
    <w:p w14:paraId="5E700179">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（23）监理人在监理期间应严格遵守国家、省、市有关防火、爆破和监理安全以及文明监理、深夜监理、环卫城管等规定，建立规章制度和防护措施。否则，由此造成的经济和法律责任，均由监理人负责。</w:t>
      </w:r>
    </w:p>
    <w:p w14:paraId="77214912">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 xml:space="preserve"> （24）依据有关法律、法规、工程建设强制性标准、设计文件及施工合同，对承包人报送的竣工资料进行审查，并对工程质量进行竣工预验收。审查《工程竣工报告书》，对存在的问题，及时要求承包人整改，编写《工程质量评估报告》及整理监理资料，负责组织初验，签署由承包人提出的全部工程竣工验收报告，组织工程竣工验收，负责办理竣工资料的归档,并通过市城建档案馆的验收,协助</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备案手续</w:t>
      </w:r>
      <w:r>
        <w:rPr>
          <w:rFonts w:ascii="宋体" w:hAnsi="宋体" w:eastAsia="宋体" w:cs="宋体"/>
          <w:color w:val="000000" w:themeColor="text1"/>
          <w:kern w:val="0"/>
          <w:sz w:val="24"/>
          <w:highlight w:val="none"/>
          <w:lang w:val="zh-CN"/>
          <w14:textFill>
            <w14:solidFill>
              <w14:schemeClr w14:val="tx1"/>
            </w14:solidFill>
          </w14:textFill>
        </w:rPr>
        <w:t>。</w:t>
      </w:r>
    </w:p>
    <w:p w14:paraId="2016B4D0">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2.1.3 相关服务的范围和内容在附录A中约定。</w:t>
      </w:r>
    </w:p>
    <w:p w14:paraId="54EA0637">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2.2 监理与相关服务依据</w:t>
      </w:r>
    </w:p>
    <w:p w14:paraId="6FE6EB0D">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2.2.1 监理依据包括：</w:t>
      </w:r>
    </w:p>
    <w:p w14:paraId="07F1A60F">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（1）适用的法律、行政法规及部门规章；</w:t>
      </w:r>
    </w:p>
    <w:p w14:paraId="6A5FBE12">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（2）与工程有关的标准；</w:t>
      </w:r>
    </w:p>
    <w:p w14:paraId="7D327F43">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（3）工程设计及有关文件；</w:t>
      </w:r>
    </w:p>
    <w:p w14:paraId="0332D039">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（4）本合同及委托人与第三方签订的与实施工程有关的其他合同。</w:t>
      </w:r>
    </w:p>
    <w:p w14:paraId="5D8B7387">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双方根据工程的行业和地域特点，在专用条件中具体约定监理依据。</w:t>
      </w:r>
    </w:p>
    <w:p w14:paraId="1AACA252">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2.2.2 相关服务依据在专用条件中约定。</w:t>
      </w:r>
    </w:p>
    <w:p w14:paraId="0CF00FE9">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2.3项目监理机构和人员</w:t>
      </w:r>
    </w:p>
    <w:p w14:paraId="251D20AE">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2.3.1 监理人按合同约定、《投标文件》承诺派出监理工作需要的监理机构及监理人员。</w:t>
      </w:r>
    </w:p>
    <w:p w14:paraId="71BC9377">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2.3.2监理人拟派驻监理机构组成人员数量须符合《广东省建设厅粤建管（2002）97号文》关于工程项目监理最少人数配置的要求,且在施工现场进行监理的总监理工程师、专业监理工程师、其他监理人员全部必须是投标文件中所拟派的人员。同时，监理人派驻到工程所在地进行监理服务的监理人员，应能够胜任监理合同约定的监理服务工作。</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 xml:space="preserve">有权以书面形式要求监理人更换不能按照监理合同的约定进行监理服务的派驻人员。 </w:t>
      </w:r>
    </w:p>
    <w:p w14:paraId="1F7120C3">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 xml:space="preserve">2.3.3 更换监理人员的其他情形： </w:t>
      </w:r>
    </w:p>
    <w:p w14:paraId="06A634B9">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有权要求监理人更换不称职的监理人员，直到终止合同。</w:t>
      </w:r>
    </w:p>
    <w:p w14:paraId="19706D64">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当总监理工程师需要调整时，监理人须提前14天书面通知</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，征得</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书面同意后方可调整，否则，因监理人擅自变更总监理工程师对</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造成的损失应由监理人承担赔偿责任。</w:t>
      </w:r>
    </w:p>
    <w:p w14:paraId="236C4BA3">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监理人应保持现场监理人员相对固定。监理人因工作安排或其他原因，需要更换派驻到工程所在地的重要岗位监理人员时，应事先得到</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的同意且至少提前7天以书面形式通知</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，即使是</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要求或同意更换的监理人员，其代替人员的资质不得低于被代替人员。变更或调整监理人员必须经</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同意并经建设项目行政主管部门备案批准后方可进行</w:t>
      </w:r>
      <w:r>
        <w:rPr>
          <w:rFonts w:ascii="宋体" w:hAnsi="宋体" w:eastAsia="宋体" w:cs="宋体"/>
          <w:color w:val="000000" w:themeColor="text1"/>
          <w:kern w:val="0"/>
          <w:sz w:val="24"/>
          <w:highlight w:val="none"/>
          <w:lang w:val="zh-CN"/>
          <w14:textFill>
            <w14:solidFill>
              <w14:schemeClr w14:val="tx1"/>
            </w14:solidFill>
          </w14:textFill>
        </w:rPr>
        <w:t>。</w:t>
      </w:r>
    </w:p>
    <w:p w14:paraId="35C267DA">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2.3.4 监理人应及时更换有下列情形之一的监理人员：</w:t>
      </w:r>
    </w:p>
    <w:p w14:paraId="7188233B">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（1）严重过失行为的；</w:t>
      </w:r>
    </w:p>
    <w:p w14:paraId="141D2959">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（2）有违法行为不能履行职责的；</w:t>
      </w:r>
    </w:p>
    <w:p w14:paraId="3A0FB66D">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（3）涉嫌犯罪的；</w:t>
      </w:r>
    </w:p>
    <w:p w14:paraId="48357DC3">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（4）不能胜任岗位职责的；</w:t>
      </w:r>
    </w:p>
    <w:p w14:paraId="7B779DE1">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（5）严重违反职业道德的；</w:t>
      </w:r>
    </w:p>
    <w:p w14:paraId="46ED7F48">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（6）专用条件约定的其他情形。</w:t>
      </w:r>
    </w:p>
    <w:p w14:paraId="4DB618E6">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2.3.5 委托人可要求监理人更换不能胜任本职工作的项目监理机构人员。</w:t>
      </w:r>
    </w:p>
    <w:p w14:paraId="620C93A8">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2.4 履行职责</w:t>
      </w:r>
    </w:p>
    <w:p w14:paraId="6F390AD2">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监理人应遵循职业道德准则和行为规范，严格按照法律法规、工程建设有关标准及本合同履行职责。</w:t>
      </w:r>
    </w:p>
    <w:p w14:paraId="2B772D4E">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2.4.1 在监理与相关服务范围内，委托人和承包人提出的意见和要求，监理人应及时提出处置意见。当委托人与承包人之间发生合同争议时，监理人应协助委托人、承包人协商解决。</w:t>
      </w:r>
    </w:p>
    <w:p w14:paraId="254E3BD3">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2.4.2 当委托人与承包人之间的合同争议提交仲裁机构仲裁或人民法院审理时，监理人应提供必要的证明资料。</w:t>
      </w:r>
    </w:p>
    <w:p w14:paraId="6B4F4C4F">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2.4.3 监理人应在专用条件约定的授权范围内，处理委托人与承包人所签订合同的变更事宜。如果变更超过授权范围，应以书面形式报委托人批准。</w:t>
      </w:r>
    </w:p>
    <w:p w14:paraId="370C3BC2">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在紧急情况下，为了保护财产和人身安全，监理人所发出的指令未能事先报委托人批准时，应在发出指令后的24小时内以书面形式报委托人。</w:t>
      </w:r>
    </w:p>
    <w:p w14:paraId="5054E110">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2.4.4 除专用条件另有约定外，监理人发现承包人的人员不能胜任本职工作的，有权要求承包人予以调换。</w:t>
      </w:r>
    </w:p>
    <w:p w14:paraId="71284F01">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2.5 提交报告</w:t>
      </w:r>
    </w:p>
    <w:p w14:paraId="29F56594">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监理人应按专用条件约定的种类、时间和份数向委托人提交监理与相关服务的报告。</w:t>
      </w:r>
    </w:p>
    <w:p w14:paraId="7E923AF4">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2.6 文件资料</w:t>
      </w:r>
    </w:p>
    <w:p w14:paraId="51FA81F0">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在本合同履行期内，监理人应在现场保留工作所用的图纸、报告及记录监理工作的相关文件。工程竣工后，应当按照档案管理规定将监理有关文件归档。</w:t>
      </w:r>
    </w:p>
    <w:p w14:paraId="77CBD8F1">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2.7 使用委托人的财产</w:t>
      </w:r>
    </w:p>
    <w:p w14:paraId="716482C1">
      <w:pPr>
        <w:keepNext w:val="0"/>
        <w:keepLines w:val="0"/>
        <w:pageBreakBefore w:val="0"/>
        <w:overflowPunct/>
        <w:topLinePunct w:val="0"/>
        <w:autoSpaceDE w:val="0"/>
        <w:autoSpaceDN/>
        <w:bidi w:val="0"/>
        <w:snapToGrid w:val="0"/>
        <w:spacing w:line="380" w:lineRule="exact"/>
        <w:ind w:firstLine="480" w:firstLineChars="200"/>
        <w:rPr>
          <w:rFonts w:ascii="宋体" w:hAnsi="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14:paraId="4957A7F2">
      <w:pPr>
        <w:keepNext w:val="0"/>
        <w:keepLines w:val="0"/>
        <w:pageBreakBefore w:val="0"/>
        <w:overflowPunct/>
        <w:topLinePunct w:val="0"/>
        <w:autoSpaceDE w:val="0"/>
        <w:autoSpaceDN/>
        <w:bidi w:val="0"/>
        <w:snapToGrid w:val="0"/>
        <w:spacing w:line="380" w:lineRule="exact"/>
        <w:rPr>
          <w:rFonts w:ascii="宋体" w:hAnsi="宋体" w:cs="宋体"/>
          <w:b/>
          <w:bCs/>
          <w:color w:val="000000" w:themeColor="text1"/>
          <w:kern w:val="0"/>
          <w:sz w:val="24"/>
          <w:highlight w:val="none"/>
          <w:lang w:val="zh-CN"/>
          <w14:textFill>
            <w14:solidFill>
              <w14:schemeClr w14:val="tx1"/>
            </w14:solidFill>
          </w14:textFill>
        </w:rPr>
      </w:pPr>
      <w:r>
        <w:rPr>
          <w:rFonts w:ascii="宋体" w:hAnsi="宋体" w:cs="宋体"/>
          <w:b/>
          <w:bCs/>
          <w:color w:val="000000" w:themeColor="text1"/>
          <w:kern w:val="0"/>
          <w:sz w:val="24"/>
          <w:highlight w:val="none"/>
          <w:lang w:val="zh-CN"/>
          <w14:textFill>
            <w14:solidFill>
              <w14:schemeClr w14:val="tx1"/>
            </w14:solidFill>
          </w14:textFill>
        </w:rPr>
        <w:t>3．委托人的义务</w:t>
      </w:r>
    </w:p>
    <w:p w14:paraId="6464AF1C">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3.1 告知</w:t>
      </w:r>
    </w:p>
    <w:p w14:paraId="5973546C">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委托人应在委托人与承包人签订的合同中明确监理人、总监理工程师和授予项目监理机构的权限。如有变更，应及时通知承包人。</w:t>
      </w:r>
    </w:p>
    <w:p w14:paraId="540AC176">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3.2 提供资料</w:t>
      </w:r>
    </w:p>
    <w:p w14:paraId="0AF51EE0">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委托人应按照附录B约定，无偿向监理人提供工程有关的资料。在本合同履行过程中，委托人应及时向监理人提供最新的与工程有关的资料。</w:t>
      </w:r>
    </w:p>
    <w:p w14:paraId="0FA64C64">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3.3 提供工作条件</w:t>
      </w:r>
    </w:p>
    <w:p w14:paraId="51DC17FE">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委托人应为监理人完成监理与相关服务提供必要的条件。</w:t>
      </w:r>
    </w:p>
    <w:p w14:paraId="18F03BAB">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3.3.1 委托人应按照附录B约定，派遣相应人员，不需提供房屋、设备，监理人自行安排。</w:t>
      </w:r>
    </w:p>
    <w:p w14:paraId="686CD116">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3.3.2 委托人应负责协调工程建设中所有外部关系，为监理人履行本合同提供必要的外部条件。</w:t>
      </w:r>
    </w:p>
    <w:p w14:paraId="50B44AC3">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3.4 委托人代表</w:t>
      </w:r>
    </w:p>
    <w:p w14:paraId="43C18C76">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委托人应授权一名熟悉工程情况的代表，负责与监理人联系。委托人应在双方签订本合同后7天内，将委托人代表的姓名和职责书面告知监理人。当委托人更换委托人代表时，应提前7天通知监理人。</w:t>
      </w:r>
    </w:p>
    <w:p w14:paraId="469F0C70">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3.5 委托人意见或要求</w:t>
      </w:r>
    </w:p>
    <w:p w14:paraId="6C28EAB9">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在本合同约定的监理与相关服务工作范围内，委托人对承包人的任何意见或要求应通知监理人，由监理人向承包人发出相应指令。</w:t>
      </w:r>
    </w:p>
    <w:p w14:paraId="0E69B67F">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3.6 答复</w:t>
      </w:r>
    </w:p>
    <w:p w14:paraId="1AB6D7D4">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委托人应在专用条件约定的时间内，对监理人以书面形式提交并要求作出决定的事宜，给予书面答复。逾期未答复的，视为委托人认可。</w:t>
      </w:r>
    </w:p>
    <w:p w14:paraId="1491F1A7">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3.7 支付</w:t>
      </w:r>
    </w:p>
    <w:p w14:paraId="085AD622">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委托人应按本合同约定，向监理人支付酬金。</w:t>
      </w:r>
    </w:p>
    <w:p w14:paraId="45B3E7B8">
      <w:pPr>
        <w:keepNext w:val="0"/>
        <w:keepLines w:val="0"/>
        <w:pageBreakBefore w:val="0"/>
        <w:overflowPunct/>
        <w:topLinePunct w:val="0"/>
        <w:autoSpaceDE w:val="0"/>
        <w:autoSpaceDN/>
        <w:bidi w:val="0"/>
        <w:snapToGrid w:val="0"/>
        <w:spacing w:line="380" w:lineRule="exact"/>
        <w:rPr>
          <w:rFonts w:ascii="宋体" w:hAnsi="宋体" w:cs="宋体"/>
          <w:b/>
          <w:bCs/>
          <w:color w:val="000000" w:themeColor="text1"/>
          <w:kern w:val="0"/>
          <w:sz w:val="24"/>
          <w:highlight w:val="none"/>
          <w:lang w:val="zh-CN"/>
          <w14:textFill>
            <w14:solidFill>
              <w14:schemeClr w14:val="tx1"/>
            </w14:solidFill>
          </w14:textFill>
        </w:rPr>
      </w:pPr>
      <w:r>
        <w:rPr>
          <w:rFonts w:ascii="宋体" w:hAnsi="宋体" w:cs="宋体"/>
          <w:b/>
          <w:bCs/>
          <w:color w:val="000000" w:themeColor="text1"/>
          <w:kern w:val="0"/>
          <w:sz w:val="24"/>
          <w:highlight w:val="none"/>
          <w:lang w:val="zh-CN"/>
          <w14:textFill>
            <w14:solidFill>
              <w14:schemeClr w14:val="tx1"/>
            </w14:solidFill>
          </w14:textFill>
        </w:rPr>
        <w:t>4. 违约责任</w:t>
      </w:r>
    </w:p>
    <w:p w14:paraId="0A579972">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4.1 监理人的违约责任</w:t>
      </w:r>
    </w:p>
    <w:p w14:paraId="63A96EF9">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监理人未履行本合同义务的，应承担相应的责任。</w:t>
      </w:r>
    </w:p>
    <w:p w14:paraId="6C4C2BDE">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4.1.1 因监理人违反本合同约定给委托人造成损失的，监理人应当赔偿委托人损失。赔偿金额的确定方法在专用条件中约定。监理人承担部分赔偿责任的，其承担赔偿金额由双方协商确定。</w:t>
      </w:r>
    </w:p>
    <w:p w14:paraId="27CA5CEE">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4.1.2 监理人向委托人的索赔不成立时，监理人应赔偿委托人由此发生的费用。</w:t>
      </w:r>
    </w:p>
    <w:p w14:paraId="60F1FEC8">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4.2 委托人的违约责任</w:t>
      </w:r>
    </w:p>
    <w:p w14:paraId="2E26880B">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委托人未履行本合同义务的，应承担相应的责任。</w:t>
      </w:r>
    </w:p>
    <w:p w14:paraId="166324BB">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4.2.1 委托人违反本合同约定造成监理人损失的，委托人应予以赔偿。</w:t>
      </w:r>
    </w:p>
    <w:p w14:paraId="374C4A70">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4.2.2 委托人向监理人的索赔不成立时，应赔偿监理人由此引起的费用。</w:t>
      </w:r>
    </w:p>
    <w:p w14:paraId="15CF4325">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4.3 除外责任</w:t>
      </w:r>
    </w:p>
    <w:p w14:paraId="699246EE">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因非监理人的原因，且监理人无过错，发生工程质量事故、安全事故、工期延误等造成的损失，监理人不承担赔偿责任。</w:t>
      </w:r>
    </w:p>
    <w:p w14:paraId="1DC24689">
      <w:pPr>
        <w:keepNext w:val="0"/>
        <w:keepLines w:val="0"/>
        <w:pageBreakBefore w:val="0"/>
        <w:overflowPunct/>
        <w:topLinePunct w:val="0"/>
        <w:autoSpaceDE w:val="0"/>
        <w:autoSpaceDN/>
        <w:bidi w:val="0"/>
        <w:snapToGrid w:val="0"/>
        <w:spacing w:line="380" w:lineRule="exact"/>
        <w:ind w:firstLine="480" w:firstLineChars="200"/>
        <w:rPr>
          <w:rFonts w:ascii="宋体" w:hAnsi="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因不可抗力导致本合同全部或部分不能履行时，双方各自承担其因此而造成的损失、损害。</w:t>
      </w:r>
    </w:p>
    <w:p w14:paraId="1B133397">
      <w:pPr>
        <w:keepNext w:val="0"/>
        <w:keepLines w:val="0"/>
        <w:pageBreakBefore w:val="0"/>
        <w:overflowPunct/>
        <w:topLinePunct w:val="0"/>
        <w:autoSpaceDE w:val="0"/>
        <w:autoSpaceDN/>
        <w:bidi w:val="0"/>
        <w:snapToGrid w:val="0"/>
        <w:spacing w:line="380" w:lineRule="exact"/>
        <w:rPr>
          <w:rFonts w:ascii="宋体" w:hAnsi="宋体" w:cs="宋体"/>
          <w:b/>
          <w:bCs/>
          <w:color w:val="000000" w:themeColor="text1"/>
          <w:kern w:val="0"/>
          <w:sz w:val="24"/>
          <w:highlight w:val="none"/>
          <w:lang w:val="zh-CN"/>
          <w14:textFill>
            <w14:solidFill>
              <w14:schemeClr w14:val="tx1"/>
            </w14:solidFill>
          </w14:textFill>
        </w:rPr>
      </w:pPr>
      <w:r>
        <w:rPr>
          <w:rFonts w:ascii="宋体" w:hAnsi="宋体" w:cs="宋体"/>
          <w:b/>
          <w:bCs/>
          <w:color w:val="000000" w:themeColor="text1"/>
          <w:kern w:val="0"/>
          <w:sz w:val="24"/>
          <w:highlight w:val="none"/>
          <w:lang w:val="zh-CN"/>
          <w14:textFill>
            <w14:solidFill>
              <w14:schemeClr w14:val="tx1"/>
            </w14:solidFill>
          </w14:textFill>
        </w:rPr>
        <w:t>5. 支付</w:t>
      </w:r>
    </w:p>
    <w:p w14:paraId="35B4D7F6">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5.1 支付货币</w:t>
      </w:r>
    </w:p>
    <w:p w14:paraId="59BAA8F7">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除专用条件另有约定外，酬金均以人民币支付。涉及外币支付的，所采用的货币种类、比例和汇率在专用条件中约定。</w:t>
      </w:r>
    </w:p>
    <w:p w14:paraId="295BA92C">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5.2 支付申请</w:t>
      </w:r>
    </w:p>
    <w:p w14:paraId="47671A46">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监理人应在本合同约定的每次应付款时间的7天前，向委托人提交支付申请书。支付申请书应当说明当期应付款总额，并列出当期应支付的款项及其金额。</w:t>
      </w:r>
    </w:p>
    <w:p w14:paraId="4307C682">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5.3 支付酬金</w:t>
      </w:r>
    </w:p>
    <w:p w14:paraId="34431109">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支付的酬金包括正常工作酬金、附加工作酬金、合理化建议奖励金额及费用。</w:t>
      </w:r>
    </w:p>
    <w:p w14:paraId="3772A980">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5.4 有争议部分的付款</w:t>
      </w:r>
    </w:p>
    <w:p w14:paraId="206B666A">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委托人对监理人提交的支付申请书有异议时，应当在收到监理人提交的支付申请书后7天内，以书面形式向监理人发出异议通知。无异议部分的款项应按期支付，有异议部分的款项按第7条约定办理。</w:t>
      </w:r>
    </w:p>
    <w:p w14:paraId="6C29790D">
      <w:pPr>
        <w:keepNext w:val="0"/>
        <w:keepLines w:val="0"/>
        <w:pageBreakBefore w:val="0"/>
        <w:overflowPunct/>
        <w:topLinePunct w:val="0"/>
        <w:autoSpaceDE w:val="0"/>
        <w:autoSpaceDN/>
        <w:bidi w:val="0"/>
        <w:snapToGrid w:val="0"/>
        <w:spacing w:line="380" w:lineRule="exact"/>
        <w:rPr>
          <w:rFonts w:ascii="宋体" w:hAnsi="宋体" w:cs="宋体"/>
          <w:b/>
          <w:bCs/>
          <w:color w:val="000000" w:themeColor="text1"/>
          <w:kern w:val="0"/>
          <w:sz w:val="24"/>
          <w:highlight w:val="none"/>
          <w:lang w:val="zh-CN"/>
          <w14:textFill>
            <w14:solidFill>
              <w14:schemeClr w14:val="tx1"/>
            </w14:solidFill>
          </w14:textFill>
        </w:rPr>
      </w:pPr>
      <w:r>
        <w:rPr>
          <w:rFonts w:ascii="宋体" w:hAnsi="宋体" w:cs="宋体"/>
          <w:b/>
          <w:bCs/>
          <w:color w:val="000000" w:themeColor="text1"/>
          <w:kern w:val="0"/>
          <w:sz w:val="24"/>
          <w:highlight w:val="none"/>
          <w:lang w:val="zh-CN"/>
          <w14:textFill>
            <w14:solidFill>
              <w14:schemeClr w14:val="tx1"/>
            </w14:solidFill>
          </w14:textFill>
        </w:rPr>
        <w:t>6. 合同生效、变更、暂停、解除与终止</w:t>
      </w:r>
    </w:p>
    <w:p w14:paraId="59C60177">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6.1生效</w:t>
      </w:r>
    </w:p>
    <w:p w14:paraId="7002E453">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除法律另有规定或者专用条件另有约定外，委托人和监理人的法定代表人或其授权代理人在协议书上签字并盖单位章后本合同生效。</w:t>
      </w:r>
    </w:p>
    <w:p w14:paraId="372A806E">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6.2变更</w:t>
      </w:r>
    </w:p>
    <w:p w14:paraId="4E9B61F0">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6.2.1 任何一方提出变更请求时，双方经协商一致后可进行变更。</w:t>
      </w:r>
    </w:p>
    <w:p w14:paraId="7F4D53AD">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6.2.2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14:paraId="7B8CB8E1">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6.2.3合同生效后，如果实际情况发生变化使得监理人不能完成全部或部分工作时，监理人应立即通知委托人。除不可抗力及监理人原因外，其善后工作以及恢复服务的准备工作应为附加工作，附加工作酬金的确定方法在专用条件中约定。监理人用于恢复服务的准备时间不应超过28天。</w:t>
      </w:r>
    </w:p>
    <w:p w14:paraId="0D09EB34">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6.2.4合同签订后，遇有与工程相关的法律法规、标准颁布或修订的，双方应遵照执行。由此引起监理与相关服务的范围、时间、酬金变化的，双方应通过协商进行相应调整。</w:t>
      </w:r>
    </w:p>
    <w:p w14:paraId="29431B29">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6.2.5 因非监理人原因造成工程概算投资额或建筑安装工程费增加时，正常工作酬金应作相应调整。调整方法在专用条件中约定。</w:t>
      </w:r>
    </w:p>
    <w:p w14:paraId="32DE2558">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6.2.6 因工程规模、监理范围的变化导致监理人的正常工作量减少时，正常工作酬金应作相应调整。调整方法在专用条件中约定。</w:t>
      </w:r>
    </w:p>
    <w:p w14:paraId="6B62779C">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6.3 暂停与解除</w:t>
      </w:r>
    </w:p>
    <w:p w14:paraId="07AA4FD7">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除双方协商一致可以解除本合同外，当一方无正当理由未履行本合同约定的义务时，另一方可以根据本合同约定暂停履行本合同直至解除本合同。</w:t>
      </w:r>
    </w:p>
    <w:p w14:paraId="4A5CA282">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14:paraId="05336744">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因解除本合同或解除监理人的部分义务导致监理人遭受的损失，除依法可以免除责任的情况外，应由委托人予以补偿，补偿金额由双方协商确定。</w:t>
      </w:r>
    </w:p>
    <w:p w14:paraId="1660E27A">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解除本合同的协议必须采取书面形式，协议未达成之前，本合同仍然有效。</w:t>
      </w:r>
    </w:p>
    <w:p w14:paraId="79CCF348">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14:paraId="772B7322">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暂停部分监理与相关服务时间超过365天，监理人可发出解除本合同约定的该部分义务的通知；暂停全部工作时间超过365天，监理人可发出解除本合同的通知，本合同自通知到达委托人时解除。委托人应将监理与相关服务的酬金支付至本合同解除日，且应承担第4.2款约定的责任。</w:t>
      </w:r>
    </w:p>
    <w:p w14:paraId="5AC9BD52">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第4.1款约定的责任。</w:t>
      </w:r>
    </w:p>
    <w:p w14:paraId="7D6A81A7">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6.3.4 监理人在专用条件5.</w:t>
      </w:r>
      <w:r>
        <w:rPr>
          <w:rFonts w:hint="eastAsia" w:ascii="宋体" w:hAnsi="宋体" w:eastAsia="宋体" w:cs="宋体"/>
          <w:color w:val="000000" w:themeColor="text1"/>
          <w:kern w:val="0"/>
          <w:sz w:val="24"/>
          <w:highlight w:val="none"/>
          <w:lang w:val="en-US" w:eastAsia="zh-CN"/>
          <w14:textFill>
            <w14:solidFill>
              <w14:schemeClr w14:val="tx1"/>
            </w14:solidFill>
          </w14:textFill>
        </w:rPr>
        <w:t>2</w:t>
      </w:r>
      <w:r>
        <w:rPr>
          <w:rFonts w:ascii="宋体" w:hAnsi="宋体" w:eastAsia="宋体" w:cs="宋体"/>
          <w:color w:val="000000" w:themeColor="text1"/>
          <w:kern w:val="0"/>
          <w:sz w:val="24"/>
          <w:highlight w:val="none"/>
          <w:lang w:val="zh-CN"/>
          <w14:textFill>
            <w14:solidFill>
              <w14:schemeClr w14:val="tx1"/>
            </w14:solidFill>
          </w14:textFill>
        </w:rPr>
        <w:t>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w:t>
      </w:r>
      <w:r>
        <w:rPr>
          <w:rFonts w:hint="eastAsia" w:ascii="宋体" w:hAnsi="宋体" w:eastAsia="宋体" w:cs="宋体"/>
          <w:color w:val="000000" w:themeColor="text1"/>
          <w:kern w:val="0"/>
          <w:sz w:val="24"/>
          <w:highlight w:val="none"/>
          <w:lang w:val="en-US" w:eastAsia="zh-CN"/>
          <w14:textFill>
            <w14:solidFill>
              <w14:schemeClr w14:val="tx1"/>
            </w14:solidFill>
          </w14:textFill>
        </w:rPr>
        <w:t>2</w:t>
      </w:r>
      <w:r>
        <w:rPr>
          <w:rFonts w:ascii="宋体" w:hAnsi="宋体" w:eastAsia="宋体" w:cs="宋体"/>
          <w:color w:val="000000" w:themeColor="text1"/>
          <w:kern w:val="0"/>
          <w:sz w:val="24"/>
          <w:highlight w:val="none"/>
          <w:lang w:val="zh-CN"/>
          <w14:textFill>
            <w14:solidFill>
              <w14:schemeClr w14:val="tx1"/>
            </w14:solidFill>
          </w14:textFill>
        </w:rPr>
        <w:t>款约定的责任。</w:t>
      </w:r>
    </w:p>
    <w:p w14:paraId="58425778">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6.3.5 因不可抗力致使本合同部分或全部不能履行时，一方应立即通知另一方，可暂停或解除本合同。</w:t>
      </w:r>
    </w:p>
    <w:p w14:paraId="3FBEBCFF">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6.3.6 本合同解除后，本合同约定的有关结算、清理、争议解决方式的条件仍然有效。</w:t>
      </w:r>
    </w:p>
    <w:p w14:paraId="691B87E4">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6.4 终止</w:t>
      </w:r>
    </w:p>
    <w:p w14:paraId="2E1EED67">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以下条件全部满足时，本合同即告终止：</w:t>
      </w:r>
    </w:p>
    <w:p w14:paraId="4D418181">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（1）监理人完成本合同约定的全部工作；</w:t>
      </w:r>
    </w:p>
    <w:p w14:paraId="6FA48C4F">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（2）委托人与监理人结清并支付全部酬金。</w:t>
      </w:r>
    </w:p>
    <w:p w14:paraId="57611E43">
      <w:pPr>
        <w:keepNext w:val="0"/>
        <w:keepLines w:val="0"/>
        <w:pageBreakBefore w:val="0"/>
        <w:overflowPunct/>
        <w:topLinePunct w:val="0"/>
        <w:autoSpaceDE w:val="0"/>
        <w:autoSpaceDN/>
        <w:bidi w:val="0"/>
        <w:snapToGrid w:val="0"/>
        <w:spacing w:line="380" w:lineRule="exact"/>
        <w:rPr>
          <w:rFonts w:ascii="宋体" w:hAnsi="宋体" w:cs="宋体"/>
          <w:b/>
          <w:bCs/>
          <w:color w:val="000000" w:themeColor="text1"/>
          <w:kern w:val="0"/>
          <w:sz w:val="24"/>
          <w:highlight w:val="none"/>
          <w:lang w:val="zh-CN"/>
          <w14:textFill>
            <w14:solidFill>
              <w14:schemeClr w14:val="tx1"/>
            </w14:solidFill>
          </w14:textFill>
        </w:rPr>
      </w:pPr>
      <w:r>
        <w:rPr>
          <w:rFonts w:ascii="宋体" w:hAnsi="宋体" w:cs="宋体"/>
          <w:b/>
          <w:bCs/>
          <w:color w:val="000000" w:themeColor="text1"/>
          <w:kern w:val="0"/>
          <w:sz w:val="24"/>
          <w:highlight w:val="none"/>
          <w:lang w:val="zh-CN"/>
          <w14:textFill>
            <w14:solidFill>
              <w14:schemeClr w14:val="tx1"/>
            </w14:solidFill>
          </w14:textFill>
        </w:rPr>
        <w:t>7. 争议解决</w:t>
      </w:r>
    </w:p>
    <w:p w14:paraId="5AFE4B4E">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7.1协商</w:t>
      </w:r>
    </w:p>
    <w:p w14:paraId="7C7467C6">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双方应本着诚信原则协商解决彼此间的争议。</w:t>
      </w:r>
    </w:p>
    <w:p w14:paraId="3CFC3335">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7.2调解</w:t>
      </w:r>
    </w:p>
    <w:p w14:paraId="29EFE348">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如果双方不能在14天内或双方商定的其他时间内解决本合同争议，可以将其提交给专用条件约定的或事后达成协议的调解人进行调解。</w:t>
      </w:r>
    </w:p>
    <w:p w14:paraId="4A75111D">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7.3仲裁或诉讼</w:t>
      </w:r>
    </w:p>
    <w:p w14:paraId="50A742C1">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双方均有权不经调解直接向专用条件约定的仲裁机构申请仲裁或向有管辖权的人民法院提起诉讼。</w:t>
      </w:r>
    </w:p>
    <w:p w14:paraId="073F66D6">
      <w:pPr>
        <w:keepNext w:val="0"/>
        <w:keepLines w:val="0"/>
        <w:pageBreakBefore w:val="0"/>
        <w:overflowPunct/>
        <w:topLinePunct w:val="0"/>
        <w:autoSpaceDE w:val="0"/>
        <w:autoSpaceDN/>
        <w:bidi w:val="0"/>
        <w:snapToGrid w:val="0"/>
        <w:spacing w:line="380" w:lineRule="exact"/>
        <w:rPr>
          <w:rFonts w:ascii="宋体" w:hAnsi="宋体" w:cs="宋体"/>
          <w:b/>
          <w:bCs/>
          <w:color w:val="000000" w:themeColor="text1"/>
          <w:kern w:val="0"/>
          <w:sz w:val="24"/>
          <w:highlight w:val="none"/>
          <w:lang w:val="zh-CN"/>
          <w14:textFill>
            <w14:solidFill>
              <w14:schemeClr w14:val="tx1"/>
            </w14:solidFill>
          </w14:textFill>
        </w:rPr>
      </w:pPr>
      <w:r>
        <w:rPr>
          <w:rFonts w:ascii="宋体" w:hAnsi="宋体" w:cs="宋体"/>
          <w:b/>
          <w:bCs/>
          <w:color w:val="000000" w:themeColor="text1"/>
          <w:kern w:val="0"/>
          <w:sz w:val="24"/>
          <w:highlight w:val="none"/>
          <w:lang w:val="zh-CN"/>
          <w14:textFill>
            <w14:solidFill>
              <w14:schemeClr w14:val="tx1"/>
            </w14:solidFill>
          </w14:textFill>
        </w:rPr>
        <w:t>8. 其他</w:t>
      </w:r>
    </w:p>
    <w:p w14:paraId="54C111CE">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8.1 外出考察费用</w:t>
      </w:r>
    </w:p>
    <w:p w14:paraId="28E392E9">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经委托人同意，监理人员外出考察发生的费用由委托人审核后支付。</w:t>
      </w:r>
    </w:p>
    <w:p w14:paraId="4CAE1DF2">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8.2 检测费用</w:t>
      </w:r>
    </w:p>
    <w:p w14:paraId="12513DDB">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委托人要求监理人进行的材料和设备检测所发生的费用，由委托人支付，支付时间在专用条件中约定。</w:t>
      </w:r>
    </w:p>
    <w:p w14:paraId="10B12CA9">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8.3 咨询费用</w:t>
      </w:r>
    </w:p>
    <w:p w14:paraId="44A9C607">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经委托人同意，根据工程需要由监理人组织的相关咨询论证会以及聘请相关专家等发生的费用由委托人支付，支付时间在专用条件中约定。</w:t>
      </w:r>
    </w:p>
    <w:p w14:paraId="551E8A32">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8.4 奖励</w:t>
      </w:r>
    </w:p>
    <w:p w14:paraId="5AA076EC">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监理人在服务过程中提出的合理化建议，使委托人获得经济效益的，双方在专用条件中约定奖励金额的确定方法。奖励金额在合理化建议被采纳后，与最近一期正常工作酬金同期支付。</w:t>
      </w:r>
    </w:p>
    <w:p w14:paraId="65D1709C">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8.5 守法诚信</w:t>
      </w:r>
    </w:p>
    <w:p w14:paraId="7BAEA947">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监理人及其工作人员不得从与实施工程有关的第三方处获得任何经济利益。</w:t>
      </w:r>
    </w:p>
    <w:p w14:paraId="7A2E23C4">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8.6 保密</w:t>
      </w:r>
    </w:p>
    <w:p w14:paraId="063E2D3C">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双方不得泄露对方申明的保密资料，亦不得泄露与实施工程有关的第三方所提供的保密资料，保密事项在专用条件中约定。</w:t>
      </w:r>
    </w:p>
    <w:p w14:paraId="4B401798">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8.7 通知</w:t>
      </w:r>
    </w:p>
    <w:p w14:paraId="4D3C5A4E">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本合同涉及的通知均应当采用书面形式，并在送达对方时生效，收件人应书面签收。</w:t>
      </w:r>
    </w:p>
    <w:p w14:paraId="3FFC60FA">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8.8 著作权</w:t>
      </w:r>
    </w:p>
    <w:p w14:paraId="620EEF18">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监理人对其编制的文件拥有著作权。</w:t>
      </w:r>
    </w:p>
    <w:p w14:paraId="351842AD">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14:paraId="3BAA380E">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p>
    <w:p w14:paraId="6002DAE0">
      <w:pPr>
        <w:keepNext w:val="0"/>
        <w:keepLines w:val="0"/>
        <w:pageBreakBefore w:val="0"/>
        <w:overflowPunct/>
        <w:topLinePunct w:val="0"/>
        <w:autoSpaceDE w:val="0"/>
        <w:autoSpaceDN/>
        <w:bidi w:val="0"/>
        <w:snapToGrid w:val="0"/>
        <w:spacing w:line="380" w:lineRule="exact"/>
        <w:ind w:firstLine="3534" w:firstLineChars="1100"/>
        <w:rPr>
          <w:rFonts w:ascii="宋体" w:hAnsi="宋体" w:cs="宋体"/>
          <w:b/>
          <w:bCs/>
          <w:color w:val="000000" w:themeColor="text1"/>
          <w:kern w:val="0"/>
          <w:sz w:val="36"/>
          <w:szCs w:val="36"/>
          <w:highlight w:val="none"/>
          <w:lang w:val="zh-CN"/>
          <w14:textFill>
            <w14:solidFill>
              <w14:schemeClr w14:val="tx1"/>
            </w14:solidFill>
          </w14:textFill>
        </w:rPr>
      </w:pPr>
      <w:r>
        <w:rPr>
          <w:rFonts w:ascii="宋体" w:hAnsi="宋体" w:cs="宋体"/>
          <w:b/>
          <w:bCs/>
          <w:color w:val="000000" w:themeColor="text1"/>
          <w:kern w:val="0"/>
          <w:sz w:val="32"/>
          <w:szCs w:val="32"/>
          <w:highlight w:val="none"/>
          <w:lang w:val="zh-CN"/>
          <w14:textFill>
            <w14:solidFill>
              <w14:schemeClr w14:val="tx1"/>
            </w14:solidFill>
          </w14:textFill>
        </w:rPr>
        <w:t>第三部分  专用条件</w:t>
      </w:r>
    </w:p>
    <w:p w14:paraId="67CDB6DB">
      <w:pPr>
        <w:keepNext w:val="0"/>
        <w:keepLines w:val="0"/>
        <w:pageBreakBefore w:val="0"/>
        <w:overflowPunct/>
        <w:topLinePunct w:val="0"/>
        <w:autoSpaceDE w:val="0"/>
        <w:autoSpaceDN/>
        <w:bidi w:val="0"/>
        <w:snapToGrid w:val="0"/>
        <w:spacing w:line="380" w:lineRule="exact"/>
        <w:rPr>
          <w:rFonts w:ascii="宋体" w:hAnsi="宋体" w:cs="宋体"/>
          <w:b/>
          <w:bCs/>
          <w:color w:val="000000" w:themeColor="text1"/>
          <w:kern w:val="0"/>
          <w:sz w:val="24"/>
          <w:highlight w:val="none"/>
          <w:lang w:val="zh-CN"/>
          <w14:textFill>
            <w14:solidFill>
              <w14:schemeClr w14:val="tx1"/>
            </w14:solidFill>
          </w14:textFill>
        </w:rPr>
      </w:pPr>
      <w:r>
        <w:rPr>
          <w:rFonts w:ascii="宋体" w:hAnsi="宋体" w:cs="宋体"/>
          <w:b/>
          <w:bCs/>
          <w:color w:val="000000" w:themeColor="text1"/>
          <w:kern w:val="0"/>
          <w:sz w:val="24"/>
          <w:highlight w:val="none"/>
          <w:lang w:val="zh-CN"/>
          <w14:textFill>
            <w14:solidFill>
              <w14:schemeClr w14:val="tx1"/>
            </w14:solidFill>
          </w14:textFill>
        </w:rPr>
        <w:t>1. 定义与解释</w:t>
      </w:r>
    </w:p>
    <w:p w14:paraId="6BF479A1">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w:t>
      </w:r>
      <w:r>
        <w:rPr>
          <w:rFonts w:hint="eastAsia" w:ascii="宋体" w:hAnsi="宋体" w:eastAsia="宋体" w:cs="宋体"/>
          <w:color w:val="000000" w:themeColor="text1"/>
          <w:kern w:val="0"/>
          <w:sz w:val="24"/>
          <w:highlight w:val="none"/>
          <w:lang w:val="en-US" w:eastAsia="zh-CN"/>
          <w14:textFill>
            <w14:solidFill>
              <w14:schemeClr w14:val="tx1"/>
            </w14:solidFill>
          </w14:textFill>
        </w:rPr>
        <w:t>1</w:t>
      </w:r>
      <w:r>
        <w:rPr>
          <w:rFonts w:ascii="宋体" w:hAnsi="宋体" w:eastAsia="宋体" w:cs="宋体"/>
          <w:color w:val="000000" w:themeColor="text1"/>
          <w:kern w:val="0"/>
          <w:sz w:val="24"/>
          <w:highlight w:val="none"/>
          <w:lang w:val="zh-CN"/>
          <w14:textFill>
            <w14:solidFill>
              <w14:schemeClr w14:val="tx1"/>
            </w14:solidFill>
          </w14:textFill>
        </w:rPr>
        <w:t xml:space="preserve">  解释</w:t>
      </w:r>
    </w:p>
    <w:p w14:paraId="0DA5655E">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w:t>
      </w:r>
      <w:r>
        <w:rPr>
          <w:rFonts w:hint="eastAsia" w:ascii="宋体" w:hAnsi="宋体" w:eastAsia="宋体" w:cs="宋体"/>
          <w:color w:val="000000" w:themeColor="text1"/>
          <w:kern w:val="0"/>
          <w:sz w:val="24"/>
          <w:highlight w:val="none"/>
          <w:lang w:val="en-US" w:eastAsia="zh-CN"/>
          <w14:textFill>
            <w14:solidFill>
              <w14:schemeClr w14:val="tx1"/>
            </w14:solidFill>
          </w14:textFill>
        </w:rPr>
        <w:t>2</w:t>
      </w:r>
      <w:r>
        <w:rPr>
          <w:rFonts w:ascii="宋体" w:hAnsi="宋体" w:eastAsia="宋体" w:cs="宋体"/>
          <w:color w:val="000000" w:themeColor="text1"/>
          <w:kern w:val="0"/>
          <w:sz w:val="24"/>
          <w:highlight w:val="none"/>
          <w:lang w:val="zh-CN"/>
          <w14:textFill>
            <w14:solidFill>
              <w14:schemeClr w14:val="tx1"/>
            </w14:solidFill>
          </w14:textFill>
        </w:rPr>
        <w:t xml:space="preserve"> 本合同文件除使用中文外，还可用</w:t>
      </w:r>
      <w:r>
        <w:rPr>
          <w:rFonts w:ascii="宋体" w:hAnsi="宋体" w:eastAsia="宋体" w:cs="宋体"/>
          <w:color w:val="000000" w:themeColor="text1"/>
          <w:kern w:val="0"/>
          <w:sz w:val="24"/>
          <w:highlight w:val="none"/>
          <w:u w:val="single"/>
          <w:lang w:val="zh-CN"/>
          <w14:textFill>
            <w14:solidFill>
              <w14:schemeClr w14:val="tx1"/>
            </w14:solidFill>
          </w14:textFill>
        </w:rPr>
        <w:t xml:space="preserve">／ </w:t>
      </w:r>
      <w:r>
        <w:rPr>
          <w:rFonts w:ascii="宋体" w:hAnsi="宋体" w:eastAsia="宋体" w:cs="宋体"/>
          <w:color w:val="000000" w:themeColor="text1"/>
          <w:kern w:val="0"/>
          <w:sz w:val="24"/>
          <w:highlight w:val="none"/>
          <w:lang w:val="zh-CN"/>
          <w14:textFill>
            <w14:solidFill>
              <w14:schemeClr w14:val="tx1"/>
            </w14:solidFill>
          </w14:textFill>
        </w:rPr>
        <w:t>。</w:t>
      </w:r>
    </w:p>
    <w:p w14:paraId="5C74C44F">
      <w:pPr>
        <w:keepNext w:val="0"/>
        <w:keepLines w:val="0"/>
        <w:pageBreakBefore w:val="0"/>
        <w:overflowPunct/>
        <w:topLinePunct w:val="0"/>
        <w:autoSpaceDE w:val="0"/>
        <w:autoSpaceDN/>
        <w:bidi w:val="0"/>
        <w:snapToGrid w:val="0"/>
        <w:spacing w:line="380" w:lineRule="exact"/>
        <w:ind w:firstLine="480" w:firstLineChars="200"/>
        <w:rPr>
          <w:rFonts w:ascii="宋体" w:hAnsi="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1.</w:t>
      </w:r>
      <w:r>
        <w:rPr>
          <w:rFonts w:hint="eastAsia" w:ascii="宋体" w:hAnsi="宋体" w:eastAsia="宋体" w:cs="宋体"/>
          <w:color w:val="000000" w:themeColor="text1"/>
          <w:kern w:val="0"/>
          <w:sz w:val="24"/>
          <w:highlight w:val="none"/>
          <w:lang w:val="en-US" w:eastAsia="zh-CN"/>
          <w14:textFill>
            <w14:solidFill>
              <w14:schemeClr w14:val="tx1"/>
            </w14:solidFill>
          </w14:textFill>
        </w:rPr>
        <w:t>3</w:t>
      </w:r>
      <w:r>
        <w:rPr>
          <w:rFonts w:ascii="宋体" w:hAnsi="宋体" w:eastAsia="宋体" w:cs="宋体"/>
          <w:color w:val="000000" w:themeColor="text1"/>
          <w:kern w:val="0"/>
          <w:sz w:val="24"/>
          <w:highlight w:val="none"/>
          <w:lang w:val="zh-CN"/>
          <w14:textFill>
            <w14:solidFill>
              <w14:schemeClr w14:val="tx1"/>
            </w14:solidFill>
          </w14:textFill>
        </w:rPr>
        <w:t xml:space="preserve"> 约定本合同文件的解释顺</w:t>
      </w:r>
      <w:r>
        <w:rPr>
          <w:rFonts w:ascii="宋体" w:hAnsi="宋体" w:cs="宋体"/>
          <w:color w:val="000000" w:themeColor="text1"/>
          <w:kern w:val="0"/>
          <w:sz w:val="24"/>
          <w:highlight w:val="none"/>
          <w:lang w:val="zh-CN"/>
          <w14:textFill>
            <w14:solidFill>
              <w14:schemeClr w14:val="tx1"/>
            </w14:solidFill>
          </w14:textFill>
        </w:rPr>
        <w:t>序为：</w:t>
      </w:r>
      <w:r>
        <w:rPr>
          <w:rFonts w:ascii="宋体" w:hAnsi="宋体" w:cs="宋体"/>
          <w:color w:val="000000" w:themeColor="text1"/>
          <w:kern w:val="0"/>
          <w:sz w:val="24"/>
          <w:highlight w:val="none"/>
          <w:u w:val="single"/>
          <w:lang w:val="zh-CN"/>
          <w14:textFill>
            <w14:solidFill>
              <w14:schemeClr w14:val="tx1"/>
            </w14:solidFill>
          </w14:textFill>
        </w:rPr>
        <w:t>1、协议书  2、</w:t>
      </w:r>
      <w:r>
        <w:rPr>
          <w:rFonts w:hint="eastAsia" w:ascii="宋体" w:hAnsi="宋体" w:cs="宋体"/>
          <w:color w:val="000000" w:themeColor="text1"/>
          <w:kern w:val="0"/>
          <w:sz w:val="24"/>
          <w:highlight w:val="none"/>
          <w:u w:val="single"/>
          <w:lang w:val="en-US" w:eastAsia="zh-CN"/>
          <w14:textFill>
            <w14:solidFill>
              <w14:schemeClr w14:val="tx1"/>
            </w14:solidFill>
          </w14:textFill>
        </w:rPr>
        <w:t>投标文件  3、</w:t>
      </w:r>
      <w:r>
        <w:rPr>
          <w:rFonts w:ascii="宋体" w:hAnsi="宋体" w:cs="宋体"/>
          <w:color w:val="000000" w:themeColor="text1"/>
          <w:kern w:val="0"/>
          <w:sz w:val="24"/>
          <w:highlight w:val="none"/>
          <w:u w:val="single"/>
          <w:lang w:val="zh-CN"/>
          <w14:textFill>
            <w14:solidFill>
              <w14:schemeClr w14:val="tx1"/>
            </w14:solidFill>
          </w14:textFill>
        </w:rPr>
        <w:t xml:space="preserve">专用条款 </w:t>
      </w:r>
      <w:r>
        <w:rPr>
          <w:rFonts w:hint="eastAsia" w:ascii="宋体" w:hAnsi="宋体" w:cs="宋体"/>
          <w:color w:val="000000" w:themeColor="text1"/>
          <w:kern w:val="0"/>
          <w:sz w:val="24"/>
          <w:highlight w:val="none"/>
          <w:u w:val="single"/>
          <w:lang w:val="en-US" w:eastAsia="zh-CN"/>
          <w14:textFill>
            <w14:solidFill>
              <w14:schemeClr w14:val="tx1"/>
            </w14:solidFill>
          </w14:textFill>
        </w:rPr>
        <w:t xml:space="preserve"> 4</w:t>
      </w:r>
      <w:r>
        <w:rPr>
          <w:rFonts w:ascii="宋体" w:hAnsi="宋体" w:cs="宋体"/>
          <w:color w:val="000000" w:themeColor="text1"/>
          <w:kern w:val="0"/>
          <w:sz w:val="24"/>
          <w:highlight w:val="none"/>
          <w:u w:val="single"/>
          <w:lang w:val="zh-CN"/>
          <w14:textFill>
            <w14:solidFill>
              <w14:schemeClr w14:val="tx1"/>
            </w14:solidFill>
          </w14:textFill>
        </w:rPr>
        <w:t>、通用条款</w:t>
      </w:r>
      <w:r>
        <w:rPr>
          <w:rFonts w:hint="eastAsia" w:ascii="宋体" w:hAnsi="宋体" w:cs="宋体"/>
          <w:color w:val="000000" w:themeColor="text1"/>
          <w:kern w:val="0"/>
          <w:sz w:val="24"/>
          <w:highlight w:val="none"/>
          <w:u w:val="single"/>
          <w:lang w:val="en-US" w:eastAsia="zh-CN"/>
          <w14:textFill>
            <w14:solidFill>
              <w14:schemeClr w14:val="tx1"/>
            </w14:solidFill>
          </w14:textFill>
        </w:rPr>
        <w:t xml:space="preserve">  5、相关法律法规</w:t>
      </w:r>
      <w:r>
        <w:rPr>
          <w:rFonts w:ascii="宋体" w:hAnsi="宋体" w:cs="宋体"/>
          <w:color w:val="000000" w:themeColor="text1"/>
          <w:kern w:val="0"/>
          <w:sz w:val="24"/>
          <w:highlight w:val="none"/>
          <w:u w:val="single"/>
          <w:lang w:val="zh-CN"/>
          <w14:textFill>
            <w14:solidFill>
              <w14:schemeClr w14:val="tx1"/>
            </w14:solidFill>
          </w14:textFill>
        </w:rPr>
        <w:t xml:space="preserve">  </w:t>
      </w:r>
      <w:r>
        <w:rPr>
          <w:rFonts w:ascii="宋体" w:hAnsi="宋体" w:cs="宋体"/>
          <w:color w:val="000000" w:themeColor="text1"/>
          <w:kern w:val="0"/>
          <w:sz w:val="24"/>
          <w:highlight w:val="none"/>
          <w:lang w:val="zh-CN"/>
          <w14:textFill>
            <w14:solidFill>
              <w14:schemeClr w14:val="tx1"/>
            </w14:solidFill>
          </w14:textFill>
        </w:rPr>
        <w:t>。</w:t>
      </w:r>
    </w:p>
    <w:p w14:paraId="534FAB43">
      <w:pPr>
        <w:keepNext w:val="0"/>
        <w:keepLines w:val="0"/>
        <w:pageBreakBefore w:val="0"/>
        <w:overflowPunct/>
        <w:topLinePunct w:val="0"/>
        <w:autoSpaceDE w:val="0"/>
        <w:autoSpaceDN/>
        <w:bidi w:val="0"/>
        <w:snapToGrid w:val="0"/>
        <w:spacing w:line="380" w:lineRule="exact"/>
        <w:rPr>
          <w:rFonts w:ascii="宋体" w:hAnsi="宋体" w:cs="宋体"/>
          <w:b/>
          <w:bCs/>
          <w:color w:val="000000" w:themeColor="text1"/>
          <w:kern w:val="0"/>
          <w:sz w:val="24"/>
          <w:highlight w:val="none"/>
          <w:lang w:val="zh-CN"/>
          <w14:textFill>
            <w14:solidFill>
              <w14:schemeClr w14:val="tx1"/>
            </w14:solidFill>
          </w14:textFill>
        </w:rPr>
      </w:pPr>
      <w:r>
        <w:rPr>
          <w:rFonts w:ascii="宋体" w:hAnsi="宋体" w:cs="宋体"/>
          <w:b/>
          <w:bCs/>
          <w:color w:val="000000" w:themeColor="text1"/>
          <w:kern w:val="0"/>
          <w:sz w:val="24"/>
          <w:highlight w:val="none"/>
          <w:lang w:val="zh-CN"/>
          <w14:textFill>
            <w14:solidFill>
              <w14:schemeClr w14:val="tx1"/>
            </w14:solidFill>
          </w14:textFill>
        </w:rPr>
        <w:t>2. 监理人义务</w:t>
      </w:r>
    </w:p>
    <w:p w14:paraId="2037CAB6">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2.1 监理的范围和内容</w:t>
      </w:r>
    </w:p>
    <w:p w14:paraId="3CA6D9A6">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2.1.1 监理范围：</w:t>
      </w:r>
    </w:p>
    <w:p w14:paraId="02DF1D68">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1）包括但不限于以下内容：工程合同、工程质量、材料、安全、进度监理；配合本项目造价咨询单位进行投资监理；进度审核、工程结算审核监理（进度审核及结算审核均需出具审核报告）；施工、验收、结算及保修阶段的全过程监理；项目建设施工阶段监理（含施工准备阶段、施工阶段、工程竣工结算阶段和缺陷责任期阶段监理）等相关工作。</w:t>
      </w:r>
    </w:p>
    <w:p w14:paraId="3B24019C">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（2）除上述工作范围外，监理人还须按委托人的要求提前进场参与开工前期的准备和筹划工作，协助委托人制定工程管理办法、各参建方职责及有关事务性工作等。</w:t>
      </w:r>
    </w:p>
    <w:p w14:paraId="1ECDB452">
      <w:pPr>
        <w:keepNext w:val="0"/>
        <w:keepLines w:val="0"/>
        <w:pageBreakBefore w:val="0"/>
        <w:overflowPunct/>
        <w:topLinePunct w:val="0"/>
        <w:autoSpaceDE w:val="0"/>
        <w:autoSpaceDN/>
        <w:bidi w:val="0"/>
        <w:snapToGrid w:val="0"/>
        <w:spacing w:line="380" w:lineRule="exact"/>
        <w:ind w:firstLine="480" w:firstLineChars="200"/>
        <w:rPr>
          <w:rFonts w:hint="default" w:ascii="宋体" w:hAnsi="宋体" w:eastAsia="宋体" w:cs="宋体"/>
          <w:color w:val="000000" w:themeColor="text1"/>
          <w:kern w:val="0"/>
          <w:sz w:val="24"/>
          <w:highlight w:val="none"/>
          <w:lang w:val="en-US" w:eastAsia="zh-CN"/>
          <w14:textFill>
            <w14:solidFill>
              <w14:schemeClr w14:val="tx1"/>
            </w14:solidFill>
          </w14:textFill>
        </w:rPr>
      </w:pPr>
      <w:r>
        <w:rPr>
          <w:rFonts w:hint="eastAsia" w:hAnsi="宋体" w:cs="宋体"/>
          <w:color w:val="000000" w:themeColor="text1"/>
          <w:kern w:val="0"/>
          <w:sz w:val="24"/>
          <w:highlight w:val="none"/>
          <w:lang w:val="en-US" w:eastAsia="zh-CN"/>
          <w14:textFill>
            <w14:solidFill>
              <w14:schemeClr w14:val="tx1"/>
            </w14:solidFill>
          </w14:textFill>
        </w:rPr>
        <w:t>2.1.2 本工程施工内容主要为土方工程，还应包括：</w:t>
      </w:r>
    </w:p>
    <w:p w14:paraId="7DBACB82">
      <w:pPr>
        <w:keepNext w:val="0"/>
        <w:keepLines w:val="0"/>
        <w:pageBreakBefore w:val="0"/>
        <w:overflowPunct/>
        <w:topLinePunct w:val="0"/>
        <w:autoSpaceDE w:val="0"/>
        <w:autoSpaceDN/>
        <w:bidi w:val="0"/>
        <w:snapToGrid w:val="0"/>
        <w:spacing w:line="380" w:lineRule="exact"/>
        <w:ind w:firstLine="480" w:firstLineChars="200"/>
        <w:rPr>
          <w:rFonts w:hint="eastAsia" w:hAnsi="宋体" w:cs="宋体"/>
          <w:color w:val="000000" w:themeColor="text1"/>
          <w:kern w:val="0"/>
          <w:sz w:val="24"/>
          <w:highlight w:val="none"/>
          <w:lang w:val="en-US" w:eastAsia="zh-CN"/>
          <w14:textFill>
            <w14:solidFill>
              <w14:schemeClr w14:val="tx1"/>
            </w14:solidFill>
          </w14:textFill>
        </w:rPr>
      </w:pPr>
      <w:r>
        <w:rPr>
          <w:rFonts w:hint="eastAsia" w:hAnsi="宋体" w:cs="宋体"/>
          <w:color w:val="000000" w:themeColor="text1"/>
          <w:kern w:val="0"/>
          <w:sz w:val="24"/>
          <w:highlight w:val="none"/>
          <w:lang w:val="en-US" w:eastAsia="zh-CN"/>
          <w14:textFill>
            <w14:solidFill>
              <w14:schemeClr w14:val="tx1"/>
            </w14:solidFill>
          </w14:textFill>
        </w:rPr>
        <w:t>（1）开工前须严格审核施工单位提交的土方专项施工方案（开挖、回填、压实、边坡支护、雨季施工、渣土外运、扬尘控制等），对方案的合规性、可行性、安全性进行审查，不合格方案严禁开工。</w:t>
      </w:r>
    </w:p>
    <w:p w14:paraId="337EF226">
      <w:pPr>
        <w:keepNext w:val="0"/>
        <w:keepLines w:val="0"/>
        <w:pageBreakBefore w:val="0"/>
        <w:overflowPunct/>
        <w:topLinePunct w:val="0"/>
        <w:autoSpaceDE w:val="0"/>
        <w:autoSpaceDN/>
        <w:bidi w:val="0"/>
        <w:snapToGrid w:val="0"/>
        <w:spacing w:line="380" w:lineRule="exact"/>
        <w:ind w:firstLine="480" w:firstLineChars="200"/>
        <w:rPr>
          <w:rFonts w:hint="eastAsia" w:hAnsi="宋体" w:cs="宋体"/>
          <w:color w:val="000000" w:themeColor="text1"/>
          <w:kern w:val="0"/>
          <w:sz w:val="24"/>
          <w:highlight w:val="none"/>
          <w:lang w:val="en-US" w:eastAsia="zh-CN"/>
          <w14:textFill>
            <w14:solidFill>
              <w14:schemeClr w14:val="tx1"/>
            </w14:solidFill>
          </w14:textFill>
        </w:rPr>
      </w:pPr>
      <w:r>
        <w:rPr>
          <w:rFonts w:hint="eastAsia" w:hAnsi="宋体" w:cs="宋体"/>
          <w:color w:val="000000" w:themeColor="text1"/>
          <w:kern w:val="0"/>
          <w:sz w:val="24"/>
          <w:highlight w:val="none"/>
          <w:lang w:val="en-US" w:eastAsia="zh-CN"/>
          <w14:textFill>
            <w14:solidFill>
              <w14:schemeClr w14:val="tx1"/>
            </w14:solidFill>
          </w14:textFill>
        </w:rPr>
        <w:t>（2）全程监督土方施工质量，严格把控原地面复测、方格网测量、标高控制、开挖深度、回填土含水率、分层压实厚度、压实度检测、边坡坡度、弃土场合规性等关键工序；对隐蔽工程、关键工序必须全程旁站，未经验收签字，严禁施工单位进入下一道工序。发现施工单位存在质量违规、偷工减料、不按方案施工等行为，须立即下达书面整改通知；拒不整改的，及时向建设单位及行业主管部门报告，必要时下达停工令。</w:t>
      </w:r>
    </w:p>
    <w:p w14:paraId="7C240140">
      <w:pPr>
        <w:keepNext w:val="0"/>
        <w:keepLines w:val="0"/>
        <w:pageBreakBefore w:val="0"/>
        <w:overflowPunct/>
        <w:topLinePunct w:val="0"/>
        <w:autoSpaceDE w:val="0"/>
        <w:autoSpaceDN/>
        <w:bidi w:val="0"/>
        <w:snapToGrid w:val="0"/>
        <w:spacing w:line="380" w:lineRule="exact"/>
        <w:ind w:firstLine="480" w:firstLineChars="200"/>
        <w:rPr>
          <w:rFonts w:hint="eastAsia" w:hAnsi="宋体" w:cs="宋体"/>
          <w:color w:val="000000" w:themeColor="text1"/>
          <w:kern w:val="0"/>
          <w:sz w:val="24"/>
          <w:highlight w:val="none"/>
          <w:lang w:val="en-US" w:eastAsia="zh-CN"/>
          <w14:textFill>
            <w14:solidFill>
              <w14:schemeClr w14:val="tx1"/>
            </w14:solidFill>
          </w14:textFill>
        </w:rPr>
      </w:pPr>
      <w:r>
        <w:rPr>
          <w:rFonts w:hint="eastAsia" w:hAnsi="宋体" w:cs="宋体"/>
          <w:color w:val="000000" w:themeColor="text1"/>
          <w:kern w:val="0"/>
          <w:sz w:val="24"/>
          <w:highlight w:val="none"/>
          <w:lang w:val="en-US" w:eastAsia="zh-CN"/>
          <w14:textFill>
            <w14:solidFill>
              <w14:schemeClr w14:val="tx1"/>
            </w14:solidFill>
          </w14:textFill>
        </w:rPr>
        <w:t>（3）对土方工程质量缺陷、质量隐患承担监理责任，因监理履职不到位造成的质量问题，须无条件配合整改，承担相应赔偿及违约责任。</w:t>
      </w:r>
    </w:p>
    <w:p w14:paraId="2D78CB29">
      <w:pPr>
        <w:keepNext w:val="0"/>
        <w:keepLines w:val="0"/>
        <w:pageBreakBefore w:val="0"/>
        <w:overflowPunct/>
        <w:topLinePunct w:val="0"/>
        <w:autoSpaceDE w:val="0"/>
        <w:autoSpaceDN/>
        <w:bidi w:val="0"/>
        <w:snapToGrid w:val="0"/>
        <w:spacing w:line="380" w:lineRule="exact"/>
        <w:ind w:firstLine="480" w:firstLineChars="200"/>
        <w:rPr>
          <w:rFonts w:hint="eastAsia" w:hAnsi="宋体" w:cs="宋体"/>
          <w:color w:val="000000" w:themeColor="text1"/>
          <w:kern w:val="0"/>
          <w:sz w:val="24"/>
          <w:highlight w:val="none"/>
          <w:lang w:val="en-US" w:eastAsia="zh-CN"/>
          <w14:textFill>
            <w14:solidFill>
              <w14:schemeClr w14:val="tx1"/>
            </w14:solidFill>
          </w14:textFill>
        </w:rPr>
      </w:pPr>
      <w:r>
        <w:rPr>
          <w:rFonts w:hint="eastAsia" w:hAnsi="宋体" w:cs="宋体"/>
          <w:color w:val="000000" w:themeColor="text1"/>
          <w:kern w:val="0"/>
          <w:sz w:val="24"/>
          <w:highlight w:val="none"/>
          <w:lang w:val="en-US" w:eastAsia="zh-CN"/>
          <w14:textFill>
            <w14:solidFill>
              <w14:schemeClr w14:val="tx1"/>
            </w14:solidFill>
          </w14:textFill>
        </w:rPr>
        <w:t>（4）安全文明监理义务</w:t>
      </w:r>
    </w:p>
    <w:p w14:paraId="29BE2191">
      <w:pPr>
        <w:keepNext w:val="0"/>
        <w:keepLines w:val="0"/>
        <w:pageBreakBefore w:val="0"/>
        <w:overflowPunct/>
        <w:topLinePunct w:val="0"/>
        <w:autoSpaceDE w:val="0"/>
        <w:autoSpaceDN/>
        <w:bidi w:val="0"/>
        <w:snapToGrid w:val="0"/>
        <w:spacing w:line="380" w:lineRule="exact"/>
        <w:ind w:firstLine="480" w:firstLineChars="200"/>
        <w:rPr>
          <w:rFonts w:hint="eastAsia" w:hAnsi="宋体" w:cs="宋体"/>
          <w:color w:val="000000" w:themeColor="text1"/>
          <w:kern w:val="0"/>
          <w:sz w:val="24"/>
          <w:highlight w:val="none"/>
          <w:lang w:val="en-US" w:eastAsia="zh-CN"/>
          <w14:textFill>
            <w14:solidFill>
              <w14:schemeClr w14:val="tx1"/>
            </w14:solidFill>
          </w14:textFill>
        </w:rPr>
      </w:pPr>
      <w:r>
        <w:rPr>
          <w:rFonts w:hint="eastAsia" w:hAnsi="宋体" w:cs="宋体"/>
          <w:color w:val="000000" w:themeColor="text1"/>
          <w:kern w:val="0"/>
          <w:sz w:val="24"/>
          <w:highlight w:val="none"/>
          <w:lang w:val="en-US" w:eastAsia="zh-CN"/>
          <w14:textFill>
            <w14:solidFill>
              <w14:schemeClr w14:val="tx1"/>
            </w14:solidFill>
          </w14:textFill>
        </w:rPr>
        <w:fldChar w:fldCharType="begin"/>
      </w:r>
      <w:r>
        <w:rPr>
          <w:rFonts w:hint="eastAsia" w:hAnsi="宋体" w:cs="宋体"/>
          <w:color w:val="000000" w:themeColor="text1"/>
          <w:kern w:val="0"/>
          <w:sz w:val="24"/>
          <w:highlight w:val="none"/>
          <w:lang w:val="en-US" w:eastAsia="zh-CN"/>
          <w14:textFill>
            <w14:solidFill>
              <w14:schemeClr w14:val="tx1"/>
            </w14:solidFill>
          </w14:textFill>
        </w:rPr>
        <w:instrText xml:space="preserve"> EQ \o\ac(</w:instrText>
      </w:r>
      <w:r>
        <w:rPr>
          <w:rFonts w:hint="eastAsia" w:ascii="宋体" w:hAnsi="宋体" w:eastAsia="宋体" w:cs="宋体"/>
          <w:color w:val="000000" w:themeColor="text1"/>
          <w:kern w:val="0"/>
          <w:position w:val="-4"/>
          <w:sz w:val="36"/>
          <w:highlight w:val="none"/>
          <w:lang w:val="en-US" w:eastAsia="zh-CN" w:bidi="ar-SA"/>
          <w14:textFill>
            <w14:solidFill>
              <w14:schemeClr w14:val="tx1"/>
            </w14:solidFill>
          </w14:textFill>
        </w:rPr>
        <w:instrText xml:space="preserve">○</w:instrText>
      </w:r>
      <w:r>
        <w:rPr>
          <w:rFonts w:hint="eastAsia" w:hAnsi="宋体" w:cs="宋体"/>
          <w:color w:val="000000" w:themeColor="text1"/>
          <w:kern w:val="0"/>
          <w:sz w:val="24"/>
          <w:highlight w:val="none"/>
          <w:lang w:val="en-US" w:eastAsia="zh-CN"/>
          <w14:textFill>
            <w14:solidFill>
              <w14:schemeClr w14:val="tx1"/>
            </w14:solidFill>
          </w14:textFill>
        </w:rPr>
        <w:instrText xml:space="preserve">,1)</w:instrText>
      </w:r>
      <w:r>
        <w:rPr>
          <w:rFonts w:hint="eastAsia" w:hAnsi="宋体" w:cs="宋体"/>
          <w:color w:val="000000" w:themeColor="text1"/>
          <w:kern w:val="0"/>
          <w:sz w:val="24"/>
          <w:highlight w:val="none"/>
          <w:lang w:val="en-US" w:eastAsia="zh-CN"/>
          <w14:textFill>
            <w14:solidFill>
              <w14:schemeClr w14:val="tx1"/>
            </w14:solidFill>
          </w14:textFill>
        </w:rPr>
        <w:fldChar w:fldCharType="end"/>
      </w:r>
      <w:r>
        <w:rPr>
          <w:rFonts w:hint="eastAsia" w:hAnsi="宋体" w:cs="宋体"/>
          <w:color w:val="000000" w:themeColor="text1"/>
          <w:kern w:val="0"/>
          <w:sz w:val="24"/>
          <w:highlight w:val="none"/>
          <w:lang w:val="en-US" w:eastAsia="zh-CN"/>
          <w14:textFill>
            <w14:solidFill>
              <w14:schemeClr w14:val="tx1"/>
            </w14:solidFill>
          </w14:textFill>
        </w:rPr>
        <w:t>严格履行安全生产监理职责，审查施工单位安全资质、安全生产许可证、安全员及特种作业人员证件，核查安全防护措施、机械设备验收手续。</w:t>
      </w:r>
    </w:p>
    <w:p w14:paraId="01ACD351">
      <w:pPr>
        <w:keepNext w:val="0"/>
        <w:keepLines w:val="0"/>
        <w:pageBreakBefore w:val="0"/>
        <w:overflowPunct/>
        <w:topLinePunct w:val="0"/>
        <w:autoSpaceDE w:val="0"/>
        <w:autoSpaceDN/>
        <w:bidi w:val="0"/>
        <w:snapToGrid w:val="0"/>
        <w:spacing w:line="380" w:lineRule="exact"/>
        <w:ind w:firstLine="480" w:firstLineChars="200"/>
        <w:rPr>
          <w:rFonts w:hint="eastAsia" w:hAnsi="宋体" w:cs="宋体"/>
          <w:color w:val="000000" w:themeColor="text1"/>
          <w:kern w:val="0"/>
          <w:sz w:val="24"/>
          <w:highlight w:val="none"/>
          <w:lang w:val="en-US" w:eastAsia="zh-CN"/>
          <w14:textFill>
            <w14:solidFill>
              <w14:schemeClr w14:val="tx1"/>
            </w14:solidFill>
          </w14:textFill>
        </w:rPr>
      </w:pPr>
      <w:r>
        <w:rPr>
          <w:rFonts w:hint="eastAsia" w:hAnsi="宋体" w:cs="宋体"/>
          <w:color w:val="000000" w:themeColor="text1"/>
          <w:kern w:val="0"/>
          <w:sz w:val="24"/>
          <w:highlight w:val="none"/>
          <w:lang w:val="en-US" w:eastAsia="zh-CN"/>
          <w14:textFill>
            <w14:solidFill>
              <w14:schemeClr w14:val="tx1"/>
            </w14:solidFill>
          </w14:textFill>
        </w:rPr>
        <w:fldChar w:fldCharType="begin"/>
      </w:r>
      <w:r>
        <w:rPr>
          <w:rFonts w:hint="eastAsia" w:hAnsi="宋体" w:cs="宋体"/>
          <w:color w:val="000000" w:themeColor="text1"/>
          <w:kern w:val="0"/>
          <w:sz w:val="24"/>
          <w:highlight w:val="none"/>
          <w:lang w:val="en-US" w:eastAsia="zh-CN"/>
          <w14:textFill>
            <w14:solidFill>
              <w14:schemeClr w14:val="tx1"/>
            </w14:solidFill>
          </w14:textFill>
        </w:rPr>
        <w:instrText xml:space="preserve"> EQ \o\ac(</w:instrText>
      </w:r>
      <w:r>
        <w:rPr>
          <w:rFonts w:hint="eastAsia" w:ascii="宋体" w:hAnsi="宋体" w:eastAsia="宋体" w:cs="宋体"/>
          <w:color w:val="000000" w:themeColor="text1"/>
          <w:kern w:val="0"/>
          <w:position w:val="-4"/>
          <w:sz w:val="36"/>
          <w:highlight w:val="none"/>
          <w:lang w:val="en-US" w:eastAsia="zh-CN" w:bidi="ar-SA"/>
          <w14:textFill>
            <w14:solidFill>
              <w14:schemeClr w14:val="tx1"/>
            </w14:solidFill>
          </w14:textFill>
        </w:rPr>
        <w:instrText xml:space="preserve">○</w:instrText>
      </w:r>
      <w:r>
        <w:rPr>
          <w:rFonts w:hint="eastAsia" w:hAnsi="宋体" w:cs="宋体"/>
          <w:color w:val="000000" w:themeColor="text1"/>
          <w:kern w:val="0"/>
          <w:sz w:val="24"/>
          <w:highlight w:val="none"/>
          <w:lang w:val="en-US" w:eastAsia="zh-CN"/>
          <w14:textFill>
            <w14:solidFill>
              <w14:schemeClr w14:val="tx1"/>
            </w14:solidFill>
          </w14:textFill>
        </w:rPr>
        <w:instrText xml:space="preserve">,2)</w:instrText>
      </w:r>
      <w:r>
        <w:rPr>
          <w:rFonts w:hint="eastAsia" w:hAnsi="宋体" w:cs="宋体"/>
          <w:color w:val="000000" w:themeColor="text1"/>
          <w:kern w:val="0"/>
          <w:sz w:val="24"/>
          <w:highlight w:val="none"/>
          <w:lang w:val="en-US" w:eastAsia="zh-CN"/>
          <w14:textFill>
            <w14:solidFill>
              <w14:schemeClr w14:val="tx1"/>
            </w14:solidFill>
          </w14:textFill>
        </w:rPr>
        <w:fldChar w:fldCharType="end"/>
      </w:r>
      <w:r>
        <w:rPr>
          <w:rFonts w:hint="eastAsia" w:hAnsi="宋体" w:cs="宋体"/>
          <w:color w:val="000000" w:themeColor="text1"/>
          <w:kern w:val="0"/>
          <w:sz w:val="24"/>
          <w:highlight w:val="none"/>
          <w:lang w:val="en-US" w:eastAsia="zh-CN"/>
          <w14:textFill>
            <w14:solidFill>
              <w14:schemeClr w14:val="tx1"/>
            </w14:solidFill>
          </w14:textFill>
        </w:rPr>
        <w:t>重点管控土方工程安全风险：深基坑边坡稳定、机械作业安全、渣土车密闭运输、扬尘污染、噪声管控、汛期防汛等，定期开展安全巡查，排查安全隐患，下达整改指令并跟踪闭环。</w:t>
      </w:r>
    </w:p>
    <w:p w14:paraId="0BBDD68A">
      <w:pPr>
        <w:keepNext w:val="0"/>
        <w:keepLines w:val="0"/>
        <w:pageBreakBefore w:val="0"/>
        <w:overflowPunct/>
        <w:topLinePunct w:val="0"/>
        <w:autoSpaceDE w:val="0"/>
        <w:autoSpaceDN/>
        <w:bidi w:val="0"/>
        <w:snapToGrid w:val="0"/>
        <w:spacing w:line="380" w:lineRule="exact"/>
        <w:ind w:firstLine="480" w:firstLineChars="200"/>
        <w:rPr>
          <w:rFonts w:hint="eastAsia" w:hAnsi="宋体" w:cs="宋体"/>
          <w:color w:val="000000" w:themeColor="text1"/>
          <w:kern w:val="0"/>
          <w:sz w:val="24"/>
          <w:highlight w:val="none"/>
          <w:lang w:val="en-US" w:eastAsia="zh-CN"/>
          <w14:textFill>
            <w14:solidFill>
              <w14:schemeClr w14:val="tx1"/>
            </w14:solidFill>
          </w14:textFill>
        </w:rPr>
      </w:pPr>
      <w:r>
        <w:rPr>
          <w:rFonts w:hint="eastAsia" w:hAnsi="宋体" w:cs="宋体"/>
          <w:color w:val="000000" w:themeColor="text1"/>
          <w:kern w:val="0"/>
          <w:sz w:val="24"/>
          <w:highlight w:val="none"/>
          <w:lang w:val="en-US" w:eastAsia="zh-CN"/>
          <w14:textFill>
            <w14:solidFill>
              <w14:schemeClr w14:val="tx1"/>
            </w14:solidFill>
          </w14:textFill>
        </w:rPr>
        <w:fldChar w:fldCharType="begin"/>
      </w:r>
      <w:r>
        <w:rPr>
          <w:rFonts w:hint="eastAsia" w:hAnsi="宋体" w:cs="宋体"/>
          <w:color w:val="000000" w:themeColor="text1"/>
          <w:kern w:val="0"/>
          <w:sz w:val="24"/>
          <w:highlight w:val="none"/>
          <w:lang w:val="en-US" w:eastAsia="zh-CN"/>
          <w14:textFill>
            <w14:solidFill>
              <w14:schemeClr w14:val="tx1"/>
            </w14:solidFill>
          </w14:textFill>
        </w:rPr>
        <w:instrText xml:space="preserve"> EQ \o\ac(</w:instrText>
      </w:r>
      <w:r>
        <w:rPr>
          <w:rFonts w:hint="eastAsia" w:ascii="宋体" w:hAnsi="宋体" w:eastAsia="宋体" w:cs="宋体"/>
          <w:color w:val="000000" w:themeColor="text1"/>
          <w:kern w:val="0"/>
          <w:position w:val="-4"/>
          <w:sz w:val="36"/>
          <w:highlight w:val="none"/>
          <w:lang w:val="en-US" w:eastAsia="zh-CN" w:bidi="ar-SA"/>
          <w14:textFill>
            <w14:solidFill>
              <w14:schemeClr w14:val="tx1"/>
            </w14:solidFill>
          </w14:textFill>
        </w:rPr>
        <w:instrText xml:space="preserve">○</w:instrText>
      </w:r>
      <w:r>
        <w:rPr>
          <w:rFonts w:hint="eastAsia" w:hAnsi="宋体" w:cs="宋体"/>
          <w:color w:val="000000" w:themeColor="text1"/>
          <w:kern w:val="0"/>
          <w:sz w:val="24"/>
          <w:highlight w:val="none"/>
          <w:lang w:val="en-US" w:eastAsia="zh-CN"/>
          <w14:textFill>
            <w14:solidFill>
              <w14:schemeClr w14:val="tx1"/>
            </w14:solidFill>
          </w14:textFill>
        </w:rPr>
        <w:instrText xml:space="preserve">,3)</w:instrText>
      </w:r>
      <w:r>
        <w:rPr>
          <w:rFonts w:hint="eastAsia" w:hAnsi="宋体" w:cs="宋体"/>
          <w:color w:val="000000" w:themeColor="text1"/>
          <w:kern w:val="0"/>
          <w:sz w:val="24"/>
          <w:highlight w:val="none"/>
          <w:lang w:val="en-US" w:eastAsia="zh-CN"/>
          <w14:textFill>
            <w14:solidFill>
              <w14:schemeClr w14:val="tx1"/>
            </w14:solidFill>
          </w14:textFill>
        </w:rPr>
        <w:fldChar w:fldCharType="end"/>
      </w:r>
      <w:r>
        <w:rPr>
          <w:rFonts w:hint="eastAsia" w:hAnsi="宋体" w:cs="宋体"/>
          <w:color w:val="000000" w:themeColor="text1"/>
          <w:kern w:val="0"/>
          <w:sz w:val="24"/>
          <w:highlight w:val="none"/>
          <w:lang w:val="en-US" w:eastAsia="zh-CN"/>
          <w14:textFill>
            <w14:solidFill>
              <w14:schemeClr w14:val="tx1"/>
            </w14:solidFill>
          </w14:textFill>
        </w:rPr>
        <w:t>发生安全事故时，须第一时间报告建设单位及主管部门，参与事故调查处理，监督施工单位落实整改措施；因监理失职导致安全事故的，承担相应法律责任及合同违约责任。</w:t>
      </w:r>
    </w:p>
    <w:p w14:paraId="1133D202">
      <w:pPr>
        <w:keepNext w:val="0"/>
        <w:keepLines w:val="0"/>
        <w:pageBreakBefore w:val="0"/>
        <w:overflowPunct/>
        <w:topLinePunct w:val="0"/>
        <w:autoSpaceDE w:val="0"/>
        <w:autoSpaceDN/>
        <w:bidi w:val="0"/>
        <w:snapToGrid w:val="0"/>
        <w:spacing w:line="380" w:lineRule="exact"/>
        <w:ind w:firstLine="480" w:firstLineChars="200"/>
        <w:rPr>
          <w:rFonts w:hint="eastAsia" w:hAnsi="宋体" w:cs="宋体"/>
          <w:color w:val="000000" w:themeColor="text1"/>
          <w:kern w:val="0"/>
          <w:sz w:val="24"/>
          <w:highlight w:val="none"/>
          <w:lang w:val="en-US" w:eastAsia="zh-CN"/>
          <w14:textFill>
            <w14:solidFill>
              <w14:schemeClr w14:val="tx1"/>
            </w14:solidFill>
          </w14:textFill>
        </w:rPr>
      </w:pPr>
      <w:r>
        <w:rPr>
          <w:rFonts w:hint="eastAsia" w:hAnsi="宋体" w:cs="宋体"/>
          <w:color w:val="000000" w:themeColor="text1"/>
          <w:kern w:val="0"/>
          <w:sz w:val="24"/>
          <w:highlight w:val="none"/>
          <w:lang w:val="en-US" w:eastAsia="zh-CN"/>
          <w14:textFill>
            <w14:solidFill>
              <w14:schemeClr w14:val="tx1"/>
            </w14:solidFill>
          </w14:textFill>
        </w:rPr>
        <w:fldChar w:fldCharType="begin"/>
      </w:r>
      <w:r>
        <w:rPr>
          <w:rFonts w:hint="eastAsia" w:hAnsi="宋体" w:cs="宋体"/>
          <w:color w:val="000000" w:themeColor="text1"/>
          <w:kern w:val="0"/>
          <w:sz w:val="24"/>
          <w:highlight w:val="none"/>
          <w:lang w:val="en-US" w:eastAsia="zh-CN"/>
          <w14:textFill>
            <w14:solidFill>
              <w14:schemeClr w14:val="tx1"/>
            </w14:solidFill>
          </w14:textFill>
        </w:rPr>
        <w:instrText xml:space="preserve"> EQ \o\ac(</w:instrText>
      </w:r>
      <w:r>
        <w:rPr>
          <w:rFonts w:hint="eastAsia" w:ascii="宋体" w:hAnsi="宋体" w:eastAsia="宋体" w:cs="宋体"/>
          <w:color w:val="000000" w:themeColor="text1"/>
          <w:kern w:val="0"/>
          <w:position w:val="-4"/>
          <w:sz w:val="36"/>
          <w:highlight w:val="none"/>
          <w:lang w:val="en-US" w:eastAsia="zh-CN" w:bidi="ar-SA"/>
          <w14:textFill>
            <w14:solidFill>
              <w14:schemeClr w14:val="tx1"/>
            </w14:solidFill>
          </w14:textFill>
        </w:rPr>
        <w:instrText xml:space="preserve">○</w:instrText>
      </w:r>
      <w:r>
        <w:rPr>
          <w:rFonts w:hint="eastAsia" w:hAnsi="宋体" w:cs="宋体"/>
          <w:color w:val="000000" w:themeColor="text1"/>
          <w:kern w:val="0"/>
          <w:sz w:val="24"/>
          <w:highlight w:val="none"/>
          <w:lang w:val="en-US" w:eastAsia="zh-CN"/>
          <w14:textFill>
            <w14:solidFill>
              <w14:schemeClr w14:val="tx1"/>
            </w14:solidFill>
          </w14:textFill>
        </w:rPr>
        <w:instrText xml:space="preserve">,4)</w:instrText>
      </w:r>
      <w:r>
        <w:rPr>
          <w:rFonts w:hint="eastAsia" w:hAnsi="宋体" w:cs="宋体"/>
          <w:color w:val="000000" w:themeColor="text1"/>
          <w:kern w:val="0"/>
          <w:sz w:val="24"/>
          <w:highlight w:val="none"/>
          <w:lang w:val="en-US" w:eastAsia="zh-CN"/>
          <w14:textFill>
            <w14:solidFill>
              <w14:schemeClr w14:val="tx1"/>
            </w14:solidFill>
          </w14:textFill>
        </w:rPr>
        <w:fldChar w:fldCharType="end"/>
      </w:r>
      <w:r>
        <w:rPr>
          <w:rFonts w:hint="eastAsia" w:hAnsi="宋体" w:cs="宋体"/>
          <w:color w:val="000000" w:themeColor="text1"/>
          <w:kern w:val="0"/>
          <w:sz w:val="24"/>
          <w:highlight w:val="none"/>
          <w:lang w:val="en-US" w:eastAsia="zh-CN"/>
          <w14:textFill>
            <w14:solidFill>
              <w14:schemeClr w14:val="tx1"/>
            </w14:solidFill>
          </w14:textFill>
        </w:rPr>
        <w:t>严格落实扬尘治理、渣土外运合规管理，监督施工单位做好裸土覆盖、洒水降尘、渣土车辆冲洗、密闭运输，杜绝违规倾倒渣土行为。</w:t>
      </w:r>
    </w:p>
    <w:p w14:paraId="7C763398">
      <w:pPr>
        <w:keepNext w:val="0"/>
        <w:keepLines w:val="0"/>
        <w:pageBreakBefore w:val="0"/>
        <w:overflowPunct/>
        <w:topLinePunct w:val="0"/>
        <w:autoSpaceDE w:val="0"/>
        <w:autoSpaceDN/>
        <w:bidi w:val="0"/>
        <w:snapToGrid w:val="0"/>
        <w:spacing w:line="380" w:lineRule="exact"/>
        <w:ind w:firstLine="480" w:firstLineChars="200"/>
        <w:rPr>
          <w:rFonts w:hint="eastAsia" w:hAnsi="宋体" w:cs="宋体"/>
          <w:color w:val="000000" w:themeColor="text1"/>
          <w:kern w:val="0"/>
          <w:sz w:val="24"/>
          <w:highlight w:val="none"/>
          <w:lang w:val="en-US" w:eastAsia="zh-CN"/>
          <w14:textFill>
            <w14:solidFill>
              <w14:schemeClr w14:val="tx1"/>
            </w14:solidFill>
          </w14:textFill>
        </w:rPr>
      </w:pPr>
      <w:r>
        <w:rPr>
          <w:rFonts w:hint="eastAsia" w:hAnsi="宋体" w:cs="宋体"/>
          <w:color w:val="000000" w:themeColor="text1"/>
          <w:kern w:val="0"/>
          <w:sz w:val="24"/>
          <w:highlight w:val="none"/>
          <w:lang w:val="en-US" w:eastAsia="zh-CN"/>
          <w14:textFill>
            <w14:solidFill>
              <w14:schemeClr w14:val="tx1"/>
            </w14:solidFill>
          </w14:textFill>
        </w:rPr>
        <w:t>（5）进度、投资控制义务</w:t>
      </w:r>
    </w:p>
    <w:p w14:paraId="0D365A6E">
      <w:pPr>
        <w:keepNext w:val="0"/>
        <w:keepLines w:val="0"/>
        <w:pageBreakBefore w:val="0"/>
        <w:overflowPunct/>
        <w:topLinePunct w:val="0"/>
        <w:autoSpaceDE w:val="0"/>
        <w:autoSpaceDN/>
        <w:bidi w:val="0"/>
        <w:snapToGrid w:val="0"/>
        <w:spacing w:line="380" w:lineRule="exact"/>
        <w:ind w:firstLine="480" w:firstLineChars="200"/>
        <w:rPr>
          <w:rFonts w:hint="eastAsia" w:hAnsi="宋体" w:cs="宋体"/>
          <w:color w:val="000000" w:themeColor="text1"/>
          <w:kern w:val="0"/>
          <w:sz w:val="24"/>
          <w:highlight w:val="none"/>
          <w:lang w:val="en-US" w:eastAsia="zh-CN"/>
          <w14:textFill>
            <w14:solidFill>
              <w14:schemeClr w14:val="tx1"/>
            </w14:solidFill>
          </w14:textFill>
        </w:rPr>
      </w:pPr>
      <w:r>
        <w:rPr>
          <w:rFonts w:hint="eastAsia" w:hAnsi="宋体" w:cs="宋体"/>
          <w:color w:val="000000" w:themeColor="text1"/>
          <w:kern w:val="0"/>
          <w:sz w:val="24"/>
          <w:highlight w:val="none"/>
          <w:lang w:val="en-US" w:eastAsia="zh-CN"/>
          <w14:textFill>
            <w14:solidFill>
              <w14:schemeClr w14:val="tx1"/>
            </w14:solidFill>
          </w14:textFill>
        </w:rPr>
        <w:fldChar w:fldCharType="begin"/>
      </w:r>
      <w:r>
        <w:rPr>
          <w:rFonts w:hint="eastAsia" w:hAnsi="宋体" w:cs="宋体"/>
          <w:color w:val="000000" w:themeColor="text1"/>
          <w:kern w:val="0"/>
          <w:sz w:val="24"/>
          <w:highlight w:val="none"/>
          <w:lang w:val="en-US" w:eastAsia="zh-CN"/>
          <w14:textFill>
            <w14:solidFill>
              <w14:schemeClr w14:val="tx1"/>
            </w14:solidFill>
          </w14:textFill>
        </w:rPr>
        <w:instrText xml:space="preserve"> EQ \o\ac(</w:instrText>
      </w:r>
      <w:r>
        <w:rPr>
          <w:rFonts w:hint="eastAsia" w:ascii="宋体" w:hAnsi="宋体" w:eastAsia="宋体" w:cs="宋体"/>
          <w:color w:val="000000" w:themeColor="text1"/>
          <w:kern w:val="0"/>
          <w:position w:val="-4"/>
          <w:sz w:val="36"/>
          <w:highlight w:val="none"/>
          <w:lang w:val="en-US" w:eastAsia="zh-CN" w:bidi="ar-SA"/>
          <w14:textFill>
            <w14:solidFill>
              <w14:schemeClr w14:val="tx1"/>
            </w14:solidFill>
          </w14:textFill>
        </w:rPr>
        <w:instrText xml:space="preserve">○</w:instrText>
      </w:r>
      <w:r>
        <w:rPr>
          <w:rFonts w:hint="eastAsia" w:hAnsi="宋体" w:cs="宋体"/>
          <w:color w:val="000000" w:themeColor="text1"/>
          <w:kern w:val="0"/>
          <w:sz w:val="24"/>
          <w:highlight w:val="none"/>
          <w:lang w:val="en-US" w:eastAsia="zh-CN"/>
          <w14:textFill>
            <w14:solidFill>
              <w14:schemeClr w14:val="tx1"/>
            </w14:solidFill>
          </w14:textFill>
        </w:rPr>
        <w:instrText xml:space="preserve">,1)</w:instrText>
      </w:r>
      <w:r>
        <w:rPr>
          <w:rFonts w:hint="eastAsia" w:hAnsi="宋体" w:cs="宋体"/>
          <w:color w:val="000000" w:themeColor="text1"/>
          <w:kern w:val="0"/>
          <w:sz w:val="24"/>
          <w:highlight w:val="none"/>
          <w:lang w:val="en-US" w:eastAsia="zh-CN"/>
          <w14:textFill>
            <w14:solidFill>
              <w14:schemeClr w14:val="tx1"/>
            </w14:solidFill>
          </w14:textFill>
        </w:rPr>
        <w:fldChar w:fldCharType="end"/>
      </w:r>
      <w:r>
        <w:rPr>
          <w:rFonts w:hint="eastAsia" w:hAnsi="宋体" w:cs="宋体"/>
          <w:color w:val="000000" w:themeColor="text1"/>
          <w:kern w:val="0"/>
          <w:sz w:val="24"/>
          <w:highlight w:val="none"/>
          <w:lang w:val="en-US" w:eastAsia="zh-CN"/>
          <w14:textFill>
            <w14:solidFill>
              <w14:schemeClr w14:val="tx1"/>
            </w14:solidFill>
          </w14:textFill>
        </w:rPr>
        <w:t>审核施工单位土方施工进度计划，跟踪施工进度执行情况，对进度滞后问题及时督促施工单位调整优化，定期向建设单位报送进度监理报告。</w:t>
      </w:r>
    </w:p>
    <w:p w14:paraId="6F7CC4B7">
      <w:pPr>
        <w:keepNext w:val="0"/>
        <w:keepLines w:val="0"/>
        <w:pageBreakBefore w:val="0"/>
        <w:overflowPunct/>
        <w:topLinePunct w:val="0"/>
        <w:autoSpaceDE w:val="0"/>
        <w:autoSpaceDN/>
        <w:bidi w:val="0"/>
        <w:snapToGrid w:val="0"/>
        <w:spacing w:line="380" w:lineRule="exact"/>
        <w:ind w:firstLine="480" w:firstLineChars="200"/>
        <w:rPr>
          <w:rFonts w:hint="eastAsia" w:hAnsi="宋体" w:cs="宋体"/>
          <w:color w:val="000000" w:themeColor="text1"/>
          <w:kern w:val="0"/>
          <w:sz w:val="24"/>
          <w:highlight w:val="none"/>
          <w:lang w:val="en-US" w:eastAsia="zh-CN"/>
          <w14:textFill>
            <w14:solidFill>
              <w14:schemeClr w14:val="tx1"/>
            </w14:solidFill>
          </w14:textFill>
        </w:rPr>
      </w:pPr>
      <w:r>
        <w:rPr>
          <w:rFonts w:hint="eastAsia" w:hAnsi="宋体" w:cs="宋体"/>
          <w:color w:val="000000" w:themeColor="text1"/>
          <w:kern w:val="0"/>
          <w:sz w:val="24"/>
          <w:highlight w:val="none"/>
          <w:lang w:val="en-US" w:eastAsia="zh-CN"/>
          <w14:textFill>
            <w14:solidFill>
              <w14:schemeClr w14:val="tx1"/>
            </w14:solidFill>
          </w14:textFill>
        </w:rPr>
        <w:fldChar w:fldCharType="begin"/>
      </w:r>
      <w:r>
        <w:rPr>
          <w:rFonts w:hint="eastAsia" w:hAnsi="宋体" w:cs="宋体"/>
          <w:color w:val="000000" w:themeColor="text1"/>
          <w:kern w:val="0"/>
          <w:sz w:val="24"/>
          <w:highlight w:val="none"/>
          <w:lang w:val="en-US" w:eastAsia="zh-CN"/>
          <w14:textFill>
            <w14:solidFill>
              <w14:schemeClr w14:val="tx1"/>
            </w14:solidFill>
          </w14:textFill>
        </w:rPr>
        <w:instrText xml:space="preserve"> EQ \o\ac(</w:instrText>
      </w:r>
      <w:r>
        <w:rPr>
          <w:rFonts w:hint="eastAsia" w:ascii="宋体" w:hAnsi="宋体" w:eastAsia="宋体" w:cs="宋体"/>
          <w:color w:val="000000" w:themeColor="text1"/>
          <w:kern w:val="0"/>
          <w:position w:val="-4"/>
          <w:sz w:val="36"/>
          <w:highlight w:val="none"/>
          <w:lang w:val="en-US" w:eastAsia="zh-CN" w:bidi="ar-SA"/>
          <w14:textFill>
            <w14:solidFill>
              <w14:schemeClr w14:val="tx1"/>
            </w14:solidFill>
          </w14:textFill>
        </w:rPr>
        <w:instrText xml:space="preserve">○</w:instrText>
      </w:r>
      <w:r>
        <w:rPr>
          <w:rFonts w:hint="eastAsia" w:hAnsi="宋体" w:cs="宋体"/>
          <w:color w:val="000000" w:themeColor="text1"/>
          <w:kern w:val="0"/>
          <w:sz w:val="24"/>
          <w:highlight w:val="none"/>
          <w:lang w:val="en-US" w:eastAsia="zh-CN"/>
          <w14:textFill>
            <w14:solidFill>
              <w14:schemeClr w14:val="tx1"/>
            </w14:solidFill>
          </w14:textFill>
        </w:rPr>
        <w:instrText xml:space="preserve">,2)</w:instrText>
      </w:r>
      <w:r>
        <w:rPr>
          <w:rFonts w:hint="eastAsia" w:hAnsi="宋体" w:cs="宋体"/>
          <w:color w:val="000000" w:themeColor="text1"/>
          <w:kern w:val="0"/>
          <w:sz w:val="24"/>
          <w:highlight w:val="none"/>
          <w:lang w:val="en-US" w:eastAsia="zh-CN"/>
          <w14:textFill>
            <w14:solidFill>
              <w14:schemeClr w14:val="tx1"/>
            </w14:solidFill>
          </w14:textFill>
        </w:rPr>
        <w:fldChar w:fldCharType="end"/>
      </w:r>
      <w:r>
        <w:rPr>
          <w:rFonts w:hint="eastAsia" w:hAnsi="宋体" w:cs="宋体"/>
          <w:color w:val="000000" w:themeColor="text1"/>
          <w:kern w:val="0"/>
          <w:sz w:val="24"/>
          <w:highlight w:val="none"/>
          <w:lang w:val="en-US" w:eastAsia="zh-CN"/>
          <w14:textFill>
            <w14:solidFill>
              <w14:schemeClr w14:val="tx1"/>
            </w14:solidFill>
          </w14:textFill>
        </w:rPr>
        <w:t>严格审核土方工程量计量、工程变更、现场签证，对施工单位虚报工程量、超挖超填、不合理签证行为坚决予以驳回，确保工程量真实、准确、合规；所有签证须经现场核实、签字确认后方可报送建设单位审批。</w:t>
      </w:r>
    </w:p>
    <w:p w14:paraId="5BB53AF0">
      <w:pPr>
        <w:keepNext w:val="0"/>
        <w:keepLines w:val="0"/>
        <w:pageBreakBefore w:val="0"/>
        <w:overflowPunct/>
        <w:topLinePunct w:val="0"/>
        <w:autoSpaceDE w:val="0"/>
        <w:autoSpaceDN/>
        <w:bidi w:val="0"/>
        <w:snapToGrid w:val="0"/>
        <w:spacing w:line="380" w:lineRule="exact"/>
        <w:ind w:firstLine="480" w:firstLineChars="200"/>
        <w:rPr>
          <w:rFonts w:hint="eastAsia" w:hAnsi="宋体" w:cs="宋体"/>
          <w:color w:val="000000" w:themeColor="text1"/>
          <w:kern w:val="0"/>
          <w:sz w:val="24"/>
          <w:highlight w:val="none"/>
          <w:lang w:val="en-US" w:eastAsia="zh-CN"/>
          <w14:textFill>
            <w14:solidFill>
              <w14:schemeClr w14:val="tx1"/>
            </w14:solidFill>
          </w14:textFill>
        </w:rPr>
      </w:pPr>
      <w:r>
        <w:rPr>
          <w:rFonts w:hint="eastAsia" w:hAnsi="宋体" w:cs="宋体"/>
          <w:color w:val="000000" w:themeColor="text1"/>
          <w:kern w:val="0"/>
          <w:sz w:val="24"/>
          <w:highlight w:val="none"/>
          <w:lang w:val="en-US" w:eastAsia="zh-CN"/>
          <w14:textFill>
            <w14:solidFill>
              <w14:schemeClr w14:val="tx1"/>
            </w14:solidFill>
          </w14:textFill>
        </w:rPr>
        <w:fldChar w:fldCharType="begin"/>
      </w:r>
      <w:r>
        <w:rPr>
          <w:rFonts w:hint="eastAsia" w:hAnsi="宋体" w:cs="宋体"/>
          <w:color w:val="000000" w:themeColor="text1"/>
          <w:kern w:val="0"/>
          <w:sz w:val="24"/>
          <w:highlight w:val="none"/>
          <w:lang w:val="en-US" w:eastAsia="zh-CN"/>
          <w14:textFill>
            <w14:solidFill>
              <w14:schemeClr w14:val="tx1"/>
            </w14:solidFill>
          </w14:textFill>
        </w:rPr>
        <w:instrText xml:space="preserve"> EQ \o\ac(</w:instrText>
      </w:r>
      <w:r>
        <w:rPr>
          <w:rFonts w:hint="eastAsia" w:ascii="宋体" w:hAnsi="宋体" w:eastAsia="宋体" w:cs="宋体"/>
          <w:color w:val="000000" w:themeColor="text1"/>
          <w:kern w:val="0"/>
          <w:position w:val="-4"/>
          <w:sz w:val="36"/>
          <w:highlight w:val="none"/>
          <w:lang w:val="en-US" w:eastAsia="zh-CN" w:bidi="ar-SA"/>
          <w14:textFill>
            <w14:solidFill>
              <w14:schemeClr w14:val="tx1"/>
            </w14:solidFill>
          </w14:textFill>
        </w:rPr>
        <w:instrText xml:space="preserve">○</w:instrText>
      </w:r>
      <w:r>
        <w:rPr>
          <w:rFonts w:hint="eastAsia" w:hAnsi="宋体" w:cs="宋体"/>
          <w:color w:val="000000" w:themeColor="text1"/>
          <w:kern w:val="0"/>
          <w:sz w:val="24"/>
          <w:highlight w:val="none"/>
          <w:lang w:val="en-US" w:eastAsia="zh-CN"/>
          <w14:textFill>
            <w14:solidFill>
              <w14:schemeClr w14:val="tx1"/>
            </w14:solidFill>
          </w14:textFill>
        </w:rPr>
        <w:instrText xml:space="preserve">,3)</w:instrText>
      </w:r>
      <w:r>
        <w:rPr>
          <w:rFonts w:hint="eastAsia" w:hAnsi="宋体" w:cs="宋体"/>
          <w:color w:val="000000" w:themeColor="text1"/>
          <w:kern w:val="0"/>
          <w:sz w:val="24"/>
          <w:highlight w:val="none"/>
          <w:lang w:val="en-US" w:eastAsia="zh-CN"/>
          <w14:textFill>
            <w14:solidFill>
              <w14:schemeClr w14:val="tx1"/>
            </w14:solidFill>
          </w14:textFill>
        </w:rPr>
        <w:fldChar w:fldCharType="end"/>
      </w:r>
      <w:r>
        <w:rPr>
          <w:rFonts w:hint="eastAsia" w:hAnsi="宋体" w:cs="宋体"/>
          <w:color w:val="000000" w:themeColor="text1"/>
          <w:kern w:val="0"/>
          <w:sz w:val="24"/>
          <w:highlight w:val="none"/>
          <w:lang w:val="en-US" w:eastAsia="zh-CN"/>
          <w14:textFill>
            <w14:solidFill>
              <w14:schemeClr w14:val="tx1"/>
            </w14:solidFill>
          </w14:textFill>
        </w:rPr>
        <w:t>协助建设单位做好土方工程投资控制，及时预警超概算、超合同价风险，严格把控工程变更造价，杜绝不合理费用支出。</w:t>
      </w:r>
    </w:p>
    <w:p w14:paraId="29CAB5F0">
      <w:pPr>
        <w:keepNext w:val="0"/>
        <w:keepLines w:val="0"/>
        <w:pageBreakBefore w:val="0"/>
        <w:overflowPunct/>
        <w:topLinePunct w:val="0"/>
        <w:autoSpaceDE w:val="0"/>
        <w:autoSpaceDN/>
        <w:bidi w:val="0"/>
        <w:snapToGrid w:val="0"/>
        <w:spacing w:line="380" w:lineRule="exact"/>
        <w:ind w:firstLine="480" w:firstLineChars="200"/>
        <w:rPr>
          <w:rFonts w:hint="eastAsia" w:hAnsi="宋体" w:cs="宋体"/>
          <w:color w:val="000000" w:themeColor="text1"/>
          <w:kern w:val="0"/>
          <w:sz w:val="24"/>
          <w:highlight w:val="none"/>
          <w:lang w:val="en-US" w:eastAsia="zh-CN"/>
          <w14:textFill>
            <w14:solidFill>
              <w14:schemeClr w14:val="tx1"/>
            </w14:solidFill>
          </w14:textFill>
        </w:rPr>
      </w:pPr>
      <w:r>
        <w:rPr>
          <w:rFonts w:hint="eastAsia" w:hAnsi="宋体" w:cs="宋体"/>
          <w:color w:val="000000" w:themeColor="text1"/>
          <w:kern w:val="0"/>
          <w:sz w:val="24"/>
          <w:highlight w:val="none"/>
          <w:lang w:val="en-US" w:eastAsia="zh-CN"/>
          <w14:textFill>
            <w14:solidFill>
              <w14:schemeClr w14:val="tx1"/>
            </w14:solidFill>
          </w14:textFill>
        </w:rPr>
        <w:t>（5）资料管理与移交义务</w:t>
      </w:r>
    </w:p>
    <w:p w14:paraId="475E3F6E">
      <w:pPr>
        <w:keepNext w:val="0"/>
        <w:keepLines w:val="0"/>
        <w:pageBreakBefore w:val="0"/>
        <w:overflowPunct/>
        <w:topLinePunct w:val="0"/>
        <w:autoSpaceDE w:val="0"/>
        <w:autoSpaceDN/>
        <w:bidi w:val="0"/>
        <w:snapToGrid w:val="0"/>
        <w:spacing w:line="380" w:lineRule="exact"/>
        <w:ind w:firstLine="480" w:firstLineChars="200"/>
        <w:rPr>
          <w:rFonts w:hint="eastAsia" w:hAnsi="宋体" w:cs="宋体"/>
          <w:color w:val="000000" w:themeColor="text1"/>
          <w:kern w:val="0"/>
          <w:sz w:val="24"/>
          <w:highlight w:val="none"/>
          <w:lang w:val="en-US" w:eastAsia="zh-CN"/>
          <w14:textFill>
            <w14:solidFill>
              <w14:schemeClr w14:val="tx1"/>
            </w14:solidFill>
          </w14:textFill>
        </w:rPr>
      </w:pPr>
      <w:r>
        <w:rPr>
          <w:rFonts w:hint="eastAsia" w:hAnsi="宋体" w:cs="宋体"/>
          <w:color w:val="000000" w:themeColor="text1"/>
          <w:kern w:val="0"/>
          <w:sz w:val="24"/>
          <w:highlight w:val="none"/>
          <w:lang w:val="en-US" w:eastAsia="zh-CN"/>
          <w14:textFill>
            <w14:solidFill>
              <w14:schemeClr w14:val="tx1"/>
            </w14:solidFill>
          </w14:textFill>
        </w:rPr>
        <w:fldChar w:fldCharType="begin"/>
      </w:r>
      <w:r>
        <w:rPr>
          <w:rFonts w:hint="eastAsia" w:hAnsi="宋体" w:cs="宋体"/>
          <w:color w:val="000000" w:themeColor="text1"/>
          <w:kern w:val="0"/>
          <w:sz w:val="24"/>
          <w:highlight w:val="none"/>
          <w:lang w:val="en-US" w:eastAsia="zh-CN"/>
          <w14:textFill>
            <w14:solidFill>
              <w14:schemeClr w14:val="tx1"/>
            </w14:solidFill>
          </w14:textFill>
        </w:rPr>
        <w:instrText xml:space="preserve"> EQ \o\ac(</w:instrText>
      </w:r>
      <w:r>
        <w:rPr>
          <w:rFonts w:hint="eastAsia" w:ascii="宋体" w:hAnsi="宋体" w:eastAsia="宋体" w:cs="宋体"/>
          <w:color w:val="000000" w:themeColor="text1"/>
          <w:kern w:val="0"/>
          <w:position w:val="-4"/>
          <w:sz w:val="36"/>
          <w:highlight w:val="none"/>
          <w:lang w:val="en-US" w:eastAsia="zh-CN" w:bidi="ar-SA"/>
          <w14:textFill>
            <w14:solidFill>
              <w14:schemeClr w14:val="tx1"/>
            </w14:solidFill>
          </w14:textFill>
        </w:rPr>
        <w:instrText xml:space="preserve">○</w:instrText>
      </w:r>
      <w:r>
        <w:rPr>
          <w:rFonts w:hint="eastAsia" w:hAnsi="宋体" w:cs="宋体"/>
          <w:color w:val="000000" w:themeColor="text1"/>
          <w:kern w:val="0"/>
          <w:sz w:val="24"/>
          <w:highlight w:val="none"/>
          <w:lang w:val="en-US" w:eastAsia="zh-CN"/>
          <w14:textFill>
            <w14:solidFill>
              <w14:schemeClr w14:val="tx1"/>
            </w14:solidFill>
          </w14:textFill>
        </w:rPr>
        <w:instrText xml:space="preserve">,1)</w:instrText>
      </w:r>
      <w:r>
        <w:rPr>
          <w:rFonts w:hint="eastAsia" w:hAnsi="宋体" w:cs="宋体"/>
          <w:color w:val="000000" w:themeColor="text1"/>
          <w:kern w:val="0"/>
          <w:sz w:val="24"/>
          <w:highlight w:val="none"/>
          <w:lang w:val="en-US" w:eastAsia="zh-CN"/>
          <w14:textFill>
            <w14:solidFill>
              <w14:schemeClr w14:val="tx1"/>
            </w14:solidFill>
          </w14:textFill>
        </w:rPr>
        <w:fldChar w:fldCharType="end"/>
      </w:r>
      <w:r>
        <w:rPr>
          <w:rFonts w:hint="eastAsia" w:hAnsi="宋体" w:cs="宋体"/>
          <w:color w:val="000000" w:themeColor="text1"/>
          <w:kern w:val="0"/>
          <w:sz w:val="24"/>
          <w:highlight w:val="none"/>
          <w:lang w:val="en-US" w:eastAsia="zh-CN"/>
          <w14:textFill>
            <w14:solidFill>
              <w14:schemeClr w14:val="tx1"/>
            </w14:solidFill>
          </w14:textFill>
        </w:rPr>
        <w:t>按规范及建设单位要求，同步编制、整理监理资料，包括监理规划、监理细则、监理日志、旁站记录、验收资料、月报、周报、整改通知及回复等，确保资料真实、完整、规范、与施工进度同步。</w:t>
      </w:r>
    </w:p>
    <w:p w14:paraId="2672C807">
      <w:pPr>
        <w:keepNext w:val="0"/>
        <w:keepLines w:val="0"/>
        <w:pageBreakBefore w:val="0"/>
        <w:overflowPunct/>
        <w:topLinePunct w:val="0"/>
        <w:autoSpaceDE w:val="0"/>
        <w:autoSpaceDN/>
        <w:bidi w:val="0"/>
        <w:snapToGrid w:val="0"/>
        <w:spacing w:line="380" w:lineRule="exact"/>
        <w:ind w:firstLine="480" w:firstLineChars="200"/>
        <w:rPr>
          <w:rFonts w:hint="eastAsia" w:hAnsi="宋体" w:cs="宋体"/>
          <w:color w:val="000000" w:themeColor="text1"/>
          <w:kern w:val="0"/>
          <w:sz w:val="24"/>
          <w:highlight w:val="none"/>
          <w:lang w:val="en-US" w:eastAsia="zh-CN"/>
          <w14:textFill>
            <w14:solidFill>
              <w14:schemeClr w14:val="tx1"/>
            </w14:solidFill>
          </w14:textFill>
        </w:rPr>
      </w:pPr>
      <w:r>
        <w:rPr>
          <w:rFonts w:hint="eastAsia" w:hAnsi="宋体" w:cs="宋体"/>
          <w:color w:val="000000" w:themeColor="text1"/>
          <w:kern w:val="0"/>
          <w:sz w:val="24"/>
          <w:highlight w:val="none"/>
          <w:lang w:val="en-US" w:eastAsia="zh-CN"/>
          <w14:textFill>
            <w14:solidFill>
              <w14:schemeClr w14:val="tx1"/>
            </w14:solidFill>
          </w14:textFill>
        </w:rPr>
        <w:fldChar w:fldCharType="begin"/>
      </w:r>
      <w:r>
        <w:rPr>
          <w:rFonts w:hint="eastAsia" w:hAnsi="宋体" w:cs="宋体"/>
          <w:color w:val="000000" w:themeColor="text1"/>
          <w:kern w:val="0"/>
          <w:sz w:val="24"/>
          <w:highlight w:val="none"/>
          <w:lang w:val="en-US" w:eastAsia="zh-CN"/>
          <w14:textFill>
            <w14:solidFill>
              <w14:schemeClr w14:val="tx1"/>
            </w14:solidFill>
          </w14:textFill>
        </w:rPr>
        <w:instrText xml:space="preserve"> EQ \o\ac(</w:instrText>
      </w:r>
      <w:r>
        <w:rPr>
          <w:rFonts w:hint="eastAsia" w:ascii="宋体" w:hAnsi="宋体" w:eastAsia="宋体" w:cs="宋体"/>
          <w:color w:val="000000" w:themeColor="text1"/>
          <w:kern w:val="0"/>
          <w:position w:val="-4"/>
          <w:sz w:val="36"/>
          <w:highlight w:val="none"/>
          <w:lang w:val="en-US" w:eastAsia="zh-CN" w:bidi="ar-SA"/>
          <w14:textFill>
            <w14:solidFill>
              <w14:schemeClr w14:val="tx1"/>
            </w14:solidFill>
          </w14:textFill>
        </w:rPr>
        <w:instrText xml:space="preserve">○</w:instrText>
      </w:r>
      <w:r>
        <w:rPr>
          <w:rFonts w:hint="eastAsia" w:hAnsi="宋体" w:cs="宋体"/>
          <w:color w:val="000000" w:themeColor="text1"/>
          <w:kern w:val="0"/>
          <w:sz w:val="24"/>
          <w:highlight w:val="none"/>
          <w:lang w:val="en-US" w:eastAsia="zh-CN"/>
          <w14:textFill>
            <w14:solidFill>
              <w14:schemeClr w14:val="tx1"/>
            </w14:solidFill>
          </w14:textFill>
        </w:rPr>
        <w:instrText xml:space="preserve">,2)</w:instrText>
      </w:r>
      <w:r>
        <w:rPr>
          <w:rFonts w:hint="eastAsia" w:hAnsi="宋体" w:cs="宋体"/>
          <w:color w:val="000000" w:themeColor="text1"/>
          <w:kern w:val="0"/>
          <w:sz w:val="24"/>
          <w:highlight w:val="none"/>
          <w:lang w:val="en-US" w:eastAsia="zh-CN"/>
          <w14:textFill>
            <w14:solidFill>
              <w14:schemeClr w14:val="tx1"/>
            </w14:solidFill>
          </w14:textFill>
        </w:rPr>
        <w:fldChar w:fldCharType="end"/>
      </w:r>
      <w:r>
        <w:rPr>
          <w:rFonts w:hint="eastAsia" w:hAnsi="宋体" w:cs="宋体"/>
          <w:color w:val="000000" w:themeColor="text1"/>
          <w:kern w:val="0"/>
          <w:sz w:val="24"/>
          <w:highlight w:val="none"/>
          <w:lang w:val="en-US" w:eastAsia="zh-CN"/>
          <w14:textFill>
            <w14:solidFill>
              <w14:schemeClr w14:val="tx1"/>
            </w14:solidFill>
          </w14:textFill>
        </w:rPr>
        <w:t>土方工程竣工验收前，完成全部监理资料整理、组卷、归档；竣工验收合格后，按建设单位要求时限，完整移交全部监理档案资料，否则建设单位有权暂缓支付监理服务费。</w:t>
      </w:r>
    </w:p>
    <w:p w14:paraId="75529CE1">
      <w:pPr>
        <w:keepNext w:val="0"/>
        <w:keepLines w:val="0"/>
        <w:pageBreakBefore w:val="0"/>
        <w:overflowPunct/>
        <w:topLinePunct w:val="0"/>
        <w:autoSpaceDE w:val="0"/>
        <w:autoSpaceDN/>
        <w:bidi w:val="0"/>
        <w:snapToGrid w:val="0"/>
        <w:spacing w:line="380" w:lineRule="exact"/>
        <w:ind w:firstLine="480" w:firstLineChars="200"/>
        <w:rPr>
          <w:rFonts w:hint="eastAsia" w:hAnsi="宋体" w:cs="宋体"/>
          <w:color w:val="000000" w:themeColor="text1"/>
          <w:kern w:val="0"/>
          <w:sz w:val="24"/>
          <w:highlight w:val="none"/>
          <w:lang w:val="en-US" w:eastAsia="zh-CN"/>
          <w14:textFill>
            <w14:solidFill>
              <w14:schemeClr w14:val="tx1"/>
            </w14:solidFill>
          </w14:textFill>
        </w:rPr>
      </w:pPr>
      <w:r>
        <w:rPr>
          <w:rFonts w:hint="eastAsia" w:hAnsi="宋体" w:cs="宋体"/>
          <w:color w:val="000000" w:themeColor="text1"/>
          <w:kern w:val="0"/>
          <w:sz w:val="24"/>
          <w:highlight w:val="none"/>
          <w:lang w:val="en-US" w:eastAsia="zh-CN"/>
          <w14:textFill>
            <w14:solidFill>
              <w14:schemeClr w14:val="tx1"/>
            </w14:solidFill>
          </w14:textFill>
        </w:rPr>
        <w:fldChar w:fldCharType="begin"/>
      </w:r>
      <w:r>
        <w:rPr>
          <w:rFonts w:hint="eastAsia" w:hAnsi="宋体" w:cs="宋体"/>
          <w:color w:val="000000" w:themeColor="text1"/>
          <w:kern w:val="0"/>
          <w:sz w:val="24"/>
          <w:highlight w:val="none"/>
          <w:lang w:val="en-US" w:eastAsia="zh-CN"/>
          <w14:textFill>
            <w14:solidFill>
              <w14:schemeClr w14:val="tx1"/>
            </w14:solidFill>
          </w14:textFill>
        </w:rPr>
        <w:instrText xml:space="preserve"> EQ \o\ac(</w:instrText>
      </w:r>
      <w:r>
        <w:rPr>
          <w:rFonts w:hint="eastAsia" w:ascii="宋体" w:hAnsi="宋体" w:eastAsia="宋体" w:cs="宋体"/>
          <w:color w:val="000000" w:themeColor="text1"/>
          <w:kern w:val="0"/>
          <w:position w:val="-4"/>
          <w:sz w:val="36"/>
          <w:highlight w:val="none"/>
          <w:lang w:val="en-US" w:eastAsia="zh-CN" w:bidi="ar-SA"/>
          <w14:textFill>
            <w14:solidFill>
              <w14:schemeClr w14:val="tx1"/>
            </w14:solidFill>
          </w14:textFill>
        </w:rPr>
        <w:instrText xml:space="preserve">○</w:instrText>
      </w:r>
      <w:r>
        <w:rPr>
          <w:rFonts w:hint="eastAsia" w:hAnsi="宋体" w:cs="宋体"/>
          <w:color w:val="000000" w:themeColor="text1"/>
          <w:kern w:val="0"/>
          <w:sz w:val="24"/>
          <w:highlight w:val="none"/>
          <w:lang w:val="en-US" w:eastAsia="zh-CN"/>
          <w14:textFill>
            <w14:solidFill>
              <w14:schemeClr w14:val="tx1"/>
            </w14:solidFill>
          </w14:textFill>
        </w:rPr>
        <w:instrText xml:space="preserve">,3)</w:instrText>
      </w:r>
      <w:r>
        <w:rPr>
          <w:rFonts w:hint="eastAsia" w:hAnsi="宋体" w:cs="宋体"/>
          <w:color w:val="000000" w:themeColor="text1"/>
          <w:kern w:val="0"/>
          <w:sz w:val="24"/>
          <w:highlight w:val="none"/>
          <w:lang w:val="en-US" w:eastAsia="zh-CN"/>
          <w14:textFill>
            <w14:solidFill>
              <w14:schemeClr w14:val="tx1"/>
            </w14:solidFill>
          </w14:textFill>
        </w:rPr>
        <w:fldChar w:fldCharType="end"/>
      </w:r>
      <w:r>
        <w:rPr>
          <w:rFonts w:hint="eastAsia" w:hAnsi="宋体" w:cs="宋体"/>
          <w:color w:val="000000" w:themeColor="text1"/>
          <w:kern w:val="0"/>
          <w:sz w:val="24"/>
          <w:highlight w:val="none"/>
          <w:lang w:val="en-US" w:eastAsia="zh-CN"/>
          <w14:textFill>
            <w14:solidFill>
              <w14:schemeClr w14:val="tx1"/>
            </w14:solidFill>
          </w14:textFill>
        </w:rPr>
        <w:t>配合建设单位完成项目结算、审计等工作，及时提供监理相关佐证资料，如实反馈现场实际情况。</w:t>
      </w:r>
    </w:p>
    <w:p w14:paraId="1B3AEAE2">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2.2 监理与相关服务依据</w:t>
      </w:r>
    </w:p>
    <w:p w14:paraId="316C1123">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 xml:space="preserve">2.2.1 </w:t>
      </w:r>
      <w:r>
        <w:rPr>
          <w:rFonts w:hint="eastAsia" w:ascii="宋体" w:hAnsi="宋体" w:eastAsia="宋体" w:cs="宋体"/>
          <w:color w:val="000000" w:themeColor="text1"/>
          <w:kern w:val="0"/>
          <w:sz w:val="24"/>
          <w:highlight w:val="none"/>
          <w:lang w:val="zh-CN"/>
          <w14:textFill>
            <w14:solidFill>
              <w14:schemeClr w14:val="tx1"/>
            </w14:solidFill>
          </w14:textFill>
        </w:rPr>
        <w:t>监理依据包括：</w:t>
      </w:r>
    </w:p>
    <w:p w14:paraId="1FE22B56">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(1)贯彻执行&lt;&lt;建设工程监理规范&gt;&gt; (GB</w:t>
      </w:r>
      <w:r>
        <w:rPr>
          <w:rFonts w:hint="eastAsia" w:hAnsi="宋体" w:cs="宋体"/>
          <w:color w:val="000000" w:themeColor="text1"/>
          <w:kern w:val="0"/>
          <w:sz w:val="24"/>
          <w:highlight w:val="none"/>
          <w:lang w:val="en-US" w:eastAsia="zh-CN"/>
          <w14:textFill>
            <w14:solidFill>
              <w14:schemeClr w14:val="tx1"/>
            </w14:solidFill>
          </w14:textFill>
        </w:rPr>
        <w:t>/</w:t>
      </w:r>
      <w:r>
        <w:rPr>
          <w:rFonts w:hint="eastAsia" w:ascii="宋体" w:hAnsi="宋体" w:eastAsia="宋体" w:cs="宋体"/>
          <w:color w:val="000000" w:themeColor="text1"/>
          <w:kern w:val="0"/>
          <w:sz w:val="24"/>
          <w:highlight w:val="none"/>
          <w:lang w:val="zh-CN"/>
          <w14:textFill>
            <w14:solidFill>
              <w14:schemeClr w14:val="tx1"/>
            </w14:solidFill>
          </w14:textFill>
        </w:rPr>
        <w:t>T50319-2013)以及国家对工程建设的政策、法律、法规和工程监理的有关规定。</w:t>
      </w:r>
    </w:p>
    <w:p w14:paraId="3AAF4728">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(2)建设主管部门批准的建设规划、计划和设计文件。</w:t>
      </w:r>
    </w:p>
    <w:p w14:paraId="544C0199">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(3)经批准的本项工程的施工图纸，技术文件及说明书和其相应的国家、 部门所制定的施工及验收规范。</w:t>
      </w:r>
    </w:p>
    <w:p w14:paraId="08171BAF">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(4)广东省、韶关市有关工程造价管理的文件。</w:t>
      </w:r>
    </w:p>
    <w:p w14:paraId="3AF4015B">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(5)委托人与承包人签订的工程承包合同</w:t>
      </w:r>
      <w:r>
        <w:rPr>
          <w:rFonts w:ascii="宋体" w:hAnsi="宋体" w:eastAsia="宋体" w:cs="宋体"/>
          <w:color w:val="000000" w:themeColor="text1"/>
          <w:kern w:val="0"/>
          <w:sz w:val="24"/>
          <w:highlight w:val="none"/>
          <w:lang w:val="zh-CN"/>
          <w14:textFill>
            <w14:solidFill>
              <w14:schemeClr w14:val="tx1"/>
            </w14:solidFill>
          </w14:textFill>
        </w:rPr>
        <w:t>。</w:t>
      </w:r>
    </w:p>
    <w:p w14:paraId="24CFD60C">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w:t>
      </w:r>
      <w:r>
        <w:rPr>
          <w:rFonts w:hint="eastAsia" w:ascii="宋体" w:hAnsi="宋体" w:eastAsia="宋体" w:cs="宋体"/>
          <w:color w:val="000000" w:themeColor="text1"/>
          <w:kern w:val="0"/>
          <w:sz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highlight w:val="none"/>
          <w:lang w:val="zh-CN" w:eastAsia="zh-CN"/>
          <w14:textFill>
            <w14:solidFill>
              <w14:schemeClr w14:val="tx1"/>
            </w14:solidFill>
          </w14:textFill>
        </w:rPr>
        <w:t>）</w:t>
      </w:r>
      <w:r>
        <w:rPr>
          <w:rFonts w:hint="eastAsia" w:ascii="宋体" w:hAnsi="宋体" w:eastAsia="宋体" w:cs="宋体"/>
          <w:color w:val="000000" w:themeColor="text1"/>
          <w:kern w:val="0"/>
          <w:sz w:val="24"/>
          <w:highlight w:val="none"/>
          <w:lang w:val="zh-CN"/>
          <w14:textFill>
            <w14:solidFill>
              <w14:schemeClr w14:val="tx1"/>
            </w14:solidFill>
          </w14:textFill>
        </w:rPr>
        <w:t>法律、行政法规；广东省及韶关市的地方性法规、地方政府规章</w:t>
      </w:r>
      <w:r>
        <w:rPr>
          <w:rFonts w:ascii="宋体" w:hAnsi="宋体" w:eastAsia="宋体" w:cs="宋体"/>
          <w:color w:val="000000" w:themeColor="text1"/>
          <w:kern w:val="0"/>
          <w:sz w:val="24"/>
          <w:highlight w:val="none"/>
          <w:lang w:val="zh-CN"/>
          <w14:textFill>
            <w14:solidFill>
              <w14:schemeClr w14:val="tx1"/>
            </w14:solidFill>
          </w14:textFill>
        </w:rPr>
        <w:t>；国家及建设部的技术标准、规范、规程等；本合同的通用条件及专用条件等。</w:t>
      </w:r>
    </w:p>
    <w:p w14:paraId="7D18EA9B">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2.2.2 相关服务依据包括：为使施工监理服务能有效地进行，委托人有责任积极创造良好条件，在工程开工前，委托人应向监理人提供工程的有关资料：包括工程立项投资批文、建设工程规划许可证、施工许可证、地质勘察资料、工程初步设计、施工图、标准图及相应的技术资料、设计概(预)算书，施工承包合同及其附件等监理工作所需的资料，均各一份。</w:t>
      </w:r>
    </w:p>
    <w:p w14:paraId="1990D058">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2.3项目监理机构和人员</w:t>
      </w:r>
    </w:p>
    <w:p w14:paraId="1AA079DA">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2.3.1 监理人按合同约定、《投标文件》承诺派出监理工作需要的监理机构及监理人员。</w:t>
      </w:r>
    </w:p>
    <w:p w14:paraId="6DE71F0B">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2.3.2监理人拟派驻监理机构组成人员数量须符合《广东省建设厅粤建管（2002）97号文》关于工程项目监理最少人数配置的要求,且在施工现场进行监理的总监理工程师、专业监理工程师、其他监理人员全部必须是投标文件中所拟派的人员。同时，监理人派驻到工程所在地进行监理服务的监理人员，应能够胜任监理合同约定的监理服务工作。</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 xml:space="preserve">有权以书面形式要求监理人更换不能按照监理合同的约定进行监理服务的派驻人员。 </w:t>
      </w:r>
    </w:p>
    <w:p w14:paraId="0BA789C3">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 xml:space="preserve">2.3.3 更换监理人员的其他情形： </w:t>
      </w:r>
    </w:p>
    <w:p w14:paraId="309361F6">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有权要求监理人更换不称职的监理人员，直到终止合同。</w:t>
      </w:r>
    </w:p>
    <w:p w14:paraId="0571B80D">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当总监理工程师需要调整时，监理人须提前14天书面通知</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，征得</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书面同意后方可调整，否则，因监理人擅自变更总监理工程师对</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造成的损失应由监理人承担赔偿责任。</w:t>
      </w:r>
    </w:p>
    <w:p w14:paraId="26A99571">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lang w:val="zh-CN"/>
          <w14:textFill>
            <w14:solidFill>
              <w14:schemeClr w14:val="tx1"/>
            </w14:solidFill>
          </w14:textFill>
        </w:rPr>
        <w:t>监理人应保持现场监理人员相对固定。监理人因工作安排或其他原因，需要更换派驻到工程所在地的重要岗位监理人员时，应事先得到</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的同意且至少提前7天以书面形式通知</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，即使是</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要求或同意更换的监理人员，其代替人员的资质不得低于被代替人员。变更或调整监理人员必须经</w:t>
      </w:r>
      <w:r>
        <w:rPr>
          <w:rFonts w:hint="eastAsia" w:ascii="宋体" w:hAnsi="宋体" w:cs="宋体"/>
          <w:color w:val="000000" w:themeColor="text1"/>
          <w:kern w:val="0"/>
          <w:sz w:val="24"/>
          <w:highlight w:val="none"/>
          <w:lang w:val="zh-CN"/>
          <w14:textFill>
            <w14:solidFill>
              <w14:schemeClr w14:val="tx1"/>
            </w14:solidFill>
          </w14:textFill>
        </w:rPr>
        <w:t>委托人</w:t>
      </w:r>
      <w:r>
        <w:rPr>
          <w:rFonts w:hint="eastAsia" w:ascii="宋体" w:hAnsi="宋体" w:eastAsia="宋体" w:cs="宋体"/>
          <w:color w:val="000000" w:themeColor="text1"/>
          <w:kern w:val="0"/>
          <w:sz w:val="24"/>
          <w:highlight w:val="none"/>
          <w:lang w:val="zh-CN"/>
          <w14:textFill>
            <w14:solidFill>
              <w14:schemeClr w14:val="tx1"/>
            </w14:solidFill>
          </w14:textFill>
        </w:rPr>
        <w:t>同意并经建设项目行政主管部门备案批准后方可进行</w:t>
      </w:r>
      <w:r>
        <w:rPr>
          <w:rFonts w:ascii="宋体" w:hAnsi="宋体" w:eastAsia="宋体" w:cs="宋体"/>
          <w:color w:val="000000" w:themeColor="text1"/>
          <w:kern w:val="0"/>
          <w:sz w:val="24"/>
          <w:highlight w:val="none"/>
          <w:lang w:val="zh-CN"/>
          <w14:textFill>
            <w14:solidFill>
              <w14:schemeClr w14:val="tx1"/>
            </w14:solidFill>
          </w14:textFill>
        </w:rPr>
        <w:t>。</w:t>
      </w:r>
    </w:p>
    <w:p w14:paraId="6BAF8549">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2.4 履行职责</w:t>
      </w:r>
    </w:p>
    <w:p w14:paraId="4BBBE71C">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2.4.3 对监理人的授权范围：</w:t>
      </w:r>
      <w:r>
        <w:rPr>
          <w:rFonts w:hint="eastAsia" w:hAnsi="宋体" w:cs="宋体"/>
          <w:color w:val="000000" w:themeColor="text1"/>
          <w:kern w:val="0"/>
          <w:sz w:val="24"/>
          <w:highlight w:val="none"/>
          <w:u w:val="single"/>
          <w:lang w:val="en-US" w:eastAsia="zh-CN"/>
          <w14:textFill>
            <w14:solidFill>
              <w14:schemeClr w14:val="tx1"/>
            </w14:solidFill>
          </w14:textFill>
        </w:rPr>
        <w:t>按相关法律法规或约定执行</w:t>
      </w:r>
      <w:r>
        <w:rPr>
          <w:rFonts w:ascii="宋体" w:hAnsi="宋体" w:eastAsia="宋体" w:cs="宋体"/>
          <w:color w:val="000000" w:themeColor="text1"/>
          <w:kern w:val="0"/>
          <w:sz w:val="24"/>
          <w:highlight w:val="none"/>
          <w:lang w:val="zh-CN"/>
          <w14:textFill>
            <w14:solidFill>
              <w14:schemeClr w14:val="tx1"/>
            </w14:solidFill>
          </w14:textFill>
        </w:rPr>
        <w:t>。</w:t>
      </w:r>
    </w:p>
    <w:p w14:paraId="1E0167D0">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2.4.4 监理人有权要求承包人调换其人员的限制条件：</w:t>
      </w:r>
      <w:r>
        <w:rPr>
          <w:rFonts w:hint="eastAsia" w:hAnsi="宋体" w:cs="宋体"/>
          <w:color w:val="000000" w:themeColor="text1"/>
          <w:kern w:val="0"/>
          <w:sz w:val="24"/>
          <w:highlight w:val="none"/>
          <w:u w:val="single"/>
          <w:lang w:val="en-US" w:eastAsia="zh-CN"/>
          <w14:textFill>
            <w14:solidFill>
              <w14:schemeClr w14:val="tx1"/>
            </w14:solidFill>
          </w14:textFill>
        </w:rPr>
        <w:t>按相关法律法规或约定执行</w:t>
      </w:r>
      <w:r>
        <w:rPr>
          <w:rFonts w:ascii="宋体" w:hAnsi="宋体" w:eastAsia="宋体" w:cs="宋体"/>
          <w:color w:val="000000" w:themeColor="text1"/>
          <w:kern w:val="0"/>
          <w:sz w:val="24"/>
          <w:highlight w:val="none"/>
          <w:lang w:val="zh-CN"/>
          <w14:textFill>
            <w14:solidFill>
              <w14:schemeClr w14:val="tx1"/>
            </w14:solidFill>
          </w14:textFill>
        </w:rPr>
        <w:t>。</w:t>
      </w:r>
    </w:p>
    <w:p w14:paraId="284327D3">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2.5 提交报告</w:t>
      </w:r>
    </w:p>
    <w:p w14:paraId="7857FDF5">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监理人应提交报告的种类(包括监理规划及约定的报告</w:t>
      </w:r>
      <w:r>
        <w:rPr>
          <w:rFonts w:hint="eastAsia" w:ascii="宋体" w:hAnsi="宋体" w:eastAsia="宋体" w:cs="宋体"/>
          <w:color w:val="000000" w:themeColor="text1"/>
          <w:kern w:val="0"/>
          <w:sz w:val="24"/>
          <w:highlight w:val="none"/>
          <w:lang w:val="zh-CN"/>
          <w14:textFill>
            <w14:solidFill>
              <w14:schemeClr w14:val="tx1"/>
            </w14:solidFill>
          </w14:textFill>
        </w:rPr>
        <w:t>等</w:t>
      </w:r>
      <w:r>
        <w:rPr>
          <w:rFonts w:ascii="宋体" w:hAnsi="宋体" w:eastAsia="宋体" w:cs="宋体"/>
          <w:color w:val="000000" w:themeColor="text1"/>
          <w:kern w:val="0"/>
          <w:sz w:val="24"/>
          <w:highlight w:val="none"/>
          <w:lang w:val="zh-CN"/>
          <w14:textFill>
            <w14:solidFill>
              <w14:schemeClr w14:val="tx1"/>
            </w14:solidFill>
          </w14:textFill>
        </w:rPr>
        <w:t>)、时间和份数：</w:t>
      </w:r>
      <w:r>
        <w:rPr>
          <w:rFonts w:hint="eastAsia" w:ascii="宋体" w:hAnsi="宋体" w:eastAsia="宋体" w:cs="宋体"/>
          <w:color w:val="000000" w:themeColor="text1"/>
          <w:kern w:val="0"/>
          <w:sz w:val="24"/>
          <w:highlight w:val="none"/>
          <w:u w:val="single"/>
          <w:lang w:val="zh-CN"/>
          <w14:textFill>
            <w14:solidFill>
              <w14:schemeClr w14:val="tx1"/>
            </w14:solidFill>
          </w14:textFill>
        </w:rPr>
        <w:t>监理规划一式</w:t>
      </w:r>
      <w:r>
        <w:rPr>
          <w:rFonts w:hint="eastAsia" w:hAnsi="宋体" w:cs="宋体"/>
          <w:color w:val="000000" w:themeColor="text1"/>
          <w:kern w:val="0"/>
          <w:sz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highlight w:val="none"/>
          <w:u w:val="single"/>
          <w:lang w:val="zh-CN"/>
          <w14:textFill>
            <w14:solidFill>
              <w14:schemeClr w14:val="tx1"/>
            </w14:solidFill>
          </w14:textFill>
        </w:rPr>
        <w:t>份、监理月报每月一式4份、监理周报每周一式2份</w:t>
      </w:r>
      <w:r>
        <w:rPr>
          <w:rFonts w:hint="eastAsia" w:hAnsi="宋体" w:cs="宋体"/>
          <w:color w:val="000000" w:themeColor="text1"/>
          <w:kern w:val="0"/>
          <w:sz w:val="24"/>
          <w:highlight w:val="none"/>
          <w:u w:val="single"/>
          <w:lang w:val="en-US" w:eastAsia="zh-CN"/>
          <w14:textFill>
            <w14:solidFill>
              <w14:schemeClr w14:val="tx1"/>
            </w14:solidFill>
          </w14:textFill>
        </w:rPr>
        <w:t>及</w:t>
      </w:r>
      <w:r>
        <w:rPr>
          <w:rFonts w:hint="eastAsia" w:ascii="宋体" w:hAnsi="宋体" w:eastAsia="宋体" w:cs="宋体"/>
          <w:color w:val="000000" w:themeColor="text1"/>
          <w:kern w:val="0"/>
          <w:sz w:val="24"/>
          <w:highlight w:val="none"/>
          <w:u w:val="single"/>
          <w:lang w:val="zh-CN"/>
          <w14:textFill>
            <w14:solidFill>
              <w14:schemeClr w14:val="tx1"/>
            </w14:solidFill>
          </w14:textFill>
        </w:rPr>
        <w:t>本合同约定的资料等</w:t>
      </w:r>
      <w:r>
        <w:rPr>
          <w:rFonts w:ascii="宋体" w:hAnsi="宋体" w:eastAsia="宋体" w:cs="宋体"/>
          <w:color w:val="000000" w:themeColor="text1"/>
          <w:kern w:val="0"/>
          <w:sz w:val="24"/>
          <w:highlight w:val="none"/>
          <w:lang w:val="zh-CN"/>
          <w14:textFill>
            <w14:solidFill>
              <w14:schemeClr w14:val="tx1"/>
            </w14:solidFill>
          </w14:textFill>
        </w:rPr>
        <w:t>。</w:t>
      </w:r>
    </w:p>
    <w:p w14:paraId="0341E81E">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highlight w:val="none"/>
          <w:lang w:val="en-US" w:eastAsia="zh-CN"/>
          <w14:textFill>
            <w14:solidFill>
              <w14:schemeClr w14:val="tx1"/>
            </w14:solidFill>
          </w14:textFill>
        </w:rPr>
        <w:t>2.6现场办公条件</w:t>
      </w:r>
    </w:p>
    <w:p w14:paraId="17DE3C18">
      <w:pPr>
        <w:keepNext w:val="0"/>
        <w:keepLines w:val="0"/>
        <w:pageBreakBefore w:val="0"/>
        <w:overflowPunct/>
        <w:topLinePunct w:val="0"/>
        <w:autoSpaceDE w:val="0"/>
        <w:autoSpaceDN/>
        <w:bidi w:val="0"/>
        <w:snapToGrid w:val="0"/>
        <w:spacing w:line="380" w:lineRule="exact"/>
        <w:ind w:firstLine="480" w:firstLineChars="200"/>
        <w:rPr>
          <w:rFonts w:hint="default" w:ascii="宋体" w:hAnsi="宋体" w:eastAsia="宋体" w:cs="宋体"/>
          <w:color w:val="000000" w:themeColor="text1"/>
          <w:kern w:val="0"/>
          <w:sz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highlight w:val="none"/>
          <w:lang w:val="en-US" w:eastAsia="zh-CN"/>
          <w14:textFill>
            <w14:solidFill>
              <w14:schemeClr w14:val="tx1"/>
            </w14:solidFill>
          </w14:textFill>
        </w:rPr>
        <w:t>2.6.1</w:t>
      </w:r>
      <w:r>
        <w:rPr>
          <w:rFonts w:hint="default" w:ascii="宋体" w:hAnsi="宋体" w:eastAsia="宋体" w:cs="宋体"/>
          <w:color w:val="000000" w:themeColor="text1"/>
          <w:kern w:val="0"/>
          <w:sz w:val="24"/>
          <w:highlight w:val="none"/>
          <w:lang w:val="en-US" w:eastAsia="zh-CN"/>
          <w14:textFill>
            <w14:solidFill>
              <w14:schemeClr w14:val="tx1"/>
            </w14:solidFill>
          </w14:textFill>
        </w:rPr>
        <w:t>监理人的办公、休息场所不得与施工单位混用。所需场所、水电网络接入由委托人征求监理人意见后，与施工单位协调明确，但费用（若有）由监理人支付。监理人所需场所的数量及其面积应与项目规模、特点相匹配，并应满足监理工作正常运作的需要。</w:t>
      </w:r>
    </w:p>
    <w:p w14:paraId="65979AB3">
      <w:pPr>
        <w:keepNext w:val="0"/>
        <w:keepLines w:val="0"/>
        <w:pageBreakBefore w:val="0"/>
        <w:overflowPunct/>
        <w:topLinePunct w:val="0"/>
        <w:autoSpaceDE w:val="0"/>
        <w:autoSpaceDN/>
        <w:bidi w:val="0"/>
        <w:snapToGrid w:val="0"/>
        <w:spacing w:line="380" w:lineRule="exact"/>
        <w:ind w:firstLine="480" w:firstLineChars="200"/>
        <w:rPr>
          <w:rFonts w:hint="default" w:ascii="宋体" w:hAnsi="宋体" w:eastAsia="宋体" w:cs="宋体"/>
          <w:color w:val="000000" w:themeColor="text1"/>
          <w:kern w:val="0"/>
          <w:sz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highlight w:val="none"/>
          <w:lang w:val="en-US" w:eastAsia="zh-CN"/>
          <w14:textFill>
            <w14:solidFill>
              <w14:schemeClr w14:val="tx1"/>
            </w14:solidFill>
          </w14:textFill>
        </w:rPr>
        <w:t>2.6</w:t>
      </w:r>
      <w:r>
        <w:rPr>
          <w:rFonts w:hint="default" w:ascii="宋体" w:hAnsi="宋体" w:eastAsia="宋体" w:cs="宋体"/>
          <w:color w:val="000000" w:themeColor="text1"/>
          <w:kern w:val="0"/>
          <w:sz w:val="24"/>
          <w:highlight w:val="none"/>
          <w:lang w:val="en-US" w:eastAsia="zh-CN"/>
          <w14:textFill>
            <w14:solidFill>
              <w14:schemeClr w14:val="tx1"/>
            </w14:solidFill>
          </w14:textFill>
        </w:rPr>
        <w:t>.2 监理人应按照工程需要，自行配备以下的设施、设备：</w:t>
      </w:r>
    </w:p>
    <w:p w14:paraId="4DD9D828">
      <w:pPr>
        <w:keepNext w:val="0"/>
        <w:keepLines w:val="0"/>
        <w:pageBreakBefore w:val="0"/>
        <w:overflowPunct/>
        <w:topLinePunct w:val="0"/>
        <w:autoSpaceDE w:val="0"/>
        <w:autoSpaceDN/>
        <w:bidi w:val="0"/>
        <w:snapToGrid w:val="0"/>
        <w:spacing w:line="380" w:lineRule="exact"/>
        <w:ind w:firstLine="480" w:firstLineChars="200"/>
        <w:rPr>
          <w:rFonts w:hint="default" w:ascii="宋体" w:hAnsi="宋体" w:eastAsia="宋体" w:cs="宋体"/>
          <w:color w:val="000000" w:themeColor="text1"/>
          <w:kern w:val="0"/>
          <w:sz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highlight w:val="none"/>
          <w:lang w:val="en-US" w:eastAsia="zh-CN"/>
          <w14:textFill>
            <w14:solidFill>
              <w14:schemeClr w14:val="tx1"/>
            </w14:solidFill>
          </w14:textFill>
        </w:rPr>
        <w:t>（1）办公桌椅、文件柜、床铺被褥、供冷采暖设施等办公和生活设施；</w:t>
      </w:r>
    </w:p>
    <w:p w14:paraId="34AB760C">
      <w:pPr>
        <w:keepNext w:val="0"/>
        <w:keepLines w:val="0"/>
        <w:pageBreakBefore w:val="0"/>
        <w:overflowPunct/>
        <w:topLinePunct w:val="0"/>
        <w:autoSpaceDE w:val="0"/>
        <w:autoSpaceDN/>
        <w:bidi w:val="0"/>
        <w:snapToGrid w:val="0"/>
        <w:spacing w:line="380" w:lineRule="exact"/>
        <w:ind w:firstLine="480" w:firstLineChars="200"/>
        <w:rPr>
          <w:rFonts w:hint="default" w:ascii="宋体" w:hAnsi="宋体" w:eastAsia="宋体" w:cs="宋体"/>
          <w:color w:val="000000" w:themeColor="text1"/>
          <w:kern w:val="0"/>
          <w:sz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highlight w:val="none"/>
          <w:lang w:val="en-US" w:eastAsia="zh-CN"/>
          <w14:textFill>
            <w14:solidFill>
              <w14:schemeClr w14:val="tx1"/>
            </w14:solidFill>
          </w14:textFill>
        </w:rPr>
        <w:t>（2）电脑、投影、打印机、复印机、传真机等办公设备及其耗材；</w:t>
      </w:r>
    </w:p>
    <w:p w14:paraId="2CBBDC74">
      <w:pPr>
        <w:keepNext w:val="0"/>
        <w:keepLines w:val="0"/>
        <w:pageBreakBefore w:val="0"/>
        <w:overflowPunct/>
        <w:topLinePunct w:val="0"/>
        <w:autoSpaceDE w:val="0"/>
        <w:autoSpaceDN/>
        <w:bidi w:val="0"/>
        <w:snapToGrid w:val="0"/>
        <w:spacing w:line="380" w:lineRule="exact"/>
        <w:ind w:firstLine="480" w:firstLineChars="200"/>
        <w:rPr>
          <w:rFonts w:hint="default" w:ascii="宋体" w:hAnsi="宋体" w:eastAsia="宋体" w:cs="宋体"/>
          <w:color w:val="000000" w:themeColor="text1"/>
          <w:kern w:val="0"/>
          <w:sz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highlight w:val="none"/>
          <w:lang w:val="en-US" w:eastAsia="zh-CN"/>
          <w14:textFill>
            <w14:solidFill>
              <w14:schemeClr w14:val="tx1"/>
            </w14:solidFill>
          </w14:textFill>
        </w:rPr>
        <w:t>（3）拍摄、录音、录像等取证器材；</w:t>
      </w:r>
    </w:p>
    <w:p w14:paraId="2F38FF7F">
      <w:pPr>
        <w:keepNext w:val="0"/>
        <w:keepLines w:val="0"/>
        <w:pageBreakBefore w:val="0"/>
        <w:overflowPunct/>
        <w:topLinePunct w:val="0"/>
        <w:autoSpaceDE w:val="0"/>
        <w:autoSpaceDN/>
        <w:bidi w:val="0"/>
        <w:snapToGrid w:val="0"/>
        <w:spacing w:line="380" w:lineRule="exact"/>
        <w:ind w:firstLine="480" w:firstLineChars="200"/>
        <w:rPr>
          <w:rFonts w:hint="default" w:ascii="宋体" w:hAnsi="宋体" w:eastAsia="宋体" w:cs="宋体"/>
          <w:color w:val="000000" w:themeColor="text1"/>
          <w:kern w:val="0"/>
          <w:sz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highlight w:val="none"/>
          <w:lang w:val="en-US" w:eastAsia="zh-CN"/>
          <w14:textFill>
            <w14:solidFill>
              <w14:schemeClr w14:val="tx1"/>
            </w14:solidFill>
          </w14:textFill>
        </w:rPr>
        <w:t>（4）信息化管理软件或系统；</w:t>
      </w:r>
    </w:p>
    <w:p w14:paraId="4EC07899">
      <w:pPr>
        <w:keepNext w:val="0"/>
        <w:keepLines w:val="0"/>
        <w:pageBreakBefore w:val="0"/>
        <w:overflowPunct/>
        <w:topLinePunct w:val="0"/>
        <w:autoSpaceDE w:val="0"/>
        <w:autoSpaceDN/>
        <w:bidi w:val="0"/>
        <w:snapToGrid w:val="0"/>
        <w:spacing w:line="380" w:lineRule="exact"/>
        <w:ind w:firstLine="480" w:firstLineChars="200"/>
        <w:rPr>
          <w:rFonts w:hint="default" w:ascii="宋体" w:hAnsi="宋体" w:eastAsia="宋体" w:cs="宋体"/>
          <w:color w:val="000000" w:themeColor="text1"/>
          <w:kern w:val="0"/>
          <w:sz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highlight w:val="none"/>
          <w:lang w:val="en-US" w:eastAsia="zh-CN"/>
          <w14:textFill>
            <w14:solidFill>
              <w14:schemeClr w14:val="tx1"/>
            </w14:solidFill>
          </w14:textFill>
        </w:rPr>
        <w:t>（5）通信和交通工具；</w:t>
      </w:r>
    </w:p>
    <w:p w14:paraId="6F035393">
      <w:pPr>
        <w:keepNext w:val="0"/>
        <w:keepLines w:val="0"/>
        <w:pageBreakBefore w:val="0"/>
        <w:overflowPunct/>
        <w:topLinePunct w:val="0"/>
        <w:autoSpaceDE w:val="0"/>
        <w:autoSpaceDN/>
        <w:bidi w:val="0"/>
        <w:snapToGrid w:val="0"/>
        <w:spacing w:line="380" w:lineRule="exact"/>
        <w:ind w:firstLine="480" w:firstLineChars="200"/>
        <w:rPr>
          <w:rFonts w:hint="default" w:ascii="宋体" w:hAnsi="宋体" w:eastAsia="宋体" w:cs="宋体"/>
          <w:color w:val="000000" w:themeColor="text1"/>
          <w:kern w:val="0"/>
          <w:sz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highlight w:val="none"/>
          <w:lang w:val="en-US" w:eastAsia="zh-CN"/>
          <w14:textFill>
            <w14:solidFill>
              <w14:schemeClr w14:val="tx1"/>
            </w14:solidFill>
          </w14:textFill>
        </w:rPr>
        <w:t>（6）本招标项目必备的规范标准、图集等书籍手册；</w:t>
      </w:r>
    </w:p>
    <w:p w14:paraId="1032C624">
      <w:pPr>
        <w:keepNext w:val="0"/>
        <w:keepLines w:val="0"/>
        <w:pageBreakBefore w:val="0"/>
        <w:overflowPunct/>
        <w:topLinePunct w:val="0"/>
        <w:autoSpaceDE w:val="0"/>
        <w:autoSpaceDN/>
        <w:bidi w:val="0"/>
        <w:snapToGrid w:val="0"/>
        <w:spacing w:line="380" w:lineRule="exact"/>
        <w:ind w:firstLine="480" w:firstLineChars="200"/>
        <w:rPr>
          <w:rFonts w:hint="default" w:ascii="宋体" w:hAnsi="宋体" w:eastAsia="宋体" w:cs="宋体"/>
          <w:color w:val="000000" w:themeColor="text1"/>
          <w:kern w:val="0"/>
          <w:sz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highlight w:val="none"/>
          <w:lang w:val="en-US" w:eastAsia="zh-CN"/>
          <w14:textFill>
            <w14:solidFill>
              <w14:schemeClr w14:val="tx1"/>
            </w14:solidFill>
          </w14:textFill>
        </w:rPr>
        <w:t>（7）安全帽、安全鞋、安全手套、安全服装、手电筒等安全防护用具；</w:t>
      </w:r>
    </w:p>
    <w:p w14:paraId="4B5B9C17">
      <w:pPr>
        <w:keepNext w:val="0"/>
        <w:keepLines w:val="0"/>
        <w:pageBreakBefore w:val="0"/>
        <w:overflowPunct/>
        <w:topLinePunct w:val="0"/>
        <w:autoSpaceDE w:val="0"/>
        <w:autoSpaceDN/>
        <w:bidi w:val="0"/>
        <w:snapToGrid w:val="0"/>
        <w:spacing w:line="380" w:lineRule="exact"/>
        <w:ind w:firstLine="480" w:firstLineChars="200"/>
        <w:rPr>
          <w:rFonts w:hint="default" w:ascii="宋体" w:hAnsi="宋体" w:eastAsia="宋体" w:cs="宋体"/>
          <w:color w:val="000000" w:themeColor="text1"/>
          <w:kern w:val="0"/>
          <w:sz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highlight w:val="none"/>
          <w:lang w:val="en-US" w:eastAsia="zh-CN"/>
          <w14:textFill>
            <w14:solidFill>
              <w14:schemeClr w14:val="tx1"/>
            </w14:solidFill>
          </w14:textFill>
        </w:rPr>
        <w:t>（8） 打卡  考勤设备；</w:t>
      </w:r>
    </w:p>
    <w:p w14:paraId="3144728C">
      <w:pPr>
        <w:keepNext w:val="0"/>
        <w:keepLines w:val="0"/>
        <w:pageBreakBefore w:val="0"/>
        <w:overflowPunct/>
        <w:topLinePunct w:val="0"/>
        <w:autoSpaceDE w:val="0"/>
        <w:autoSpaceDN/>
        <w:bidi w:val="0"/>
        <w:snapToGrid w:val="0"/>
        <w:spacing w:line="380" w:lineRule="exact"/>
        <w:ind w:firstLine="480" w:firstLineChars="200"/>
        <w:rPr>
          <w:rFonts w:hint="default" w:ascii="宋体" w:hAnsi="宋体" w:eastAsia="宋体" w:cs="宋体"/>
          <w:color w:val="000000" w:themeColor="text1"/>
          <w:kern w:val="0"/>
          <w:sz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highlight w:val="none"/>
          <w:lang w:val="en-US" w:eastAsia="zh-CN"/>
          <w14:textFill>
            <w14:solidFill>
              <w14:schemeClr w14:val="tx1"/>
            </w14:solidFill>
          </w14:textFill>
        </w:rPr>
        <w:t>（9）其他与监理工作有关的设备与用品。</w:t>
      </w:r>
    </w:p>
    <w:p w14:paraId="0D96EECE">
      <w:pPr>
        <w:keepNext w:val="0"/>
        <w:keepLines w:val="0"/>
        <w:pageBreakBefore w:val="0"/>
        <w:tabs>
          <w:tab w:val="left" w:pos="8460"/>
        </w:tabs>
        <w:overflowPunct/>
        <w:topLinePunct w:val="0"/>
        <w:autoSpaceDE w:val="0"/>
        <w:autoSpaceDN/>
        <w:bidi w:val="0"/>
        <w:snapToGrid w:val="0"/>
        <w:spacing w:line="380" w:lineRule="exact"/>
        <w:rPr>
          <w:rFonts w:ascii="宋体" w:hAnsi="宋体" w:cs="宋体"/>
          <w:b/>
          <w:bCs/>
          <w:color w:val="000000" w:themeColor="text1"/>
          <w:kern w:val="0"/>
          <w:sz w:val="24"/>
          <w:highlight w:val="none"/>
          <w:lang w:val="zh-CN"/>
          <w14:textFill>
            <w14:solidFill>
              <w14:schemeClr w14:val="tx1"/>
            </w14:solidFill>
          </w14:textFill>
        </w:rPr>
      </w:pPr>
      <w:r>
        <w:rPr>
          <w:rFonts w:ascii="宋体" w:hAnsi="宋体" w:cs="宋体"/>
          <w:b/>
          <w:bCs/>
          <w:color w:val="000000" w:themeColor="text1"/>
          <w:kern w:val="0"/>
          <w:sz w:val="24"/>
          <w:highlight w:val="none"/>
          <w:lang w:val="zh-CN"/>
          <w14:textFill>
            <w14:solidFill>
              <w14:schemeClr w14:val="tx1"/>
            </w14:solidFill>
          </w14:textFill>
        </w:rPr>
        <w:t xml:space="preserve">3. 委托人义务  </w:t>
      </w:r>
    </w:p>
    <w:p w14:paraId="6BF5DAEB">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3.</w:t>
      </w:r>
      <w:r>
        <w:rPr>
          <w:rFonts w:hint="eastAsia" w:ascii="宋体" w:hAnsi="宋体" w:eastAsia="宋体" w:cs="宋体"/>
          <w:color w:val="000000" w:themeColor="text1"/>
          <w:kern w:val="0"/>
          <w:sz w:val="24"/>
          <w:highlight w:val="none"/>
          <w:lang w:val="en-US" w:eastAsia="zh-CN"/>
          <w14:textFill>
            <w14:solidFill>
              <w14:schemeClr w14:val="tx1"/>
            </w14:solidFill>
          </w14:textFill>
        </w:rPr>
        <w:t>1</w:t>
      </w:r>
      <w:r>
        <w:rPr>
          <w:rFonts w:ascii="宋体" w:hAnsi="宋体" w:eastAsia="宋体" w:cs="宋体"/>
          <w:color w:val="000000" w:themeColor="text1"/>
          <w:kern w:val="0"/>
          <w:sz w:val="24"/>
          <w:highlight w:val="none"/>
          <w:lang w:val="zh-CN"/>
          <w14:textFill>
            <w14:solidFill>
              <w14:schemeClr w14:val="tx1"/>
            </w14:solidFill>
          </w14:textFill>
        </w:rPr>
        <w:t xml:space="preserve"> 委托人代表</w:t>
      </w:r>
    </w:p>
    <w:p w14:paraId="159B6E3A">
      <w:pPr>
        <w:keepNext w:val="0"/>
        <w:keepLines w:val="0"/>
        <w:pageBreakBefore w:val="0"/>
        <w:overflowPunct/>
        <w:topLinePunct w:val="0"/>
        <w:autoSpaceDE w:val="0"/>
        <w:autoSpaceDN/>
        <w:bidi w:val="0"/>
        <w:snapToGrid w:val="0"/>
        <w:spacing w:line="380" w:lineRule="exact"/>
        <w:ind w:firstLine="480" w:firstLineChars="200"/>
        <w:rPr>
          <w:rFonts w:ascii="宋体" w:hAnsi="宋体" w:cs="宋体"/>
          <w:color w:val="000000" w:themeColor="text1"/>
          <w:kern w:val="0"/>
          <w:sz w:val="24"/>
          <w:highlight w:val="none"/>
          <w:u w:val="singl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委托人代表为：</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highlight w:val="none"/>
          <w:lang w:val="en-US" w:eastAsia="zh-CN"/>
          <w14:textFill>
            <w14:solidFill>
              <w14:schemeClr w14:val="tx1"/>
            </w14:solidFill>
          </w14:textFill>
        </w:rPr>
        <w:t>。</w:t>
      </w:r>
    </w:p>
    <w:p w14:paraId="6D8E62C6">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3.</w:t>
      </w:r>
      <w:r>
        <w:rPr>
          <w:rFonts w:hint="eastAsia" w:ascii="宋体" w:hAnsi="宋体" w:eastAsia="宋体" w:cs="宋体"/>
          <w:color w:val="000000" w:themeColor="text1"/>
          <w:kern w:val="0"/>
          <w:sz w:val="24"/>
          <w:highlight w:val="none"/>
          <w:lang w:val="en-US" w:eastAsia="zh-CN"/>
          <w14:textFill>
            <w14:solidFill>
              <w14:schemeClr w14:val="tx1"/>
            </w14:solidFill>
          </w14:textFill>
        </w:rPr>
        <w:t>2</w:t>
      </w:r>
      <w:r>
        <w:rPr>
          <w:rFonts w:ascii="宋体" w:hAnsi="宋体" w:eastAsia="宋体" w:cs="宋体"/>
          <w:color w:val="000000" w:themeColor="text1"/>
          <w:kern w:val="0"/>
          <w:sz w:val="24"/>
          <w:highlight w:val="none"/>
          <w:lang w:val="zh-CN"/>
          <w14:textFill>
            <w14:solidFill>
              <w14:schemeClr w14:val="tx1"/>
            </w14:solidFill>
          </w14:textFill>
        </w:rPr>
        <w:t xml:space="preserve"> 答复</w:t>
      </w:r>
    </w:p>
    <w:p w14:paraId="107D0350">
      <w:pPr>
        <w:keepNext w:val="0"/>
        <w:keepLines w:val="0"/>
        <w:pageBreakBefore w:val="0"/>
        <w:overflowPunct/>
        <w:topLinePunct w:val="0"/>
        <w:autoSpaceDE w:val="0"/>
        <w:autoSpaceDN/>
        <w:bidi w:val="0"/>
        <w:snapToGrid w:val="0"/>
        <w:spacing w:line="380" w:lineRule="exact"/>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ascii="宋体" w:hAnsi="宋体" w:eastAsia="宋体" w:cs="宋体"/>
          <w:color w:val="000000" w:themeColor="text1"/>
          <w:kern w:val="0"/>
          <w:sz w:val="24"/>
          <w:highlight w:val="none"/>
          <w:lang w:val="zh-CN"/>
          <w14:textFill>
            <w14:solidFill>
              <w14:schemeClr w14:val="tx1"/>
            </w14:solidFill>
          </w14:textFill>
        </w:rPr>
        <w:t>委托人同意在</w:t>
      </w:r>
      <w:r>
        <w:rPr>
          <w:rFonts w:hint="eastAsia" w:ascii="宋体" w:hAnsi="宋体" w:eastAsia="宋体" w:cs="宋体"/>
          <w:color w:val="000000" w:themeColor="text1"/>
          <w:kern w:val="0"/>
          <w:sz w:val="24"/>
          <w:highlight w:val="none"/>
          <w:u w:val="single"/>
          <w:lang w:val="zh-CN"/>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15</w:t>
      </w:r>
      <w:r>
        <w:rPr>
          <w:rFonts w:ascii="宋体" w:hAnsi="宋体" w:eastAsia="宋体" w:cs="宋体"/>
          <w:color w:val="000000" w:themeColor="text1"/>
          <w:kern w:val="0"/>
          <w:sz w:val="24"/>
          <w:highlight w:val="none"/>
          <w:u w:val="single"/>
          <w:lang w:val="zh-CN"/>
          <w14:textFill>
            <w14:solidFill>
              <w14:schemeClr w14:val="tx1"/>
            </w14:solidFill>
          </w14:textFill>
        </w:rPr>
        <w:t xml:space="preserve"> </w:t>
      </w:r>
      <w:r>
        <w:rPr>
          <w:rFonts w:hint="eastAsia" w:ascii="宋体" w:hAnsi="宋体" w:eastAsia="宋体" w:cs="宋体"/>
          <w:color w:val="000000" w:themeColor="text1"/>
          <w:kern w:val="0"/>
          <w:sz w:val="24"/>
          <w:highlight w:val="none"/>
          <w:lang w:val="zh-CN"/>
          <w14:textFill>
            <w14:solidFill>
              <w14:schemeClr w14:val="tx1"/>
            </w14:solidFill>
          </w14:textFill>
        </w:rPr>
        <w:t>个工作日</w:t>
      </w:r>
      <w:r>
        <w:rPr>
          <w:rFonts w:ascii="宋体" w:hAnsi="宋体" w:eastAsia="宋体" w:cs="宋体"/>
          <w:color w:val="000000" w:themeColor="text1"/>
          <w:kern w:val="0"/>
          <w:sz w:val="24"/>
          <w:highlight w:val="none"/>
          <w:lang w:val="zh-CN"/>
          <w14:textFill>
            <w14:solidFill>
              <w14:schemeClr w14:val="tx1"/>
            </w14:solidFill>
          </w14:textFill>
        </w:rPr>
        <w:t>内，对监理人书面提交并要求做出决定的事宜给予书面答复。</w:t>
      </w:r>
    </w:p>
    <w:p w14:paraId="69A92A37">
      <w:pPr>
        <w:keepNext w:val="0"/>
        <w:keepLines w:val="0"/>
        <w:pageBreakBefore w:val="0"/>
        <w:overflowPunct/>
        <w:topLinePunct w:val="0"/>
        <w:autoSpaceDE w:val="0"/>
        <w:autoSpaceDN/>
        <w:bidi w:val="0"/>
        <w:snapToGrid w:val="0"/>
        <w:spacing w:line="380" w:lineRule="exact"/>
        <w:rPr>
          <w:rFonts w:ascii="宋体" w:hAnsi="宋体" w:cs="宋体"/>
          <w:b/>
          <w:bCs/>
          <w:color w:val="000000" w:themeColor="text1"/>
          <w:kern w:val="0"/>
          <w:sz w:val="24"/>
          <w:highlight w:val="none"/>
          <w:lang w:val="zh-CN"/>
          <w14:textFill>
            <w14:solidFill>
              <w14:schemeClr w14:val="tx1"/>
            </w14:solidFill>
          </w14:textFill>
        </w:rPr>
      </w:pPr>
      <w:r>
        <w:rPr>
          <w:rFonts w:ascii="宋体" w:hAnsi="宋体" w:cs="宋体"/>
          <w:b/>
          <w:bCs/>
          <w:color w:val="000000" w:themeColor="text1"/>
          <w:kern w:val="0"/>
          <w:sz w:val="24"/>
          <w:highlight w:val="none"/>
          <w:lang w:val="zh-CN"/>
          <w14:textFill>
            <w14:solidFill>
              <w14:schemeClr w14:val="tx1"/>
            </w14:solidFill>
          </w14:textFill>
        </w:rPr>
        <w:t>4. 违约责任</w:t>
      </w:r>
    </w:p>
    <w:p w14:paraId="1B66DB7D">
      <w:pPr>
        <w:pStyle w:val="49"/>
        <w:keepNext w:val="0"/>
        <w:keepLines w:val="0"/>
        <w:pageBreakBefore w:val="0"/>
        <w:widowControl w:val="0"/>
        <w:kinsoku/>
        <w:overflowPunct/>
        <w:topLinePunct w:val="0"/>
        <w:autoSpaceDE/>
        <w:autoSpaceDN/>
        <w:bidi w:val="0"/>
        <w:spacing w:line="380" w:lineRule="exact"/>
        <w:ind w:firstLine="482" w:firstLineChars="200"/>
        <w:textAlignment w:val="auto"/>
        <w:rPr>
          <w:rFonts w:hint="eastAsia" w:ascii="宋体" w:hAnsi="宋体" w:cs="宋体"/>
          <w:b/>
          <w:bCs/>
          <w:sz w:val="24"/>
          <w:szCs w:val="24"/>
          <w:highlight w:val="none"/>
        </w:rPr>
      </w:pPr>
      <w:bookmarkStart w:id="157" w:name="_Toc2409"/>
      <w:bookmarkStart w:id="158" w:name="_Toc22799"/>
      <w:bookmarkStart w:id="159" w:name="_Toc7137"/>
      <w:bookmarkStart w:id="160" w:name="_Toc3896"/>
      <w:bookmarkStart w:id="161" w:name="_Toc4155"/>
      <w:bookmarkStart w:id="162" w:name="_Toc19819"/>
      <w:bookmarkStart w:id="163" w:name="_Toc4790"/>
      <w:bookmarkStart w:id="164" w:name="_Toc20802"/>
      <w:bookmarkStart w:id="165" w:name="_Toc21705"/>
      <w:bookmarkStart w:id="166" w:name="_Toc3078"/>
      <w:bookmarkStart w:id="167" w:name="_Toc3248"/>
      <w:bookmarkStart w:id="168" w:name="_Toc5930"/>
      <w:bookmarkStart w:id="169" w:name="_Toc25024"/>
      <w:r>
        <w:rPr>
          <w:rFonts w:hint="eastAsia" w:ascii="宋体" w:hAnsi="宋体" w:cs="宋体"/>
          <w:b/>
          <w:bCs/>
          <w:sz w:val="24"/>
          <w:szCs w:val="24"/>
          <w:highlight w:val="none"/>
        </w:rPr>
        <w:t>4.1监理人违约及违约责任</w:t>
      </w:r>
      <w:bookmarkEnd w:id="157"/>
      <w:bookmarkEnd w:id="158"/>
      <w:bookmarkEnd w:id="159"/>
      <w:bookmarkEnd w:id="160"/>
      <w:bookmarkEnd w:id="161"/>
      <w:bookmarkEnd w:id="162"/>
      <w:bookmarkEnd w:id="163"/>
      <w:bookmarkEnd w:id="164"/>
      <w:bookmarkEnd w:id="165"/>
      <w:bookmarkEnd w:id="166"/>
      <w:bookmarkEnd w:id="167"/>
      <w:bookmarkEnd w:id="168"/>
      <w:bookmarkEnd w:id="169"/>
    </w:p>
    <w:p w14:paraId="1078059E">
      <w:pPr>
        <w:keepNext w:val="0"/>
        <w:keepLines w:val="0"/>
        <w:pageBreakBefore w:val="0"/>
        <w:widowControl w:val="0"/>
        <w:kinsoku/>
        <w:wordWrap w:val="0"/>
        <w:overflowPunct/>
        <w:topLinePunct w:val="0"/>
        <w:autoSpaceDE/>
        <w:autoSpaceDN/>
        <w:bidi w:val="0"/>
        <w:adjustRightInd w:val="0"/>
        <w:snapToGrid w:val="0"/>
        <w:spacing w:line="380" w:lineRule="exact"/>
        <w:ind w:firstLine="560"/>
        <w:textAlignment w:val="auto"/>
        <w:rPr>
          <w:rFonts w:hint="eastAsia" w:hAnsi="宋体" w:cs="宋体"/>
          <w:snapToGrid w:val="0"/>
          <w:kern w:val="0"/>
          <w:szCs w:val="24"/>
          <w:highlight w:val="none"/>
        </w:rPr>
      </w:pPr>
      <w:r>
        <w:rPr>
          <w:rFonts w:hint="eastAsia" w:hAnsi="宋体" w:cs="宋体"/>
          <w:snapToGrid w:val="0"/>
          <w:kern w:val="0"/>
          <w:szCs w:val="24"/>
          <w:highlight w:val="none"/>
        </w:rPr>
        <w:t>监理人不能按合同履行其义务和职责，因工作过失或渎职而造成了工程的经济和工期损失，为监理人违约，监理人应当向委托人赔偿经济损失，并承担相关的行政、法律责任。在本监理合同中，双方约定将监理人违约范围适当扩大，增加三种视为监理人违约的情况，一是监理人未按约定履行其义务工作时，即使未造成损失，视为监理人违约；二是监理目标未能达标，无论何种原因均视为监理人违约；三是驻场监理工程师如需请假或外出需向建设单位项目负责人请示，请批准后方可离场。故本附件将监理人违约分为监理不良行为、监理过失、监理渎职及监理不达标四大情形造成的违约，这四种违约情形及违约责任的承担作如下规定：</w:t>
      </w:r>
    </w:p>
    <w:p w14:paraId="70B07827">
      <w:pPr>
        <w:keepNext w:val="0"/>
        <w:keepLines w:val="0"/>
        <w:pageBreakBefore w:val="0"/>
        <w:widowControl w:val="0"/>
        <w:kinsoku/>
        <w:wordWrap w:val="0"/>
        <w:overflowPunct/>
        <w:topLinePunct w:val="0"/>
        <w:autoSpaceDE/>
        <w:autoSpaceDN/>
        <w:bidi w:val="0"/>
        <w:adjustRightInd w:val="0"/>
        <w:snapToGrid w:val="0"/>
        <w:spacing w:line="380" w:lineRule="exact"/>
        <w:ind w:firstLine="480" w:firstLineChars="200"/>
        <w:textAlignment w:val="auto"/>
        <w:rPr>
          <w:rFonts w:hAnsi="宋体" w:cs="宋体"/>
          <w:kern w:val="0"/>
          <w:szCs w:val="24"/>
          <w:highlight w:val="none"/>
          <w:lang w:bidi="ar"/>
        </w:rPr>
      </w:pPr>
      <w:r>
        <w:rPr>
          <w:rFonts w:hint="eastAsia" w:hAnsi="宋体" w:cs="宋体"/>
          <w:kern w:val="0"/>
          <w:szCs w:val="24"/>
          <w:highlight w:val="none"/>
          <w:lang w:bidi="ar"/>
        </w:rPr>
        <w:sym w:font="Wingdings" w:char="00D8"/>
      </w:r>
      <w:r>
        <w:rPr>
          <w:rFonts w:hint="eastAsia" w:hAnsi="宋体" w:cs="宋体"/>
          <w:kern w:val="0"/>
          <w:szCs w:val="24"/>
          <w:highlight w:val="none"/>
          <w:lang w:bidi="ar"/>
        </w:rPr>
        <w:t>监理人赔偿金额按下列方法确定：</w:t>
      </w:r>
    </w:p>
    <w:p w14:paraId="385826AD">
      <w:pPr>
        <w:keepNext w:val="0"/>
        <w:keepLines w:val="0"/>
        <w:pageBreakBefore w:val="0"/>
        <w:widowControl w:val="0"/>
        <w:kinsoku/>
        <w:wordWrap w:val="0"/>
        <w:overflowPunct/>
        <w:topLinePunct w:val="0"/>
        <w:autoSpaceDE/>
        <w:autoSpaceDN/>
        <w:bidi w:val="0"/>
        <w:adjustRightInd w:val="0"/>
        <w:snapToGrid w:val="0"/>
        <w:spacing w:line="380" w:lineRule="exact"/>
        <w:ind w:firstLine="480" w:firstLineChars="200"/>
        <w:textAlignment w:val="auto"/>
        <w:rPr>
          <w:rFonts w:hint="eastAsia" w:hAnsi="宋体" w:cs="宋体"/>
          <w:snapToGrid w:val="0"/>
          <w:kern w:val="0"/>
          <w:szCs w:val="24"/>
          <w:highlight w:val="none"/>
        </w:rPr>
      </w:pPr>
      <w:r>
        <w:rPr>
          <w:rFonts w:hint="eastAsia" w:hAnsi="宋体" w:cs="宋体"/>
          <w:kern w:val="0"/>
          <w:szCs w:val="24"/>
          <w:highlight w:val="none"/>
          <w:lang w:bidi="ar"/>
        </w:rPr>
        <w:t>一般违约罚款金额为2000-5000元/次；重大违约则按5</w:t>
      </w:r>
      <w:r>
        <w:rPr>
          <w:rFonts w:hAnsi="宋体" w:cs="宋体"/>
          <w:kern w:val="0"/>
          <w:szCs w:val="24"/>
          <w:highlight w:val="none"/>
          <w:lang w:bidi="ar"/>
        </w:rPr>
        <w:t>000-20000/</w:t>
      </w:r>
      <w:r>
        <w:rPr>
          <w:rFonts w:hint="eastAsia" w:hAnsi="宋体" w:cs="宋体"/>
          <w:kern w:val="0"/>
          <w:szCs w:val="24"/>
          <w:highlight w:val="none"/>
          <w:lang w:bidi="ar"/>
        </w:rPr>
        <w:t>次；由于监理人过失对发包人造成重大损失的，则按损失金额的2倍进行赔付，</w:t>
      </w:r>
      <w:r>
        <w:rPr>
          <w:rFonts w:hint="eastAsia" w:hAnsi="宋体" w:cs="宋体"/>
          <w:kern w:val="0"/>
          <w:szCs w:val="24"/>
          <w:highlight w:val="none"/>
          <w:u w:val="single"/>
          <w:lang w:bidi="ar"/>
        </w:rPr>
        <w:t>（总额不超过税后合同监理费）</w:t>
      </w:r>
      <w:r>
        <w:rPr>
          <w:rFonts w:hint="eastAsia" w:hAnsi="宋体" w:cs="宋体"/>
          <w:kern w:val="0"/>
          <w:szCs w:val="24"/>
          <w:highlight w:val="none"/>
          <w:lang w:bidi="ar"/>
        </w:rPr>
        <w:t>。监理人承担部分赔偿责任的，其承担赔偿金额由双方协商确定。</w:t>
      </w:r>
    </w:p>
    <w:p w14:paraId="1E7B7514">
      <w:pPr>
        <w:pStyle w:val="49"/>
        <w:keepNext w:val="0"/>
        <w:keepLines w:val="0"/>
        <w:pageBreakBefore w:val="0"/>
        <w:widowControl w:val="0"/>
        <w:kinsoku/>
        <w:overflowPunct/>
        <w:topLinePunct w:val="0"/>
        <w:autoSpaceDE/>
        <w:autoSpaceDN/>
        <w:bidi w:val="0"/>
        <w:spacing w:line="380" w:lineRule="exact"/>
        <w:ind w:firstLine="482" w:firstLineChars="200"/>
        <w:textAlignment w:val="auto"/>
        <w:rPr>
          <w:rFonts w:hint="eastAsia" w:ascii="宋体" w:hAnsi="宋体" w:cs="宋体"/>
          <w:b/>
          <w:bCs/>
          <w:sz w:val="24"/>
          <w:szCs w:val="24"/>
          <w:highlight w:val="none"/>
        </w:rPr>
      </w:pPr>
      <w:r>
        <w:rPr>
          <w:rFonts w:hint="eastAsia" w:ascii="宋体" w:hAnsi="宋体" w:cs="宋体"/>
          <w:b/>
          <w:bCs/>
          <w:sz w:val="24"/>
          <w:szCs w:val="24"/>
          <w:highlight w:val="none"/>
        </w:rPr>
        <w:t>4.2 监理不良行为违约</w:t>
      </w:r>
    </w:p>
    <w:p w14:paraId="65E0D3D2">
      <w:pPr>
        <w:pStyle w:val="49"/>
        <w:keepNext w:val="0"/>
        <w:keepLines w:val="0"/>
        <w:pageBreakBefore w:val="0"/>
        <w:widowControl w:val="0"/>
        <w:kinsoku/>
        <w:overflowPunct/>
        <w:topLinePunct w:val="0"/>
        <w:autoSpaceDE/>
        <w:autoSpaceDN/>
        <w:bidi w:val="0"/>
        <w:spacing w:line="380" w:lineRule="exact"/>
        <w:textAlignment w:val="auto"/>
        <w:rPr>
          <w:rFonts w:hint="eastAsia" w:ascii="宋体" w:hAnsi="宋体" w:cs="宋体"/>
          <w:sz w:val="24"/>
          <w:szCs w:val="24"/>
          <w:highlight w:val="none"/>
        </w:rPr>
      </w:pPr>
      <w:r>
        <w:rPr>
          <w:rFonts w:hint="eastAsia" w:ascii="宋体" w:hAnsi="宋体" w:cs="宋体"/>
          <w:sz w:val="24"/>
          <w:szCs w:val="24"/>
          <w:highlight w:val="none"/>
        </w:rPr>
        <w:t xml:space="preserve">    4.2.1 监理不良行为违约的认定</w:t>
      </w:r>
    </w:p>
    <w:p w14:paraId="7E307087">
      <w:pPr>
        <w:pStyle w:val="49"/>
        <w:keepNext w:val="0"/>
        <w:keepLines w:val="0"/>
        <w:pageBreakBefore w:val="0"/>
        <w:widowControl w:val="0"/>
        <w:kinsoku/>
        <w:overflowPunct/>
        <w:topLinePunct w:val="0"/>
        <w:autoSpaceDE/>
        <w:autoSpaceDN/>
        <w:bidi w:val="0"/>
        <w:spacing w:line="380" w:lineRule="exact"/>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监理人员一切不按相关法律法规、监理规范等规定和要求以及合同相关约定履行义务工作的行为均可视为监理不良行为。监理不良行为特征主要体现是：1、项目监理架构未按相关法律法规及投标文件承诺规定组建，监理人员未完全到位和未按规定在岗的情形；2、相关法律、法规、地方规范性文件、监理规范、本项目相关合同文件、《监理业务工作内容》规定及委托人指明的监理人的义务工作，监理人却未能执行或执行不及时；3、委托人指出或发现监理人在实施监理行为过程中的签证错误、审批错误及指令错误。</w:t>
      </w:r>
    </w:p>
    <w:p w14:paraId="179480D8">
      <w:pPr>
        <w:keepNext w:val="0"/>
        <w:keepLines w:val="0"/>
        <w:pageBreakBefore w:val="0"/>
        <w:widowControl w:val="0"/>
        <w:kinsoku/>
        <w:wordWrap w:val="0"/>
        <w:overflowPunct/>
        <w:topLinePunct w:val="0"/>
        <w:autoSpaceDE/>
        <w:autoSpaceDN/>
        <w:bidi w:val="0"/>
        <w:adjustRightInd w:val="0"/>
        <w:snapToGrid w:val="0"/>
        <w:spacing w:line="380" w:lineRule="exact"/>
        <w:ind w:firstLine="560"/>
        <w:textAlignment w:val="auto"/>
        <w:rPr>
          <w:rFonts w:hint="eastAsia" w:hAnsi="宋体" w:cs="宋体"/>
          <w:snapToGrid w:val="0"/>
          <w:kern w:val="0"/>
          <w:szCs w:val="24"/>
          <w:highlight w:val="none"/>
        </w:rPr>
      </w:pPr>
      <w:r>
        <w:rPr>
          <w:rFonts w:hint="eastAsia" w:hAnsi="宋体" w:cs="宋体"/>
          <w:szCs w:val="24"/>
          <w:highlight w:val="none"/>
        </w:rPr>
        <w:t>监理人的不良行为一旦被发现，由委托人管理人员在“监理行为记录档案”作记录，无论是否造成损失，即构成监理人违约。若该行为已造成实际损失，按第4.3.2.2条款的规定处理。</w:t>
      </w:r>
      <w:r>
        <w:rPr>
          <w:rFonts w:hint="eastAsia" w:hAnsi="宋体" w:cs="宋体"/>
          <w:snapToGrid w:val="0"/>
          <w:kern w:val="0"/>
          <w:szCs w:val="24"/>
          <w:highlight w:val="none"/>
        </w:rPr>
        <w:t>如监理人的不良行为违约超过两次，委托人有权上报建设行政监督部门。</w:t>
      </w:r>
    </w:p>
    <w:p w14:paraId="218254EF">
      <w:pPr>
        <w:pStyle w:val="49"/>
        <w:keepNext w:val="0"/>
        <w:keepLines w:val="0"/>
        <w:pageBreakBefore w:val="0"/>
        <w:widowControl w:val="0"/>
        <w:kinsoku/>
        <w:overflowPunct/>
        <w:topLinePunct w:val="0"/>
        <w:autoSpaceDE/>
        <w:autoSpaceDN/>
        <w:bidi w:val="0"/>
        <w:spacing w:line="380" w:lineRule="exact"/>
        <w:ind w:firstLine="482" w:firstLineChars="200"/>
        <w:textAlignment w:val="auto"/>
        <w:rPr>
          <w:rFonts w:hint="eastAsia" w:ascii="宋体" w:hAnsi="宋体" w:cs="宋体"/>
          <w:b/>
          <w:sz w:val="24"/>
          <w:szCs w:val="24"/>
          <w:highlight w:val="none"/>
        </w:rPr>
      </w:pPr>
      <w:r>
        <w:rPr>
          <w:rFonts w:hint="eastAsia" w:ascii="宋体" w:hAnsi="宋体" w:cs="宋体"/>
          <w:b/>
          <w:sz w:val="24"/>
          <w:szCs w:val="24"/>
          <w:highlight w:val="none"/>
        </w:rPr>
        <w:t>所有监理不良行为违约发生的违约金均从监理人进度款中扣除，监理服务费结算以扣除违约金总数后的金额为准。</w:t>
      </w:r>
    </w:p>
    <w:p w14:paraId="5689C482">
      <w:pPr>
        <w:pStyle w:val="49"/>
        <w:keepNext w:val="0"/>
        <w:keepLines w:val="0"/>
        <w:pageBreakBefore w:val="0"/>
        <w:widowControl w:val="0"/>
        <w:kinsoku/>
        <w:overflowPunct/>
        <w:topLinePunct w:val="0"/>
        <w:autoSpaceDE/>
        <w:autoSpaceDN/>
        <w:bidi w:val="0"/>
        <w:spacing w:line="380" w:lineRule="exact"/>
        <w:textAlignment w:val="auto"/>
        <w:rPr>
          <w:rFonts w:hint="eastAsia" w:ascii="宋体" w:hAnsi="宋体" w:cs="宋体"/>
          <w:sz w:val="24"/>
          <w:szCs w:val="24"/>
          <w:highlight w:val="none"/>
        </w:rPr>
      </w:pPr>
      <w:r>
        <w:rPr>
          <w:rFonts w:hint="eastAsia" w:ascii="宋体" w:hAnsi="宋体" w:cs="宋体"/>
          <w:sz w:val="24"/>
          <w:szCs w:val="24"/>
          <w:highlight w:val="none"/>
        </w:rPr>
        <w:t xml:space="preserve">    4.2.2 监理不良行为违约的责任承担</w:t>
      </w:r>
    </w:p>
    <w:p w14:paraId="6EAA27CB">
      <w:pPr>
        <w:keepNext w:val="0"/>
        <w:keepLines w:val="0"/>
        <w:pageBreakBefore w:val="0"/>
        <w:widowControl w:val="0"/>
        <w:kinsoku/>
        <w:overflowPunct/>
        <w:topLinePunct w:val="0"/>
        <w:autoSpaceDE/>
        <w:autoSpaceDN/>
        <w:bidi w:val="0"/>
        <w:spacing w:line="380" w:lineRule="exact"/>
        <w:ind w:firstLine="480" w:firstLineChars="200"/>
        <w:textAlignment w:val="auto"/>
        <w:rPr>
          <w:rFonts w:hint="eastAsia" w:hAnsi="宋体" w:cs="宋体"/>
          <w:szCs w:val="24"/>
          <w:highlight w:val="none"/>
        </w:rPr>
      </w:pPr>
      <w:r>
        <w:rPr>
          <w:rFonts w:hint="eastAsia" w:hAnsi="宋体" w:cs="宋体"/>
          <w:szCs w:val="24"/>
          <w:highlight w:val="none"/>
        </w:rPr>
        <w:t>监理人发生监理不良行为一次，承担一般违约责任一次。本项目对驻场总监实施考勤</w:t>
      </w:r>
      <w:r>
        <w:rPr>
          <w:rFonts w:hint="eastAsia" w:hAnsi="宋体" w:cs="宋体"/>
          <w:szCs w:val="24"/>
          <w:highlight w:val="none"/>
          <w:lang w:eastAsia="zh-CN"/>
        </w:rPr>
        <w:t>记录</w:t>
      </w:r>
      <w:r>
        <w:rPr>
          <w:rFonts w:hint="eastAsia" w:hAnsi="宋体" w:cs="宋体"/>
          <w:szCs w:val="24"/>
          <w:highlight w:val="none"/>
        </w:rPr>
        <w:t>，考勤</w:t>
      </w:r>
      <w:r>
        <w:rPr>
          <w:rFonts w:hint="eastAsia" w:hAnsi="宋体" w:cs="宋体"/>
          <w:szCs w:val="24"/>
          <w:highlight w:val="none"/>
          <w:lang w:eastAsia="zh-CN"/>
        </w:rPr>
        <w:t>记录</w:t>
      </w:r>
      <w:r>
        <w:rPr>
          <w:rFonts w:hint="eastAsia" w:hAnsi="宋体" w:cs="宋体"/>
          <w:szCs w:val="24"/>
          <w:highlight w:val="none"/>
        </w:rPr>
        <w:t>每月累计不少于20天，未经委托人书面同意，每少1天，视为监理人发生监理不良行为一次，承担一般违约责任一次，按¥</w:t>
      </w:r>
      <w:r>
        <w:rPr>
          <w:rFonts w:hAnsi="宋体" w:cs="宋体"/>
          <w:szCs w:val="24"/>
          <w:highlight w:val="none"/>
        </w:rPr>
        <w:t>2000-5000</w:t>
      </w:r>
      <w:r>
        <w:rPr>
          <w:rFonts w:hint="eastAsia" w:hAnsi="宋体" w:cs="宋体"/>
          <w:szCs w:val="24"/>
          <w:highlight w:val="none"/>
        </w:rPr>
        <w:t>元/天支付违约金给委托人。</w:t>
      </w:r>
    </w:p>
    <w:p w14:paraId="4E0895E9">
      <w:pPr>
        <w:keepNext w:val="0"/>
        <w:keepLines w:val="0"/>
        <w:pageBreakBefore w:val="0"/>
        <w:widowControl w:val="0"/>
        <w:kinsoku/>
        <w:overflowPunct/>
        <w:topLinePunct w:val="0"/>
        <w:autoSpaceDE/>
        <w:autoSpaceDN/>
        <w:bidi w:val="0"/>
        <w:spacing w:line="380" w:lineRule="exact"/>
        <w:ind w:firstLine="480" w:firstLineChars="200"/>
        <w:textAlignment w:val="auto"/>
        <w:rPr>
          <w:rFonts w:hint="eastAsia" w:hAnsi="宋体" w:cs="宋体"/>
          <w:szCs w:val="24"/>
          <w:highlight w:val="none"/>
        </w:rPr>
      </w:pPr>
    </w:p>
    <w:p w14:paraId="7687AB52">
      <w:pPr>
        <w:keepNext w:val="0"/>
        <w:keepLines w:val="0"/>
        <w:pageBreakBefore w:val="0"/>
        <w:widowControl w:val="0"/>
        <w:kinsoku/>
        <w:overflowPunct/>
        <w:topLinePunct w:val="0"/>
        <w:autoSpaceDE/>
        <w:autoSpaceDN/>
        <w:bidi w:val="0"/>
        <w:spacing w:line="380" w:lineRule="exact"/>
        <w:ind w:firstLine="480" w:firstLineChars="200"/>
        <w:textAlignment w:val="auto"/>
        <w:rPr>
          <w:rFonts w:hint="eastAsia" w:hAnsi="宋体" w:cs="宋体"/>
          <w:szCs w:val="24"/>
          <w:highlight w:val="none"/>
        </w:rPr>
      </w:pPr>
      <w:r>
        <w:rPr>
          <w:rFonts w:hint="eastAsia" w:hAnsi="宋体" w:cs="宋体"/>
          <w:szCs w:val="24"/>
          <w:highlight w:val="none"/>
        </w:rPr>
        <w:t>监理人发生一般违约行为应向委托人缴纳违约金¥</w:t>
      </w:r>
      <w:r>
        <w:rPr>
          <w:rFonts w:hAnsi="宋体" w:cs="宋体"/>
          <w:szCs w:val="24"/>
          <w:highlight w:val="none"/>
        </w:rPr>
        <w:t>200-5000</w:t>
      </w:r>
      <w:r>
        <w:rPr>
          <w:rFonts w:hint="eastAsia" w:hAnsi="宋体" w:cs="宋体"/>
          <w:szCs w:val="24"/>
          <w:highlight w:val="none"/>
        </w:rPr>
        <w:t>元，具体一般违约责任情况如下：</w:t>
      </w:r>
    </w:p>
    <w:p w14:paraId="2B22CAE0">
      <w:pPr>
        <w:keepNext w:val="0"/>
        <w:keepLines w:val="0"/>
        <w:pageBreakBefore w:val="0"/>
        <w:widowControl w:val="0"/>
        <w:kinsoku/>
        <w:overflowPunct/>
        <w:topLinePunct w:val="0"/>
        <w:autoSpaceDE/>
        <w:autoSpaceDN/>
        <w:bidi w:val="0"/>
        <w:spacing w:line="380" w:lineRule="exact"/>
        <w:ind w:firstLine="480" w:firstLineChars="200"/>
        <w:textAlignment w:val="auto"/>
        <w:rPr>
          <w:rFonts w:hint="eastAsia" w:hAnsi="宋体" w:cs="宋体"/>
          <w:szCs w:val="24"/>
          <w:highlight w:val="none"/>
          <w:lang w:eastAsia="zh-CN"/>
        </w:rPr>
      </w:pPr>
      <w:r>
        <w:rPr>
          <w:rFonts w:hint="eastAsia" w:hAnsi="宋体" w:cs="宋体"/>
          <w:szCs w:val="24"/>
          <w:highlight w:val="none"/>
        </w:rPr>
        <w:t>4.2.2.1 本项目对驻场监理人员实施考勤</w:t>
      </w:r>
      <w:r>
        <w:rPr>
          <w:rFonts w:hint="eastAsia" w:hAnsi="宋体" w:cs="宋体"/>
          <w:szCs w:val="24"/>
          <w:highlight w:val="none"/>
          <w:lang w:eastAsia="zh-CN"/>
        </w:rPr>
        <w:t>记录</w:t>
      </w:r>
      <w:r>
        <w:rPr>
          <w:rFonts w:hint="eastAsia" w:hAnsi="宋体" w:cs="宋体"/>
          <w:szCs w:val="24"/>
          <w:highlight w:val="none"/>
        </w:rPr>
        <w:t>，考勤</w:t>
      </w:r>
      <w:r>
        <w:rPr>
          <w:rFonts w:hint="eastAsia" w:hAnsi="宋体" w:cs="宋体"/>
          <w:szCs w:val="24"/>
          <w:highlight w:val="none"/>
          <w:lang w:eastAsia="zh-CN"/>
        </w:rPr>
        <w:t>记录</w:t>
      </w:r>
      <w:r>
        <w:rPr>
          <w:rFonts w:hint="eastAsia" w:hAnsi="宋体" w:cs="宋体"/>
          <w:szCs w:val="24"/>
          <w:highlight w:val="none"/>
        </w:rPr>
        <w:t>每月累计不到位天数超过6天的，按¥</w:t>
      </w:r>
      <w:r>
        <w:rPr>
          <w:rFonts w:hAnsi="宋体" w:cs="宋体"/>
          <w:szCs w:val="24"/>
          <w:highlight w:val="none"/>
        </w:rPr>
        <w:t>2000-5000</w:t>
      </w:r>
      <w:r>
        <w:rPr>
          <w:rFonts w:hint="eastAsia" w:hAnsi="宋体" w:cs="宋体"/>
          <w:szCs w:val="24"/>
          <w:highlight w:val="none"/>
        </w:rPr>
        <w:t>元/人/天支付违约金给委托人</w:t>
      </w:r>
      <w:r>
        <w:rPr>
          <w:rFonts w:hint="eastAsia" w:hAnsi="宋体" w:cs="宋体"/>
          <w:szCs w:val="24"/>
          <w:highlight w:val="none"/>
          <w:lang w:eastAsia="zh-CN"/>
        </w:rPr>
        <w:t>。</w:t>
      </w:r>
    </w:p>
    <w:p w14:paraId="7A31E0C4">
      <w:pPr>
        <w:keepNext w:val="0"/>
        <w:keepLines w:val="0"/>
        <w:pageBreakBefore w:val="0"/>
        <w:widowControl w:val="0"/>
        <w:kinsoku/>
        <w:overflowPunct/>
        <w:topLinePunct w:val="0"/>
        <w:autoSpaceDE/>
        <w:autoSpaceDN/>
        <w:bidi w:val="0"/>
        <w:spacing w:line="380" w:lineRule="exact"/>
        <w:ind w:firstLine="480" w:firstLineChars="200"/>
        <w:textAlignment w:val="auto"/>
        <w:rPr>
          <w:rFonts w:hint="eastAsia" w:hAnsi="宋体" w:cs="宋体"/>
          <w:szCs w:val="24"/>
          <w:highlight w:val="none"/>
        </w:rPr>
      </w:pPr>
      <w:r>
        <w:rPr>
          <w:rFonts w:hint="eastAsia" w:hAnsi="宋体" w:cs="宋体"/>
          <w:szCs w:val="24"/>
          <w:highlight w:val="none"/>
        </w:rPr>
        <w:t>4.2.2.</w:t>
      </w:r>
      <w:r>
        <w:rPr>
          <w:rFonts w:hint="eastAsia" w:hAnsi="宋体" w:cs="宋体"/>
          <w:szCs w:val="24"/>
          <w:highlight w:val="none"/>
          <w:lang w:val="en-US" w:eastAsia="zh-CN"/>
        </w:rPr>
        <w:t>2</w:t>
      </w:r>
      <w:r>
        <w:rPr>
          <w:rFonts w:hint="eastAsia" w:hAnsi="宋体" w:cs="宋体"/>
          <w:szCs w:val="24"/>
          <w:highlight w:val="none"/>
        </w:rPr>
        <w:t>监理人员必须按配备要求在现场驻场监理，离开项目现场必须经委托人书面同意，如委托人发现监理人员非正常离岗，监理人向委托人每人次交纳违约金¥</w:t>
      </w:r>
      <w:r>
        <w:rPr>
          <w:rFonts w:hAnsi="宋体" w:cs="宋体"/>
          <w:szCs w:val="24"/>
          <w:highlight w:val="none"/>
        </w:rPr>
        <w:t>2000-5000</w:t>
      </w:r>
      <w:r>
        <w:rPr>
          <w:rFonts w:hint="eastAsia" w:hAnsi="宋体" w:cs="宋体"/>
          <w:szCs w:val="24"/>
          <w:highlight w:val="none"/>
        </w:rPr>
        <w:t>元。</w:t>
      </w:r>
    </w:p>
    <w:p w14:paraId="1884F306">
      <w:pPr>
        <w:keepNext w:val="0"/>
        <w:keepLines w:val="0"/>
        <w:pageBreakBefore w:val="0"/>
        <w:widowControl w:val="0"/>
        <w:kinsoku/>
        <w:overflowPunct/>
        <w:topLinePunct w:val="0"/>
        <w:autoSpaceDE/>
        <w:autoSpaceDN/>
        <w:bidi w:val="0"/>
        <w:spacing w:line="380" w:lineRule="exact"/>
        <w:ind w:firstLine="480" w:firstLineChars="200"/>
        <w:textAlignment w:val="auto"/>
        <w:rPr>
          <w:rFonts w:hint="eastAsia" w:hAnsi="宋体" w:cs="宋体"/>
          <w:szCs w:val="24"/>
          <w:highlight w:val="none"/>
        </w:rPr>
      </w:pPr>
      <w:r>
        <w:rPr>
          <w:rFonts w:hint="eastAsia" w:hAnsi="宋体" w:cs="宋体"/>
          <w:szCs w:val="24"/>
          <w:highlight w:val="none"/>
        </w:rPr>
        <w:t>4.2.2.</w:t>
      </w:r>
      <w:r>
        <w:rPr>
          <w:rFonts w:hint="eastAsia" w:hAnsi="宋体" w:cs="宋体"/>
          <w:szCs w:val="24"/>
          <w:highlight w:val="none"/>
          <w:lang w:val="en-US" w:eastAsia="zh-CN"/>
        </w:rPr>
        <w:t>3</w:t>
      </w:r>
      <w:r>
        <w:rPr>
          <w:rFonts w:hint="eastAsia" w:hAnsi="宋体" w:cs="宋体"/>
          <w:szCs w:val="24"/>
          <w:highlight w:val="none"/>
        </w:rPr>
        <w:t>同一问题未能按时整改，每重复一次监理人向委托人缴纳违约金¥</w:t>
      </w:r>
      <w:r>
        <w:rPr>
          <w:rFonts w:hAnsi="宋体" w:cs="宋体"/>
          <w:szCs w:val="24"/>
          <w:highlight w:val="none"/>
        </w:rPr>
        <w:t>2000-5000</w:t>
      </w:r>
      <w:r>
        <w:rPr>
          <w:rFonts w:hint="eastAsia" w:hAnsi="宋体" w:cs="宋体"/>
          <w:szCs w:val="24"/>
          <w:highlight w:val="none"/>
        </w:rPr>
        <w:t>元。</w:t>
      </w:r>
    </w:p>
    <w:p w14:paraId="54C5D0E8">
      <w:pPr>
        <w:pStyle w:val="49"/>
        <w:keepNext w:val="0"/>
        <w:keepLines w:val="0"/>
        <w:pageBreakBefore w:val="0"/>
        <w:widowControl w:val="0"/>
        <w:kinsoku/>
        <w:overflowPunct/>
        <w:topLinePunct w:val="0"/>
        <w:autoSpaceDE/>
        <w:autoSpaceDN/>
        <w:bidi w:val="0"/>
        <w:spacing w:line="380" w:lineRule="exact"/>
        <w:ind w:firstLine="482" w:firstLineChars="200"/>
        <w:textAlignment w:val="auto"/>
        <w:rPr>
          <w:rFonts w:hint="eastAsia" w:ascii="宋体" w:hAnsi="宋体" w:cs="宋体"/>
          <w:sz w:val="24"/>
          <w:szCs w:val="24"/>
          <w:highlight w:val="none"/>
        </w:rPr>
      </w:pPr>
      <w:r>
        <w:rPr>
          <w:rFonts w:hint="eastAsia" w:ascii="宋体" w:hAnsi="宋体" w:cs="宋体"/>
          <w:b/>
          <w:bCs/>
          <w:sz w:val="24"/>
          <w:szCs w:val="24"/>
          <w:highlight w:val="none"/>
        </w:rPr>
        <w:t>4.3 监理过失事件违约</w:t>
      </w:r>
    </w:p>
    <w:p w14:paraId="7B35D604">
      <w:pPr>
        <w:pStyle w:val="49"/>
        <w:keepNext w:val="0"/>
        <w:keepLines w:val="0"/>
        <w:pageBreakBefore w:val="0"/>
        <w:widowControl w:val="0"/>
        <w:kinsoku/>
        <w:overflowPunct/>
        <w:topLinePunct w:val="0"/>
        <w:autoSpaceDE/>
        <w:autoSpaceDN/>
        <w:bidi w:val="0"/>
        <w:spacing w:line="380" w:lineRule="exact"/>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4.3.1 监理过失事件违约的认定</w:t>
      </w:r>
    </w:p>
    <w:p w14:paraId="2DD333F5">
      <w:pPr>
        <w:pStyle w:val="49"/>
        <w:keepNext w:val="0"/>
        <w:keepLines w:val="0"/>
        <w:pageBreakBefore w:val="0"/>
        <w:widowControl w:val="0"/>
        <w:kinsoku/>
        <w:overflowPunct/>
        <w:topLinePunct w:val="0"/>
        <w:autoSpaceDE/>
        <w:autoSpaceDN/>
        <w:bidi w:val="0"/>
        <w:spacing w:line="380" w:lineRule="exact"/>
        <w:textAlignment w:val="auto"/>
        <w:rPr>
          <w:rFonts w:hint="eastAsia" w:ascii="宋体" w:hAnsi="宋体" w:cs="宋体"/>
          <w:sz w:val="24"/>
          <w:szCs w:val="24"/>
          <w:highlight w:val="none"/>
        </w:rPr>
      </w:pPr>
      <w:r>
        <w:rPr>
          <w:rFonts w:hint="eastAsia" w:ascii="宋体" w:hAnsi="宋体" w:cs="宋体"/>
          <w:sz w:val="24"/>
          <w:szCs w:val="24"/>
          <w:highlight w:val="none"/>
        </w:rPr>
        <w:t xml:space="preserve">    工程建设过程中，如发生以下情况：①委托人发现施工中存在问题，而监理人未发现的；②监理人发现施工中存在的问题，但未督促施工单位整改或整改不到位的（以监理人发出的整改通知和施工单位回复及监理复查意见为准）；③监理人三次及以上发出整改通知施工单位未能给予响应的，但监理人未能采取果断措施的；以上三种情况一旦委托人向监理人发出整改通知，即认定为监理人监理过失事件违约，每发出一份整改通知即认定为监理过失事件违约一次。并由委托人管理人员在“监理行为记录档案”作记录。</w:t>
      </w:r>
    </w:p>
    <w:p w14:paraId="6F4BA9B8">
      <w:pPr>
        <w:pStyle w:val="49"/>
        <w:keepNext w:val="0"/>
        <w:keepLines w:val="0"/>
        <w:pageBreakBefore w:val="0"/>
        <w:widowControl w:val="0"/>
        <w:kinsoku/>
        <w:overflowPunct/>
        <w:topLinePunct w:val="0"/>
        <w:autoSpaceDE/>
        <w:autoSpaceDN/>
        <w:bidi w:val="0"/>
        <w:spacing w:line="380" w:lineRule="exact"/>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4.3.2 监理过失事件违约的责任承担</w:t>
      </w:r>
    </w:p>
    <w:p w14:paraId="3E1EBBB6">
      <w:pPr>
        <w:keepNext w:val="0"/>
        <w:keepLines w:val="0"/>
        <w:pageBreakBefore w:val="0"/>
        <w:widowControl w:val="0"/>
        <w:kinsoku/>
        <w:wordWrap w:val="0"/>
        <w:overflowPunct/>
        <w:topLinePunct w:val="0"/>
        <w:autoSpaceDE/>
        <w:autoSpaceDN/>
        <w:bidi w:val="0"/>
        <w:adjustRightInd w:val="0"/>
        <w:snapToGrid w:val="0"/>
        <w:spacing w:line="380" w:lineRule="exact"/>
        <w:ind w:firstLine="560"/>
        <w:textAlignment w:val="auto"/>
        <w:rPr>
          <w:rFonts w:hint="eastAsia" w:hAnsi="宋体" w:cs="宋体"/>
          <w:snapToGrid w:val="0"/>
          <w:kern w:val="0"/>
          <w:szCs w:val="24"/>
          <w:highlight w:val="none"/>
        </w:rPr>
      </w:pPr>
      <w:r>
        <w:rPr>
          <w:rFonts w:hint="eastAsia" w:hAnsi="宋体" w:cs="宋体"/>
          <w:szCs w:val="24"/>
          <w:highlight w:val="none"/>
        </w:rPr>
        <w:t>4.3.2.1 监理人发生监理过失事件违约一次，承担严重违约责任一次，监理人向委托人交纳违约金¥</w:t>
      </w:r>
      <w:r>
        <w:rPr>
          <w:rFonts w:hAnsi="宋体" w:cs="宋体"/>
          <w:szCs w:val="24"/>
          <w:highlight w:val="none"/>
        </w:rPr>
        <w:t>5</w:t>
      </w:r>
      <w:r>
        <w:rPr>
          <w:rFonts w:hint="eastAsia" w:hAnsi="宋体" w:cs="宋体"/>
          <w:szCs w:val="24"/>
          <w:highlight w:val="none"/>
        </w:rPr>
        <w:t>000元。</w:t>
      </w:r>
      <w:r>
        <w:rPr>
          <w:rFonts w:hint="eastAsia" w:hAnsi="宋体" w:cs="宋体"/>
          <w:snapToGrid w:val="0"/>
          <w:kern w:val="0"/>
          <w:szCs w:val="24"/>
          <w:highlight w:val="none"/>
        </w:rPr>
        <w:t>如发生过失事件违约达到两次的，监理人须派法定代表人或其授权委托人（公司副总级别分管人员）前往委托人办公地点进行约谈并作出书面说明及整改承诺。</w:t>
      </w:r>
    </w:p>
    <w:p w14:paraId="5A1D75C9">
      <w:pPr>
        <w:pStyle w:val="49"/>
        <w:keepNext w:val="0"/>
        <w:keepLines w:val="0"/>
        <w:pageBreakBefore w:val="0"/>
        <w:widowControl w:val="0"/>
        <w:kinsoku/>
        <w:overflowPunct/>
        <w:topLinePunct w:val="0"/>
        <w:autoSpaceDE/>
        <w:autoSpaceDN/>
        <w:bidi w:val="0"/>
        <w:spacing w:line="380" w:lineRule="exact"/>
        <w:ind w:firstLine="600" w:firstLineChars="250"/>
        <w:textAlignment w:val="auto"/>
        <w:rPr>
          <w:rFonts w:hint="eastAsia" w:ascii="宋体" w:hAnsi="宋体" w:cs="宋体"/>
          <w:sz w:val="24"/>
          <w:szCs w:val="24"/>
          <w:highlight w:val="none"/>
        </w:rPr>
      </w:pPr>
      <w:r>
        <w:rPr>
          <w:rFonts w:hint="eastAsia" w:ascii="宋体" w:hAnsi="宋体" w:cs="宋体"/>
          <w:sz w:val="24"/>
          <w:szCs w:val="24"/>
          <w:highlight w:val="none"/>
        </w:rPr>
        <w:t xml:space="preserve">4.3.2.2 如因监理人的原因而造成的经济损失，按如下规定向委托人赔偿： </w:t>
      </w:r>
    </w:p>
    <w:p w14:paraId="748DBE50">
      <w:pPr>
        <w:pStyle w:val="49"/>
        <w:keepNext w:val="0"/>
        <w:keepLines w:val="0"/>
        <w:pageBreakBefore w:val="0"/>
        <w:widowControl w:val="0"/>
        <w:kinsoku/>
        <w:overflowPunct/>
        <w:topLinePunct w:val="0"/>
        <w:autoSpaceDE/>
        <w:autoSpaceDN/>
        <w:bidi w:val="0"/>
        <w:spacing w:line="380" w:lineRule="exact"/>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1）根据损失额（或工程变更引起增加额）与本工程签订的施工合同金额的比例，按相应比例双倍扣减监理服务费；若增加工程投资比例超过施工合同金额的20%时，委托人有权单方解除合同，并要求监理人赔偿委托人由此遭受的实际损失中的20%。</w:t>
      </w:r>
    </w:p>
    <w:p w14:paraId="373F0C2C">
      <w:pPr>
        <w:pStyle w:val="49"/>
        <w:keepNext w:val="0"/>
        <w:keepLines w:val="0"/>
        <w:pageBreakBefore w:val="0"/>
        <w:widowControl w:val="0"/>
        <w:kinsoku/>
        <w:overflowPunct/>
        <w:topLinePunct w:val="0"/>
        <w:autoSpaceDE/>
        <w:autoSpaceDN/>
        <w:bidi w:val="0"/>
        <w:spacing w:line="380" w:lineRule="exact"/>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2）因监理人责任导致工期延误，其中分项工期延误日数占该项总工期的30%时，则委托人有权扣除该分项工程监理服务费的30%；分项工期延误日数达到该项总工期的50%时，则委托人有权单方解除合同。因监理人责任导致工程竣工拖延的，依据拖延的日数，监理人应每日按监理服务费总额的1‰向委托人支付违约金。由于监理人责任导致工期延误，致使委托人要承担赔偿第三方责任的，监理人必须承担赔偿委托人由此遭受的实际损失中的10%。</w:t>
      </w:r>
    </w:p>
    <w:p w14:paraId="6E56510B">
      <w:pPr>
        <w:pStyle w:val="49"/>
        <w:keepNext w:val="0"/>
        <w:keepLines w:val="0"/>
        <w:pageBreakBefore w:val="0"/>
        <w:widowControl w:val="0"/>
        <w:kinsoku/>
        <w:overflowPunct/>
        <w:topLinePunct w:val="0"/>
        <w:autoSpaceDE/>
        <w:autoSpaceDN/>
        <w:bidi w:val="0"/>
        <w:spacing w:line="380" w:lineRule="exact"/>
        <w:ind w:firstLine="600" w:firstLineChars="250"/>
        <w:textAlignment w:val="auto"/>
        <w:rPr>
          <w:rFonts w:hint="eastAsia" w:ascii="宋体" w:hAnsi="宋体" w:cs="宋体"/>
          <w:sz w:val="24"/>
          <w:szCs w:val="24"/>
          <w:highlight w:val="none"/>
        </w:rPr>
      </w:pPr>
      <w:r>
        <w:rPr>
          <w:rFonts w:hint="eastAsia" w:ascii="宋体" w:hAnsi="宋体" w:cs="宋体"/>
          <w:sz w:val="24"/>
          <w:szCs w:val="24"/>
          <w:highlight w:val="none"/>
        </w:rPr>
        <w:t>4.3.2.3 监理人发生监理过失违约后，当委托人认为监理人无正当理由而又未履行监理义务时，有权部分解除合同或完全解除合同。</w:t>
      </w:r>
    </w:p>
    <w:p w14:paraId="607AA0A1">
      <w:pPr>
        <w:pStyle w:val="49"/>
        <w:keepNext w:val="0"/>
        <w:keepLines w:val="0"/>
        <w:pageBreakBefore w:val="0"/>
        <w:widowControl w:val="0"/>
        <w:kinsoku/>
        <w:overflowPunct/>
        <w:topLinePunct w:val="0"/>
        <w:autoSpaceDE/>
        <w:autoSpaceDN/>
        <w:bidi w:val="0"/>
        <w:spacing w:line="380" w:lineRule="exact"/>
        <w:textAlignment w:val="auto"/>
        <w:rPr>
          <w:rFonts w:hint="eastAsia" w:ascii="宋体" w:hAnsi="宋体" w:cs="宋体"/>
          <w:b/>
          <w:bCs/>
          <w:sz w:val="24"/>
          <w:szCs w:val="24"/>
          <w:highlight w:val="none"/>
        </w:rPr>
      </w:pPr>
      <w:r>
        <w:rPr>
          <w:rFonts w:hint="eastAsia" w:ascii="宋体" w:hAnsi="宋体" w:cs="宋体"/>
          <w:sz w:val="24"/>
          <w:szCs w:val="24"/>
          <w:highlight w:val="none"/>
        </w:rPr>
        <w:t xml:space="preserve">    </w:t>
      </w:r>
      <w:r>
        <w:rPr>
          <w:rFonts w:hint="eastAsia" w:ascii="宋体" w:hAnsi="宋体" w:cs="宋体"/>
          <w:b/>
          <w:bCs/>
          <w:sz w:val="24"/>
          <w:szCs w:val="24"/>
          <w:highlight w:val="none"/>
        </w:rPr>
        <w:t>4.4 监理渎职事件违约</w:t>
      </w:r>
    </w:p>
    <w:p w14:paraId="0BC8CA03">
      <w:pPr>
        <w:pStyle w:val="49"/>
        <w:keepNext w:val="0"/>
        <w:keepLines w:val="0"/>
        <w:pageBreakBefore w:val="0"/>
        <w:widowControl w:val="0"/>
        <w:kinsoku/>
        <w:overflowPunct/>
        <w:topLinePunct w:val="0"/>
        <w:autoSpaceDE/>
        <w:autoSpaceDN/>
        <w:bidi w:val="0"/>
        <w:spacing w:line="380" w:lineRule="exact"/>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4.4.1 监理渎职事件违约的认定</w:t>
      </w:r>
    </w:p>
    <w:p w14:paraId="4EAD8A28">
      <w:pPr>
        <w:pStyle w:val="49"/>
        <w:keepNext w:val="0"/>
        <w:keepLines w:val="0"/>
        <w:pageBreakBefore w:val="0"/>
        <w:widowControl w:val="0"/>
        <w:kinsoku/>
        <w:overflowPunct/>
        <w:topLinePunct w:val="0"/>
        <w:autoSpaceDE/>
        <w:autoSpaceDN/>
        <w:bidi w:val="0"/>
        <w:spacing w:line="380" w:lineRule="exact"/>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监理人员不按监理合同履行职责，滥用监理职权，或与其他人故意串通，行为恶劣造成严重社会影响的，无论是否造成损失，一经发现并认定为监理渎职违约，并由委托人管理人员在“监理行为记录档案”作记录。</w:t>
      </w:r>
    </w:p>
    <w:p w14:paraId="3589614F">
      <w:pPr>
        <w:pStyle w:val="49"/>
        <w:keepNext w:val="0"/>
        <w:keepLines w:val="0"/>
        <w:pageBreakBefore w:val="0"/>
        <w:widowControl w:val="0"/>
        <w:kinsoku/>
        <w:overflowPunct/>
        <w:topLinePunct w:val="0"/>
        <w:autoSpaceDE/>
        <w:autoSpaceDN/>
        <w:bidi w:val="0"/>
        <w:spacing w:line="380" w:lineRule="exact"/>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 xml:space="preserve"> 4.4.2监理渎职事件违约的责任承担</w:t>
      </w:r>
    </w:p>
    <w:p w14:paraId="715A102D">
      <w:pPr>
        <w:pStyle w:val="49"/>
        <w:keepNext w:val="0"/>
        <w:keepLines w:val="0"/>
        <w:pageBreakBefore w:val="0"/>
        <w:widowControl w:val="0"/>
        <w:kinsoku/>
        <w:overflowPunct/>
        <w:topLinePunct w:val="0"/>
        <w:autoSpaceDE/>
        <w:autoSpaceDN/>
        <w:bidi w:val="0"/>
        <w:spacing w:line="380" w:lineRule="exact"/>
        <w:ind w:firstLine="600" w:firstLineChars="250"/>
        <w:textAlignment w:val="auto"/>
        <w:rPr>
          <w:rFonts w:hint="eastAsia" w:ascii="宋体" w:hAnsi="宋体" w:cs="宋体"/>
          <w:sz w:val="24"/>
          <w:szCs w:val="24"/>
          <w:highlight w:val="none"/>
        </w:rPr>
      </w:pPr>
      <w:r>
        <w:rPr>
          <w:rFonts w:hint="eastAsia" w:ascii="宋体" w:hAnsi="宋体" w:cs="宋体"/>
          <w:sz w:val="24"/>
          <w:szCs w:val="24"/>
          <w:highlight w:val="none"/>
        </w:rPr>
        <w:t>4.4.2.1 监理人发生监理渎职违约一次，承担非常严重违约责任一次，扣除监理人违约金¥5000元。</w:t>
      </w:r>
    </w:p>
    <w:p w14:paraId="7AEDE0E4">
      <w:pPr>
        <w:pStyle w:val="49"/>
        <w:keepNext w:val="0"/>
        <w:keepLines w:val="0"/>
        <w:pageBreakBefore w:val="0"/>
        <w:widowControl w:val="0"/>
        <w:kinsoku/>
        <w:overflowPunct/>
        <w:topLinePunct w:val="0"/>
        <w:autoSpaceDE/>
        <w:autoSpaceDN/>
        <w:bidi w:val="0"/>
        <w:spacing w:line="380" w:lineRule="exact"/>
        <w:ind w:firstLine="600" w:firstLineChars="250"/>
        <w:textAlignment w:val="auto"/>
        <w:rPr>
          <w:rFonts w:hint="eastAsia" w:ascii="宋体" w:hAnsi="宋体" w:cs="宋体"/>
          <w:sz w:val="24"/>
          <w:szCs w:val="24"/>
          <w:highlight w:val="none"/>
        </w:rPr>
      </w:pPr>
      <w:r>
        <w:rPr>
          <w:rFonts w:hint="eastAsia" w:ascii="宋体" w:hAnsi="宋体" w:cs="宋体"/>
          <w:sz w:val="24"/>
          <w:szCs w:val="24"/>
          <w:highlight w:val="none"/>
        </w:rPr>
        <w:t>4.4.2.2</w:t>
      </w:r>
      <w:r>
        <w:rPr>
          <w:rFonts w:hint="eastAsia" w:ascii="宋体" w:hAnsi="宋体" w:cs="宋体"/>
          <w:snapToGrid w:val="0"/>
          <w:kern w:val="0"/>
          <w:sz w:val="24"/>
          <w:szCs w:val="24"/>
          <w:highlight w:val="none"/>
        </w:rPr>
        <w:t>监理人须无条件更换发生监理渎职违约行为的监理人员，更换的监理人员需经委托人同意，若更换的监理人员不能满足本项目要求的，</w:t>
      </w:r>
      <w:r>
        <w:rPr>
          <w:rFonts w:hint="eastAsia" w:ascii="宋体" w:hAnsi="宋体" w:cs="宋体"/>
          <w:sz w:val="24"/>
          <w:szCs w:val="24"/>
          <w:highlight w:val="none"/>
        </w:rPr>
        <w:t>委托人勒令监理人更换监理人员，直至解除合同（合同解除办法同上）。</w:t>
      </w:r>
    </w:p>
    <w:p w14:paraId="2F7B4635">
      <w:pPr>
        <w:pStyle w:val="49"/>
        <w:keepNext w:val="0"/>
        <w:keepLines w:val="0"/>
        <w:pageBreakBefore w:val="0"/>
        <w:widowControl w:val="0"/>
        <w:kinsoku/>
        <w:overflowPunct/>
        <w:topLinePunct w:val="0"/>
        <w:autoSpaceDE/>
        <w:autoSpaceDN/>
        <w:bidi w:val="0"/>
        <w:spacing w:line="380" w:lineRule="exact"/>
        <w:ind w:firstLine="600" w:firstLineChars="250"/>
        <w:textAlignment w:val="auto"/>
        <w:rPr>
          <w:rFonts w:hint="eastAsia" w:ascii="宋体" w:hAnsi="宋体" w:cs="宋体"/>
          <w:sz w:val="24"/>
          <w:szCs w:val="24"/>
          <w:highlight w:val="none"/>
        </w:rPr>
      </w:pPr>
      <w:r>
        <w:rPr>
          <w:rFonts w:hint="eastAsia" w:ascii="宋体" w:hAnsi="宋体" w:cs="宋体"/>
          <w:sz w:val="24"/>
          <w:szCs w:val="24"/>
          <w:highlight w:val="none"/>
        </w:rPr>
        <w:t>4.4.2.3 如监理人的原因造成委托人或工程损失的，监理人承担全部赔偿责任。</w:t>
      </w:r>
    </w:p>
    <w:p w14:paraId="7E57194F">
      <w:pPr>
        <w:pStyle w:val="49"/>
        <w:keepNext w:val="0"/>
        <w:keepLines w:val="0"/>
        <w:pageBreakBefore w:val="0"/>
        <w:widowControl w:val="0"/>
        <w:kinsoku/>
        <w:overflowPunct/>
        <w:topLinePunct w:val="0"/>
        <w:autoSpaceDE/>
        <w:autoSpaceDN/>
        <w:bidi w:val="0"/>
        <w:spacing w:line="380" w:lineRule="exact"/>
        <w:ind w:firstLine="600" w:firstLineChars="250"/>
        <w:textAlignment w:val="auto"/>
        <w:rPr>
          <w:rFonts w:hint="eastAsia" w:ascii="宋体" w:hAnsi="宋体" w:cs="宋体"/>
          <w:sz w:val="24"/>
          <w:szCs w:val="24"/>
          <w:highlight w:val="none"/>
        </w:rPr>
      </w:pPr>
      <w:r>
        <w:rPr>
          <w:rFonts w:hint="eastAsia" w:ascii="宋体" w:hAnsi="宋体" w:cs="宋体"/>
          <w:sz w:val="24"/>
          <w:szCs w:val="24"/>
          <w:highlight w:val="none"/>
        </w:rPr>
        <w:t>4.4.2.4 监理人必须加强对监理人员职业操守、廉政建设的培训和教育，本项目监理人员利用职业身份“吃、拿、卡、要”或有其他违反职业操守及廉政建设相关规定的，一经查实，监理人应立即清退该监理人员，并承担1次非常严重违约责任，扣除监理人违约金¥5000元。若监理人违背了以下7款的任何情形之一，不仅视为非常严重的违约，承担1次非常严重违约责任，扣除监理人违约金¥5000元，而且直接解除合同，不做费用补偿，且对已完成的监理服务，不再支付监理费用，并通报建设行政主管部门：</w:t>
      </w:r>
    </w:p>
    <w:p w14:paraId="4EFEAA94">
      <w:pPr>
        <w:pStyle w:val="49"/>
        <w:keepNext w:val="0"/>
        <w:keepLines w:val="0"/>
        <w:pageBreakBefore w:val="0"/>
        <w:widowControl w:val="0"/>
        <w:kinsoku/>
        <w:overflowPunct/>
        <w:topLinePunct w:val="0"/>
        <w:autoSpaceDE/>
        <w:autoSpaceDN/>
        <w:bidi w:val="0"/>
        <w:spacing w:line="380" w:lineRule="exact"/>
        <w:ind w:firstLine="600" w:firstLineChars="250"/>
        <w:textAlignment w:val="auto"/>
        <w:rPr>
          <w:rFonts w:hint="eastAsia" w:ascii="宋体" w:hAnsi="宋体" w:cs="宋体"/>
          <w:sz w:val="24"/>
          <w:szCs w:val="24"/>
          <w:highlight w:val="none"/>
        </w:rPr>
      </w:pPr>
      <w:r>
        <w:rPr>
          <w:rFonts w:hint="eastAsia" w:ascii="宋体" w:hAnsi="宋体" w:cs="宋体"/>
          <w:sz w:val="24"/>
          <w:szCs w:val="24"/>
          <w:highlight w:val="none"/>
        </w:rPr>
        <w:t>1）向委托人及承包人推销材料、设备，或以倾向性、排他性变相推销；</w:t>
      </w:r>
    </w:p>
    <w:p w14:paraId="6E30B767">
      <w:pPr>
        <w:pStyle w:val="49"/>
        <w:keepNext w:val="0"/>
        <w:keepLines w:val="0"/>
        <w:pageBreakBefore w:val="0"/>
        <w:widowControl w:val="0"/>
        <w:kinsoku/>
        <w:overflowPunct/>
        <w:topLinePunct w:val="0"/>
        <w:autoSpaceDE/>
        <w:autoSpaceDN/>
        <w:bidi w:val="0"/>
        <w:spacing w:line="380" w:lineRule="exact"/>
        <w:ind w:firstLine="600" w:firstLineChars="250"/>
        <w:textAlignment w:val="auto"/>
        <w:rPr>
          <w:rFonts w:hint="eastAsia" w:ascii="宋体" w:hAnsi="宋体" w:cs="宋体"/>
          <w:sz w:val="24"/>
          <w:szCs w:val="24"/>
          <w:highlight w:val="none"/>
        </w:rPr>
      </w:pPr>
      <w:r>
        <w:rPr>
          <w:rFonts w:hint="eastAsia" w:ascii="宋体" w:hAnsi="宋体" w:cs="宋体"/>
          <w:sz w:val="24"/>
          <w:szCs w:val="24"/>
          <w:highlight w:val="none"/>
        </w:rPr>
        <w:t>2）与承包人串通，对不合格材料、产品、工程进行包庇及验收；</w:t>
      </w:r>
    </w:p>
    <w:p w14:paraId="3D4F0E1A">
      <w:pPr>
        <w:pStyle w:val="49"/>
        <w:keepNext w:val="0"/>
        <w:keepLines w:val="0"/>
        <w:pageBreakBefore w:val="0"/>
        <w:widowControl w:val="0"/>
        <w:kinsoku/>
        <w:overflowPunct/>
        <w:topLinePunct w:val="0"/>
        <w:autoSpaceDE/>
        <w:autoSpaceDN/>
        <w:bidi w:val="0"/>
        <w:spacing w:line="380" w:lineRule="exact"/>
        <w:ind w:firstLine="600" w:firstLineChars="250"/>
        <w:textAlignment w:val="auto"/>
        <w:rPr>
          <w:rFonts w:hint="eastAsia" w:ascii="宋体" w:hAnsi="宋体" w:cs="宋体"/>
          <w:sz w:val="24"/>
          <w:szCs w:val="24"/>
          <w:highlight w:val="none"/>
        </w:rPr>
      </w:pPr>
      <w:r>
        <w:rPr>
          <w:rFonts w:hint="eastAsia" w:ascii="宋体" w:hAnsi="宋体" w:cs="宋体"/>
          <w:sz w:val="24"/>
          <w:szCs w:val="24"/>
          <w:highlight w:val="none"/>
        </w:rPr>
        <w:t>3）与承包人串通，对材料用量、工程量进行虚假签认；</w:t>
      </w:r>
    </w:p>
    <w:p w14:paraId="23AF94B3">
      <w:pPr>
        <w:pStyle w:val="49"/>
        <w:keepNext w:val="0"/>
        <w:keepLines w:val="0"/>
        <w:pageBreakBefore w:val="0"/>
        <w:widowControl w:val="0"/>
        <w:kinsoku/>
        <w:overflowPunct/>
        <w:topLinePunct w:val="0"/>
        <w:autoSpaceDE/>
        <w:autoSpaceDN/>
        <w:bidi w:val="0"/>
        <w:spacing w:line="380" w:lineRule="exact"/>
        <w:ind w:firstLine="600" w:firstLineChars="250"/>
        <w:textAlignment w:val="auto"/>
        <w:rPr>
          <w:rFonts w:hint="eastAsia" w:ascii="宋体" w:hAnsi="宋体" w:cs="宋体"/>
          <w:sz w:val="24"/>
          <w:szCs w:val="24"/>
          <w:highlight w:val="none"/>
        </w:rPr>
      </w:pPr>
      <w:r>
        <w:rPr>
          <w:rFonts w:hint="eastAsia" w:ascii="宋体" w:hAnsi="宋体" w:cs="宋体"/>
          <w:sz w:val="24"/>
          <w:szCs w:val="24"/>
          <w:highlight w:val="none"/>
        </w:rPr>
        <w:t>4）与承包人串通，不合理提高施工难度及增加材料用量，以增大施工费用，获取不正当收益。</w:t>
      </w:r>
    </w:p>
    <w:p w14:paraId="0A91E96A">
      <w:pPr>
        <w:pStyle w:val="49"/>
        <w:keepNext w:val="0"/>
        <w:keepLines w:val="0"/>
        <w:pageBreakBefore w:val="0"/>
        <w:widowControl w:val="0"/>
        <w:kinsoku/>
        <w:overflowPunct/>
        <w:topLinePunct w:val="0"/>
        <w:autoSpaceDE/>
        <w:autoSpaceDN/>
        <w:bidi w:val="0"/>
        <w:spacing w:line="380" w:lineRule="exact"/>
        <w:ind w:firstLine="600" w:firstLineChars="250"/>
        <w:textAlignment w:val="auto"/>
        <w:rPr>
          <w:rFonts w:hint="eastAsia" w:ascii="宋体" w:hAnsi="宋体" w:cs="宋体"/>
          <w:sz w:val="24"/>
          <w:szCs w:val="24"/>
          <w:highlight w:val="none"/>
        </w:rPr>
      </w:pPr>
      <w:r>
        <w:rPr>
          <w:rFonts w:hint="eastAsia" w:ascii="宋体" w:hAnsi="宋体" w:cs="宋体"/>
          <w:sz w:val="24"/>
          <w:szCs w:val="24"/>
          <w:highlight w:val="none"/>
        </w:rPr>
        <w:t>5）接受承包人的请吃送礼或变相受礼；</w:t>
      </w:r>
    </w:p>
    <w:p w14:paraId="5F9D2CB3">
      <w:pPr>
        <w:pStyle w:val="49"/>
        <w:keepNext w:val="0"/>
        <w:keepLines w:val="0"/>
        <w:pageBreakBefore w:val="0"/>
        <w:widowControl w:val="0"/>
        <w:kinsoku/>
        <w:overflowPunct/>
        <w:topLinePunct w:val="0"/>
        <w:autoSpaceDE/>
        <w:autoSpaceDN/>
        <w:bidi w:val="0"/>
        <w:spacing w:line="380" w:lineRule="exact"/>
        <w:ind w:firstLine="600" w:firstLineChars="250"/>
        <w:textAlignment w:val="auto"/>
        <w:rPr>
          <w:rFonts w:hint="eastAsia" w:ascii="宋体" w:hAnsi="宋体" w:cs="宋体"/>
          <w:sz w:val="24"/>
          <w:szCs w:val="24"/>
          <w:highlight w:val="none"/>
        </w:rPr>
      </w:pPr>
      <w:r>
        <w:rPr>
          <w:rFonts w:hint="eastAsia" w:ascii="宋体" w:hAnsi="宋体" w:cs="宋体"/>
          <w:sz w:val="24"/>
          <w:szCs w:val="24"/>
          <w:highlight w:val="none"/>
        </w:rPr>
        <w:t>6）向承包人介绍分包或推销材料、设备等；</w:t>
      </w:r>
    </w:p>
    <w:p w14:paraId="7EC621DA">
      <w:pPr>
        <w:pStyle w:val="49"/>
        <w:keepNext w:val="0"/>
        <w:keepLines w:val="0"/>
        <w:pageBreakBefore w:val="0"/>
        <w:widowControl w:val="0"/>
        <w:kinsoku/>
        <w:overflowPunct/>
        <w:topLinePunct w:val="0"/>
        <w:autoSpaceDE/>
        <w:autoSpaceDN/>
        <w:bidi w:val="0"/>
        <w:spacing w:line="380" w:lineRule="exact"/>
        <w:ind w:firstLine="600" w:firstLineChars="250"/>
        <w:textAlignment w:val="auto"/>
        <w:rPr>
          <w:rFonts w:hint="eastAsia" w:ascii="宋体" w:hAnsi="宋体" w:cs="宋体"/>
          <w:sz w:val="24"/>
          <w:szCs w:val="24"/>
          <w:highlight w:val="none"/>
        </w:rPr>
      </w:pPr>
      <w:r>
        <w:rPr>
          <w:rFonts w:hint="eastAsia" w:ascii="宋体" w:hAnsi="宋体" w:cs="宋体"/>
          <w:sz w:val="24"/>
          <w:szCs w:val="24"/>
          <w:highlight w:val="none"/>
        </w:rPr>
        <w:t>7）故意刁难承包人以谋取私利，损害委托人的合法利益；</w:t>
      </w:r>
    </w:p>
    <w:p w14:paraId="61531C25">
      <w:pPr>
        <w:pStyle w:val="49"/>
        <w:keepNext w:val="0"/>
        <w:keepLines w:val="0"/>
        <w:pageBreakBefore w:val="0"/>
        <w:widowControl w:val="0"/>
        <w:kinsoku/>
        <w:overflowPunct/>
        <w:topLinePunct w:val="0"/>
        <w:autoSpaceDE/>
        <w:autoSpaceDN/>
        <w:bidi w:val="0"/>
        <w:spacing w:line="380" w:lineRule="exact"/>
        <w:ind w:firstLine="600" w:firstLineChars="250"/>
        <w:textAlignment w:val="auto"/>
        <w:rPr>
          <w:rFonts w:hint="eastAsia" w:ascii="宋体" w:hAnsi="宋体" w:cs="宋体"/>
          <w:sz w:val="24"/>
          <w:szCs w:val="24"/>
          <w:highlight w:val="none"/>
        </w:rPr>
      </w:pPr>
      <w:r>
        <w:rPr>
          <w:rFonts w:hint="eastAsia" w:ascii="宋体" w:hAnsi="宋体" w:cs="宋体"/>
          <w:sz w:val="24"/>
          <w:szCs w:val="24"/>
          <w:highlight w:val="none"/>
        </w:rPr>
        <w:t>8）其他可鉴定为严重违约行为。</w:t>
      </w:r>
    </w:p>
    <w:p w14:paraId="3BB290A3">
      <w:pPr>
        <w:pStyle w:val="49"/>
        <w:keepNext w:val="0"/>
        <w:keepLines w:val="0"/>
        <w:pageBreakBefore w:val="0"/>
        <w:widowControl w:val="0"/>
        <w:kinsoku/>
        <w:overflowPunct/>
        <w:topLinePunct w:val="0"/>
        <w:autoSpaceDE/>
        <w:autoSpaceDN/>
        <w:bidi w:val="0"/>
        <w:spacing w:line="380" w:lineRule="exact"/>
        <w:ind w:firstLine="600" w:firstLineChars="250"/>
        <w:textAlignment w:val="auto"/>
        <w:rPr>
          <w:rFonts w:hint="eastAsia" w:ascii="宋体" w:hAnsi="宋体" w:cs="宋体"/>
          <w:sz w:val="24"/>
          <w:szCs w:val="24"/>
          <w:highlight w:val="none"/>
        </w:rPr>
      </w:pPr>
      <w:r>
        <w:rPr>
          <w:rFonts w:hint="eastAsia" w:ascii="宋体" w:hAnsi="宋体" w:cs="宋体"/>
          <w:sz w:val="24"/>
          <w:szCs w:val="24"/>
          <w:highlight w:val="none"/>
        </w:rPr>
        <w:t>4.4.2.5 如监理人在投标时根据招标文件《综合评分表》“人员配置”作出了增加人员的承诺，而开工后，实际上没有增加，经发包人要求后，在10天内仍未能配齐增加的造价工程师和专业工程师，则视为非常严重的违约，直接解除合同。</w:t>
      </w:r>
    </w:p>
    <w:p w14:paraId="5FE9F110">
      <w:pPr>
        <w:pStyle w:val="49"/>
        <w:keepNext w:val="0"/>
        <w:keepLines w:val="0"/>
        <w:pageBreakBefore w:val="0"/>
        <w:widowControl w:val="0"/>
        <w:kinsoku/>
        <w:overflowPunct/>
        <w:topLinePunct w:val="0"/>
        <w:autoSpaceDE/>
        <w:autoSpaceDN/>
        <w:bidi w:val="0"/>
        <w:spacing w:line="380" w:lineRule="exact"/>
        <w:ind w:firstLine="482" w:firstLineChars="200"/>
        <w:textAlignment w:val="auto"/>
        <w:rPr>
          <w:rFonts w:hint="eastAsia" w:ascii="宋体" w:hAnsi="宋体" w:cs="宋体"/>
          <w:b/>
          <w:bCs/>
          <w:sz w:val="24"/>
          <w:szCs w:val="24"/>
          <w:highlight w:val="none"/>
        </w:rPr>
      </w:pPr>
      <w:r>
        <w:rPr>
          <w:rFonts w:hint="eastAsia" w:ascii="宋体" w:hAnsi="宋体" w:cs="宋体"/>
          <w:b/>
          <w:bCs/>
          <w:sz w:val="24"/>
          <w:szCs w:val="24"/>
          <w:highlight w:val="none"/>
        </w:rPr>
        <w:t>4.5 监理不达标造成的违约</w:t>
      </w:r>
    </w:p>
    <w:p w14:paraId="55679E0B">
      <w:pPr>
        <w:pStyle w:val="49"/>
        <w:keepNext w:val="0"/>
        <w:keepLines w:val="0"/>
        <w:pageBreakBefore w:val="0"/>
        <w:widowControl w:val="0"/>
        <w:kinsoku/>
        <w:overflowPunct/>
        <w:topLinePunct w:val="0"/>
        <w:autoSpaceDE/>
        <w:autoSpaceDN/>
        <w:bidi w:val="0"/>
        <w:spacing w:line="380" w:lineRule="exact"/>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4.5.1 监理不达标违约的认定</w:t>
      </w:r>
    </w:p>
    <w:p w14:paraId="46D4DCD2">
      <w:pPr>
        <w:pStyle w:val="49"/>
        <w:keepNext w:val="0"/>
        <w:keepLines w:val="0"/>
        <w:pageBreakBefore w:val="0"/>
        <w:widowControl w:val="0"/>
        <w:kinsoku/>
        <w:overflowPunct/>
        <w:topLinePunct w:val="0"/>
        <w:autoSpaceDE/>
        <w:autoSpaceDN/>
        <w:bidi w:val="0"/>
        <w:spacing w:line="380" w:lineRule="exact"/>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工程竣工结算后，以下第4.4.2条款监理目标中的任何一项目标的不达标，均视为监理人的监理目标违约。</w:t>
      </w:r>
    </w:p>
    <w:p w14:paraId="44EF052B">
      <w:pPr>
        <w:pStyle w:val="49"/>
        <w:keepNext w:val="0"/>
        <w:keepLines w:val="0"/>
        <w:pageBreakBefore w:val="0"/>
        <w:widowControl w:val="0"/>
        <w:kinsoku/>
        <w:overflowPunct/>
        <w:topLinePunct w:val="0"/>
        <w:autoSpaceDE/>
        <w:autoSpaceDN/>
        <w:bidi w:val="0"/>
        <w:spacing w:line="380" w:lineRule="exact"/>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4.5.2 监理目标违约的责任承担</w:t>
      </w:r>
    </w:p>
    <w:p w14:paraId="5162CD44">
      <w:pPr>
        <w:pStyle w:val="49"/>
        <w:keepNext w:val="0"/>
        <w:keepLines w:val="0"/>
        <w:pageBreakBefore w:val="0"/>
        <w:widowControl w:val="0"/>
        <w:kinsoku/>
        <w:overflowPunct/>
        <w:topLinePunct w:val="0"/>
        <w:autoSpaceDE/>
        <w:autoSpaceDN/>
        <w:bidi w:val="0"/>
        <w:spacing w:line="380" w:lineRule="exact"/>
        <w:ind w:firstLine="360" w:firstLineChars="150"/>
        <w:textAlignment w:val="auto"/>
        <w:rPr>
          <w:rFonts w:hint="eastAsia" w:ascii="宋体" w:hAnsi="宋体" w:cs="宋体"/>
          <w:sz w:val="24"/>
          <w:szCs w:val="24"/>
          <w:highlight w:val="none"/>
        </w:rPr>
      </w:pPr>
      <w:r>
        <w:rPr>
          <w:rFonts w:hint="eastAsia" w:ascii="宋体" w:hAnsi="宋体" w:cs="宋体"/>
          <w:sz w:val="24"/>
          <w:szCs w:val="24"/>
          <w:highlight w:val="none"/>
        </w:rPr>
        <w:t>4.5.2.1 质量控制不达标：工程竣工验收质量未达到施工合同等级要求的，若因监理人造成的原因，结算扣减监理合同价款的1％，并无条件免费监理服务至工程质量达到合格止，</w:t>
      </w:r>
      <w:r>
        <w:rPr>
          <w:rFonts w:hint="eastAsia" w:ascii="宋体" w:hAnsi="宋体" w:cs="宋体"/>
          <w:snapToGrid w:val="0"/>
          <w:kern w:val="0"/>
          <w:sz w:val="24"/>
          <w:szCs w:val="24"/>
          <w:highlight w:val="none"/>
        </w:rPr>
        <w:t>同时不免除当事人和监理人的法律责任。</w:t>
      </w:r>
    </w:p>
    <w:p w14:paraId="04C6A126">
      <w:pPr>
        <w:keepNext w:val="0"/>
        <w:keepLines w:val="0"/>
        <w:pageBreakBefore w:val="0"/>
        <w:widowControl w:val="0"/>
        <w:tabs>
          <w:tab w:val="left" w:pos="1620"/>
        </w:tabs>
        <w:kinsoku/>
        <w:overflowPunct/>
        <w:topLinePunct w:val="0"/>
        <w:autoSpaceDE/>
        <w:autoSpaceDN/>
        <w:bidi w:val="0"/>
        <w:spacing w:line="380" w:lineRule="exact"/>
        <w:ind w:firstLine="480" w:firstLineChars="200"/>
        <w:textAlignment w:val="auto"/>
        <w:rPr>
          <w:rFonts w:hint="eastAsia" w:hAnsi="宋体" w:cs="宋体"/>
          <w:bCs/>
          <w:szCs w:val="24"/>
          <w:highlight w:val="none"/>
        </w:rPr>
      </w:pPr>
      <w:r>
        <w:rPr>
          <w:rFonts w:hint="eastAsia" w:hAnsi="宋体" w:cs="宋体"/>
          <w:b w:val="0"/>
          <w:bCs/>
          <w:szCs w:val="24"/>
          <w:highlight w:val="none"/>
        </w:rPr>
        <w:t>所有进场的材料设备及建筑构配件，应认真审核是否符合标准、规范、设计文件及施工图纸的要求，检查设备材料是否与证明材料相符合。凡未认真审核及检查或按规定应该检测或委托人要求复检的，监理人未全面履行职责，导致不合格材料、设备或不符合招标文件要求的材料、设备进场，监理人应按合同价款的1％向委托人支付违约金，造成损失的还应当依法赔偿委托人的损失。</w:t>
      </w:r>
    </w:p>
    <w:p w14:paraId="57AFC65D">
      <w:pPr>
        <w:pStyle w:val="49"/>
        <w:keepNext w:val="0"/>
        <w:keepLines w:val="0"/>
        <w:pageBreakBefore w:val="0"/>
        <w:widowControl w:val="0"/>
        <w:kinsoku/>
        <w:overflowPunct/>
        <w:topLinePunct w:val="0"/>
        <w:autoSpaceDE/>
        <w:autoSpaceDN/>
        <w:bidi w:val="0"/>
        <w:spacing w:line="380" w:lineRule="exact"/>
        <w:ind w:firstLine="480"/>
        <w:textAlignment w:val="auto"/>
        <w:rPr>
          <w:rFonts w:hint="eastAsia" w:ascii="宋体" w:hAnsi="宋体" w:cs="宋体"/>
          <w:sz w:val="24"/>
          <w:szCs w:val="24"/>
          <w:highlight w:val="none"/>
        </w:rPr>
      </w:pPr>
      <w:r>
        <w:rPr>
          <w:rFonts w:hint="eastAsia" w:ascii="宋体" w:hAnsi="宋体" w:cs="宋体"/>
          <w:sz w:val="24"/>
          <w:szCs w:val="24"/>
          <w:highlight w:val="none"/>
        </w:rPr>
        <w:t>4.5.2.2 投资控制不达标：由监理人编制投资控制计划和投资控制措施，报建设单位审核，若监理人未能落实控制措施，出现投资增加，工程建安费结算价突破投资控制值的，每突破1％，结算扣减监理合同价款的1‰。</w:t>
      </w:r>
    </w:p>
    <w:p w14:paraId="47357E9D">
      <w:pPr>
        <w:pStyle w:val="49"/>
        <w:keepNext w:val="0"/>
        <w:keepLines w:val="0"/>
        <w:pageBreakBefore w:val="0"/>
        <w:widowControl w:val="0"/>
        <w:kinsoku/>
        <w:overflowPunct/>
        <w:topLinePunct w:val="0"/>
        <w:autoSpaceDE/>
        <w:autoSpaceDN/>
        <w:bidi w:val="0"/>
        <w:spacing w:line="380" w:lineRule="exact"/>
        <w:ind w:firstLine="480"/>
        <w:textAlignment w:val="auto"/>
        <w:rPr>
          <w:rFonts w:hint="eastAsia" w:ascii="宋体" w:hAnsi="宋体" w:cs="宋体"/>
          <w:sz w:val="24"/>
          <w:szCs w:val="24"/>
          <w:highlight w:val="none"/>
        </w:rPr>
      </w:pPr>
      <w:r>
        <w:rPr>
          <w:rFonts w:hint="eastAsia" w:ascii="宋体" w:hAnsi="宋体" w:cs="宋体"/>
          <w:sz w:val="24"/>
          <w:szCs w:val="24"/>
          <w:highlight w:val="none"/>
        </w:rPr>
        <w:t>4.5.2.3 进度控制不达标：工程竣工验收通过日延误的，委托人视监理人的责任情况结算扣减监理合同价款的1‰－3‰。</w:t>
      </w:r>
    </w:p>
    <w:p w14:paraId="4038C9F1">
      <w:pPr>
        <w:pStyle w:val="49"/>
        <w:keepNext w:val="0"/>
        <w:keepLines w:val="0"/>
        <w:pageBreakBefore w:val="0"/>
        <w:widowControl w:val="0"/>
        <w:kinsoku/>
        <w:overflowPunct/>
        <w:topLinePunct w:val="0"/>
        <w:autoSpaceDE/>
        <w:autoSpaceDN/>
        <w:bidi w:val="0"/>
        <w:spacing w:line="380" w:lineRule="exact"/>
        <w:ind w:firstLine="480"/>
        <w:textAlignment w:val="auto"/>
        <w:rPr>
          <w:rFonts w:hint="eastAsia" w:ascii="宋体" w:hAnsi="宋体" w:cs="宋体"/>
          <w:sz w:val="24"/>
          <w:szCs w:val="24"/>
          <w:highlight w:val="none"/>
        </w:rPr>
      </w:pPr>
      <w:r>
        <w:rPr>
          <w:rFonts w:hint="eastAsia" w:ascii="宋体" w:hAnsi="宋体" w:cs="宋体"/>
          <w:sz w:val="24"/>
          <w:szCs w:val="24"/>
          <w:highlight w:val="none"/>
        </w:rPr>
        <w:t>4.5.2.4 安全管理不达标：被上级主管部门通报批评、被新闻媒体曝光的，结算扣减监理合同价款的1‰；发生安全事故隐瞒不报、谎报或者拖延报告期限的，结算扣减监理合同价款的2‰；工程发生一般安全生产事故，结算扣减监理合同价款的3‰；发生较大以上安全质量事故（按国家及合同有关规定界定）的，结算扣减监理合同价款的10‰。情节严重的，委托人有权部分或全部解除合同。</w:t>
      </w:r>
    </w:p>
    <w:p w14:paraId="63F27DDF">
      <w:pPr>
        <w:keepNext w:val="0"/>
        <w:keepLines w:val="0"/>
        <w:pageBreakBefore w:val="0"/>
        <w:widowControl w:val="0"/>
        <w:kinsoku/>
        <w:overflowPunct/>
        <w:topLinePunct w:val="0"/>
        <w:autoSpaceDE/>
        <w:autoSpaceDN/>
        <w:bidi w:val="0"/>
        <w:spacing w:line="380" w:lineRule="exact"/>
        <w:ind w:firstLine="480"/>
        <w:textAlignment w:val="auto"/>
        <w:rPr>
          <w:rFonts w:hint="eastAsia" w:hAnsi="宋体" w:cs="宋体"/>
          <w:szCs w:val="24"/>
          <w:highlight w:val="none"/>
        </w:rPr>
      </w:pPr>
      <w:r>
        <w:rPr>
          <w:rFonts w:hint="eastAsia" w:hAnsi="宋体" w:cs="宋体"/>
          <w:szCs w:val="24"/>
          <w:highlight w:val="none"/>
        </w:rPr>
        <w:t>4.5.2.5 监理人应保证每季度进度计量（价）数据的准确性，如发生计量（价）误差＞5%，则视为监理人违约一次，扣除监理人违约金¥500元/次。</w:t>
      </w:r>
    </w:p>
    <w:p w14:paraId="5C183DF1">
      <w:pPr>
        <w:pStyle w:val="49"/>
        <w:keepNext w:val="0"/>
        <w:keepLines w:val="0"/>
        <w:pageBreakBefore w:val="0"/>
        <w:widowControl w:val="0"/>
        <w:kinsoku/>
        <w:overflowPunct/>
        <w:topLinePunct w:val="0"/>
        <w:autoSpaceDE/>
        <w:autoSpaceDN/>
        <w:bidi w:val="0"/>
        <w:spacing w:line="380" w:lineRule="exact"/>
        <w:ind w:firstLine="480"/>
        <w:textAlignment w:val="auto"/>
        <w:rPr>
          <w:rFonts w:hint="eastAsia" w:ascii="宋体" w:hAnsi="宋体" w:cs="宋体"/>
          <w:sz w:val="24"/>
          <w:szCs w:val="24"/>
          <w:highlight w:val="none"/>
        </w:rPr>
      </w:pPr>
      <w:r>
        <w:rPr>
          <w:rFonts w:hint="eastAsia" w:ascii="宋体" w:hAnsi="宋体" w:cs="宋体"/>
          <w:sz w:val="24"/>
          <w:szCs w:val="24"/>
          <w:highlight w:val="none"/>
        </w:rPr>
        <w:t>4.5.2.6 监理人未按要求配备用于监理现场抽检所用的试验设备和仪器的（如不具备条件的须委托有相应资质的单位进行现场检测），扣除违约金¥500元，并无条件在整改期内按要求配备齐全，直至达到要求为止。</w:t>
      </w:r>
    </w:p>
    <w:p w14:paraId="4C9C2ECB">
      <w:pPr>
        <w:pStyle w:val="49"/>
        <w:keepNext w:val="0"/>
        <w:keepLines w:val="0"/>
        <w:pageBreakBefore w:val="0"/>
        <w:widowControl w:val="0"/>
        <w:kinsoku/>
        <w:overflowPunct/>
        <w:topLinePunct w:val="0"/>
        <w:autoSpaceDE/>
        <w:autoSpaceDN/>
        <w:bidi w:val="0"/>
        <w:spacing w:line="380" w:lineRule="exact"/>
        <w:ind w:firstLine="480"/>
        <w:textAlignment w:val="auto"/>
        <w:rPr>
          <w:rFonts w:hint="eastAsia" w:ascii="宋体" w:hAnsi="宋体" w:cs="宋体"/>
          <w:sz w:val="24"/>
          <w:szCs w:val="24"/>
          <w:highlight w:val="none"/>
        </w:rPr>
      </w:pPr>
      <w:r>
        <w:rPr>
          <w:rFonts w:hint="eastAsia" w:ascii="宋体" w:hAnsi="宋体" w:cs="宋体"/>
          <w:sz w:val="24"/>
          <w:szCs w:val="24"/>
          <w:highlight w:val="none"/>
        </w:rPr>
        <w:t>4.5.2.7 对监理人上述违约处罚，不免除追究当事人和监理人的法律责任。</w:t>
      </w:r>
    </w:p>
    <w:p w14:paraId="5AB9400B">
      <w:pPr>
        <w:pStyle w:val="49"/>
        <w:keepNext w:val="0"/>
        <w:keepLines w:val="0"/>
        <w:pageBreakBefore w:val="0"/>
        <w:widowControl w:val="0"/>
        <w:kinsoku/>
        <w:overflowPunct/>
        <w:topLinePunct w:val="0"/>
        <w:autoSpaceDE/>
        <w:autoSpaceDN/>
        <w:bidi w:val="0"/>
        <w:spacing w:line="380" w:lineRule="exact"/>
        <w:ind w:firstLine="480"/>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4.5.2.8 若在质保期内施工方交付的成果出现严重质量问题，视为监理单位严重失职，发包人可向监理单位追偿已付监理费的10%.</w:t>
      </w:r>
    </w:p>
    <w:p w14:paraId="156F4B93">
      <w:pPr>
        <w:keepNext w:val="0"/>
        <w:keepLines w:val="0"/>
        <w:pageBreakBefore w:val="0"/>
        <w:overflowPunct/>
        <w:topLinePunct w:val="0"/>
        <w:autoSpaceDE w:val="0"/>
        <w:autoSpaceDN/>
        <w:bidi w:val="0"/>
        <w:snapToGrid w:val="0"/>
        <w:spacing w:line="380" w:lineRule="exact"/>
        <w:rPr>
          <w:rFonts w:ascii="宋体" w:hAnsi="宋体" w:cs="宋体"/>
          <w:b/>
          <w:bCs/>
          <w:color w:val="000000" w:themeColor="text1"/>
          <w:kern w:val="0"/>
          <w:sz w:val="24"/>
          <w:highlight w:val="none"/>
          <w:lang w:val="zh-CN"/>
          <w14:textFill>
            <w14:solidFill>
              <w14:schemeClr w14:val="tx1"/>
            </w14:solidFill>
          </w14:textFill>
        </w:rPr>
      </w:pPr>
      <w:r>
        <w:rPr>
          <w:rFonts w:ascii="宋体" w:hAnsi="宋体" w:cs="宋体"/>
          <w:b/>
          <w:bCs/>
          <w:color w:val="000000" w:themeColor="text1"/>
          <w:kern w:val="0"/>
          <w:sz w:val="24"/>
          <w:highlight w:val="none"/>
          <w:lang w:val="zh-CN"/>
          <w14:textFill>
            <w14:solidFill>
              <w14:schemeClr w14:val="tx1"/>
            </w14:solidFill>
          </w14:textFill>
        </w:rPr>
        <w:t>5. 支付</w:t>
      </w:r>
    </w:p>
    <w:p w14:paraId="116CD995">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bookmarkStart w:id="170" w:name="_Toc26984"/>
      <w:bookmarkStart w:id="171" w:name="_Toc14938"/>
      <w:bookmarkStart w:id="172" w:name="_Toc11530"/>
      <w:r>
        <w:rPr>
          <w:rFonts w:hint="eastAsia" w:ascii="宋体" w:hAnsi="宋体" w:eastAsia="宋体" w:cs="宋体"/>
          <w:color w:val="000000" w:themeColor="text1"/>
          <w:kern w:val="0"/>
          <w:sz w:val="24"/>
          <w:highlight w:val="none"/>
          <w:lang w:val="zh-CN" w:eastAsia="zh-CN"/>
          <w14:textFill>
            <w14:solidFill>
              <w14:schemeClr w14:val="tx1"/>
            </w14:solidFill>
          </w14:textFill>
        </w:rPr>
        <w:t>5.1 正常工作酬金的支付计划为：</w:t>
      </w:r>
    </w:p>
    <w:p w14:paraId="4F27BAD8">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5.1.1本项目监理合同签订后14个工作日内支付30%预付款；</w:t>
      </w:r>
    </w:p>
    <w:p w14:paraId="1107C976">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5.1.2本项目施工阶段按月度分期支付监理服务费；具体分期支付方式如下：</w:t>
      </w:r>
    </w:p>
    <w:p w14:paraId="77DBF6F4">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月度监理服务费=月度实际所有专业施工完成投资额×80%作为计算基数计算监理服务费，施工过程中累计支付的监理服务费（含预付款）不得超过监理服务费合同价款的80%；</w:t>
      </w:r>
    </w:p>
    <w:p w14:paraId="10A313CA">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5.1.3竣工验收合格后，经委托人或委托人委托的第三方审核机构结算定案后支付至监理结算价的97%；本项目分期实施、分期验收、分期结算。</w:t>
      </w:r>
    </w:p>
    <w:p w14:paraId="101D24C0">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5.1.4其余3%款项留作保修期服务保证金。该款项自工程交（竣）工验收合格之日起两年期满后 14 天内结合质量保修阶段服务情况结清（不计利息），或提交建设单位认可的质保金保函后方可支付质保金。</w:t>
      </w:r>
    </w:p>
    <w:p w14:paraId="62FCC9E0">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5.4 有争议部分的付款</w:t>
      </w:r>
      <w:bookmarkEnd w:id="170"/>
      <w:bookmarkEnd w:id="171"/>
      <w:bookmarkEnd w:id="172"/>
    </w:p>
    <w:p w14:paraId="6EE2D938">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委托人对监理人提交的支付申请书有异议时，应当在收到监理人提交的支付申请书后7天内，以书面形式向监理人发出异议通知。无异议部分的款项应按期支付，有异议部分的款项按本章第7条处理。</w:t>
      </w:r>
    </w:p>
    <w:p w14:paraId="7CBF829A">
      <w:pPr>
        <w:keepNext w:val="0"/>
        <w:keepLines w:val="0"/>
        <w:pageBreakBefore w:val="0"/>
        <w:overflowPunct/>
        <w:topLinePunct w:val="0"/>
        <w:autoSpaceDE w:val="0"/>
        <w:autoSpaceDN/>
        <w:bidi w:val="0"/>
        <w:snapToGrid w:val="0"/>
        <w:spacing w:line="380" w:lineRule="exact"/>
        <w:rPr>
          <w:rFonts w:ascii="宋体" w:hAnsi="宋体" w:cs="宋体"/>
          <w:b/>
          <w:bCs/>
          <w:color w:val="000000" w:themeColor="text1"/>
          <w:kern w:val="0"/>
          <w:sz w:val="24"/>
          <w:highlight w:val="none"/>
          <w:lang w:val="zh-CN"/>
          <w14:textFill>
            <w14:solidFill>
              <w14:schemeClr w14:val="tx1"/>
            </w14:solidFill>
          </w14:textFill>
        </w:rPr>
      </w:pPr>
      <w:r>
        <w:rPr>
          <w:rFonts w:ascii="宋体" w:hAnsi="宋体" w:cs="宋体"/>
          <w:b/>
          <w:bCs/>
          <w:color w:val="000000" w:themeColor="text1"/>
          <w:kern w:val="0"/>
          <w:sz w:val="24"/>
          <w:highlight w:val="none"/>
          <w:lang w:val="zh-CN"/>
          <w14:textFill>
            <w14:solidFill>
              <w14:schemeClr w14:val="tx1"/>
            </w14:solidFill>
          </w14:textFill>
        </w:rPr>
        <w:t>6. 合同生效、变更、暂停、解除与终止</w:t>
      </w:r>
    </w:p>
    <w:p w14:paraId="553A78DA">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bookmarkStart w:id="173" w:name="_Toc27548"/>
      <w:bookmarkStart w:id="174" w:name="_Toc5937"/>
      <w:bookmarkStart w:id="175" w:name="_Toc20360"/>
      <w:r>
        <w:rPr>
          <w:rFonts w:hint="eastAsia" w:ascii="宋体" w:hAnsi="宋体" w:eastAsia="宋体" w:cs="宋体"/>
          <w:color w:val="000000" w:themeColor="text1"/>
          <w:kern w:val="0"/>
          <w:sz w:val="24"/>
          <w:highlight w:val="none"/>
          <w:lang w:val="zh-CN" w:eastAsia="zh-CN"/>
          <w14:textFill>
            <w14:solidFill>
              <w14:schemeClr w14:val="tx1"/>
            </w14:solidFill>
          </w14:textFill>
        </w:rPr>
        <w:t>6.1 生效</w:t>
      </w:r>
      <w:bookmarkEnd w:id="173"/>
      <w:bookmarkEnd w:id="174"/>
      <w:bookmarkEnd w:id="175"/>
    </w:p>
    <w:p w14:paraId="0F814024">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委托人和监理人的法定代表人或其授权代理人在协议书上签字并盖单位章后本合同生效。</w:t>
      </w:r>
    </w:p>
    <w:p w14:paraId="51BABCE3">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bookmarkStart w:id="176" w:name="_Toc9359"/>
      <w:bookmarkStart w:id="177" w:name="_Toc1739"/>
      <w:bookmarkStart w:id="178" w:name="_Toc636"/>
      <w:r>
        <w:rPr>
          <w:rFonts w:hint="eastAsia" w:ascii="宋体" w:hAnsi="宋体" w:eastAsia="宋体" w:cs="宋体"/>
          <w:color w:val="000000" w:themeColor="text1"/>
          <w:kern w:val="0"/>
          <w:sz w:val="24"/>
          <w:highlight w:val="none"/>
          <w:lang w:val="zh-CN" w:eastAsia="zh-CN"/>
          <w14:textFill>
            <w14:solidFill>
              <w14:schemeClr w14:val="tx1"/>
            </w14:solidFill>
          </w14:textFill>
        </w:rPr>
        <w:t>6.2 变更</w:t>
      </w:r>
      <w:bookmarkEnd w:id="176"/>
      <w:bookmarkEnd w:id="177"/>
      <w:bookmarkEnd w:id="178"/>
    </w:p>
    <w:p w14:paraId="0020D80A">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6.2.1 任何一方提出变更请求时，双方经协商一致后可进行变更。</w:t>
      </w:r>
    </w:p>
    <w:p w14:paraId="2B6B8DF2">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6.2.2除不可抗力外，因非监理人原因导致监理人履行合同期限延长、内容增加时，监理人应当将此情况与可能产生的影响及时通知委托人。增加的监理工作时间、工作内容应视为附加工作。</w:t>
      </w:r>
    </w:p>
    <w:p w14:paraId="69B9FB7B">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发生以上情形的附加工作酬金的确定方法为：</w:t>
      </w:r>
      <w:r>
        <w:rPr>
          <w:rFonts w:hint="eastAsia" w:ascii="宋体" w:hAnsi="宋体" w:eastAsia="宋体" w:cs="宋体"/>
          <w:color w:val="000000" w:themeColor="text1"/>
          <w:kern w:val="0"/>
          <w:sz w:val="24"/>
          <w:highlight w:val="none"/>
          <w:u w:val="single"/>
          <w:lang w:val="zh-CN" w:eastAsia="zh-CN"/>
          <w14:textFill>
            <w14:solidFill>
              <w14:schemeClr w14:val="tx1"/>
            </w14:solidFill>
          </w14:textFill>
        </w:rPr>
        <w:t>双方协商</w:t>
      </w:r>
      <w:r>
        <w:rPr>
          <w:rFonts w:hint="eastAsia" w:ascii="宋体" w:hAnsi="宋体" w:eastAsia="宋体" w:cs="宋体"/>
          <w:color w:val="000000" w:themeColor="text1"/>
          <w:kern w:val="0"/>
          <w:sz w:val="24"/>
          <w:highlight w:val="none"/>
          <w:lang w:val="zh-CN" w:eastAsia="zh-CN"/>
          <w14:textFill>
            <w14:solidFill>
              <w14:schemeClr w14:val="tx1"/>
            </w14:solidFill>
          </w14:textFill>
        </w:rPr>
        <w:t xml:space="preserve"> 。</w:t>
      </w:r>
    </w:p>
    <w:p w14:paraId="6AA579D7">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6.2.3 合同生效后，如果实际情况发生变化使得监理人不能完成全部或部分工作时，监理人应立即通知委托人。除不可抗力外，其善后工作以及恢复服务的准备工作应为附加工作。监理人用于恢复服务的准备时间不应超过28天。</w:t>
      </w:r>
    </w:p>
    <w:p w14:paraId="6D3154A9">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 xml:space="preserve">发生以上情形的附加工作酬金的确定方法为： </w:t>
      </w:r>
      <w:r>
        <w:rPr>
          <w:rFonts w:hint="eastAsia" w:ascii="宋体" w:hAnsi="宋体" w:eastAsia="宋体" w:cs="宋体"/>
          <w:color w:val="000000" w:themeColor="text1"/>
          <w:kern w:val="0"/>
          <w:sz w:val="24"/>
          <w:highlight w:val="none"/>
          <w:u w:val="single"/>
          <w:lang w:val="zh-CN" w:eastAsia="zh-CN"/>
          <w14:textFill>
            <w14:solidFill>
              <w14:schemeClr w14:val="tx1"/>
            </w14:solidFill>
          </w14:textFill>
        </w:rPr>
        <w:t>双方协商</w:t>
      </w:r>
      <w:r>
        <w:rPr>
          <w:rFonts w:hint="eastAsia" w:ascii="宋体" w:hAnsi="宋体" w:eastAsia="宋体" w:cs="宋体"/>
          <w:color w:val="000000" w:themeColor="text1"/>
          <w:kern w:val="0"/>
          <w:sz w:val="24"/>
          <w:highlight w:val="none"/>
          <w:lang w:val="zh-CN" w:eastAsia="zh-CN"/>
          <w14:textFill>
            <w14:solidFill>
              <w14:schemeClr w14:val="tx1"/>
            </w14:solidFill>
          </w14:textFill>
        </w:rPr>
        <w:t xml:space="preserve"> 。</w:t>
      </w:r>
    </w:p>
    <w:p w14:paraId="46DE806F">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6.2.4 合同签订后，遇有与招标项目相关的法律法规、标准颁布或修订的，双方应遵照执行。由此引起监理与相关服务的范围、时间、酬金变化的，双方应通过协商进行相应调整。</w:t>
      </w:r>
    </w:p>
    <w:p w14:paraId="681D3C09">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6.2.5 因非监理人原因造成项目 预算投资额增加时，正常工作酬金应作相应调整。</w:t>
      </w:r>
    </w:p>
    <w:p w14:paraId="6C8765B8">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 xml:space="preserve">发生以上情形的正常工作酬金增加额的确定方法为： </w:t>
      </w:r>
      <w:r>
        <w:rPr>
          <w:rFonts w:hint="eastAsia" w:ascii="宋体" w:hAnsi="宋体" w:eastAsia="宋体" w:cs="宋体"/>
          <w:color w:val="000000" w:themeColor="text1"/>
          <w:kern w:val="0"/>
          <w:sz w:val="24"/>
          <w:highlight w:val="none"/>
          <w:u w:val="single"/>
          <w:lang w:val="zh-CN" w:eastAsia="zh-CN"/>
          <w14:textFill>
            <w14:solidFill>
              <w14:schemeClr w14:val="tx1"/>
            </w14:solidFill>
          </w14:textFill>
        </w:rPr>
        <w:t xml:space="preserve">双方协商 </w:t>
      </w:r>
      <w:r>
        <w:rPr>
          <w:rFonts w:hint="eastAsia" w:ascii="宋体" w:hAnsi="宋体" w:eastAsia="宋体" w:cs="宋体"/>
          <w:color w:val="000000" w:themeColor="text1"/>
          <w:kern w:val="0"/>
          <w:sz w:val="24"/>
          <w:highlight w:val="none"/>
          <w:lang w:val="zh-CN" w:eastAsia="zh-CN"/>
          <w14:textFill>
            <w14:solidFill>
              <w14:schemeClr w14:val="tx1"/>
            </w14:solidFill>
          </w14:textFill>
        </w:rPr>
        <w:t>。</w:t>
      </w:r>
    </w:p>
    <w:p w14:paraId="3FDD4936">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6.2.6 因工程规模、监理范围的变化导致监理人的正常工作量减少时，按减少工作量的比例从协议书约定的正常工作酬金中扣减相同比例的酬金。</w:t>
      </w:r>
    </w:p>
    <w:p w14:paraId="2B5D9E4A">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bookmarkStart w:id="179" w:name="_Toc19127"/>
      <w:bookmarkStart w:id="180" w:name="_Toc4131"/>
      <w:bookmarkStart w:id="181" w:name="_Toc12797"/>
      <w:r>
        <w:rPr>
          <w:rFonts w:hint="eastAsia" w:ascii="宋体" w:hAnsi="宋体" w:eastAsia="宋体" w:cs="宋体"/>
          <w:color w:val="000000" w:themeColor="text1"/>
          <w:kern w:val="0"/>
          <w:sz w:val="24"/>
          <w:highlight w:val="none"/>
          <w:lang w:val="zh-CN" w:eastAsia="zh-CN"/>
          <w14:textFill>
            <w14:solidFill>
              <w14:schemeClr w14:val="tx1"/>
            </w14:solidFill>
          </w14:textFill>
        </w:rPr>
        <w:t>6.3 暂停与解除</w:t>
      </w:r>
      <w:bookmarkEnd w:id="179"/>
      <w:bookmarkEnd w:id="180"/>
      <w:bookmarkEnd w:id="181"/>
    </w:p>
    <w:p w14:paraId="19255173">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除双方协商一致可以解除本合同外，当一方无正当理由未履行本合同约定的义务时，另一方可以根据本合同约定暂停履行本合同直至解除本合同。</w:t>
      </w:r>
    </w:p>
    <w:p w14:paraId="4C592641">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14:paraId="1C65DF24">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因解除本合同或解除监理人的部分义务导致监理人遭受的损失，除依法可以免除责任的情况外，应由委托人予以补偿，补偿金额由双方协商确定。</w:t>
      </w:r>
    </w:p>
    <w:p w14:paraId="69E39147">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解除本合同的协议必须采取书面形式，协议未达成之前，本合同仍然有效。</w:t>
      </w:r>
    </w:p>
    <w:p w14:paraId="2CFEC93E">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14:paraId="62AC9E16">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承担本章第4.2条约定的责任。</w:t>
      </w:r>
    </w:p>
    <w:p w14:paraId="4B713F48">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本章第4.1条约定的责任。</w:t>
      </w:r>
    </w:p>
    <w:p w14:paraId="280CD3A7">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6.3.4 监理人在专用条件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本章第4.2.3目约定的责任。</w:t>
      </w:r>
    </w:p>
    <w:p w14:paraId="483BB211">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6.3.5 因不可抗力致使本合同部分或全部不能履行时，一方应立即通知另一方，可暂停或解除本合同。</w:t>
      </w:r>
    </w:p>
    <w:p w14:paraId="2C270EFF">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6.3.6 本合同解除后，本合同约定的有关结算、清理、争议解决方式的条件仍然有效。</w:t>
      </w:r>
    </w:p>
    <w:p w14:paraId="54BE5EF7">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bookmarkStart w:id="182" w:name="_Toc14952"/>
      <w:bookmarkStart w:id="183" w:name="_Toc20646"/>
      <w:bookmarkStart w:id="184" w:name="_Toc12239"/>
      <w:r>
        <w:rPr>
          <w:rFonts w:hint="eastAsia" w:ascii="宋体" w:hAnsi="宋体" w:eastAsia="宋体" w:cs="宋体"/>
          <w:color w:val="000000" w:themeColor="text1"/>
          <w:kern w:val="0"/>
          <w:sz w:val="24"/>
          <w:highlight w:val="none"/>
          <w:lang w:val="zh-CN" w:eastAsia="zh-CN"/>
          <w14:textFill>
            <w14:solidFill>
              <w14:schemeClr w14:val="tx1"/>
            </w14:solidFill>
          </w14:textFill>
        </w:rPr>
        <w:t>6.4 终止</w:t>
      </w:r>
      <w:bookmarkEnd w:id="182"/>
      <w:bookmarkEnd w:id="183"/>
      <w:bookmarkEnd w:id="184"/>
    </w:p>
    <w:p w14:paraId="690D3600">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以下条件全部满足时，本合同即告终止：</w:t>
      </w:r>
    </w:p>
    <w:p w14:paraId="078E1354">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（1）监理人完成本合同约定的全部工作；</w:t>
      </w:r>
    </w:p>
    <w:p w14:paraId="04366109">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（2）委托人与监理人结清并支付全部酬金。</w:t>
      </w:r>
    </w:p>
    <w:p w14:paraId="00AF3D1A">
      <w:pPr>
        <w:keepNext w:val="0"/>
        <w:keepLines w:val="0"/>
        <w:pageBreakBefore w:val="0"/>
        <w:overflowPunct/>
        <w:topLinePunct w:val="0"/>
        <w:autoSpaceDE w:val="0"/>
        <w:autoSpaceDN/>
        <w:bidi w:val="0"/>
        <w:snapToGrid w:val="0"/>
        <w:spacing w:line="380" w:lineRule="exact"/>
        <w:rPr>
          <w:rFonts w:ascii="宋体" w:hAnsi="宋体" w:cs="宋体"/>
          <w:b/>
          <w:bCs/>
          <w:color w:val="000000" w:themeColor="text1"/>
          <w:kern w:val="0"/>
          <w:sz w:val="24"/>
          <w:highlight w:val="none"/>
          <w:lang w:val="zh-CN"/>
          <w14:textFill>
            <w14:solidFill>
              <w14:schemeClr w14:val="tx1"/>
            </w14:solidFill>
          </w14:textFill>
        </w:rPr>
      </w:pPr>
      <w:r>
        <w:rPr>
          <w:rFonts w:ascii="宋体" w:hAnsi="宋体" w:cs="宋体"/>
          <w:b/>
          <w:bCs/>
          <w:color w:val="000000" w:themeColor="text1"/>
          <w:kern w:val="0"/>
          <w:sz w:val="24"/>
          <w:highlight w:val="none"/>
          <w:lang w:val="zh-CN"/>
          <w14:textFill>
            <w14:solidFill>
              <w14:schemeClr w14:val="tx1"/>
            </w14:solidFill>
          </w14:textFill>
        </w:rPr>
        <w:t>7. 争议解决</w:t>
      </w:r>
    </w:p>
    <w:p w14:paraId="0F15550A">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bookmarkStart w:id="185" w:name="_Toc30247"/>
      <w:bookmarkStart w:id="186" w:name="_Toc28417"/>
      <w:bookmarkStart w:id="187" w:name="_Toc1230"/>
      <w:r>
        <w:rPr>
          <w:rFonts w:hint="eastAsia" w:ascii="宋体" w:hAnsi="宋体" w:eastAsia="宋体" w:cs="宋体"/>
          <w:color w:val="000000" w:themeColor="text1"/>
          <w:kern w:val="0"/>
          <w:sz w:val="24"/>
          <w:highlight w:val="none"/>
          <w:lang w:val="zh-CN" w:eastAsia="zh-CN"/>
          <w14:textFill>
            <w14:solidFill>
              <w14:schemeClr w14:val="tx1"/>
            </w14:solidFill>
          </w14:textFill>
        </w:rPr>
        <w:t>7.1 协商</w:t>
      </w:r>
      <w:bookmarkEnd w:id="185"/>
      <w:bookmarkEnd w:id="186"/>
      <w:bookmarkEnd w:id="187"/>
    </w:p>
    <w:p w14:paraId="539CD7D6">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双方应本着诚信原则协商解决彼此间的争议。</w:t>
      </w:r>
    </w:p>
    <w:p w14:paraId="113CA946">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bookmarkStart w:id="188" w:name="_Toc17958"/>
      <w:bookmarkStart w:id="189" w:name="_Toc21833"/>
      <w:bookmarkStart w:id="190" w:name="_Toc15685"/>
      <w:r>
        <w:rPr>
          <w:rFonts w:hint="eastAsia" w:ascii="宋体" w:hAnsi="宋体" w:eastAsia="宋体" w:cs="宋体"/>
          <w:color w:val="000000" w:themeColor="text1"/>
          <w:kern w:val="0"/>
          <w:sz w:val="24"/>
          <w:highlight w:val="none"/>
          <w:lang w:val="zh-CN" w:eastAsia="zh-CN"/>
          <w14:textFill>
            <w14:solidFill>
              <w14:schemeClr w14:val="tx1"/>
            </w14:solidFill>
          </w14:textFill>
        </w:rPr>
        <w:t>7.2 调解</w:t>
      </w:r>
      <w:bookmarkEnd w:id="188"/>
      <w:bookmarkEnd w:id="189"/>
      <w:bookmarkEnd w:id="190"/>
    </w:p>
    <w:p w14:paraId="004C2E14">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如果双方不能在14天内或双方商定的其他时间内解决本合同争议，可以将其提交给 行政主管部门 进行调解。</w:t>
      </w:r>
    </w:p>
    <w:p w14:paraId="60C1D415">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bookmarkStart w:id="191" w:name="_Toc27051"/>
      <w:bookmarkStart w:id="192" w:name="_Toc2607"/>
      <w:bookmarkStart w:id="193" w:name="_Toc18545"/>
      <w:r>
        <w:rPr>
          <w:rFonts w:hint="eastAsia" w:ascii="宋体" w:hAnsi="宋体" w:eastAsia="宋体" w:cs="宋体"/>
          <w:color w:val="000000" w:themeColor="text1"/>
          <w:kern w:val="0"/>
          <w:sz w:val="24"/>
          <w:highlight w:val="none"/>
          <w:lang w:val="zh-CN" w:eastAsia="zh-CN"/>
          <w14:textFill>
            <w14:solidFill>
              <w14:schemeClr w14:val="tx1"/>
            </w14:solidFill>
          </w14:textFill>
        </w:rPr>
        <w:t>7.3 仲裁或诉讼</w:t>
      </w:r>
      <w:bookmarkEnd w:id="191"/>
      <w:bookmarkEnd w:id="192"/>
      <w:bookmarkEnd w:id="193"/>
    </w:p>
    <w:p w14:paraId="7091220C">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双方均有权不经调解直接向专用条件约定的仲裁机构申请仲裁或向有管辖权的人民法院提起诉讼。</w:t>
      </w:r>
    </w:p>
    <w:p w14:paraId="395B661F">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本合同争议的最终解决方式为下列第</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2</w:t>
      </w:r>
      <w:r>
        <w:rPr>
          <w:rFonts w:hint="eastAsia" w:ascii="宋体" w:hAnsi="宋体" w:eastAsia="宋体" w:cs="宋体"/>
          <w:color w:val="000000" w:themeColor="text1"/>
          <w:kern w:val="0"/>
          <w:sz w:val="24"/>
          <w:highlight w:val="none"/>
          <w:lang w:val="zh-CN" w:eastAsia="zh-CN"/>
          <w14:textFill>
            <w14:solidFill>
              <w14:schemeClr w14:val="tx1"/>
            </w14:solidFill>
          </w14:textFill>
        </w:rPr>
        <w:t>种方式：</w:t>
      </w:r>
    </w:p>
    <w:p w14:paraId="40390C64">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（1）提请</w:t>
      </w:r>
      <w:r>
        <w:rPr>
          <w:rFonts w:hint="eastAsia" w:ascii="宋体" w:hAnsi="宋体" w:eastAsia="宋体" w:cs="宋体"/>
          <w:color w:val="000000" w:themeColor="text1"/>
          <w:kern w:val="0"/>
          <w:sz w:val="24"/>
          <w:highlight w:val="none"/>
          <w:u w:val="single"/>
          <w:lang w:val="zh-CN" w:eastAsia="zh-CN"/>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w:t>
      </w:r>
      <w:r>
        <w:rPr>
          <w:rFonts w:hint="eastAsia" w:ascii="宋体" w:hAnsi="宋体" w:eastAsia="宋体" w:cs="宋体"/>
          <w:color w:val="000000" w:themeColor="text1"/>
          <w:kern w:val="0"/>
          <w:sz w:val="24"/>
          <w:highlight w:val="none"/>
          <w:u w:val="single"/>
          <w:lang w:val="zh-CN" w:eastAsia="zh-CN"/>
          <w14:textFill>
            <w14:solidFill>
              <w14:schemeClr w14:val="tx1"/>
            </w14:solidFill>
          </w14:textFill>
        </w:rPr>
        <w:t xml:space="preserve">  </w:t>
      </w:r>
      <w:r>
        <w:rPr>
          <w:rFonts w:hint="eastAsia" w:ascii="宋体" w:hAnsi="宋体" w:eastAsia="宋体" w:cs="宋体"/>
          <w:color w:val="000000" w:themeColor="text1"/>
          <w:kern w:val="0"/>
          <w:sz w:val="24"/>
          <w:highlight w:val="none"/>
          <w:lang w:val="zh-CN" w:eastAsia="zh-CN"/>
          <w14:textFill>
            <w14:solidFill>
              <w14:schemeClr w14:val="tx1"/>
            </w14:solidFill>
          </w14:textFill>
        </w:rPr>
        <w:t>仲裁委员会进行仲裁。</w:t>
      </w:r>
    </w:p>
    <w:p w14:paraId="69EF26FE">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（2）向</w:t>
      </w:r>
      <w:r>
        <w:rPr>
          <w:rFonts w:hint="eastAsia" w:ascii="宋体" w:hAnsi="宋体" w:eastAsia="宋体" w:cs="宋体"/>
          <w:color w:val="000000" w:themeColor="text1"/>
          <w:kern w:val="0"/>
          <w:sz w:val="24"/>
          <w:highlight w:val="none"/>
          <w:u w:val="single"/>
          <w:lang w:val="zh-CN" w:eastAsia="zh-CN"/>
          <w14:textFill>
            <w14:solidFill>
              <w14:schemeClr w14:val="tx1"/>
            </w14:solidFill>
          </w14:textFill>
        </w:rPr>
        <w:t xml:space="preserve">  </w:t>
      </w:r>
      <w:r>
        <w:rPr>
          <w:rFonts w:hint="eastAsia" w:ascii="宋体" w:hAnsi="宋体" w:cs="宋体"/>
          <w:color w:val="000000" w:themeColor="text1"/>
          <w:kern w:val="0"/>
          <w:sz w:val="24"/>
          <w:highlight w:val="none"/>
          <w:u w:val="single"/>
          <w:lang w:val="en-US" w:eastAsia="zh-CN"/>
          <w14:textFill>
            <w14:solidFill>
              <w14:schemeClr w14:val="tx1"/>
            </w14:solidFill>
          </w14:textFill>
        </w:rPr>
        <w:t>翁源县</w:t>
      </w:r>
      <w:r>
        <w:rPr>
          <w:rFonts w:hint="eastAsia" w:ascii="宋体" w:hAnsi="宋体" w:eastAsia="宋体" w:cs="宋体"/>
          <w:color w:val="000000" w:themeColor="text1"/>
          <w:kern w:val="0"/>
          <w:sz w:val="24"/>
          <w:highlight w:val="none"/>
          <w:u w:val="single"/>
          <w:lang w:val="zh-CN" w:eastAsia="zh-CN"/>
          <w14:textFill>
            <w14:solidFill>
              <w14:schemeClr w14:val="tx1"/>
            </w14:solidFill>
          </w14:textFill>
        </w:rPr>
        <w:t xml:space="preserve"> </w:t>
      </w:r>
      <w:r>
        <w:rPr>
          <w:rFonts w:hint="eastAsia" w:ascii="宋体" w:hAnsi="宋体" w:eastAsia="宋体" w:cs="宋体"/>
          <w:color w:val="000000" w:themeColor="text1"/>
          <w:kern w:val="0"/>
          <w:sz w:val="24"/>
          <w:highlight w:val="none"/>
          <w:lang w:val="zh-CN" w:eastAsia="zh-CN"/>
          <w14:textFill>
            <w14:solidFill>
              <w14:schemeClr w14:val="tx1"/>
            </w14:solidFill>
          </w14:textFill>
        </w:rPr>
        <w:t>人民法院提起诉讼。</w:t>
      </w:r>
    </w:p>
    <w:p w14:paraId="707E2BF8">
      <w:pPr>
        <w:keepNext w:val="0"/>
        <w:keepLines w:val="0"/>
        <w:pageBreakBefore w:val="0"/>
        <w:overflowPunct/>
        <w:topLinePunct w:val="0"/>
        <w:autoSpaceDE w:val="0"/>
        <w:autoSpaceDN/>
        <w:bidi w:val="0"/>
        <w:snapToGrid w:val="0"/>
        <w:spacing w:line="380" w:lineRule="exact"/>
        <w:rPr>
          <w:rFonts w:ascii="宋体" w:hAnsi="宋体" w:cs="宋体"/>
          <w:b/>
          <w:bCs/>
          <w:color w:val="000000" w:themeColor="text1"/>
          <w:kern w:val="0"/>
          <w:sz w:val="24"/>
          <w:highlight w:val="none"/>
          <w:lang w:val="zh-CN"/>
          <w14:textFill>
            <w14:solidFill>
              <w14:schemeClr w14:val="tx1"/>
            </w14:solidFill>
          </w14:textFill>
        </w:rPr>
      </w:pPr>
      <w:r>
        <w:rPr>
          <w:rFonts w:ascii="宋体" w:hAnsi="宋体" w:cs="宋体"/>
          <w:b/>
          <w:bCs/>
          <w:color w:val="000000" w:themeColor="text1"/>
          <w:kern w:val="0"/>
          <w:sz w:val="24"/>
          <w:highlight w:val="none"/>
          <w:lang w:val="zh-CN"/>
          <w14:textFill>
            <w14:solidFill>
              <w14:schemeClr w14:val="tx1"/>
            </w14:solidFill>
          </w14:textFill>
        </w:rPr>
        <w:t>8. 其他</w:t>
      </w:r>
    </w:p>
    <w:p w14:paraId="114209D2">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8.</w:t>
      </w:r>
      <w:r>
        <w:rPr>
          <w:rFonts w:hint="eastAsia" w:ascii="宋体" w:hAnsi="宋体" w:eastAsia="宋体" w:cs="宋体"/>
          <w:color w:val="000000" w:themeColor="text1"/>
          <w:kern w:val="0"/>
          <w:sz w:val="24"/>
          <w:highlight w:val="none"/>
          <w:lang w:val="en-US" w:eastAsia="zh-CN"/>
          <w14:textFill>
            <w14:solidFill>
              <w14:schemeClr w14:val="tx1"/>
            </w14:solidFill>
          </w14:textFill>
        </w:rPr>
        <w:t>1</w:t>
      </w:r>
      <w:r>
        <w:rPr>
          <w:rFonts w:hint="eastAsia" w:ascii="宋体" w:hAnsi="宋体" w:eastAsia="宋体" w:cs="宋体"/>
          <w:color w:val="000000" w:themeColor="text1"/>
          <w:kern w:val="0"/>
          <w:sz w:val="24"/>
          <w:highlight w:val="none"/>
          <w:lang w:val="zh-CN" w:eastAsia="zh-CN"/>
          <w14:textFill>
            <w14:solidFill>
              <w14:schemeClr w14:val="tx1"/>
            </w14:solidFill>
          </w14:textFill>
        </w:rPr>
        <w:t xml:space="preserve"> 检测费用</w:t>
      </w:r>
    </w:p>
    <w:p w14:paraId="43F423F6">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委托人应在检测工作完成后</w:t>
      </w:r>
      <w:r>
        <w:rPr>
          <w:rFonts w:hint="eastAsia" w:ascii="宋体" w:hAnsi="宋体" w:eastAsia="宋体" w:cs="宋体"/>
          <w:color w:val="000000" w:themeColor="text1"/>
          <w:kern w:val="0"/>
          <w:sz w:val="24"/>
          <w:highlight w:val="none"/>
          <w:u w:val="single"/>
          <w:lang w:val="zh-CN" w:eastAsia="zh-CN"/>
          <w14:textFill>
            <w14:solidFill>
              <w14:schemeClr w14:val="tx1"/>
            </w14:solidFill>
          </w14:textFill>
        </w:rPr>
        <w:t>／</w:t>
      </w:r>
      <w:r>
        <w:rPr>
          <w:rFonts w:hint="eastAsia" w:ascii="宋体" w:hAnsi="宋体" w:eastAsia="宋体" w:cs="宋体"/>
          <w:color w:val="000000" w:themeColor="text1"/>
          <w:kern w:val="0"/>
          <w:sz w:val="24"/>
          <w:highlight w:val="none"/>
          <w:lang w:val="zh-CN" w:eastAsia="zh-CN"/>
          <w14:textFill>
            <w14:solidFill>
              <w14:schemeClr w14:val="tx1"/>
            </w14:solidFill>
          </w14:textFill>
        </w:rPr>
        <w:t>天内支付检测费用。</w:t>
      </w:r>
    </w:p>
    <w:p w14:paraId="23775EC3">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8.</w:t>
      </w:r>
      <w:r>
        <w:rPr>
          <w:rFonts w:hint="eastAsia" w:ascii="宋体" w:hAnsi="宋体" w:eastAsia="宋体" w:cs="宋体"/>
          <w:color w:val="000000" w:themeColor="text1"/>
          <w:kern w:val="0"/>
          <w:sz w:val="24"/>
          <w:highlight w:val="none"/>
          <w:lang w:val="en-US" w:eastAsia="zh-CN"/>
          <w14:textFill>
            <w14:solidFill>
              <w14:schemeClr w14:val="tx1"/>
            </w14:solidFill>
          </w14:textFill>
        </w:rPr>
        <w:t>2</w:t>
      </w:r>
      <w:r>
        <w:rPr>
          <w:rFonts w:hint="eastAsia" w:ascii="宋体" w:hAnsi="宋体" w:eastAsia="宋体" w:cs="宋体"/>
          <w:color w:val="000000" w:themeColor="text1"/>
          <w:kern w:val="0"/>
          <w:sz w:val="24"/>
          <w:highlight w:val="none"/>
          <w:lang w:val="zh-CN" w:eastAsia="zh-CN"/>
          <w14:textFill>
            <w14:solidFill>
              <w14:schemeClr w14:val="tx1"/>
            </w14:solidFill>
          </w14:textFill>
        </w:rPr>
        <w:t xml:space="preserve"> 咨询费用</w:t>
      </w:r>
    </w:p>
    <w:p w14:paraId="17076C29">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委托人应在咨询工作完成后</w:t>
      </w:r>
      <w:r>
        <w:rPr>
          <w:rFonts w:hint="eastAsia" w:ascii="宋体" w:hAnsi="宋体" w:eastAsia="宋体" w:cs="宋体"/>
          <w:color w:val="000000" w:themeColor="text1"/>
          <w:kern w:val="0"/>
          <w:sz w:val="24"/>
          <w:highlight w:val="none"/>
          <w:u w:val="single"/>
          <w:lang w:val="zh-CN" w:eastAsia="zh-CN"/>
          <w14:textFill>
            <w14:solidFill>
              <w14:schemeClr w14:val="tx1"/>
            </w14:solidFill>
          </w14:textFill>
        </w:rPr>
        <w:t xml:space="preserve">  ／</w:t>
      </w:r>
      <w:r>
        <w:rPr>
          <w:rFonts w:hint="eastAsia" w:ascii="宋体" w:hAnsi="宋体" w:eastAsia="宋体" w:cs="宋体"/>
          <w:color w:val="000000" w:themeColor="text1"/>
          <w:kern w:val="0"/>
          <w:sz w:val="24"/>
          <w:highlight w:val="none"/>
          <w:lang w:val="zh-CN" w:eastAsia="zh-CN"/>
          <w14:textFill>
            <w14:solidFill>
              <w14:schemeClr w14:val="tx1"/>
            </w14:solidFill>
          </w14:textFill>
        </w:rPr>
        <w:t>天内支付咨询费用。</w:t>
      </w:r>
    </w:p>
    <w:p w14:paraId="21CC8760">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8.</w:t>
      </w:r>
      <w:r>
        <w:rPr>
          <w:rFonts w:hint="eastAsia" w:ascii="宋体" w:hAnsi="宋体" w:eastAsia="宋体" w:cs="宋体"/>
          <w:color w:val="000000" w:themeColor="text1"/>
          <w:kern w:val="0"/>
          <w:sz w:val="24"/>
          <w:highlight w:val="none"/>
          <w:lang w:val="en-US" w:eastAsia="zh-CN"/>
          <w14:textFill>
            <w14:solidFill>
              <w14:schemeClr w14:val="tx1"/>
            </w14:solidFill>
          </w14:textFill>
        </w:rPr>
        <w:t>3</w:t>
      </w:r>
      <w:r>
        <w:rPr>
          <w:rFonts w:hint="eastAsia" w:ascii="宋体" w:hAnsi="宋体" w:eastAsia="宋体" w:cs="宋体"/>
          <w:color w:val="000000" w:themeColor="text1"/>
          <w:kern w:val="0"/>
          <w:sz w:val="24"/>
          <w:highlight w:val="none"/>
          <w:lang w:val="zh-CN" w:eastAsia="zh-CN"/>
          <w14:textFill>
            <w14:solidFill>
              <w14:schemeClr w14:val="tx1"/>
            </w14:solidFill>
          </w14:textFill>
        </w:rPr>
        <w:t xml:space="preserve"> 奖励</w:t>
      </w:r>
    </w:p>
    <w:p w14:paraId="794FB2E7">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合理化建议的奖励金额按下列方法确定为：</w:t>
      </w:r>
    </w:p>
    <w:p w14:paraId="617EE58A">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奖励金额＝</w:t>
      </w:r>
      <w:r>
        <w:rPr>
          <w:rFonts w:hint="eastAsia" w:ascii="宋体" w:hAnsi="宋体" w:eastAsia="宋体" w:cs="宋体"/>
          <w:color w:val="000000" w:themeColor="text1"/>
          <w:kern w:val="0"/>
          <w:sz w:val="24"/>
          <w:highlight w:val="none"/>
          <w:u w:val="single"/>
          <w:lang w:val="zh-CN" w:eastAsia="zh-CN"/>
          <w14:textFill>
            <w14:solidFill>
              <w14:schemeClr w14:val="tx1"/>
            </w14:solidFill>
          </w14:textFill>
        </w:rPr>
        <w:t>工程投资节省额×奖励金额的比</w:t>
      </w:r>
      <w:r>
        <w:rPr>
          <w:rFonts w:hint="eastAsia" w:ascii="宋体" w:hAnsi="宋体" w:eastAsia="宋体" w:cs="宋体"/>
          <w:color w:val="000000" w:themeColor="text1"/>
          <w:kern w:val="0"/>
          <w:sz w:val="24"/>
          <w:highlight w:val="none"/>
          <w:lang w:val="zh-CN" w:eastAsia="zh-CN"/>
          <w14:textFill>
            <w14:solidFill>
              <w14:schemeClr w14:val="tx1"/>
            </w14:solidFill>
          </w14:textFill>
        </w:rPr>
        <w:t>率；</w:t>
      </w:r>
    </w:p>
    <w:p w14:paraId="348E0E76">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奖励金额的比率为</w:t>
      </w:r>
      <w:r>
        <w:rPr>
          <w:rFonts w:hint="eastAsia" w:ascii="宋体" w:hAnsi="宋体" w:eastAsia="宋体" w:cs="宋体"/>
          <w:color w:val="000000" w:themeColor="text1"/>
          <w:kern w:val="0"/>
          <w:sz w:val="24"/>
          <w:highlight w:val="none"/>
          <w:u w:val="single"/>
          <w:lang w:val="zh-CN" w:eastAsia="zh-CN"/>
          <w14:textFill>
            <w14:solidFill>
              <w14:schemeClr w14:val="tx1"/>
            </w14:solidFill>
          </w14:textFill>
        </w:rPr>
        <w:t>／</w:t>
      </w:r>
      <w:r>
        <w:rPr>
          <w:rFonts w:hint="eastAsia" w:ascii="宋体" w:hAnsi="宋体" w:eastAsia="宋体" w:cs="宋体"/>
          <w:color w:val="000000" w:themeColor="text1"/>
          <w:kern w:val="0"/>
          <w:sz w:val="24"/>
          <w:highlight w:val="none"/>
          <w:lang w:val="zh-CN" w:eastAsia="zh-CN"/>
          <w14:textFill>
            <w14:solidFill>
              <w14:schemeClr w14:val="tx1"/>
            </w14:solidFill>
          </w14:textFill>
        </w:rPr>
        <w:t>％。</w:t>
      </w:r>
    </w:p>
    <w:p w14:paraId="5F67F2DE">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8.</w:t>
      </w:r>
      <w:r>
        <w:rPr>
          <w:rFonts w:hint="eastAsia" w:ascii="宋体" w:hAnsi="宋体" w:eastAsia="宋体" w:cs="宋体"/>
          <w:color w:val="000000" w:themeColor="text1"/>
          <w:kern w:val="0"/>
          <w:sz w:val="24"/>
          <w:highlight w:val="none"/>
          <w:lang w:val="en-US" w:eastAsia="zh-CN"/>
          <w14:textFill>
            <w14:solidFill>
              <w14:schemeClr w14:val="tx1"/>
            </w14:solidFill>
          </w14:textFill>
        </w:rPr>
        <w:t>4</w:t>
      </w:r>
      <w:r>
        <w:rPr>
          <w:rFonts w:hint="eastAsia" w:ascii="宋体" w:hAnsi="宋体" w:eastAsia="宋体" w:cs="宋体"/>
          <w:color w:val="000000" w:themeColor="text1"/>
          <w:kern w:val="0"/>
          <w:sz w:val="24"/>
          <w:highlight w:val="none"/>
          <w:lang w:val="zh-CN" w:eastAsia="zh-CN"/>
          <w14:textFill>
            <w14:solidFill>
              <w14:schemeClr w14:val="tx1"/>
            </w14:solidFill>
          </w14:textFill>
        </w:rPr>
        <w:t xml:space="preserve"> 保密</w:t>
      </w:r>
    </w:p>
    <w:p w14:paraId="63BBB9DD">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委托人申明的保密事项和期限</w:t>
      </w:r>
      <w:r>
        <w:rPr>
          <w:rFonts w:hint="eastAsia" w:ascii="宋体" w:hAnsi="宋体" w:eastAsia="宋体" w:cs="宋体"/>
          <w:color w:val="000000" w:themeColor="text1"/>
          <w:kern w:val="0"/>
          <w:sz w:val="24"/>
          <w:highlight w:val="none"/>
          <w:u w:val="single"/>
          <w:lang w:val="zh-CN" w:eastAsia="zh-CN"/>
          <w14:textFill>
            <w14:solidFill>
              <w14:schemeClr w14:val="tx1"/>
            </w14:solidFill>
          </w14:textFill>
        </w:rPr>
        <w:t xml:space="preserve">：        ／                 </w:t>
      </w:r>
      <w:r>
        <w:rPr>
          <w:rFonts w:hint="eastAsia" w:ascii="宋体" w:hAnsi="宋体" w:eastAsia="宋体" w:cs="宋体"/>
          <w:color w:val="000000" w:themeColor="text1"/>
          <w:kern w:val="0"/>
          <w:sz w:val="24"/>
          <w:highlight w:val="none"/>
          <w:lang w:val="zh-CN" w:eastAsia="zh-CN"/>
          <w14:textFill>
            <w14:solidFill>
              <w14:schemeClr w14:val="tx1"/>
            </w14:solidFill>
          </w14:textFill>
        </w:rPr>
        <w:t>。</w:t>
      </w:r>
    </w:p>
    <w:p w14:paraId="34DC411C">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监理人申明的保密事项和期限</w:t>
      </w:r>
      <w:r>
        <w:rPr>
          <w:rFonts w:hint="eastAsia" w:ascii="宋体" w:hAnsi="宋体" w:eastAsia="宋体" w:cs="宋体"/>
          <w:color w:val="000000" w:themeColor="text1"/>
          <w:kern w:val="0"/>
          <w:sz w:val="24"/>
          <w:highlight w:val="none"/>
          <w:u w:val="single"/>
          <w:lang w:val="zh-CN" w:eastAsia="zh-CN"/>
          <w14:textFill>
            <w14:solidFill>
              <w14:schemeClr w14:val="tx1"/>
            </w14:solidFill>
          </w14:textFill>
        </w:rPr>
        <w:t xml:space="preserve">：／                         </w:t>
      </w:r>
      <w:r>
        <w:rPr>
          <w:rFonts w:hint="eastAsia" w:ascii="宋体" w:hAnsi="宋体" w:eastAsia="宋体" w:cs="宋体"/>
          <w:color w:val="000000" w:themeColor="text1"/>
          <w:kern w:val="0"/>
          <w:sz w:val="24"/>
          <w:highlight w:val="none"/>
          <w:lang w:val="zh-CN" w:eastAsia="zh-CN"/>
          <w14:textFill>
            <w14:solidFill>
              <w14:schemeClr w14:val="tx1"/>
            </w14:solidFill>
          </w14:textFill>
        </w:rPr>
        <w:t xml:space="preserve"> 。</w:t>
      </w:r>
    </w:p>
    <w:p w14:paraId="35561B54">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第三方申明的保密事项和期限</w:t>
      </w:r>
      <w:r>
        <w:rPr>
          <w:rFonts w:hint="eastAsia" w:ascii="宋体" w:hAnsi="宋体" w:eastAsia="宋体" w:cs="宋体"/>
          <w:color w:val="000000" w:themeColor="text1"/>
          <w:kern w:val="0"/>
          <w:sz w:val="24"/>
          <w:highlight w:val="none"/>
          <w:u w:val="single"/>
          <w:lang w:val="zh-CN" w:eastAsia="zh-CN"/>
          <w14:textFill>
            <w14:solidFill>
              <w14:schemeClr w14:val="tx1"/>
            </w14:solidFill>
          </w14:textFill>
        </w:rPr>
        <w:t xml:space="preserve">：  ／                          </w:t>
      </w:r>
      <w:r>
        <w:rPr>
          <w:rFonts w:hint="eastAsia" w:ascii="宋体" w:hAnsi="宋体" w:eastAsia="宋体" w:cs="宋体"/>
          <w:color w:val="000000" w:themeColor="text1"/>
          <w:kern w:val="0"/>
          <w:sz w:val="24"/>
          <w:highlight w:val="none"/>
          <w:lang w:val="zh-CN" w:eastAsia="zh-CN"/>
          <w14:textFill>
            <w14:solidFill>
              <w14:schemeClr w14:val="tx1"/>
            </w14:solidFill>
          </w14:textFill>
        </w:rPr>
        <w:t>。</w:t>
      </w:r>
    </w:p>
    <w:p w14:paraId="1B825AB6">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zh-CN"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8.</w:t>
      </w:r>
      <w:r>
        <w:rPr>
          <w:rFonts w:hint="eastAsia" w:ascii="宋体" w:hAnsi="宋体" w:eastAsia="宋体" w:cs="宋体"/>
          <w:color w:val="000000" w:themeColor="text1"/>
          <w:kern w:val="0"/>
          <w:sz w:val="24"/>
          <w:highlight w:val="none"/>
          <w:lang w:val="en-US" w:eastAsia="zh-CN"/>
          <w14:textFill>
            <w14:solidFill>
              <w14:schemeClr w14:val="tx1"/>
            </w14:solidFill>
          </w14:textFill>
        </w:rPr>
        <w:t xml:space="preserve">5 </w:t>
      </w:r>
      <w:r>
        <w:rPr>
          <w:rFonts w:hint="eastAsia" w:ascii="宋体" w:hAnsi="宋体" w:eastAsia="宋体" w:cs="宋体"/>
          <w:color w:val="000000" w:themeColor="text1"/>
          <w:kern w:val="0"/>
          <w:sz w:val="24"/>
          <w:highlight w:val="none"/>
          <w:lang w:val="zh-CN" w:eastAsia="zh-CN"/>
          <w14:textFill>
            <w14:solidFill>
              <w14:schemeClr w14:val="tx1"/>
            </w14:solidFill>
          </w14:textFill>
        </w:rPr>
        <w:t>著作权</w:t>
      </w:r>
    </w:p>
    <w:p w14:paraId="58AD93FF">
      <w:pPr>
        <w:keepNext w:val="0"/>
        <w:keepLines w:val="0"/>
        <w:pageBreakBefore w:val="0"/>
        <w:overflowPunct/>
        <w:topLinePunct w:val="0"/>
        <w:autoSpaceDE w:val="0"/>
        <w:autoSpaceDN/>
        <w:bidi w:val="0"/>
        <w:snapToGrid w:val="0"/>
        <w:spacing w:line="380" w:lineRule="exact"/>
        <w:ind w:firstLine="480" w:firstLineChars="200"/>
        <w:rPr>
          <w:rFonts w:hint="eastAsia" w:ascii="宋体" w:hAnsi="宋体" w:eastAsia="宋体" w:cs="宋体"/>
          <w:color w:val="000000" w:themeColor="text1"/>
          <w:kern w:val="0"/>
          <w:sz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highlight w:val="none"/>
          <w:lang w:val="zh-CN" w:eastAsia="zh-CN"/>
          <w14:textFill>
            <w14:solidFill>
              <w14:schemeClr w14:val="tx1"/>
            </w14:solidFill>
          </w14:textFill>
        </w:rPr>
        <w:t>监理人在本合同履行期间及本合同终止后两年内出版涉及本工程的有关监理与相关服务的资料的限制条件</w:t>
      </w:r>
      <w:r>
        <w:rPr>
          <w:rFonts w:hint="eastAsia" w:ascii="宋体" w:hAnsi="宋体" w:eastAsia="宋体" w:cs="宋体"/>
          <w:color w:val="000000" w:themeColor="text1"/>
          <w:kern w:val="0"/>
          <w:sz w:val="24"/>
          <w:highlight w:val="none"/>
          <w:u w:val="single"/>
          <w:lang w:val="zh-CN" w:eastAsia="zh-CN"/>
          <w14:textFill>
            <w14:solidFill>
              <w14:schemeClr w14:val="tx1"/>
            </w14:solidFill>
          </w14:textFill>
        </w:rPr>
        <w:t>：</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lang w:val="zh-CN" w:eastAsia="zh-CN"/>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highlight w:val="none"/>
          <w:lang w:val="en-US" w:eastAsia="zh-CN"/>
          <w14:textFill>
            <w14:solidFill>
              <w14:schemeClr w14:val="tx1"/>
            </w14:solidFill>
          </w14:textFill>
        </w:rPr>
        <w:t>。</w:t>
      </w:r>
    </w:p>
    <w:bookmarkEnd w:id="146"/>
    <w:bookmarkEnd w:id="152"/>
    <w:bookmarkEnd w:id="153"/>
    <w:bookmarkEnd w:id="154"/>
    <w:bookmarkEnd w:id="155"/>
    <w:bookmarkEnd w:id="156"/>
    <w:p w14:paraId="56628D8B">
      <w:pPr>
        <w:pStyle w:val="3"/>
        <w:keepNext w:val="0"/>
        <w:keepLines w:val="0"/>
        <w:pageBreakBefore w:val="0"/>
        <w:widowControl w:val="0"/>
        <w:tabs>
          <w:tab w:val="left" w:pos="885"/>
        </w:tabs>
        <w:kinsoku/>
        <w:wordWrap w:val="0"/>
        <w:overflowPunct/>
        <w:topLinePunct w:val="0"/>
        <w:autoSpaceDE/>
        <w:autoSpaceDN/>
        <w:bidi w:val="0"/>
        <w:adjustRightInd w:val="0"/>
        <w:snapToGrid w:val="0"/>
        <w:spacing w:line="360" w:lineRule="exact"/>
        <w:ind w:left="885" w:hanging="885"/>
        <w:jc w:val="center"/>
        <w:textAlignment w:val="auto"/>
        <w:rPr>
          <w:rFonts w:hint="eastAsia" w:ascii="Times New Roman"/>
          <w:b/>
          <w:snapToGrid w:val="0"/>
          <w:color w:val="000000" w:themeColor="text1"/>
          <w:sz w:val="32"/>
          <w:szCs w:val="22"/>
          <w:highlight w:val="none"/>
          <w14:textFill>
            <w14:solidFill>
              <w14:schemeClr w14:val="tx1"/>
            </w14:solidFill>
          </w14:textFill>
        </w:rPr>
      </w:pPr>
      <w:bookmarkStart w:id="194" w:name="_Toc12650"/>
      <w:bookmarkStart w:id="195" w:name="_Toc31250"/>
      <w:bookmarkStart w:id="196" w:name="_Toc21669"/>
      <w:bookmarkStart w:id="197" w:name="_Hlt69698796"/>
    </w:p>
    <w:p w14:paraId="0BBF9E3C">
      <w:pPr>
        <w:pStyle w:val="3"/>
        <w:keepNext w:val="0"/>
        <w:keepLines w:val="0"/>
        <w:pageBreakBefore w:val="0"/>
        <w:widowControl w:val="0"/>
        <w:tabs>
          <w:tab w:val="left" w:pos="885"/>
        </w:tabs>
        <w:kinsoku/>
        <w:wordWrap w:val="0"/>
        <w:overflowPunct/>
        <w:topLinePunct w:val="0"/>
        <w:autoSpaceDE/>
        <w:autoSpaceDN/>
        <w:bidi w:val="0"/>
        <w:adjustRightInd w:val="0"/>
        <w:snapToGrid w:val="0"/>
        <w:spacing w:line="360" w:lineRule="exact"/>
        <w:ind w:left="885" w:hanging="885"/>
        <w:jc w:val="center"/>
        <w:textAlignment w:val="auto"/>
        <w:rPr>
          <w:rFonts w:hint="eastAsia" w:ascii="Times New Roman"/>
          <w:b/>
          <w:snapToGrid w:val="0"/>
          <w:color w:val="000000" w:themeColor="text1"/>
          <w:sz w:val="32"/>
          <w:szCs w:val="22"/>
          <w:highlight w:val="none"/>
          <w14:textFill>
            <w14:solidFill>
              <w14:schemeClr w14:val="tx1"/>
            </w14:solidFill>
          </w14:textFill>
        </w:rPr>
      </w:pPr>
    </w:p>
    <w:p w14:paraId="18F3FF4E">
      <w:pPr>
        <w:rPr>
          <w:rFonts w:hint="eastAsia" w:ascii="Times New Roman"/>
          <w:b/>
          <w:snapToGrid w:val="0"/>
          <w:color w:val="000000" w:themeColor="text1"/>
          <w:sz w:val="32"/>
          <w:szCs w:val="22"/>
          <w:highlight w:val="none"/>
          <w14:textFill>
            <w14:solidFill>
              <w14:schemeClr w14:val="tx1"/>
            </w14:solidFill>
          </w14:textFill>
        </w:rPr>
      </w:pPr>
    </w:p>
    <w:p w14:paraId="1B889263">
      <w:pPr>
        <w:pStyle w:val="2"/>
        <w:rPr>
          <w:rFonts w:hint="eastAsia" w:ascii="Times New Roman"/>
          <w:b/>
          <w:snapToGrid w:val="0"/>
          <w:color w:val="000000" w:themeColor="text1"/>
          <w:sz w:val="32"/>
          <w:szCs w:val="22"/>
          <w:highlight w:val="none"/>
          <w14:textFill>
            <w14:solidFill>
              <w14:schemeClr w14:val="tx1"/>
            </w14:solidFill>
          </w14:textFill>
        </w:rPr>
      </w:pPr>
    </w:p>
    <w:p w14:paraId="62ED6364">
      <w:pPr>
        <w:rPr>
          <w:rFonts w:hint="eastAsia" w:ascii="Times New Roman"/>
          <w:b/>
          <w:snapToGrid w:val="0"/>
          <w:color w:val="000000" w:themeColor="text1"/>
          <w:sz w:val="32"/>
          <w:szCs w:val="22"/>
          <w:highlight w:val="none"/>
          <w14:textFill>
            <w14:solidFill>
              <w14:schemeClr w14:val="tx1"/>
            </w14:solidFill>
          </w14:textFill>
        </w:rPr>
      </w:pPr>
    </w:p>
    <w:p w14:paraId="5D77508D">
      <w:pPr>
        <w:pStyle w:val="2"/>
        <w:rPr>
          <w:rFonts w:hint="eastAsia" w:ascii="Times New Roman"/>
          <w:b/>
          <w:snapToGrid w:val="0"/>
          <w:color w:val="000000" w:themeColor="text1"/>
          <w:sz w:val="32"/>
          <w:szCs w:val="22"/>
          <w:highlight w:val="none"/>
          <w14:textFill>
            <w14:solidFill>
              <w14:schemeClr w14:val="tx1"/>
            </w14:solidFill>
          </w14:textFill>
        </w:rPr>
      </w:pPr>
    </w:p>
    <w:p w14:paraId="65CE1CC9">
      <w:pPr>
        <w:rPr>
          <w:rFonts w:hint="eastAsia" w:ascii="Times New Roman"/>
          <w:b/>
          <w:snapToGrid w:val="0"/>
          <w:color w:val="000000" w:themeColor="text1"/>
          <w:sz w:val="32"/>
          <w:szCs w:val="22"/>
          <w:highlight w:val="none"/>
          <w14:textFill>
            <w14:solidFill>
              <w14:schemeClr w14:val="tx1"/>
            </w14:solidFill>
          </w14:textFill>
        </w:rPr>
      </w:pPr>
    </w:p>
    <w:p w14:paraId="3E6AD437">
      <w:pPr>
        <w:pStyle w:val="2"/>
        <w:rPr>
          <w:rFonts w:hint="eastAsia" w:ascii="Times New Roman"/>
          <w:b/>
          <w:snapToGrid w:val="0"/>
          <w:color w:val="000000" w:themeColor="text1"/>
          <w:sz w:val="32"/>
          <w:szCs w:val="22"/>
          <w:highlight w:val="none"/>
          <w14:textFill>
            <w14:solidFill>
              <w14:schemeClr w14:val="tx1"/>
            </w14:solidFill>
          </w14:textFill>
        </w:rPr>
      </w:pPr>
    </w:p>
    <w:p w14:paraId="11B59BD0">
      <w:pPr>
        <w:rPr>
          <w:rFonts w:hint="eastAsia" w:ascii="Times New Roman"/>
          <w:b/>
          <w:snapToGrid w:val="0"/>
          <w:color w:val="000000" w:themeColor="text1"/>
          <w:sz w:val="32"/>
          <w:szCs w:val="22"/>
          <w:highlight w:val="none"/>
          <w14:textFill>
            <w14:solidFill>
              <w14:schemeClr w14:val="tx1"/>
            </w14:solidFill>
          </w14:textFill>
        </w:rPr>
      </w:pPr>
    </w:p>
    <w:p w14:paraId="6D7D1701">
      <w:pPr>
        <w:pStyle w:val="2"/>
        <w:rPr>
          <w:rFonts w:hint="eastAsia" w:ascii="Times New Roman"/>
          <w:b/>
          <w:snapToGrid w:val="0"/>
          <w:color w:val="000000" w:themeColor="text1"/>
          <w:sz w:val="32"/>
          <w:szCs w:val="22"/>
          <w:highlight w:val="none"/>
          <w14:textFill>
            <w14:solidFill>
              <w14:schemeClr w14:val="tx1"/>
            </w14:solidFill>
          </w14:textFill>
        </w:rPr>
      </w:pPr>
    </w:p>
    <w:p w14:paraId="4B67C384">
      <w:pPr>
        <w:rPr>
          <w:rFonts w:hint="eastAsia"/>
        </w:rPr>
      </w:pPr>
    </w:p>
    <w:p w14:paraId="09AB6969">
      <w:pPr>
        <w:rPr>
          <w:rFonts w:hint="eastAsia" w:ascii="Times New Roman"/>
          <w:b/>
          <w:snapToGrid w:val="0"/>
          <w:color w:val="000000" w:themeColor="text1"/>
          <w:sz w:val="32"/>
          <w:szCs w:val="22"/>
          <w:highlight w:val="none"/>
          <w14:textFill>
            <w14:solidFill>
              <w14:schemeClr w14:val="tx1"/>
            </w14:solidFill>
          </w14:textFill>
        </w:rPr>
      </w:pPr>
    </w:p>
    <w:p w14:paraId="62DC21CB">
      <w:pPr>
        <w:pStyle w:val="12"/>
        <w:rPr>
          <w:rFonts w:hint="eastAsia"/>
          <w:highlight w:val="none"/>
        </w:rPr>
      </w:pPr>
    </w:p>
    <w:p w14:paraId="39EAB1B0">
      <w:pPr>
        <w:pStyle w:val="3"/>
        <w:keepNext w:val="0"/>
        <w:keepLines w:val="0"/>
        <w:pageBreakBefore w:val="0"/>
        <w:widowControl w:val="0"/>
        <w:tabs>
          <w:tab w:val="left" w:pos="885"/>
        </w:tabs>
        <w:kinsoku/>
        <w:wordWrap w:val="0"/>
        <w:overflowPunct/>
        <w:topLinePunct w:val="0"/>
        <w:autoSpaceDE/>
        <w:autoSpaceDN/>
        <w:bidi w:val="0"/>
        <w:adjustRightInd w:val="0"/>
        <w:snapToGrid w:val="0"/>
        <w:spacing w:line="360" w:lineRule="exact"/>
        <w:ind w:left="885" w:hanging="885"/>
        <w:jc w:val="center"/>
        <w:textAlignment w:val="auto"/>
        <w:rPr>
          <w:rFonts w:ascii="Times New Roman"/>
          <w:b/>
          <w:snapToGrid w:val="0"/>
          <w:color w:val="000000" w:themeColor="text1"/>
          <w:sz w:val="32"/>
          <w:szCs w:val="22"/>
          <w:highlight w:val="none"/>
          <w14:textFill>
            <w14:solidFill>
              <w14:schemeClr w14:val="tx1"/>
            </w14:solidFill>
          </w14:textFill>
        </w:rPr>
      </w:pPr>
      <w:r>
        <w:rPr>
          <w:rFonts w:hint="eastAsia" w:ascii="Times New Roman"/>
          <w:b/>
          <w:snapToGrid w:val="0"/>
          <w:color w:val="000000" w:themeColor="text1"/>
          <w:sz w:val="32"/>
          <w:szCs w:val="22"/>
          <w:highlight w:val="none"/>
          <w14:textFill>
            <w14:solidFill>
              <w14:schemeClr w14:val="tx1"/>
            </w14:solidFill>
          </w14:textFill>
        </w:rPr>
        <w:t>第四章</w:t>
      </w:r>
      <w:bookmarkStart w:id="198" w:name="_Hlt87793853"/>
      <w:bookmarkEnd w:id="198"/>
      <w:r>
        <w:rPr>
          <w:rFonts w:hint="eastAsia" w:ascii="Times New Roman"/>
          <w:b/>
          <w:snapToGrid w:val="0"/>
          <w:color w:val="000000" w:themeColor="text1"/>
          <w:sz w:val="32"/>
          <w:szCs w:val="22"/>
          <w:highlight w:val="none"/>
          <w14:textFill>
            <w14:solidFill>
              <w14:schemeClr w14:val="tx1"/>
            </w14:solidFill>
          </w14:textFill>
        </w:rPr>
        <w:t xml:space="preserve"> 技术要求</w:t>
      </w:r>
      <w:bookmarkEnd w:id="194"/>
      <w:bookmarkEnd w:id="195"/>
      <w:bookmarkEnd w:id="196"/>
    </w:p>
    <w:bookmarkEnd w:id="197"/>
    <w:p w14:paraId="2DD873F3">
      <w:pPr>
        <w:bidi w:val="0"/>
        <w:rPr>
          <w:color w:val="000000" w:themeColor="text1"/>
          <w:highlight w:val="none"/>
          <w14:textFill>
            <w14:solidFill>
              <w14:schemeClr w14:val="tx1"/>
            </w14:solidFill>
          </w14:textFill>
        </w:rPr>
      </w:pPr>
      <w:bookmarkStart w:id="199" w:name="_Hlt75685840"/>
      <w:bookmarkEnd w:id="199"/>
      <w:bookmarkStart w:id="200" w:name="_Hlt69358207"/>
      <w:bookmarkEnd w:id="200"/>
      <w:bookmarkStart w:id="201" w:name="_Hlt68774758"/>
      <w:bookmarkEnd w:id="201"/>
      <w:bookmarkStart w:id="202" w:name="_Hlt66104926"/>
      <w:bookmarkEnd w:id="202"/>
      <w:bookmarkStart w:id="203" w:name="_Hlt80411122"/>
      <w:bookmarkEnd w:id="203"/>
      <w:bookmarkStart w:id="204" w:name="_Hlt69116854"/>
      <w:bookmarkEnd w:id="204"/>
      <w:bookmarkStart w:id="205" w:name="_Hlt87793370"/>
      <w:bookmarkEnd w:id="205"/>
      <w:bookmarkStart w:id="206" w:name="_Hlt69357851"/>
      <w:bookmarkEnd w:id="206"/>
      <w:bookmarkStart w:id="207" w:name="_Hlt87793346"/>
      <w:bookmarkEnd w:id="207"/>
      <w:bookmarkStart w:id="208" w:name="_Hlt69265216"/>
      <w:bookmarkEnd w:id="208"/>
      <w:bookmarkStart w:id="209" w:name="_Hlt69359335"/>
      <w:bookmarkEnd w:id="209"/>
    </w:p>
    <w:p w14:paraId="4CF65467">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2" w:firstLineChars="200"/>
        <w:textAlignment w:val="auto"/>
        <w:rPr>
          <w:rFonts w:hint="eastAsia" w:ascii="Times New Roman" w:hAnsi="Times New Roman" w:cs="Times New Roman"/>
          <w:b/>
          <w:bCs w:val="0"/>
          <w:caps w:val="0"/>
          <w:smallCaps w:val="0"/>
          <w:snapToGrid w:val="0"/>
          <w:color w:val="000000" w:themeColor="text1"/>
          <w:spacing w:val="0"/>
          <w:kern w:val="0"/>
          <w:highlight w:val="none"/>
          <w14:textFill>
            <w14:solidFill>
              <w14:schemeClr w14:val="tx1"/>
            </w14:solidFill>
          </w14:textFill>
        </w:rPr>
      </w:pPr>
      <w:bookmarkStart w:id="210" w:name="_Hlt69670335"/>
      <w:bookmarkEnd w:id="210"/>
      <w:r>
        <w:rPr>
          <w:rFonts w:hint="eastAsia" w:ascii="Times New Roman" w:hAnsi="Times New Roman" w:cs="Times New Roman"/>
          <w:b/>
          <w:bCs w:val="0"/>
          <w:caps w:val="0"/>
          <w:smallCaps w:val="0"/>
          <w:snapToGrid w:val="0"/>
          <w:color w:val="000000" w:themeColor="text1"/>
          <w:spacing w:val="0"/>
          <w:kern w:val="0"/>
          <w:highlight w:val="none"/>
          <w14:textFill>
            <w14:solidFill>
              <w14:schemeClr w14:val="tx1"/>
            </w14:solidFill>
          </w14:textFill>
        </w:rPr>
        <w:t>1</w:t>
      </w:r>
      <w:r>
        <w:rPr>
          <w:rFonts w:hint="eastAsia" w:ascii="Times New Roman" w:hAnsi="Times New Roman" w:cs="Times New Roman"/>
          <w:b/>
          <w:bCs w:val="0"/>
          <w:caps w:val="0"/>
          <w:smallCaps w:val="0"/>
          <w:snapToGrid w:val="0"/>
          <w:color w:val="000000" w:themeColor="text1"/>
          <w:spacing w:val="0"/>
          <w:kern w:val="0"/>
          <w:highlight w:val="none"/>
          <w:lang w:eastAsia="zh-CN"/>
          <w14:textFill>
            <w14:solidFill>
              <w14:schemeClr w14:val="tx1"/>
            </w14:solidFill>
          </w14:textFill>
        </w:rPr>
        <w:t>．房屋建筑工程建设项目</w:t>
      </w:r>
    </w:p>
    <w:p w14:paraId="673D5E18">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pPr>
      <w:bookmarkStart w:id="211" w:name="_Hlt69359245"/>
      <w:bookmarkEnd w:id="211"/>
      <w:bookmarkStart w:id="212" w:name="_Hlt69359086"/>
      <w:bookmarkEnd w:id="212"/>
      <w:bookmarkStart w:id="213" w:name="_Hlt69635252"/>
      <w:bookmarkEnd w:id="213"/>
      <w:bookmarkStart w:id="214" w:name="_Hlt78709799"/>
      <w:bookmarkEnd w:id="214"/>
      <w:bookmarkStart w:id="215" w:name="_Hlt69116858"/>
      <w:bookmarkEnd w:id="215"/>
      <w:bookmarkStart w:id="216" w:name="_Hlt69359243"/>
      <w:bookmarkEnd w:id="216"/>
      <w:bookmarkStart w:id="217" w:name="_Hlt69358458"/>
      <w:bookmarkEnd w:id="217"/>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房屋建筑工程建设项目必须执行的现行技术规范，包括且不限于：</w:t>
      </w:r>
    </w:p>
    <w:p w14:paraId="416D762C">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1</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《建筑工程施工质量验收统一标准》；</w:t>
      </w:r>
    </w:p>
    <w:p w14:paraId="339C7902">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2</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《建筑地基基础工程施工质量验收规范》；</w:t>
      </w:r>
    </w:p>
    <w:p w14:paraId="5660F889">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3</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《砌体工程施工质量验收规范》；</w:t>
      </w:r>
    </w:p>
    <w:p w14:paraId="6E2A33F9">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4</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《混凝土结构工程施工质量验收规范》；</w:t>
      </w:r>
    </w:p>
    <w:p w14:paraId="4C3C4FAA">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5</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《屋面工程质量验收规范》；</w:t>
      </w:r>
    </w:p>
    <w:p w14:paraId="72A7C950">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6</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《地下防水工程质量验收规范》；</w:t>
      </w:r>
    </w:p>
    <w:p w14:paraId="3239F00D">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7</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bookmarkStart w:id="218" w:name="_Hlt78795211"/>
      <w:bookmarkEnd w:id="218"/>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《建筑地面工程施工质量验收规范》；</w:t>
      </w:r>
    </w:p>
    <w:p w14:paraId="2E794556">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8</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《建筑装饰装修工程施工质量验收规范》；</w:t>
      </w:r>
    </w:p>
    <w:p w14:paraId="5F4A3AC4">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9</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《建筑给排水及采暖工程施工质量验收规范》；</w:t>
      </w:r>
    </w:p>
    <w:p w14:paraId="421E539E">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10</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《建筑电气工程施工质量验收规范》；</w:t>
      </w:r>
    </w:p>
    <w:p w14:paraId="1C0AC187">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eastAsia="宋体" w:cs="Times New Roman"/>
          <w:b w:val="0"/>
          <w:bCs/>
          <w:caps w:val="0"/>
          <w:smallCaps w:val="0"/>
          <w:snapToGrid w:val="0"/>
          <w:color w:val="000000" w:themeColor="text1"/>
          <w:spacing w:val="0"/>
          <w:kern w:val="0"/>
          <w:highlight w:val="none"/>
          <w:lang w:val="en-US" w:eastAsia="zh-CN"/>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11</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）《广东省住房和城乡建设厅绿色施工导则》；</w:t>
      </w:r>
    </w:p>
    <w:p w14:paraId="72DA37E3">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default" w:ascii="Times New Roman" w:hAnsi="Times New Roman" w:eastAsia="宋体" w:cs="Times New Roman"/>
          <w:b w:val="0"/>
          <w:bCs/>
          <w:caps w:val="0"/>
          <w:smallCaps w:val="0"/>
          <w:snapToGrid w:val="0"/>
          <w:color w:val="000000" w:themeColor="text1"/>
          <w:spacing w:val="0"/>
          <w:kern w:val="0"/>
          <w:highlight w:val="none"/>
          <w:lang w:val="en-US" w:eastAsia="zh-CN"/>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12</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）《广东省建筑工程绿色施工评价标准》；</w:t>
      </w:r>
    </w:p>
    <w:p w14:paraId="09F49AC4">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13</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其他现行国家</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、广东省关于房建工程的</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施工</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及验收</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规范</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、规程、</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标准。</w:t>
      </w:r>
    </w:p>
    <w:p w14:paraId="535E5E85">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pPr>
    </w:p>
    <w:p w14:paraId="19393485">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2" w:firstLineChars="200"/>
        <w:jc w:val="both"/>
        <w:textAlignment w:val="auto"/>
        <w:outlineLvl w:val="9"/>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pPr>
      <w:r>
        <w:rPr>
          <w:rFonts w:hint="eastAsia" w:ascii="Times New Roman" w:hAnsi="Times New Roman" w:cs="Times New Roman"/>
          <w:b/>
          <w:bCs w:val="0"/>
          <w:caps w:val="0"/>
          <w:smallCaps w:val="0"/>
          <w:snapToGrid w:val="0"/>
          <w:color w:val="000000" w:themeColor="text1"/>
          <w:spacing w:val="0"/>
          <w:kern w:val="0"/>
          <w:highlight w:val="none"/>
          <w:lang w:val="en-US" w:eastAsia="zh-CN"/>
          <w14:textFill>
            <w14:solidFill>
              <w14:schemeClr w14:val="tx1"/>
            </w14:solidFill>
          </w14:textFill>
        </w:rPr>
        <w:t>2</w:t>
      </w:r>
      <w:r>
        <w:rPr>
          <w:rFonts w:hint="eastAsia" w:ascii="Times New Roman" w:hAnsi="Times New Roman" w:cs="Times New Roman"/>
          <w:b/>
          <w:bCs w:val="0"/>
          <w:caps w:val="0"/>
          <w:smallCaps w:val="0"/>
          <w:snapToGrid w:val="0"/>
          <w:color w:val="000000" w:themeColor="text1"/>
          <w:spacing w:val="0"/>
          <w:kern w:val="0"/>
          <w:highlight w:val="none"/>
          <w:lang w:eastAsia="zh-CN"/>
          <w14:textFill>
            <w14:solidFill>
              <w14:schemeClr w14:val="tx1"/>
            </w14:solidFill>
          </w14:textFill>
        </w:rPr>
        <w:t>．市政基础设施工程建设项目</w:t>
      </w:r>
    </w:p>
    <w:p w14:paraId="562E69A2">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000000" w:themeColor="text1"/>
          <w:spacing w:val="0"/>
          <w:kern w:val="0"/>
          <w:szCs w:val="28"/>
          <w:highlight w:val="none"/>
          <w:lang w:eastAsia="zh-CN"/>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市政基础设施工程建设项目必须执行的现行技术规范，包括且不限于：</w:t>
      </w:r>
    </w:p>
    <w:p w14:paraId="66C6A862">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szCs w:val="28"/>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szCs w:val="28"/>
          <w:highlight w:val="none"/>
          <w:lang w:val="en-US" w:eastAsia="zh-CN"/>
          <w14:textFill>
            <w14:solidFill>
              <w14:schemeClr w14:val="tx1"/>
            </w14:solidFill>
          </w14:textFill>
        </w:rPr>
        <w:t>1</w:t>
      </w:r>
      <w:r>
        <w:rPr>
          <w:rFonts w:hint="eastAsia" w:ascii="Times New Roman" w:hAnsi="Times New Roman" w:cs="Times New Roman"/>
          <w:b w:val="0"/>
          <w:bCs/>
          <w:caps w:val="0"/>
          <w:smallCaps w:val="0"/>
          <w:snapToGrid w:val="0"/>
          <w:color w:val="000000" w:themeColor="text1"/>
          <w:spacing w:val="0"/>
          <w:kern w:val="0"/>
          <w:szCs w:val="28"/>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szCs w:val="28"/>
          <w:highlight w:val="none"/>
          <w14:textFill>
            <w14:solidFill>
              <w14:schemeClr w14:val="tx1"/>
            </w14:solidFill>
          </w14:textFill>
        </w:rPr>
        <w:t>《公路路基施工技术规范》</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w:t>
      </w:r>
    </w:p>
    <w:p w14:paraId="38D3BDCF">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2</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《市政道路工程质量检验评定标准》；</w:t>
      </w:r>
    </w:p>
    <w:p w14:paraId="786DCA25">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3</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《市政排水管渠工程质量检验评定标准》；</w:t>
      </w:r>
    </w:p>
    <w:p w14:paraId="0F5FC001">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4</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《给水排水管道工程施工及验收规范》；</w:t>
      </w:r>
    </w:p>
    <w:p w14:paraId="78A14B3D">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5</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《城市道路路基工程施工及验收规范》；</w:t>
      </w:r>
    </w:p>
    <w:p w14:paraId="447D0505">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6</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《水泥砼路面施工及验收规范》；</w:t>
      </w:r>
    </w:p>
    <w:p w14:paraId="7F5FC4ED">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7</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《公路水泥砼路面施工技术规范》；</w:t>
      </w:r>
    </w:p>
    <w:p w14:paraId="7446DEF0">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8</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《埋地硬聚氯乙烯排水管道工程技术规程》；</w:t>
      </w:r>
    </w:p>
    <w:p w14:paraId="0E0D12D0">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9</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《沥青路面施工及验收规范》；</w:t>
      </w:r>
    </w:p>
    <w:p w14:paraId="7A4C0BA9">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10</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《广东省</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市政</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工程施工质量技术资料统一用表》。</w:t>
      </w:r>
    </w:p>
    <w:p w14:paraId="4005D758">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w:t>
      </w: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11</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）其他现行国家、广东省关于市政工程的技术及验收规范、规程、标准。</w:t>
      </w:r>
    </w:p>
    <w:p w14:paraId="5F8FEE37">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pPr>
    </w:p>
    <w:p w14:paraId="117A8F5D">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560"/>
        <w:textAlignment w:val="auto"/>
        <w:rPr>
          <w:rFonts w:hint="eastAsia" w:ascii="Times New Roman" w:hAnsi="Times New Roman" w:cs="Times New Roman"/>
          <w:caps w:val="0"/>
          <w:smallCaps w:val="0"/>
          <w:strike/>
          <w:dstrike w:val="0"/>
          <w:snapToGrid w:val="0"/>
          <w:color w:val="000000" w:themeColor="text1"/>
          <w:spacing w:val="0"/>
          <w:kern w:val="0"/>
          <w:highlight w:val="none"/>
          <w14:textFill>
            <w14:solidFill>
              <w14:schemeClr w14:val="tx1"/>
            </w14:solidFill>
          </w14:textFill>
        </w:rPr>
      </w:pPr>
      <w:r>
        <w:rPr>
          <w:rFonts w:hint="eastAsia" w:ascii="Times New Roman" w:hAnsi="Times New Roman" w:cs="Times New Roman"/>
          <w:b/>
          <w:bCs w:val="0"/>
          <w:caps w:val="0"/>
          <w:smallCaps w:val="0"/>
          <w:snapToGrid w:val="0"/>
          <w:color w:val="000000" w:themeColor="text1"/>
          <w:spacing w:val="0"/>
          <w:kern w:val="0"/>
          <w:highlight w:val="none"/>
          <w:lang w:val="en-US" w:eastAsia="zh-CN"/>
          <w14:textFill>
            <w14:solidFill>
              <w14:schemeClr w14:val="tx1"/>
            </w14:solidFill>
          </w14:textFill>
        </w:rPr>
        <w:t>3．备查要求</w:t>
      </w:r>
    </w:p>
    <w:p w14:paraId="31D74506">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Ansi="宋体" w:cs="宋体"/>
          <w:strike/>
          <w:snapToGrid w:val="0"/>
          <w:color w:val="000000" w:themeColor="text1"/>
          <w:kern w:val="0"/>
          <w:highlight w:val="none"/>
          <w14:textFill>
            <w14:solidFill>
              <w14:schemeClr w14:val="tx1"/>
            </w14:solidFill>
          </w14:textFill>
        </w:rPr>
        <w:sectPr>
          <w:endnotePr>
            <w:numFmt w:val="decimal"/>
          </w:endnotePr>
          <w:pgSz w:w="11906" w:h="16838"/>
          <w:pgMar w:top="1440" w:right="1080" w:bottom="1440" w:left="1080" w:header="850" w:footer="992" w:gutter="0"/>
          <w:pgNumType w:fmt="decimal"/>
          <w:cols w:space="0" w:num="1"/>
          <w:docGrid w:linePitch="327" w:charSpace="0"/>
        </w:sectPr>
      </w:pPr>
      <w:r>
        <w:rPr>
          <w:rFonts w:hint="eastAsia" w:ascii="Times New Roman" w:hAnsi="Times New Roman" w:cs="Times New Roman"/>
          <w:caps w:val="0"/>
          <w:smallCaps w:val="0"/>
          <w:snapToGrid w:val="0"/>
          <w:color w:val="000000" w:themeColor="text1"/>
          <w:spacing w:val="0"/>
          <w:kern w:val="0"/>
          <w:highlight w:val="none"/>
          <w:lang w:eastAsia="zh-CN"/>
          <w14:textFill>
            <w14:solidFill>
              <w14:schemeClr w14:val="tx1"/>
            </w14:solidFill>
          </w14:textFill>
        </w:rPr>
        <w:t>监理人</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必须在施工现场准备至少一套上述规范，</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委托</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人可随时检查</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监理</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人的上述规范，并监督</w:t>
      </w:r>
      <w:r>
        <w:rPr>
          <w:rFonts w:hint="eastAsia" w:ascii="Times New Roman" w:hAnsi="Times New Roman" w:cs="Times New Roman"/>
          <w:b w:val="0"/>
          <w:bCs/>
          <w:caps w:val="0"/>
          <w:smallCaps w:val="0"/>
          <w:snapToGrid w:val="0"/>
          <w:color w:val="000000" w:themeColor="text1"/>
          <w:spacing w:val="0"/>
          <w:kern w:val="0"/>
          <w:highlight w:val="none"/>
          <w:lang w:eastAsia="zh-CN"/>
          <w14:textFill>
            <w14:solidFill>
              <w14:schemeClr w14:val="tx1"/>
            </w14:solidFill>
          </w14:textFill>
        </w:rPr>
        <w:t>监理</w:t>
      </w:r>
      <w:r>
        <w:rPr>
          <w:rFonts w:hint="eastAsia" w:ascii="Times New Roman" w:hAnsi="Times New Roman" w:cs="Times New Roman"/>
          <w:b w:val="0"/>
          <w:bCs/>
          <w:caps w:val="0"/>
          <w:smallCaps w:val="0"/>
          <w:snapToGrid w:val="0"/>
          <w:color w:val="000000" w:themeColor="text1"/>
          <w:spacing w:val="0"/>
          <w:kern w:val="0"/>
          <w:highlight w:val="none"/>
          <w14:textFill>
            <w14:solidFill>
              <w14:schemeClr w14:val="tx1"/>
            </w14:solidFill>
          </w14:textFill>
        </w:rPr>
        <w:t>人按规范要求执行。</w:t>
      </w:r>
    </w:p>
    <w:p w14:paraId="73C306F0">
      <w:pPr>
        <w:pStyle w:val="3"/>
        <w:wordWrap w:val="0"/>
        <w:autoSpaceDE/>
        <w:autoSpaceDN/>
        <w:snapToGrid w:val="0"/>
        <w:spacing w:line="440" w:lineRule="exact"/>
        <w:jc w:val="center"/>
        <w:rPr>
          <w:rFonts w:ascii="Times New Roman"/>
          <w:b/>
          <w:snapToGrid w:val="0"/>
          <w:color w:val="000000" w:themeColor="text1"/>
          <w:sz w:val="32"/>
          <w:szCs w:val="22"/>
          <w:highlight w:val="none"/>
          <w14:textFill>
            <w14:solidFill>
              <w14:schemeClr w14:val="tx1"/>
            </w14:solidFill>
          </w14:textFill>
        </w:rPr>
      </w:pPr>
      <w:bookmarkStart w:id="219" w:name="_Hlt69338190"/>
      <w:bookmarkEnd w:id="219"/>
      <w:bookmarkStart w:id="220" w:name="_Hlt69265207"/>
      <w:bookmarkEnd w:id="220"/>
      <w:bookmarkStart w:id="221" w:name="_Hlt69358336"/>
      <w:bookmarkEnd w:id="221"/>
      <w:bookmarkStart w:id="222" w:name="_Hlt69116863"/>
      <w:bookmarkEnd w:id="222"/>
      <w:bookmarkStart w:id="223" w:name="_Hlt66848640"/>
      <w:bookmarkEnd w:id="223"/>
      <w:bookmarkStart w:id="224" w:name="_Hlt69635247"/>
      <w:bookmarkEnd w:id="224"/>
      <w:bookmarkStart w:id="225" w:name="_Toc12313"/>
      <w:bookmarkStart w:id="226" w:name="_Toc16011"/>
      <w:bookmarkStart w:id="227" w:name="_Hlt69698785"/>
      <w:r>
        <w:rPr>
          <w:rFonts w:hint="eastAsia" w:ascii="Times New Roman"/>
          <w:b/>
          <w:snapToGrid w:val="0"/>
          <w:color w:val="000000" w:themeColor="text1"/>
          <w:sz w:val="32"/>
          <w:szCs w:val="22"/>
          <w:highlight w:val="none"/>
          <w14:textFill>
            <w14:solidFill>
              <w14:schemeClr w14:val="tx1"/>
            </w14:solidFill>
          </w14:textFill>
        </w:rPr>
        <w:t xml:space="preserve">第五章 </w:t>
      </w:r>
      <w:bookmarkStart w:id="228" w:name="_Hlt75747044"/>
      <w:bookmarkEnd w:id="228"/>
      <w:r>
        <w:rPr>
          <w:rFonts w:hint="eastAsia" w:ascii="Times New Roman"/>
          <w:b/>
          <w:snapToGrid w:val="0"/>
          <w:color w:val="000000" w:themeColor="text1"/>
          <w:sz w:val="32"/>
          <w:szCs w:val="22"/>
          <w:highlight w:val="none"/>
          <w14:textFill>
            <w14:solidFill>
              <w14:schemeClr w14:val="tx1"/>
            </w14:solidFill>
          </w14:textFill>
        </w:rPr>
        <w:t>投标文件格式</w:t>
      </w:r>
      <w:bookmarkEnd w:id="225"/>
      <w:bookmarkEnd w:id="226"/>
    </w:p>
    <w:bookmarkEnd w:id="227"/>
    <w:p w14:paraId="3680C687">
      <w:pPr>
        <w:pStyle w:val="42"/>
        <w:keepNext w:val="0"/>
        <w:keepLines w:val="0"/>
        <w:widowControl w:val="0"/>
        <w:wordWrap w:val="0"/>
        <w:adjustRightInd w:val="0"/>
        <w:snapToGrid w:val="0"/>
        <w:spacing w:before="0" w:after="0" w:line="240" w:lineRule="auto"/>
        <w:ind w:left="3640" w:leftChars="15" w:hanging="3604" w:hangingChars="1496"/>
        <w:jc w:val="both"/>
        <w:outlineLvl w:val="9"/>
        <w:rPr>
          <w:rFonts w:ascii="Times New Roman"/>
          <w:b/>
          <w:snapToGrid w:val="0"/>
          <w:color w:val="000000" w:themeColor="text1"/>
          <w:highlight w:val="none"/>
          <w14:textFill>
            <w14:solidFill>
              <w14:schemeClr w14:val="tx1"/>
            </w14:solidFill>
          </w14:textFill>
        </w:rPr>
      </w:pPr>
      <w:bookmarkStart w:id="229" w:name="_附件二：近三年度主要施工项目（竣工及在建）一览表"/>
      <w:bookmarkEnd w:id="229"/>
      <w:bookmarkStart w:id="230" w:name="_附件二：工期承诺书"/>
      <w:bookmarkEnd w:id="230"/>
      <w:bookmarkStart w:id="231" w:name="_附件五：综合评审合理低价法"/>
      <w:bookmarkEnd w:id="231"/>
      <w:bookmarkStart w:id="232" w:name="_附件一：投标函"/>
      <w:bookmarkEnd w:id="232"/>
      <w:bookmarkStart w:id="233" w:name="_附件四：工期承诺书"/>
      <w:bookmarkEnd w:id="233"/>
      <w:bookmarkStart w:id="234" w:name="_附件一：对招标文件条款自愿接受承诺书"/>
      <w:bookmarkEnd w:id="234"/>
      <w:bookmarkStart w:id="235" w:name="_Toc66849200"/>
      <w:bookmarkStart w:id="236" w:name="_Toc137621693"/>
      <w:bookmarkStart w:id="237" w:name="_Toc200338097"/>
      <w:bookmarkStart w:id="238" w:name="_Hlt66847557"/>
    </w:p>
    <w:p w14:paraId="7C2C5F4E">
      <w:pPr>
        <w:pStyle w:val="42"/>
        <w:keepNext w:val="0"/>
        <w:keepLines w:val="0"/>
        <w:widowControl w:val="0"/>
        <w:wordWrap w:val="0"/>
        <w:adjustRightInd w:val="0"/>
        <w:snapToGrid w:val="0"/>
        <w:spacing w:before="0" w:after="0" w:line="240" w:lineRule="auto"/>
        <w:ind w:left="3640" w:leftChars="15" w:hanging="3604" w:hangingChars="1496"/>
        <w:jc w:val="both"/>
        <w:outlineLvl w:val="1"/>
        <w:rPr>
          <w:rFonts w:ascii="Times New Roman"/>
          <w:b/>
          <w:snapToGrid w:val="0"/>
          <w:color w:val="000000" w:themeColor="text1"/>
          <w:highlight w:val="none"/>
          <w14:textFill>
            <w14:solidFill>
              <w14:schemeClr w14:val="tx1"/>
            </w14:solidFill>
          </w14:textFill>
        </w:rPr>
      </w:pPr>
      <w:bookmarkStart w:id="239" w:name="_Toc26178"/>
      <w:bookmarkStart w:id="240" w:name="_Toc63"/>
      <w:r>
        <w:rPr>
          <w:rFonts w:hint="eastAsia" w:ascii="Times New Roman"/>
          <w:b/>
          <w:snapToGrid w:val="0"/>
          <w:color w:val="000000" w:themeColor="text1"/>
          <w:highlight w:val="none"/>
          <w14:textFill>
            <w14:solidFill>
              <w14:schemeClr w14:val="tx1"/>
            </w14:solidFill>
          </w14:textFill>
        </w:rPr>
        <w:t>格式一 封面</w:t>
      </w:r>
      <w:bookmarkEnd w:id="239"/>
      <w:bookmarkEnd w:id="240"/>
    </w:p>
    <w:p w14:paraId="0F298152">
      <w:pPr>
        <w:pStyle w:val="43"/>
        <w:widowControl w:val="0"/>
        <w:wordWrap w:val="0"/>
        <w:adjustRightInd w:val="0"/>
        <w:snapToGrid w:val="0"/>
        <w:spacing w:line="240" w:lineRule="auto"/>
        <w:rPr>
          <w:rFonts w:ascii="Times New Roman"/>
          <w:b/>
          <w:snapToGrid w:val="0"/>
          <w:color w:val="000000" w:themeColor="text1"/>
          <w:sz w:val="24"/>
          <w:highlight w:val="none"/>
          <w14:textFill>
            <w14:solidFill>
              <w14:schemeClr w14:val="tx1"/>
            </w14:solidFill>
          </w14:textFill>
        </w:rPr>
      </w:pPr>
    </w:p>
    <w:p w14:paraId="31B9ECBA">
      <w:pPr>
        <w:pStyle w:val="43"/>
        <w:widowControl w:val="0"/>
        <w:wordWrap w:val="0"/>
        <w:adjustRightInd w:val="0"/>
        <w:snapToGrid w:val="0"/>
        <w:spacing w:line="240" w:lineRule="auto"/>
        <w:jc w:val="right"/>
        <w:rPr>
          <w:rFonts w:ascii="Times New Roman"/>
          <w:b/>
          <w:snapToGrid w:val="0"/>
          <w:color w:val="000000" w:themeColor="text1"/>
          <w:sz w:val="24"/>
          <w:highlight w:val="none"/>
          <w14:textFill>
            <w14:solidFill>
              <w14:schemeClr w14:val="tx1"/>
            </w14:solidFill>
          </w14:textFill>
        </w:rPr>
      </w:pPr>
    </w:p>
    <w:p w14:paraId="06679FF1">
      <w:pPr>
        <w:pStyle w:val="43"/>
        <w:widowControl w:val="0"/>
        <w:wordWrap w:val="0"/>
        <w:adjustRightInd w:val="0"/>
        <w:snapToGrid w:val="0"/>
        <w:spacing w:line="240" w:lineRule="auto"/>
        <w:rPr>
          <w:rFonts w:ascii="Times New Roman"/>
          <w:b/>
          <w:snapToGrid w:val="0"/>
          <w:color w:val="000000" w:themeColor="text1"/>
          <w:sz w:val="24"/>
          <w:highlight w:val="none"/>
          <w14:textFill>
            <w14:solidFill>
              <w14:schemeClr w14:val="tx1"/>
            </w14:solidFill>
          </w14:textFill>
        </w:rPr>
      </w:pPr>
    </w:p>
    <w:p w14:paraId="12D64DD8">
      <w:pPr>
        <w:pStyle w:val="43"/>
        <w:widowControl w:val="0"/>
        <w:wordWrap w:val="0"/>
        <w:adjustRightInd w:val="0"/>
        <w:snapToGrid w:val="0"/>
        <w:spacing w:line="240" w:lineRule="auto"/>
        <w:rPr>
          <w:rFonts w:ascii="Times New Roman"/>
          <w:b/>
          <w:snapToGrid w:val="0"/>
          <w:color w:val="000000" w:themeColor="text1"/>
          <w:sz w:val="24"/>
          <w:highlight w:val="none"/>
          <w14:textFill>
            <w14:solidFill>
              <w14:schemeClr w14:val="tx1"/>
            </w14:solidFill>
          </w14:textFill>
        </w:rPr>
      </w:pPr>
    </w:p>
    <w:p w14:paraId="4101E78A">
      <w:pPr>
        <w:pStyle w:val="43"/>
        <w:widowControl w:val="0"/>
        <w:wordWrap w:val="0"/>
        <w:adjustRightInd w:val="0"/>
        <w:snapToGrid w:val="0"/>
        <w:spacing w:line="240" w:lineRule="auto"/>
        <w:rPr>
          <w:rFonts w:ascii="Times New Roman"/>
          <w:b/>
          <w:snapToGrid w:val="0"/>
          <w:color w:val="000000" w:themeColor="text1"/>
          <w:sz w:val="24"/>
          <w:highlight w:val="none"/>
          <w14:textFill>
            <w14:solidFill>
              <w14:schemeClr w14:val="tx1"/>
            </w14:solidFill>
          </w14:textFill>
        </w:rPr>
      </w:pPr>
    </w:p>
    <w:p w14:paraId="100B84E7">
      <w:pPr>
        <w:pStyle w:val="43"/>
        <w:widowControl w:val="0"/>
        <w:wordWrap w:val="0"/>
        <w:adjustRightInd w:val="0"/>
        <w:snapToGrid w:val="0"/>
        <w:spacing w:line="240" w:lineRule="auto"/>
        <w:rPr>
          <w:rFonts w:ascii="Times New Roman"/>
          <w:b/>
          <w:snapToGrid w:val="0"/>
          <w:color w:val="000000" w:themeColor="text1"/>
          <w:sz w:val="24"/>
          <w:highlight w:val="none"/>
          <w14:textFill>
            <w14:solidFill>
              <w14:schemeClr w14:val="tx1"/>
            </w14:solidFill>
          </w14:textFill>
        </w:rPr>
      </w:pPr>
    </w:p>
    <w:p w14:paraId="31C931B1">
      <w:pPr>
        <w:pStyle w:val="43"/>
        <w:widowControl w:val="0"/>
        <w:wordWrap w:val="0"/>
        <w:adjustRightInd w:val="0"/>
        <w:snapToGrid w:val="0"/>
        <w:spacing w:line="240" w:lineRule="auto"/>
        <w:rPr>
          <w:rFonts w:ascii="Times New Roman"/>
          <w:b/>
          <w:snapToGrid w:val="0"/>
          <w:color w:val="000000" w:themeColor="text1"/>
          <w:sz w:val="24"/>
          <w:highlight w:val="none"/>
          <w14:textFill>
            <w14:solidFill>
              <w14:schemeClr w14:val="tx1"/>
            </w14:solidFill>
          </w14:textFill>
        </w:rPr>
      </w:pPr>
    </w:p>
    <w:p w14:paraId="3A59B52F">
      <w:pPr>
        <w:pStyle w:val="43"/>
        <w:widowControl w:val="0"/>
        <w:wordWrap w:val="0"/>
        <w:adjustRightInd w:val="0"/>
        <w:snapToGrid w:val="0"/>
        <w:spacing w:line="240" w:lineRule="auto"/>
        <w:rPr>
          <w:rFonts w:ascii="Times New Roman"/>
          <w:b/>
          <w:snapToGrid w:val="0"/>
          <w:color w:val="000000" w:themeColor="text1"/>
          <w:sz w:val="24"/>
          <w:highlight w:val="none"/>
          <w14:textFill>
            <w14:solidFill>
              <w14:schemeClr w14:val="tx1"/>
            </w14:solidFill>
          </w14:textFill>
        </w:rPr>
      </w:pPr>
    </w:p>
    <w:p w14:paraId="79846296">
      <w:pPr>
        <w:pStyle w:val="43"/>
        <w:widowControl w:val="0"/>
        <w:wordWrap w:val="0"/>
        <w:adjustRightInd w:val="0"/>
        <w:snapToGrid w:val="0"/>
        <w:spacing w:line="240" w:lineRule="auto"/>
        <w:rPr>
          <w:rFonts w:ascii="Times New Roman"/>
          <w:b/>
          <w:snapToGrid w:val="0"/>
          <w:color w:val="000000" w:themeColor="text1"/>
          <w:sz w:val="24"/>
          <w:highlight w:val="none"/>
          <w14:textFill>
            <w14:solidFill>
              <w14:schemeClr w14:val="tx1"/>
            </w14:solidFill>
          </w14:textFill>
        </w:rPr>
      </w:pPr>
    </w:p>
    <w:p w14:paraId="1A9B6392">
      <w:pPr>
        <w:pStyle w:val="43"/>
        <w:widowControl w:val="0"/>
        <w:wordWrap w:val="0"/>
        <w:adjustRightInd w:val="0"/>
        <w:snapToGrid w:val="0"/>
        <w:spacing w:line="240" w:lineRule="auto"/>
        <w:rPr>
          <w:rFonts w:ascii="Times New Roman"/>
          <w:b/>
          <w:snapToGrid w:val="0"/>
          <w:color w:val="000000" w:themeColor="text1"/>
          <w:sz w:val="24"/>
          <w:highlight w:val="none"/>
          <w14:textFill>
            <w14:solidFill>
              <w14:schemeClr w14:val="tx1"/>
            </w14:solidFill>
          </w14:textFill>
        </w:rPr>
      </w:pPr>
    </w:p>
    <w:p w14:paraId="05758AD5">
      <w:pPr>
        <w:pStyle w:val="43"/>
        <w:widowControl w:val="0"/>
        <w:wordWrap w:val="0"/>
        <w:adjustRightInd w:val="0"/>
        <w:snapToGrid w:val="0"/>
        <w:spacing w:line="240" w:lineRule="auto"/>
        <w:ind w:firstLine="0"/>
        <w:jc w:val="center"/>
        <w:rPr>
          <w:rFonts w:ascii="Times New Roman"/>
          <w:b/>
          <w:snapToGrid w:val="0"/>
          <w:color w:val="000000" w:themeColor="text1"/>
          <w:sz w:val="48"/>
          <w:szCs w:val="48"/>
          <w:highlight w:val="none"/>
          <w14:textFill>
            <w14:solidFill>
              <w14:schemeClr w14:val="tx1"/>
            </w14:solidFill>
          </w14:textFill>
        </w:rPr>
      </w:pPr>
      <w:r>
        <w:rPr>
          <w:rFonts w:hint="eastAsia" w:ascii="Times New Roman"/>
          <w:bCs/>
          <w:snapToGrid w:val="0"/>
          <w:color w:val="000000" w:themeColor="text1"/>
          <w:sz w:val="48"/>
          <w:szCs w:val="48"/>
          <w:highlight w:val="none"/>
          <w:u w:val="single"/>
          <w14:textFill>
            <w14:solidFill>
              <w14:schemeClr w14:val="tx1"/>
            </w14:solidFill>
          </w14:textFill>
        </w:rPr>
        <w:t xml:space="preserve">             </w:t>
      </w:r>
      <w:r>
        <w:rPr>
          <w:rFonts w:hint="eastAsia" w:ascii="Times New Roman"/>
          <w:b/>
          <w:snapToGrid w:val="0"/>
          <w:color w:val="000000" w:themeColor="text1"/>
          <w:sz w:val="48"/>
          <w:szCs w:val="48"/>
          <w:highlight w:val="none"/>
          <w14:textFill>
            <w14:solidFill>
              <w14:schemeClr w14:val="tx1"/>
            </w14:solidFill>
          </w14:textFill>
        </w:rPr>
        <w:t>（项目名称）招标</w:t>
      </w:r>
    </w:p>
    <w:p w14:paraId="0EF7CCD7">
      <w:pPr>
        <w:pStyle w:val="43"/>
        <w:widowControl w:val="0"/>
        <w:wordWrap w:val="0"/>
        <w:adjustRightInd w:val="0"/>
        <w:snapToGrid w:val="0"/>
        <w:spacing w:line="240" w:lineRule="auto"/>
        <w:ind w:firstLine="0"/>
        <w:jc w:val="center"/>
        <w:rPr>
          <w:rFonts w:ascii="Times New Roman"/>
          <w:b/>
          <w:snapToGrid w:val="0"/>
          <w:color w:val="000000" w:themeColor="text1"/>
          <w:sz w:val="32"/>
          <w:highlight w:val="none"/>
          <w14:textFill>
            <w14:solidFill>
              <w14:schemeClr w14:val="tx1"/>
            </w14:solidFill>
          </w14:textFill>
        </w:rPr>
      </w:pPr>
    </w:p>
    <w:p w14:paraId="2B99ED15">
      <w:pPr>
        <w:pStyle w:val="43"/>
        <w:widowControl w:val="0"/>
        <w:wordWrap w:val="0"/>
        <w:adjustRightInd w:val="0"/>
        <w:snapToGrid w:val="0"/>
        <w:spacing w:line="240" w:lineRule="auto"/>
        <w:ind w:firstLine="0"/>
        <w:jc w:val="center"/>
        <w:rPr>
          <w:rFonts w:ascii="Times New Roman"/>
          <w:b/>
          <w:snapToGrid w:val="0"/>
          <w:color w:val="000000" w:themeColor="text1"/>
          <w:sz w:val="72"/>
          <w:highlight w:val="none"/>
          <w14:textFill>
            <w14:solidFill>
              <w14:schemeClr w14:val="tx1"/>
            </w14:solidFill>
          </w14:textFill>
        </w:rPr>
      </w:pPr>
      <w:r>
        <w:rPr>
          <w:rFonts w:hint="eastAsia" w:ascii="Times New Roman"/>
          <w:b/>
          <w:snapToGrid w:val="0"/>
          <w:color w:val="000000" w:themeColor="text1"/>
          <w:sz w:val="72"/>
          <w:highlight w:val="none"/>
          <w14:textFill>
            <w14:solidFill>
              <w14:schemeClr w14:val="tx1"/>
            </w14:solidFill>
          </w14:textFill>
        </w:rPr>
        <w:t>投  标  文  件</w:t>
      </w:r>
    </w:p>
    <w:p w14:paraId="6A98CB5C">
      <w:pPr>
        <w:pStyle w:val="43"/>
        <w:widowControl w:val="0"/>
        <w:wordWrap w:val="0"/>
        <w:adjustRightInd w:val="0"/>
        <w:snapToGrid w:val="0"/>
        <w:spacing w:line="240" w:lineRule="auto"/>
        <w:ind w:firstLine="0"/>
        <w:jc w:val="center"/>
        <w:rPr>
          <w:rFonts w:ascii="Times New Roman"/>
          <w:b/>
          <w:snapToGrid w:val="0"/>
          <w:color w:val="000000" w:themeColor="text1"/>
          <w:sz w:val="32"/>
          <w:highlight w:val="none"/>
          <w14:textFill>
            <w14:solidFill>
              <w14:schemeClr w14:val="tx1"/>
            </w14:solidFill>
          </w14:textFill>
        </w:rPr>
      </w:pPr>
    </w:p>
    <w:p w14:paraId="7C4DECDE">
      <w:pPr>
        <w:pStyle w:val="43"/>
        <w:widowControl w:val="0"/>
        <w:wordWrap w:val="0"/>
        <w:adjustRightInd w:val="0"/>
        <w:snapToGrid w:val="0"/>
        <w:spacing w:line="240" w:lineRule="auto"/>
        <w:ind w:firstLine="0"/>
        <w:jc w:val="center"/>
        <w:rPr>
          <w:rFonts w:ascii="Times New Roman"/>
          <w:b/>
          <w:snapToGrid w:val="0"/>
          <w:color w:val="000000" w:themeColor="text1"/>
          <w:sz w:val="48"/>
          <w:szCs w:val="48"/>
          <w:highlight w:val="none"/>
          <w14:textFill>
            <w14:solidFill>
              <w14:schemeClr w14:val="tx1"/>
            </w14:solidFill>
          </w14:textFill>
        </w:rPr>
      </w:pPr>
      <w:r>
        <w:rPr>
          <w:rFonts w:hint="eastAsia" w:ascii="Times New Roman"/>
          <w:b/>
          <w:snapToGrid w:val="0"/>
          <w:color w:val="000000" w:themeColor="text1"/>
          <w:sz w:val="48"/>
          <w:szCs w:val="48"/>
          <w:highlight w:val="none"/>
          <w14:textFill>
            <w14:solidFill>
              <w14:schemeClr w14:val="tx1"/>
            </w14:solidFill>
          </w14:textFill>
        </w:rPr>
        <w:t>（商务标书／监理大纲）</w:t>
      </w:r>
    </w:p>
    <w:p w14:paraId="67B14DCA">
      <w:pPr>
        <w:pStyle w:val="43"/>
        <w:widowControl w:val="0"/>
        <w:wordWrap w:val="0"/>
        <w:adjustRightInd w:val="0"/>
        <w:snapToGrid w:val="0"/>
        <w:spacing w:line="240" w:lineRule="auto"/>
        <w:rPr>
          <w:rFonts w:ascii="Times New Roman"/>
          <w:b/>
          <w:snapToGrid w:val="0"/>
          <w:color w:val="000000" w:themeColor="text1"/>
          <w:highlight w:val="none"/>
          <w14:textFill>
            <w14:solidFill>
              <w14:schemeClr w14:val="tx1"/>
            </w14:solidFill>
          </w14:textFill>
        </w:rPr>
      </w:pPr>
    </w:p>
    <w:p w14:paraId="5195C3A0">
      <w:pPr>
        <w:pStyle w:val="43"/>
        <w:widowControl w:val="0"/>
        <w:wordWrap w:val="0"/>
        <w:adjustRightInd w:val="0"/>
        <w:snapToGrid w:val="0"/>
        <w:spacing w:line="240" w:lineRule="auto"/>
        <w:rPr>
          <w:rFonts w:ascii="Times New Roman"/>
          <w:b/>
          <w:snapToGrid w:val="0"/>
          <w:color w:val="000000" w:themeColor="text1"/>
          <w:sz w:val="32"/>
          <w:highlight w:val="none"/>
          <w14:textFill>
            <w14:solidFill>
              <w14:schemeClr w14:val="tx1"/>
            </w14:solidFill>
          </w14:textFill>
        </w:rPr>
      </w:pPr>
    </w:p>
    <w:p w14:paraId="1CBC8D83">
      <w:pPr>
        <w:pStyle w:val="43"/>
        <w:widowControl w:val="0"/>
        <w:wordWrap w:val="0"/>
        <w:adjustRightInd w:val="0"/>
        <w:snapToGrid w:val="0"/>
        <w:spacing w:line="240" w:lineRule="auto"/>
        <w:rPr>
          <w:rFonts w:ascii="Times New Roman"/>
          <w:b/>
          <w:snapToGrid w:val="0"/>
          <w:color w:val="000000" w:themeColor="text1"/>
          <w:sz w:val="32"/>
          <w:highlight w:val="none"/>
          <w14:textFill>
            <w14:solidFill>
              <w14:schemeClr w14:val="tx1"/>
            </w14:solidFill>
          </w14:textFill>
        </w:rPr>
      </w:pPr>
    </w:p>
    <w:p w14:paraId="5BFAFACB">
      <w:pPr>
        <w:pStyle w:val="43"/>
        <w:widowControl w:val="0"/>
        <w:wordWrap w:val="0"/>
        <w:adjustRightInd w:val="0"/>
        <w:snapToGrid w:val="0"/>
        <w:spacing w:line="240" w:lineRule="auto"/>
        <w:rPr>
          <w:rFonts w:ascii="Times New Roman"/>
          <w:b/>
          <w:snapToGrid w:val="0"/>
          <w:color w:val="000000" w:themeColor="text1"/>
          <w:sz w:val="32"/>
          <w:highlight w:val="none"/>
          <w14:textFill>
            <w14:solidFill>
              <w14:schemeClr w14:val="tx1"/>
            </w14:solidFill>
          </w14:textFill>
        </w:rPr>
      </w:pPr>
    </w:p>
    <w:p w14:paraId="1A5C7968">
      <w:pPr>
        <w:pStyle w:val="43"/>
        <w:widowControl w:val="0"/>
        <w:wordWrap w:val="0"/>
        <w:adjustRightInd w:val="0"/>
        <w:snapToGrid w:val="0"/>
        <w:spacing w:line="240" w:lineRule="auto"/>
        <w:rPr>
          <w:rFonts w:ascii="Times New Roman"/>
          <w:b/>
          <w:snapToGrid w:val="0"/>
          <w:color w:val="000000" w:themeColor="text1"/>
          <w:sz w:val="32"/>
          <w:highlight w:val="none"/>
          <w14:textFill>
            <w14:solidFill>
              <w14:schemeClr w14:val="tx1"/>
            </w14:solidFill>
          </w14:textFill>
        </w:rPr>
      </w:pPr>
    </w:p>
    <w:p w14:paraId="6ABC5DEA">
      <w:pPr>
        <w:pStyle w:val="43"/>
        <w:widowControl w:val="0"/>
        <w:wordWrap w:val="0"/>
        <w:adjustRightInd w:val="0"/>
        <w:snapToGrid w:val="0"/>
        <w:spacing w:line="240" w:lineRule="auto"/>
        <w:rPr>
          <w:rFonts w:ascii="Times New Roman"/>
          <w:b/>
          <w:snapToGrid w:val="0"/>
          <w:color w:val="000000" w:themeColor="text1"/>
          <w:sz w:val="32"/>
          <w:highlight w:val="none"/>
          <w14:textFill>
            <w14:solidFill>
              <w14:schemeClr w14:val="tx1"/>
            </w14:solidFill>
          </w14:textFill>
        </w:rPr>
      </w:pPr>
    </w:p>
    <w:p w14:paraId="21D461F2">
      <w:pPr>
        <w:pStyle w:val="43"/>
        <w:widowControl w:val="0"/>
        <w:wordWrap w:val="0"/>
        <w:adjustRightInd w:val="0"/>
        <w:snapToGrid w:val="0"/>
        <w:spacing w:line="240" w:lineRule="auto"/>
        <w:rPr>
          <w:rFonts w:ascii="Times New Roman"/>
          <w:b/>
          <w:snapToGrid w:val="0"/>
          <w:color w:val="000000" w:themeColor="text1"/>
          <w:sz w:val="32"/>
          <w:highlight w:val="none"/>
          <w14:textFill>
            <w14:solidFill>
              <w14:schemeClr w14:val="tx1"/>
            </w14:solidFill>
          </w14:textFill>
        </w:rPr>
      </w:pPr>
    </w:p>
    <w:p w14:paraId="348C7ABE">
      <w:pPr>
        <w:pStyle w:val="43"/>
        <w:widowControl w:val="0"/>
        <w:wordWrap w:val="0"/>
        <w:adjustRightInd w:val="0"/>
        <w:snapToGrid w:val="0"/>
        <w:spacing w:line="240" w:lineRule="auto"/>
        <w:rPr>
          <w:rFonts w:ascii="Times New Roman"/>
          <w:b/>
          <w:snapToGrid w:val="0"/>
          <w:color w:val="000000" w:themeColor="text1"/>
          <w:sz w:val="32"/>
          <w:highlight w:val="none"/>
          <w14:textFill>
            <w14:solidFill>
              <w14:schemeClr w14:val="tx1"/>
            </w14:solidFill>
          </w14:textFill>
        </w:rPr>
      </w:pPr>
    </w:p>
    <w:p w14:paraId="75B0FF2C">
      <w:pPr>
        <w:pStyle w:val="43"/>
        <w:widowControl w:val="0"/>
        <w:wordWrap w:val="0"/>
        <w:adjustRightInd w:val="0"/>
        <w:snapToGrid w:val="0"/>
        <w:spacing w:line="240" w:lineRule="auto"/>
        <w:rPr>
          <w:rFonts w:ascii="Times New Roman"/>
          <w:b/>
          <w:snapToGrid w:val="0"/>
          <w:color w:val="000000" w:themeColor="text1"/>
          <w:sz w:val="32"/>
          <w:highlight w:val="none"/>
          <w14:textFill>
            <w14:solidFill>
              <w14:schemeClr w14:val="tx1"/>
            </w14:solidFill>
          </w14:textFill>
        </w:rPr>
      </w:pPr>
    </w:p>
    <w:p w14:paraId="1EAE96EB">
      <w:pPr>
        <w:pStyle w:val="43"/>
        <w:widowControl w:val="0"/>
        <w:wordWrap w:val="0"/>
        <w:adjustRightInd w:val="0"/>
        <w:snapToGrid w:val="0"/>
        <w:spacing w:line="240" w:lineRule="auto"/>
        <w:ind w:firstLine="0"/>
        <w:jc w:val="center"/>
        <w:rPr>
          <w:rFonts w:ascii="Times New Roman"/>
          <w:bCs/>
          <w:snapToGrid w:val="0"/>
          <w:color w:val="000000" w:themeColor="text1"/>
          <w:sz w:val="32"/>
          <w:highlight w:val="none"/>
          <w14:textFill>
            <w14:solidFill>
              <w14:schemeClr w14:val="tx1"/>
            </w14:solidFill>
          </w14:textFill>
        </w:rPr>
      </w:pPr>
      <w:r>
        <w:rPr>
          <w:rFonts w:hint="eastAsia" w:ascii="Times New Roman"/>
          <w:bCs/>
          <w:snapToGrid w:val="0"/>
          <w:color w:val="000000" w:themeColor="text1"/>
          <w:sz w:val="32"/>
          <w:highlight w:val="none"/>
          <w14:textFill>
            <w14:solidFill>
              <w14:schemeClr w14:val="tx1"/>
            </w14:solidFill>
          </w14:textFill>
        </w:rPr>
        <w:t>投标人：</w:t>
      </w:r>
      <w:r>
        <w:rPr>
          <w:rFonts w:hint="eastAsia" w:ascii="Times New Roman"/>
          <w:bCs/>
          <w:snapToGrid w:val="0"/>
          <w:color w:val="000000" w:themeColor="text1"/>
          <w:sz w:val="32"/>
          <w:highlight w:val="none"/>
          <w:u w:val="single"/>
          <w14:textFill>
            <w14:solidFill>
              <w14:schemeClr w14:val="tx1"/>
            </w14:solidFill>
          </w14:textFill>
        </w:rPr>
        <w:t xml:space="preserve">                                    </w:t>
      </w:r>
      <w:r>
        <w:rPr>
          <w:rFonts w:hint="eastAsia" w:ascii="Times New Roman"/>
          <w:bCs/>
          <w:snapToGrid w:val="0"/>
          <w:color w:val="000000" w:themeColor="text1"/>
          <w:sz w:val="32"/>
          <w:highlight w:val="none"/>
          <w14:textFill>
            <w14:solidFill>
              <w14:schemeClr w14:val="tx1"/>
            </w14:solidFill>
          </w14:textFill>
        </w:rPr>
        <w:t>（盖单位章）</w:t>
      </w:r>
    </w:p>
    <w:p w14:paraId="658E095D">
      <w:pPr>
        <w:pStyle w:val="43"/>
        <w:widowControl w:val="0"/>
        <w:wordWrap w:val="0"/>
        <w:adjustRightInd w:val="0"/>
        <w:snapToGrid w:val="0"/>
        <w:spacing w:line="240" w:lineRule="auto"/>
        <w:ind w:firstLine="0"/>
        <w:jc w:val="center"/>
        <w:rPr>
          <w:rFonts w:ascii="Times New Roman"/>
          <w:bCs/>
          <w:snapToGrid w:val="0"/>
          <w:color w:val="000000" w:themeColor="text1"/>
          <w:sz w:val="32"/>
          <w:highlight w:val="none"/>
          <w14:textFill>
            <w14:solidFill>
              <w14:schemeClr w14:val="tx1"/>
            </w14:solidFill>
          </w14:textFill>
        </w:rPr>
      </w:pPr>
    </w:p>
    <w:p w14:paraId="6E772B18">
      <w:pPr>
        <w:pStyle w:val="43"/>
        <w:widowControl w:val="0"/>
        <w:wordWrap w:val="0"/>
        <w:adjustRightInd w:val="0"/>
        <w:snapToGrid w:val="0"/>
        <w:spacing w:line="240" w:lineRule="auto"/>
        <w:ind w:firstLine="0"/>
        <w:jc w:val="center"/>
        <w:rPr>
          <w:rFonts w:ascii="Times New Roman"/>
          <w:bCs/>
          <w:snapToGrid w:val="0"/>
          <w:color w:val="000000" w:themeColor="text1"/>
          <w:sz w:val="32"/>
          <w:highlight w:val="none"/>
          <w14:textFill>
            <w14:solidFill>
              <w14:schemeClr w14:val="tx1"/>
            </w14:solidFill>
          </w14:textFill>
        </w:rPr>
      </w:pPr>
    </w:p>
    <w:p w14:paraId="1003FEB6">
      <w:pPr>
        <w:pStyle w:val="43"/>
        <w:widowControl w:val="0"/>
        <w:wordWrap w:val="0"/>
        <w:adjustRightInd w:val="0"/>
        <w:snapToGrid w:val="0"/>
        <w:spacing w:line="240" w:lineRule="auto"/>
        <w:ind w:firstLine="0"/>
        <w:jc w:val="center"/>
        <w:rPr>
          <w:rFonts w:ascii="Times New Roman"/>
          <w:bCs/>
          <w:snapToGrid w:val="0"/>
          <w:color w:val="000000" w:themeColor="text1"/>
          <w:sz w:val="32"/>
          <w:highlight w:val="none"/>
          <w14:textFill>
            <w14:solidFill>
              <w14:schemeClr w14:val="tx1"/>
            </w14:solidFill>
          </w14:textFill>
        </w:rPr>
      </w:pPr>
    </w:p>
    <w:p w14:paraId="681BE007">
      <w:pPr>
        <w:pStyle w:val="43"/>
        <w:widowControl w:val="0"/>
        <w:wordWrap w:val="0"/>
        <w:adjustRightInd w:val="0"/>
        <w:snapToGrid w:val="0"/>
        <w:spacing w:line="240" w:lineRule="auto"/>
        <w:ind w:firstLine="0"/>
        <w:jc w:val="center"/>
        <w:rPr>
          <w:rFonts w:ascii="Times New Roman"/>
          <w:bCs/>
          <w:snapToGrid w:val="0"/>
          <w:color w:val="000000" w:themeColor="text1"/>
          <w:sz w:val="32"/>
          <w:highlight w:val="none"/>
          <w14:textFill>
            <w14:solidFill>
              <w14:schemeClr w14:val="tx1"/>
            </w14:solidFill>
          </w14:textFill>
        </w:rPr>
      </w:pPr>
      <w:r>
        <w:rPr>
          <w:rFonts w:hint="eastAsia" w:ascii="Times New Roman"/>
          <w:bCs/>
          <w:snapToGrid w:val="0"/>
          <w:color w:val="000000" w:themeColor="text1"/>
          <w:sz w:val="32"/>
          <w:highlight w:val="none"/>
          <w14:textFill>
            <w14:solidFill>
              <w14:schemeClr w14:val="tx1"/>
            </w14:solidFill>
          </w14:textFill>
        </w:rPr>
        <w:t>法定代表人或其委托代理人：</w:t>
      </w:r>
      <w:r>
        <w:rPr>
          <w:rFonts w:hint="eastAsia" w:ascii="Times New Roman"/>
          <w:bCs/>
          <w:snapToGrid w:val="0"/>
          <w:color w:val="000000" w:themeColor="text1"/>
          <w:sz w:val="32"/>
          <w:highlight w:val="none"/>
          <w:u w:val="single"/>
          <w14:textFill>
            <w14:solidFill>
              <w14:schemeClr w14:val="tx1"/>
            </w14:solidFill>
          </w14:textFill>
        </w:rPr>
        <w:t xml:space="preserve">                 </w:t>
      </w:r>
      <w:r>
        <w:rPr>
          <w:rFonts w:hint="eastAsia" w:ascii="Times New Roman"/>
          <w:bCs/>
          <w:snapToGrid w:val="0"/>
          <w:color w:val="000000" w:themeColor="text1"/>
          <w:sz w:val="32"/>
          <w:highlight w:val="none"/>
          <w14:textFill>
            <w14:solidFill>
              <w14:schemeClr w14:val="tx1"/>
            </w14:solidFill>
          </w14:textFill>
        </w:rPr>
        <w:t>（签字或盖章）</w:t>
      </w:r>
    </w:p>
    <w:p w14:paraId="78F9DCCF">
      <w:pPr>
        <w:pStyle w:val="43"/>
        <w:widowControl w:val="0"/>
        <w:wordWrap w:val="0"/>
        <w:adjustRightInd w:val="0"/>
        <w:snapToGrid w:val="0"/>
        <w:spacing w:line="240" w:lineRule="auto"/>
        <w:ind w:firstLine="0"/>
        <w:jc w:val="center"/>
        <w:rPr>
          <w:rFonts w:ascii="Times New Roman"/>
          <w:bCs/>
          <w:snapToGrid w:val="0"/>
          <w:color w:val="000000" w:themeColor="text1"/>
          <w:sz w:val="32"/>
          <w:highlight w:val="none"/>
          <w14:textFill>
            <w14:solidFill>
              <w14:schemeClr w14:val="tx1"/>
            </w14:solidFill>
          </w14:textFill>
        </w:rPr>
      </w:pPr>
    </w:p>
    <w:p w14:paraId="17A147D1">
      <w:pPr>
        <w:pStyle w:val="43"/>
        <w:widowControl w:val="0"/>
        <w:wordWrap w:val="0"/>
        <w:adjustRightInd w:val="0"/>
        <w:snapToGrid w:val="0"/>
        <w:spacing w:line="240" w:lineRule="auto"/>
        <w:ind w:firstLine="0"/>
        <w:jc w:val="center"/>
        <w:rPr>
          <w:rFonts w:ascii="Times New Roman"/>
          <w:bCs/>
          <w:snapToGrid w:val="0"/>
          <w:color w:val="000000" w:themeColor="text1"/>
          <w:sz w:val="32"/>
          <w:highlight w:val="none"/>
          <w:u w:val="single"/>
          <w14:textFill>
            <w14:solidFill>
              <w14:schemeClr w14:val="tx1"/>
            </w14:solidFill>
          </w14:textFill>
        </w:rPr>
      </w:pPr>
    </w:p>
    <w:p w14:paraId="7C3B8344">
      <w:pPr>
        <w:pStyle w:val="43"/>
        <w:widowControl w:val="0"/>
        <w:wordWrap w:val="0"/>
        <w:adjustRightInd w:val="0"/>
        <w:snapToGrid w:val="0"/>
        <w:spacing w:line="240" w:lineRule="auto"/>
        <w:ind w:firstLine="0"/>
        <w:jc w:val="center"/>
        <w:rPr>
          <w:rFonts w:ascii="Times New Roman"/>
          <w:b/>
          <w:snapToGrid w:val="0"/>
          <w:color w:val="000000" w:themeColor="text1"/>
          <w:highlight w:val="none"/>
          <w14:textFill>
            <w14:solidFill>
              <w14:schemeClr w14:val="tx1"/>
            </w14:solidFill>
          </w14:textFill>
        </w:rPr>
      </w:pPr>
      <w:r>
        <w:rPr>
          <w:rFonts w:hint="eastAsia" w:ascii="Times New Roman"/>
          <w:bCs/>
          <w:snapToGrid w:val="0"/>
          <w:color w:val="000000" w:themeColor="text1"/>
          <w:sz w:val="32"/>
          <w:highlight w:val="none"/>
          <w:u w:val="single"/>
          <w14:textFill>
            <w14:solidFill>
              <w14:schemeClr w14:val="tx1"/>
            </w14:solidFill>
          </w14:textFill>
        </w:rPr>
        <w:t xml:space="preserve">         </w:t>
      </w:r>
      <w:r>
        <w:rPr>
          <w:rFonts w:hint="eastAsia" w:ascii="Times New Roman"/>
          <w:bCs/>
          <w:snapToGrid w:val="0"/>
          <w:color w:val="000000" w:themeColor="text1"/>
          <w:sz w:val="32"/>
          <w:highlight w:val="none"/>
          <w14:textFill>
            <w14:solidFill>
              <w14:schemeClr w14:val="tx1"/>
            </w14:solidFill>
          </w14:textFill>
        </w:rPr>
        <w:t>年</w:t>
      </w:r>
      <w:r>
        <w:rPr>
          <w:rFonts w:hint="eastAsia" w:ascii="Times New Roman"/>
          <w:bCs/>
          <w:snapToGrid w:val="0"/>
          <w:color w:val="000000" w:themeColor="text1"/>
          <w:sz w:val="32"/>
          <w:highlight w:val="none"/>
          <w:u w:val="single"/>
          <w14:textFill>
            <w14:solidFill>
              <w14:schemeClr w14:val="tx1"/>
            </w14:solidFill>
          </w14:textFill>
        </w:rPr>
        <w:t xml:space="preserve">      </w:t>
      </w:r>
      <w:r>
        <w:rPr>
          <w:rFonts w:hint="eastAsia" w:ascii="Times New Roman"/>
          <w:bCs/>
          <w:snapToGrid w:val="0"/>
          <w:color w:val="000000" w:themeColor="text1"/>
          <w:sz w:val="32"/>
          <w:highlight w:val="none"/>
          <w14:textFill>
            <w14:solidFill>
              <w14:schemeClr w14:val="tx1"/>
            </w14:solidFill>
          </w14:textFill>
        </w:rPr>
        <w:t>月</w:t>
      </w:r>
      <w:r>
        <w:rPr>
          <w:rFonts w:hint="eastAsia" w:ascii="Times New Roman"/>
          <w:bCs/>
          <w:snapToGrid w:val="0"/>
          <w:color w:val="000000" w:themeColor="text1"/>
          <w:sz w:val="32"/>
          <w:highlight w:val="none"/>
          <w:u w:val="single"/>
          <w14:textFill>
            <w14:solidFill>
              <w14:schemeClr w14:val="tx1"/>
            </w14:solidFill>
          </w14:textFill>
        </w:rPr>
        <w:t xml:space="preserve">      </w:t>
      </w:r>
      <w:r>
        <w:rPr>
          <w:rFonts w:hint="eastAsia" w:ascii="Times New Roman"/>
          <w:bCs/>
          <w:snapToGrid w:val="0"/>
          <w:color w:val="000000" w:themeColor="text1"/>
          <w:sz w:val="32"/>
          <w:highlight w:val="none"/>
          <w14:textFill>
            <w14:solidFill>
              <w14:schemeClr w14:val="tx1"/>
            </w14:solidFill>
          </w14:textFill>
        </w:rPr>
        <w:t>日</w:t>
      </w:r>
    </w:p>
    <w:p w14:paraId="5BE975C4">
      <w:pPr>
        <w:pStyle w:val="43"/>
        <w:widowControl w:val="0"/>
        <w:wordWrap w:val="0"/>
        <w:adjustRightInd w:val="0"/>
        <w:snapToGrid w:val="0"/>
        <w:rPr>
          <w:rFonts w:ascii="Times New Roman"/>
          <w:b/>
          <w:snapToGrid w:val="0"/>
          <w:color w:val="000000" w:themeColor="text1"/>
          <w:highlight w:val="none"/>
          <w14:textFill>
            <w14:solidFill>
              <w14:schemeClr w14:val="tx1"/>
            </w14:solidFill>
          </w14:textFill>
        </w:rPr>
      </w:pPr>
    </w:p>
    <w:p w14:paraId="18A47DB9">
      <w:pPr>
        <w:pStyle w:val="43"/>
        <w:widowControl w:val="0"/>
        <w:wordWrap w:val="0"/>
        <w:adjustRightInd w:val="0"/>
        <w:snapToGrid w:val="0"/>
        <w:rPr>
          <w:rFonts w:ascii="Times New Roman"/>
          <w:b/>
          <w:snapToGrid w:val="0"/>
          <w:color w:val="000000" w:themeColor="text1"/>
          <w:highlight w:val="none"/>
          <w14:textFill>
            <w14:solidFill>
              <w14:schemeClr w14:val="tx1"/>
            </w14:solidFill>
          </w14:textFill>
        </w:rPr>
      </w:pPr>
    </w:p>
    <w:p w14:paraId="594F2DF6">
      <w:pPr>
        <w:pStyle w:val="43"/>
        <w:widowControl w:val="0"/>
        <w:wordWrap w:val="0"/>
        <w:adjustRightInd w:val="0"/>
        <w:snapToGrid w:val="0"/>
        <w:rPr>
          <w:rFonts w:ascii="Times New Roman"/>
          <w:b/>
          <w:snapToGrid w:val="0"/>
          <w:color w:val="000000" w:themeColor="text1"/>
          <w:highlight w:val="none"/>
          <w14:textFill>
            <w14:solidFill>
              <w14:schemeClr w14:val="tx1"/>
            </w14:solidFill>
          </w14:textFill>
        </w:rPr>
        <w:sectPr>
          <w:endnotePr>
            <w:numFmt w:val="decimal"/>
          </w:endnotePr>
          <w:pgSz w:w="11906" w:h="16838"/>
          <w:pgMar w:top="1440" w:right="1080" w:bottom="1440" w:left="1080" w:header="850" w:footer="992" w:gutter="0"/>
          <w:pgNumType w:fmt="decimal"/>
          <w:cols w:space="0" w:num="1"/>
          <w:docGrid w:linePitch="327" w:charSpace="0"/>
        </w:sectPr>
      </w:pPr>
    </w:p>
    <w:p w14:paraId="6B051959">
      <w:pPr>
        <w:pStyle w:val="4"/>
        <w:wordWrap w:val="0"/>
        <w:autoSpaceDE/>
        <w:autoSpaceDN/>
        <w:snapToGrid w:val="0"/>
        <w:spacing w:line="440" w:lineRule="exact"/>
        <w:rPr>
          <w:rFonts w:ascii="Times New Roman"/>
          <w:b/>
          <w:snapToGrid w:val="0"/>
          <w:color w:val="000000" w:themeColor="text1"/>
          <w:highlight w:val="none"/>
          <w14:textFill>
            <w14:solidFill>
              <w14:schemeClr w14:val="tx1"/>
            </w14:solidFill>
          </w14:textFill>
        </w:rPr>
      </w:pPr>
      <w:bookmarkStart w:id="241" w:name="_Toc21838"/>
      <w:bookmarkStart w:id="242" w:name="_Toc7039"/>
      <w:bookmarkStart w:id="243" w:name="_Toc104711098"/>
      <w:bookmarkStart w:id="244" w:name="_Toc106418843"/>
      <w:r>
        <w:rPr>
          <w:rFonts w:hint="eastAsia" w:ascii="Times New Roman"/>
          <w:b/>
          <w:snapToGrid w:val="0"/>
          <w:color w:val="000000" w:themeColor="text1"/>
          <w:highlight w:val="none"/>
          <w14:textFill>
            <w14:solidFill>
              <w14:schemeClr w14:val="tx1"/>
            </w14:solidFill>
          </w14:textFill>
        </w:rPr>
        <w:t>格式</w:t>
      </w:r>
      <w:bookmarkStart w:id="245" w:name="_Hlt97526007"/>
      <w:bookmarkEnd w:id="245"/>
      <w:r>
        <w:rPr>
          <w:rFonts w:hint="eastAsia" w:ascii="Times New Roman"/>
          <w:b/>
          <w:snapToGrid w:val="0"/>
          <w:color w:val="000000" w:themeColor="text1"/>
          <w:highlight w:val="none"/>
          <w14:textFill>
            <w14:solidFill>
              <w14:schemeClr w14:val="tx1"/>
            </w14:solidFill>
          </w14:textFill>
        </w:rPr>
        <w:t>二 投标函</w:t>
      </w:r>
      <w:bookmarkEnd w:id="241"/>
      <w:bookmarkEnd w:id="242"/>
    </w:p>
    <w:p w14:paraId="095EE186">
      <w:pPr>
        <w:wordWrap w:val="0"/>
        <w:adjustRightInd w:val="0"/>
        <w:snapToGrid w:val="0"/>
        <w:spacing w:before="260" w:after="260" w:line="440" w:lineRule="exact"/>
        <w:jc w:val="center"/>
        <w:rPr>
          <w:rFonts w:ascii="Times New Roman"/>
          <w:b/>
          <w:snapToGrid w:val="0"/>
          <w:color w:val="000000" w:themeColor="text1"/>
          <w:kern w:val="0"/>
          <w:highlight w:val="none"/>
          <w14:textFill>
            <w14:solidFill>
              <w14:schemeClr w14:val="tx1"/>
            </w14:solidFill>
          </w14:textFill>
        </w:rPr>
      </w:pPr>
      <w:r>
        <w:rPr>
          <w:rFonts w:hint="eastAsia" w:ascii="Times New Roman"/>
          <w:b/>
          <w:snapToGrid w:val="0"/>
          <w:color w:val="000000" w:themeColor="text1"/>
          <w:kern w:val="0"/>
          <w:sz w:val="30"/>
          <w:highlight w:val="none"/>
          <w14:textFill>
            <w14:solidFill>
              <w14:schemeClr w14:val="tx1"/>
            </w14:solidFill>
          </w14:textFill>
        </w:rPr>
        <w:t>投</w:t>
      </w:r>
      <w:r>
        <w:rPr>
          <w:rFonts w:ascii="Times New Roman"/>
          <w:b/>
          <w:snapToGrid w:val="0"/>
          <w:color w:val="000000" w:themeColor="text1"/>
          <w:kern w:val="0"/>
          <w:sz w:val="30"/>
          <w:highlight w:val="none"/>
          <w14:textFill>
            <w14:solidFill>
              <w14:schemeClr w14:val="tx1"/>
            </w14:solidFill>
          </w14:textFill>
        </w:rPr>
        <w:t xml:space="preserve">  </w:t>
      </w:r>
      <w:r>
        <w:rPr>
          <w:rFonts w:hint="eastAsia" w:ascii="Times New Roman"/>
          <w:b/>
          <w:snapToGrid w:val="0"/>
          <w:color w:val="000000" w:themeColor="text1"/>
          <w:kern w:val="0"/>
          <w:sz w:val="30"/>
          <w:highlight w:val="none"/>
          <w14:textFill>
            <w14:solidFill>
              <w14:schemeClr w14:val="tx1"/>
            </w14:solidFill>
          </w14:textFill>
        </w:rPr>
        <w:t>标</w:t>
      </w:r>
      <w:r>
        <w:rPr>
          <w:rFonts w:ascii="Times New Roman"/>
          <w:b/>
          <w:snapToGrid w:val="0"/>
          <w:color w:val="000000" w:themeColor="text1"/>
          <w:kern w:val="0"/>
          <w:sz w:val="30"/>
          <w:highlight w:val="none"/>
          <w14:textFill>
            <w14:solidFill>
              <w14:schemeClr w14:val="tx1"/>
            </w14:solidFill>
          </w14:textFill>
        </w:rPr>
        <w:t xml:space="preserve">  </w:t>
      </w:r>
      <w:r>
        <w:rPr>
          <w:rFonts w:hint="eastAsia" w:ascii="Times New Roman"/>
          <w:b/>
          <w:snapToGrid w:val="0"/>
          <w:color w:val="000000" w:themeColor="text1"/>
          <w:kern w:val="0"/>
          <w:sz w:val="30"/>
          <w:highlight w:val="none"/>
          <w14:textFill>
            <w14:solidFill>
              <w14:schemeClr w14:val="tx1"/>
            </w14:solidFill>
          </w14:textFill>
        </w:rPr>
        <w:t>函</w:t>
      </w:r>
      <w:bookmarkEnd w:id="243"/>
      <w:bookmarkEnd w:id="244"/>
    </w:p>
    <w:p w14:paraId="2501E74E">
      <w:pPr>
        <w:wordWrap w:val="0"/>
        <w:adjustRightInd w:val="0"/>
        <w:snapToGrid w:val="0"/>
        <w:spacing w:line="440" w:lineRule="exact"/>
        <w:jc w:val="center"/>
        <w:rPr>
          <w:rFonts w:ascii="Times New Roman"/>
          <w:b/>
          <w:snapToGrid w:val="0"/>
          <w:color w:val="000000" w:themeColor="text1"/>
          <w:kern w:val="0"/>
          <w:highlight w:val="none"/>
          <w14:textFill>
            <w14:solidFill>
              <w14:schemeClr w14:val="tx1"/>
            </w14:solidFill>
          </w14:textFill>
        </w:rPr>
      </w:pPr>
    </w:p>
    <w:p w14:paraId="3990A923">
      <w:pPr>
        <w:wordWrap w:val="0"/>
        <w:adjustRightInd w:val="0"/>
        <w:snapToGrid w:val="0"/>
        <w:spacing w:line="440" w:lineRule="exact"/>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致：</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（招标人名称）</w:t>
      </w:r>
    </w:p>
    <w:p w14:paraId="6A613DE5">
      <w:pPr>
        <w:wordWrap w:val="0"/>
        <w:adjustRightInd w:val="0"/>
        <w:snapToGrid w:val="0"/>
        <w:spacing w:line="440" w:lineRule="exact"/>
        <w:ind w:firstLine="570"/>
        <w:rPr>
          <w:rFonts w:hint="eastAsia" w:ascii="宋体" w:hAnsi="宋体" w:eastAsia="宋体" w:cs="宋体"/>
          <w:snapToGrid w:val="0"/>
          <w:color w:val="000000" w:themeColor="text1"/>
          <w:kern w:val="0"/>
          <w:highlight w:val="none"/>
          <w14:textFill>
            <w14:solidFill>
              <w14:schemeClr w14:val="tx1"/>
            </w14:solidFill>
          </w14:textFill>
        </w:rPr>
      </w:pPr>
      <w:r>
        <w:rPr>
          <w:rFonts w:hint="eastAsia" w:ascii="宋体" w:hAnsi="宋体" w:eastAsia="宋体" w:cs="宋体"/>
          <w:snapToGrid w:val="0"/>
          <w:color w:val="000000" w:themeColor="text1"/>
          <w:kern w:val="0"/>
          <w:highlight w:val="none"/>
          <w14:textFill>
            <w14:solidFill>
              <w14:schemeClr w14:val="tx1"/>
            </w14:solidFill>
          </w14:textFill>
        </w:rPr>
        <w:t>1. 我方在仔细研究</w:t>
      </w:r>
      <w:r>
        <w:rPr>
          <w:rFonts w:hint="eastAsia" w:ascii="宋体" w:hAnsi="宋体" w:eastAsia="宋体" w:cs="宋体"/>
          <w:snapToGrid w:val="0"/>
          <w:color w:val="000000" w:themeColor="text1"/>
          <w:kern w:val="0"/>
          <w:highlight w:val="none"/>
          <w:u w:val="single"/>
          <w14:textFill>
            <w14:solidFill>
              <w14:schemeClr w14:val="tx1"/>
            </w14:solidFill>
          </w14:textFill>
        </w:rPr>
        <w:t xml:space="preserve">              （项目名称）</w:t>
      </w:r>
      <w:r>
        <w:rPr>
          <w:rFonts w:hint="eastAsia" w:ascii="宋体" w:hAnsi="宋体" w:eastAsia="宋体" w:cs="宋体"/>
          <w:snapToGrid w:val="0"/>
          <w:color w:val="000000" w:themeColor="text1"/>
          <w:kern w:val="0"/>
          <w:highlight w:val="none"/>
          <w14:textFill>
            <w14:solidFill>
              <w14:schemeClr w14:val="tx1"/>
            </w14:solidFill>
          </w14:textFill>
        </w:rPr>
        <w:t>（以下简称“本项目”）招标文件的全部内容后，结合自身资质、能力和特点，愿意接受招标文件的全部内容和条件。兹以人民币</w:t>
      </w:r>
      <w:r>
        <w:rPr>
          <w:rFonts w:hint="eastAsia" w:ascii="宋体" w:hAnsi="宋体" w:eastAsia="宋体" w:cs="宋体"/>
          <w:snapToGrid w:val="0"/>
          <w:color w:val="000000" w:themeColor="text1"/>
          <w:kern w:val="0"/>
          <w:highlight w:val="none"/>
          <w:u w:val="single"/>
          <w14:textFill>
            <w14:solidFill>
              <w14:schemeClr w14:val="tx1"/>
            </w14:solidFill>
          </w14:textFill>
        </w:rPr>
        <w:t>（大写）：           （小写）：（¥         ）</w:t>
      </w:r>
      <w:r>
        <w:rPr>
          <w:rFonts w:hint="eastAsia" w:ascii="宋体" w:hAnsi="宋体" w:eastAsia="宋体" w:cs="宋体"/>
          <w:snapToGrid w:val="0"/>
          <w:color w:val="000000" w:themeColor="text1"/>
          <w:kern w:val="0"/>
          <w:highlight w:val="none"/>
          <w14:textFill>
            <w14:solidFill>
              <w14:schemeClr w14:val="tx1"/>
            </w14:solidFill>
          </w14:textFill>
        </w:rPr>
        <w:t>的投标总价（其中，增值税税率为</w:t>
      </w:r>
      <w:r>
        <w:rPr>
          <w:rFonts w:hint="eastAsia" w:ascii="宋体" w:hAnsi="宋体" w:eastAsia="宋体" w:cs="宋体"/>
          <w:snapToGrid w:val="0"/>
          <w:color w:val="000000" w:themeColor="text1"/>
          <w:kern w:val="0"/>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highlight w:val="none"/>
          <w14:textFill>
            <w14:solidFill>
              <w14:schemeClr w14:val="tx1"/>
            </w14:solidFill>
          </w14:textFill>
        </w:rPr>
        <w:t>）竞投本项目监理及相关服务，投标取费费率为</w:t>
      </w:r>
      <w:r>
        <w:rPr>
          <w:rFonts w:hint="eastAsia" w:ascii="宋体" w:hAnsi="宋体" w:eastAsia="宋体" w:cs="宋体"/>
          <w:snapToGrid w:val="0"/>
          <w:color w:val="000000" w:themeColor="text1"/>
          <w:kern w:val="0"/>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highlight w:val="none"/>
          <w14:textFill>
            <w14:solidFill>
              <w14:schemeClr w14:val="tx1"/>
            </w14:solidFill>
          </w14:textFill>
        </w:rPr>
        <w:t>。</w:t>
      </w:r>
    </w:p>
    <w:p w14:paraId="275FB275">
      <w:pPr>
        <w:wordWrap w:val="0"/>
        <w:adjustRightInd w:val="0"/>
        <w:snapToGrid w:val="0"/>
        <w:spacing w:line="440" w:lineRule="exact"/>
        <w:ind w:firstLine="570"/>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2. 如果我方中标，我方保证按照委托人发出的开始监理通知中写明的日期开始本项目的</w:t>
      </w:r>
      <w:r>
        <w:rPr>
          <w:rFonts w:hint="eastAsia" w:hAnsi="宋体" w:cs="宋体"/>
          <w:snapToGrid w:val="0"/>
          <w:color w:val="000000" w:themeColor="text1"/>
          <w:kern w:val="0"/>
          <w:highlight w:val="none"/>
          <w:u w:val="single"/>
          <w14:textFill>
            <w14:solidFill>
              <w14:schemeClr w14:val="tx1"/>
            </w14:solidFill>
          </w14:textFill>
        </w:rPr>
        <w:t xml:space="preserve"> 监理及相关服务 </w:t>
      </w:r>
      <w:r>
        <w:rPr>
          <w:rFonts w:hint="eastAsia" w:hAnsi="宋体" w:cs="宋体"/>
          <w:snapToGrid w:val="0"/>
          <w:color w:val="000000" w:themeColor="text1"/>
          <w:kern w:val="0"/>
          <w:highlight w:val="none"/>
          <w14:textFill>
            <w14:solidFill>
              <w14:schemeClr w14:val="tx1"/>
            </w14:solidFill>
          </w14:textFill>
        </w:rPr>
        <w:t>，并在合同约定的服务期限内完成合同规定的全部义务。</w:t>
      </w:r>
    </w:p>
    <w:p w14:paraId="6DCAE66A">
      <w:pPr>
        <w:wordWrap w:val="0"/>
        <w:adjustRightInd w:val="0"/>
        <w:snapToGrid w:val="0"/>
        <w:spacing w:line="440" w:lineRule="exact"/>
        <w:ind w:firstLine="570"/>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3. 本投标函在你方接收我方递交的投标文件之日起、到招标文件规定的投标有效期期满前</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4"/>
          <w:szCs w:val="24"/>
          <w:highlight w:val="none"/>
          <w14:textFill>
            <w14:solidFill>
              <w14:schemeClr w14:val="tx1"/>
            </w14:solidFill>
          </w14:textFill>
        </w:rPr>
        <w:t>投标有效期为90个日历天</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w:t>
      </w:r>
      <w:r>
        <w:rPr>
          <w:rFonts w:hint="eastAsia" w:hAnsi="宋体" w:cs="宋体"/>
          <w:snapToGrid w:val="0"/>
          <w:color w:val="000000" w:themeColor="text1"/>
          <w:kern w:val="0"/>
          <w:highlight w:val="none"/>
          <w14:textFill>
            <w14:solidFill>
              <w14:schemeClr w14:val="tx1"/>
            </w14:solidFill>
          </w14:textFill>
        </w:rPr>
        <w:t>对我方具有约束力。我方随时准备接受你方发出的中标通知书。</w:t>
      </w:r>
    </w:p>
    <w:p w14:paraId="4714EE21">
      <w:pPr>
        <w:wordWrap w:val="0"/>
        <w:adjustRightInd w:val="0"/>
        <w:snapToGrid w:val="0"/>
        <w:spacing w:line="440" w:lineRule="exact"/>
        <w:ind w:firstLine="570"/>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4．我方在此声明，我方不存在本项目招标文件第一章第三节第</w:t>
      </w:r>
      <w:r>
        <w:rPr>
          <w:rFonts w:hint="eastAsia" w:hAnsi="宋体" w:cs="宋体"/>
          <w:b/>
          <w:bCs/>
          <w:snapToGrid w:val="0"/>
          <w:color w:val="000000" w:themeColor="text1"/>
          <w:kern w:val="0"/>
          <w:highlight w:val="none"/>
          <w14:textFill>
            <w14:solidFill>
              <w14:schemeClr w14:val="tx1"/>
            </w14:solidFill>
          </w14:textFill>
        </w:rPr>
        <w:t>2.4</w:t>
      </w:r>
      <w:r>
        <w:rPr>
          <w:rFonts w:hint="eastAsia" w:hAnsi="宋体" w:cs="宋体"/>
          <w:snapToGrid w:val="0"/>
          <w:color w:val="000000" w:themeColor="text1"/>
          <w:kern w:val="0"/>
          <w:highlight w:val="none"/>
          <w14:textFill>
            <w14:solidFill>
              <w14:schemeClr w14:val="tx1"/>
            </w14:solidFill>
          </w14:textFill>
        </w:rPr>
        <w:t>条“禁止投标条款”所列出的任何一种情形，并愿意承担因我方就此弄虚作假所引起的一切法律后果。</w:t>
      </w:r>
    </w:p>
    <w:p w14:paraId="4901EC8D">
      <w:pPr>
        <w:wordWrap w:val="0"/>
        <w:adjustRightInd w:val="0"/>
        <w:snapToGrid w:val="0"/>
        <w:spacing w:line="440" w:lineRule="exact"/>
        <w:ind w:firstLine="570"/>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5．我方在此承诺，所递交投标文件的全部内容均为真实、有效、准确的，并愿意承担因我方就此弄虚作假所引起的一切法律后果，同时理解和同意有可能被要求提供更多的资料。</w:t>
      </w:r>
    </w:p>
    <w:p w14:paraId="6DC233F5">
      <w:pPr>
        <w:wordWrap w:val="0"/>
        <w:adjustRightInd w:val="0"/>
        <w:snapToGrid w:val="0"/>
        <w:spacing w:line="440" w:lineRule="exact"/>
        <w:ind w:firstLine="570"/>
        <w:rPr>
          <w:rFonts w:hAnsi="宋体" w:cs="宋体"/>
          <w:snapToGrid w:val="0"/>
          <w:color w:val="000000" w:themeColor="text1"/>
          <w:kern w:val="0"/>
          <w:highlight w:val="none"/>
          <w14:textFill>
            <w14:solidFill>
              <w14:schemeClr w14:val="tx1"/>
            </w14:solidFill>
          </w14:textFill>
        </w:rPr>
      </w:pPr>
      <w:bookmarkStart w:id="246" w:name="_Hlt68771070"/>
      <w:bookmarkEnd w:id="246"/>
      <w:r>
        <w:rPr>
          <w:rFonts w:hint="eastAsia" w:hAnsi="宋体" w:cs="宋体"/>
          <w:snapToGrid w:val="0"/>
          <w:color w:val="000000" w:themeColor="text1"/>
          <w:kern w:val="0"/>
          <w:highlight w:val="none"/>
          <w14:textFill>
            <w14:solidFill>
              <w14:schemeClr w14:val="tx1"/>
            </w14:solidFill>
          </w14:textFill>
        </w:rPr>
        <w:t>6. 我方理解你方不一定要接纳收到的最低投标总价或任何投标总价的投标人中标，也不要求你方解释我方是否中标的原因。</w:t>
      </w:r>
    </w:p>
    <w:p w14:paraId="5459E001">
      <w:pPr>
        <w:wordWrap w:val="0"/>
        <w:adjustRightInd w:val="0"/>
        <w:snapToGrid w:val="0"/>
        <w:spacing w:line="440" w:lineRule="exact"/>
        <w:ind w:firstLine="57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 xml:space="preserve">  </w:t>
      </w:r>
    </w:p>
    <w:p w14:paraId="1E6878B7">
      <w:pPr>
        <w:wordWrap w:val="0"/>
        <w:adjustRightInd w:val="0"/>
        <w:snapToGrid w:val="0"/>
        <w:spacing w:line="440" w:lineRule="exact"/>
        <w:rPr>
          <w:rFonts w:ascii="Times New Roman"/>
          <w:snapToGrid w:val="0"/>
          <w:color w:val="000000" w:themeColor="text1"/>
          <w:kern w:val="0"/>
          <w:highlight w:val="none"/>
          <w14:textFill>
            <w14:solidFill>
              <w14:schemeClr w14:val="tx1"/>
            </w14:solidFill>
          </w14:textFill>
        </w:rPr>
      </w:pPr>
    </w:p>
    <w:p w14:paraId="53D01A7D">
      <w:pPr>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 xml:space="preserve">    投标人：</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（盖单位章）</w:t>
      </w:r>
    </w:p>
    <w:p w14:paraId="15913B40">
      <w:pPr>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p>
    <w:p w14:paraId="09B0D1EA">
      <w:pPr>
        <w:wordWrap w:val="0"/>
        <w:adjustRightInd w:val="0"/>
        <w:snapToGrid w:val="0"/>
        <w:spacing w:line="440" w:lineRule="exact"/>
        <w:ind w:firstLine="480" w:firstLineChars="200"/>
        <w:jc w:val="right"/>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法定代表人或其委托代理人：</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（签字或盖章）</w:t>
      </w:r>
    </w:p>
    <w:p w14:paraId="6883A031">
      <w:pPr>
        <w:wordWrap w:val="0"/>
        <w:adjustRightInd w:val="0"/>
        <w:snapToGrid w:val="0"/>
        <w:spacing w:line="440" w:lineRule="exact"/>
        <w:ind w:firstLine="480" w:firstLineChars="200"/>
        <w:jc w:val="right"/>
        <w:rPr>
          <w:rFonts w:ascii="Times New Roman"/>
          <w:snapToGrid w:val="0"/>
          <w:color w:val="000000" w:themeColor="text1"/>
          <w:kern w:val="0"/>
          <w:highlight w:val="none"/>
          <w14:textFill>
            <w14:solidFill>
              <w14:schemeClr w14:val="tx1"/>
            </w14:solidFill>
          </w14:textFill>
        </w:rPr>
      </w:pPr>
    </w:p>
    <w:p w14:paraId="6176D2D1">
      <w:pPr>
        <w:wordWrap w:val="0"/>
        <w:adjustRightInd w:val="0"/>
        <w:snapToGrid w:val="0"/>
        <w:spacing w:line="440" w:lineRule="exact"/>
        <w:jc w:val="left"/>
        <w:rPr>
          <w:rFonts w:ascii="Times New Roman"/>
          <w:snapToGrid w:val="0"/>
          <w:color w:val="000000" w:themeColor="text1"/>
          <w:kern w:val="0"/>
          <w:highlight w:val="none"/>
          <w14:textFill>
            <w14:solidFill>
              <w14:schemeClr w14:val="tx1"/>
            </w14:solidFill>
          </w14:textFill>
        </w:rPr>
        <w:sectPr>
          <w:endnotePr>
            <w:numFmt w:val="decimal"/>
          </w:endnotePr>
          <w:pgSz w:w="11906" w:h="16838"/>
          <w:pgMar w:top="1440" w:right="1080" w:bottom="1440" w:left="1080" w:header="850" w:footer="992" w:gutter="0"/>
          <w:pgNumType w:fmt="decimal"/>
          <w:cols w:space="0" w:num="1"/>
          <w:docGrid w:linePitch="327" w:charSpace="0"/>
        </w:sectPr>
      </w:pPr>
      <w:r>
        <w:rPr>
          <w:rFonts w:hint="eastAsia" w:ascii="Times New Roman"/>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年</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月</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日</w:t>
      </w:r>
    </w:p>
    <w:p w14:paraId="2A8BAF35">
      <w:pPr>
        <w:pStyle w:val="43"/>
        <w:widowControl w:val="0"/>
        <w:wordWrap w:val="0"/>
        <w:adjustRightInd w:val="0"/>
        <w:snapToGrid w:val="0"/>
        <w:spacing w:line="400" w:lineRule="exact"/>
        <w:ind w:firstLine="0"/>
        <w:outlineLvl w:val="1"/>
        <w:rPr>
          <w:rFonts w:hAnsi="宋体" w:cs="宋体"/>
          <w:b/>
          <w:snapToGrid w:val="0"/>
          <w:color w:val="000000" w:themeColor="text1"/>
          <w:sz w:val="24"/>
          <w:highlight w:val="none"/>
          <w14:textFill>
            <w14:solidFill>
              <w14:schemeClr w14:val="tx1"/>
            </w14:solidFill>
          </w14:textFill>
        </w:rPr>
      </w:pPr>
      <w:bookmarkStart w:id="247" w:name="_Toc4943"/>
      <w:r>
        <w:rPr>
          <w:rFonts w:hint="eastAsia" w:hAnsi="宋体" w:cs="宋体"/>
          <w:b/>
          <w:snapToGrid w:val="0"/>
          <w:color w:val="000000" w:themeColor="text1"/>
          <w:sz w:val="24"/>
          <w:highlight w:val="none"/>
          <w14:textFill>
            <w14:solidFill>
              <w14:schemeClr w14:val="tx1"/>
            </w14:solidFill>
          </w14:textFill>
        </w:rPr>
        <w:t>格式三 各项承诺一览表</w:t>
      </w:r>
      <w:bookmarkEnd w:id="247"/>
    </w:p>
    <w:p w14:paraId="5FAD32A3">
      <w:pPr>
        <w:pStyle w:val="42"/>
        <w:keepNext w:val="0"/>
        <w:keepLines w:val="0"/>
        <w:widowControl w:val="0"/>
        <w:wordWrap w:val="0"/>
        <w:adjustRightInd w:val="0"/>
        <w:snapToGrid w:val="0"/>
        <w:spacing w:before="260" w:after="260" w:line="440" w:lineRule="exact"/>
        <w:ind w:firstLine="0"/>
        <w:outlineLvl w:val="9"/>
        <w:rPr>
          <w:rFonts w:hAnsi="宋体" w:cs="宋体"/>
          <w:b/>
          <w:snapToGrid w:val="0"/>
          <w:color w:val="000000" w:themeColor="text1"/>
          <w:highlight w:val="none"/>
          <w14:textFill>
            <w14:solidFill>
              <w14:schemeClr w14:val="tx1"/>
            </w14:solidFill>
          </w14:textFill>
        </w:rPr>
      </w:pPr>
      <w:bookmarkStart w:id="248" w:name="_Toc7685"/>
      <w:bookmarkStart w:id="249" w:name="_Toc27092"/>
      <w:bookmarkStart w:id="250" w:name="_Toc24548"/>
      <w:bookmarkStart w:id="251" w:name="_Toc11270"/>
      <w:bookmarkStart w:id="252" w:name="_Toc18253"/>
      <w:r>
        <w:rPr>
          <w:rFonts w:hint="eastAsia" w:hAnsi="宋体" w:cs="宋体"/>
          <w:b/>
          <w:snapToGrid w:val="0"/>
          <w:color w:val="000000" w:themeColor="text1"/>
          <w:sz w:val="30"/>
          <w:highlight w:val="none"/>
          <w14:textFill>
            <w14:solidFill>
              <w14:schemeClr w14:val="tx1"/>
            </w14:solidFill>
          </w14:textFill>
        </w:rPr>
        <w:t>各项承诺一览表</w:t>
      </w:r>
      <w:bookmarkEnd w:id="248"/>
      <w:bookmarkEnd w:id="249"/>
      <w:bookmarkEnd w:id="250"/>
      <w:bookmarkEnd w:id="251"/>
      <w:bookmarkEnd w:id="252"/>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6"/>
        <w:gridCol w:w="1573"/>
        <w:gridCol w:w="2923"/>
        <w:gridCol w:w="4019"/>
      </w:tblGrid>
      <w:tr w14:paraId="09034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jc w:val="center"/>
        </w:trPr>
        <w:tc>
          <w:tcPr>
            <w:tcW w:w="716" w:type="dxa"/>
            <w:tcBorders>
              <w:tl2br w:val="nil"/>
              <w:tr2bl w:val="nil"/>
            </w:tcBorders>
            <w:vAlign w:val="center"/>
          </w:tcPr>
          <w:p w14:paraId="21F10425">
            <w:pPr>
              <w:pStyle w:val="44"/>
              <w:wordWrap w:val="0"/>
              <w:adjustRightInd w:val="0"/>
              <w:snapToGrid w:val="0"/>
              <w:spacing w:line="380" w:lineRule="exact"/>
              <w:jc w:val="center"/>
              <w:rPr>
                <w:rFonts w:hAnsi="宋体" w:cs="宋体"/>
                <w:bCs/>
                <w:snapToGrid w:val="0"/>
                <w:color w:val="000000" w:themeColor="text1"/>
                <w:kern w:val="0"/>
                <w:szCs w:val="21"/>
                <w:highlight w:val="none"/>
                <w14:textFill>
                  <w14:solidFill>
                    <w14:schemeClr w14:val="tx1"/>
                  </w14:solidFill>
                </w14:textFill>
              </w:rPr>
            </w:pPr>
            <w:r>
              <w:rPr>
                <w:rFonts w:hint="eastAsia" w:hAnsi="宋体" w:cs="宋体"/>
                <w:bCs/>
                <w:snapToGrid w:val="0"/>
                <w:color w:val="000000" w:themeColor="text1"/>
                <w:kern w:val="0"/>
                <w:szCs w:val="21"/>
                <w:highlight w:val="none"/>
                <w14:textFill>
                  <w14:solidFill>
                    <w14:schemeClr w14:val="tx1"/>
                  </w14:solidFill>
                </w14:textFill>
              </w:rPr>
              <w:t>序号</w:t>
            </w:r>
          </w:p>
        </w:tc>
        <w:tc>
          <w:tcPr>
            <w:tcW w:w="1573" w:type="dxa"/>
            <w:tcBorders>
              <w:tl2br w:val="nil"/>
              <w:tr2bl w:val="nil"/>
            </w:tcBorders>
            <w:vAlign w:val="center"/>
          </w:tcPr>
          <w:p w14:paraId="19D479EC">
            <w:pPr>
              <w:pStyle w:val="44"/>
              <w:wordWrap w:val="0"/>
              <w:adjustRightInd w:val="0"/>
              <w:snapToGrid w:val="0"/>
              <w:spacing w:line="380" w:lineRule="exact"/>
              <w:jc w:val="center"/>
              <w:rPr>
                <w:rFonts w:hAnsi="宋体" w:cs="宋体"/>
                <w:bCs/>
                <w:snapToGrid w:val="0"/>
                <w:color w:val="000000" w:themeColor="text1"/>
                <w:kern w:val="0"/>
                <w:szCs w:val="21"/>
                <w:highlight w:val="none"/>
                <w14:textFill>
                  <w14:solidFill>
                    <w14:schemeClr w14:val="tx1"/>
                  </w14:solidFill>
                </w14:textFill>
              </w:rPr>
            </w:pPr>
            <w:r>
              <w:rPr>
                <w:rFonts w:hint="eastAsia" w:hAnsi="宋体" w:cs="宋体"/>
                <w:bCs/>
                <w:snapToGrid w:val="0"/>
                <w:color w:val="000000" w:themeColor="text1"/>
                <w:kern w:val="0"/>
                <w:szCs w:val="21"/>
                <w:highlight w:val="none"/>
                <w14:textFill>
                  <w14:solidFill>
                    <w14:schemeClr w14:val="tx1"/>
                  </w14:solidFill>
                </w14:textFill>
              </w:rPr>
              <w:t>承诺事项</w:t>
            </w:r>
          </w:p>
        </w:tc>
        <w:tc>
          <w:tcPr>
            <w:tcW w:w="2923" w:type="dxa"/>
            <w:tcBorders>
              <w:tl2br w:val="nil"/>
              <w:tr2bl w:val="nil"/>
            </w:tcBorders>
            <w:vAlign w:val="center"/>
          </w:tcPr>
          <w:p w14:paraId="75EA954C">
            <w:pPr>
              <w:pStyle w:val="44"/>
              <w:wordWrap w:val="0"/>
              <w:adjustRightInd w:val="0"/>
              <w:snapToGrid w:val="0"/>
              <w:spacing w:line="380" w:lineRule="exact"/>
              <w:jc w:val="center"/>
              <w:rPr>
                <w:rFonts w:hAnsi="宋体" w:cs="宋体"/>
                <w:bCs/>
                <w:snapToGrid w:val="0"/>
                <w:color w:val="000000" w:themeColor="text1"/>
                <w:kern w:val="0"/>
                <w:szCs w:val="21"/>
                <w:highlight w:val="none"/>
                <w14:textFill>
                  <w14:solidFill>
                    <w14:schemeClr w14:val="tx1"/>
                  </w14:solidFill>
                </w14:textFill>
              </w:rPr>
            </w:pPr>
            <w:r>
              <w:rPr>
                <w:rFonts w:hint="eastAsia" w:hAnsi="宋体" w:cs="宋体"/>
                <w:bCs/>
                <w:snapToGrid w:val="0"/>
                <w:color w:val="000000" w:themeColor="text1"/>
                <w:kern w:val="0"/>
                <w:szCs w:val="21"/>
                <w:highlight w:val="none"/>
                <w14:textFill>
                  <w14:solidFill>
                    <w14:schemeClr w14:val="tx1"/>
                  </w14:solidFill>
                </w14:textFill>
              </w:rPr>
              <w:t>承诺内容</w:t>
            </w:r>
          </w:p>
        </w:tc>
        <w:tc>
          <w:tcPr>
            <w:tcW w:w="4019" w:type="dxa"/>
            <w:tcBorders>
              <w:tl2br w:val="nil"/>
              <w:tr2bl w:val="nil"/>
            </w:tcBorders>
            <w:vAlign w:val="center"/>
          </w:tcPr>
          <w:p w14:paraId="6486B2A9">
            <w:pPr>
              <w:pStyle w:val="44"/>
              <w:wordWrap w:val="0"/>
              <w:adjustRightInd w:val="0"/>
              <w:snapToGrid w:val="0"/>
              <w:spacing w:line="380" w:lineRule="exact"/>
              <w:jc w:val="center"/>
              <w:rPr>
                <w:rFonts w:hAnsi="宋体" w:cs="宋体"/>
                <w:bCs/>
                <w:snapToGrid w:val="0"/>
                <w:color w:val="000000" w:themeColor="text1"/>
                <w:kern w:val="0"/>
                <w:szCs w:val="21"/>
                <w:highlight w:val="none"/>
                <w14:textFill>
                  <w14:solidFill>
                    <w14:schemeClr w14:val="tx1"/>
                  </w14:solidFill>
                </w14:textFill>
              </w:rPr>
            </w:pPr>
            <w:r>
              <w:rPr>
                <w:rFonts w:hint="eastAsia" w:hAnsi="宋体" w:cs="宋体"/>
                <w:bCs/>
                <w:snapToGrid w:val="0"/>
                <w:color w:val="000000" w:themeColor="text1"/>
                <w:kern w:val="0"/>
                <w:szCs w:val="21"/>
                <w:highlight w:val="none"/>
                <w14:textFill>
                  <w14:solidFill>
                    <w14:schemeClr w14:val="tx1"/>
                  </w14:solidFill>
                </w14:textFill>
              </w:rPr>
              <w:t>违约承诺</w:t>
            </w:r>
          </w:p>
        </w:tc>
      </w:tr>
      <w:tr w14:paraId="1AF05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5" w:hRule="atLeast"/>
          <w:jc w:val="center"/>
        </w:trPr>
        <w:tc>
          <w:tcPr>
            <w:tcW w:w="716" w:type="dxa"/>
            <w:tcBorders>
              <w:tl2br w:val="nil"/>
              <w:tr2bl w:val="nil"/>
            </w:tcBorders>
            <w:vAlign w:val="center"/>
          </w:tcPr>
          <w:p w14:paraId="65C57B77">
            <w:pPr>
              <w:pStyle w:val="44"/>
              <w:wordWrap w:val="0"/>
              <w:adjustRightInd w:val="0"/>
              <w:snapToGrid w:val="0"/>
              <w:spacing w:line="38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1</w:t>
            </w:r>
          </w:p>
        </w:tc>
        <w:tc>
          <w:tcPr>
            <w:tcW w:w="1573" w:type="dxa"/>
            <w:tcBorders>
              <w:tl2br w:val="nil"/>
              <w:tr2bl w:val="nil"/>
            </w:tcBorders>
            <w:vAlign w:val="center"/>
          </w:tcPr>
          <w:p w14:paraId="65A12B7E">
            <w:pPr>
              <w:pStyle w:val="45"/>
              <w:wordWrap w:val="0"/>
              <w:adjustRightInd w:val="0"/>
              <w:snapToGrid w:val="0"/>
              <w:spacing w:line="380" w:lineRule="exact"/>
              <w:ind w:firstLine="0" w:firstLineChars="0"/>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自愿接受招标</w:t>
            </w:r>
          </w:p>
          <w:p w14:paraId="4DE84090">
            <w:pPr>
              <w:pStyle w:val="45"/>
              <w:wordWrap w:val="0"/>
              <w:adjustRightInd w:val="0"/>
              <w:snapToGrid w:val="0"/>
              <w:spacing w:line="380" w:lineRule="exact"/>
              <w:ind w:firstLine="0" w:firstLineChars="0"/>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文件条款的承诺</w:t>
            </w:r>
          </w:p>
        </w:tc>
        <w:tc>
          <w:tcPr>
            <w:tcW w:w="2923" w:type="dxa"/>
            <w:tcBorders>
              <w:tl2br w:val="nil"/>
              <w:tr2bl w:val="nil"/>
            </w:tcBorders>
            <w:vAlign w:val="center"/>
          </w:tcPr>
          <w:p w14:paraId="444F5474">
            <w:pPr>
              <w:pStyle w:val="45"/>
              <w:wordWrap w:val="0"/>
              <w:adjustRightInd w:val="0"/>
              <w:snapToGrid w:val="0"/>
              <w:spacing w:line="380" w:lineRule="exact"/>
              <w:ind w:firstLine="420"/>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我方自愿接受招标文件的所有条款，所递交的投标文件已经充分响应招标文件的实质性要求。</w:t>
            </w:r>
          </w:p>
        </w:tc>
        <w:tc>
          <w:tcPr>
            <w:tcW w:w="4019" w:type="dxa"/>
            <w:tcBorders>
              <w:tl2br w:val="nil"/>
              <w:tr2bl w:val="nil"/>
            </w:tcBorders>
            <w:vAlign w:val="center"/>
          </w:tcPr>
          <w:p w14:paraId="5A398911">
            <w:pPr>
              <w:pStyle w:val="45"/>
              <w:wordWrap w:val="0"/>
              <w:adjustRightInd w:val="0"/>
              <w:snapToGrid w:val="0"/>
              <w:spacing w:line="380" w:lineRule="exact"/>
              <w:ind w:firstLine="420"/>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如果我方的投标文件未响应、违反、偏离招标文件的实质性要求，我方接受招标人或其授权的招标代理机构或其组建的评标委员会依据招标文件作出的相应处理，包括否决投标。</w:t>
            </w:r>
          </w:p>
        </w:tc>
      </w:tr>
      <w:tr w14:paraId="59B12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5" w:hRule="atLeast"/>
          <w:jc w:val="center"/>
        </w:trPr>
        <w:tc>
          <w:tcPr>
            <w:tcW w:w="716" w:type="dxa"/>
            <w:tcBorders>
              <w:tl2br w:val="nil"/>
              <w:tr2bl w:val="nil"/>
            </w:tcBorders>
            <w:vAlign w:val="center"/>
          </w:tcPr>
          <w:p w14:paraId="6181CDA1">
            <w:pPr>
              <w:pStyle w:val="44"/>
              <w:wordWrap w:val="0"/>
              <w:adjustRightInd w:val="0"/>
              <w:snapToGrid w:val="0"/>
              <w:spacing w:line="38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2</w:t>
            </w:r>
          </w:p>
        </w:tc>
        <w:tc>
          <w:tcPr>
            <w:tcW w:w="1573" w:type="dxa"/>
            <w:tcBorders>
              <w:tl2br w:val="nil"/>
              <w:tr2bl w:val="nil"/>
            </w:tcBorders>
            <w:vAlign w:val="center"/>
          </w:tcPr>
          <w:p w14:paraId="4EF9AC1E">
            <w:pPr>
              <w:pStyle w:val="45"/>
              <w:wordWrap w:val="0"/>
              <w:adjustRightInd w:val="0"/>
              <w:snapToGrid w:val="0"/>
              <w:spacing w:line="380" w:lineRule="exact"/>
              <w:ind w:firstLine="0" w:firstLineChars="0"/>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无禁止投标</w:t>
            </w:r>
          </w:p>
          <w:p w14:paraId="47E6477D">
            <w:pPr>
              <w:pStyle w:val="45"/>
              <w:wordWrap w:val="0"/>
              <w:adjustRightInd w:val="0"/>
              <w:snapToGrid w:val="0"/>
              <w:spacing w:line="380" w:lineRule="exact"/>
              <w:ind w:firstLine="0" w:firstLineChars="0"/>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情形的承诺</w:t>
            </w:r>
          </w:p>
        </w:tc>
        <w:tc>
          <w:tcPr>
            <w:tcW w:w="2923" w:type="dxa"/>
            <w:tcBorders>
              <w:tl2br w:val="nil"/>
              <w:tr2bl w:val="nil"/>
            </w:tcBorders>
            <w:vAlign w:val="center"/>
          </w:tcPr>
          <w:p w14:paraId="0E80DEB8">
            <w:pPr>
              <w:pStyle w:val="45"/>
              <w:wordWrap w:val="0"/>
              <w:adjustRightInd w:val="0"/>
              <w:snapToGrid w:val="0"/>
              <w:spacing w:line="380" w:lineRule="exact"/>
              <w:ind w:firstLine="420"/>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我方不存在招标文件第一章第三节第</w:t>
            </w:r>
            <w:r>
              <w:rPr>
                <w:rFonts w:hint="eastAsia" w:hAnsi="宋体" w:cs="宋体"/>
                <w:b/>
                <w:bCs/>
                <w:snapToGrid w:val="0"/>
                <w:color w:val="000000" w:themeColor="text1"/>
                <w:kern w:val="0"/>
                <w:sz w:val="21"/>
                <w:szCs w:val="21"/>
                <w:highlight w:val="none"/>
                <w14:textFill>
                  <w14:solidFill>
                    <w14:schemeClr w14:val="tx1"/>
                  </w14:solidFill>
                </w14:textFill>
              </w:rPr>
              <w:t>2.4</w:t>
            </w:r>
            <w:r>
              <w:rPr>
                <w:rFonts w:hint="eastAsia" w:hAnsi="宋体" w:cs="宋体"/>
                <w:snapToGrid w:val="0"/>
                <w:color w:val="000000" w:themeColor="text1"/>
                <w:kern w:val="0"/>
                <w:sz w:val="21"/>
                <w:szCs w:val="21"/>
                <w:highlight w:val="none"/>
                <w14:textFill>
                  <w14:solidFill>
                    <w14:schemeClr w14:val="tx1"/>
                  </w14:solidFill>
                </w14:textFill>
              </w:rPr>
              <w:t>条“禁止投标条款”规定的任何一种情形。</w:t>
            </w:r>
          </w:p>
        </w:tc>
        <w:tc>
          <w:tcPr>
            <w:tcW w:w="4019" w:type="dxa"/>
            <w:tcBorders>
              <w:tl2br w:val="nil"/>
              <w:tr2bl w:val="nil"/>
            </w:tcBorders>
            <w:vAlign w:val="center"/>
          </w:tcPr>
          <w:p w14:paraId="6B4F7649">
            <w:pPr>
              <w:pStyle w:val="45"/>
              <w:wordWrap w:val="0"/>
              <w:adjustRightInd w:val="0"/>
              <w:snapToGrid w:val="0"/>
              <w:spacing w:line="380" w:lineRule="exact"/>
              <w:ind w:firstLine="420"/>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如果我方有招标文件第一章第三节第</w:t>
            </w:r>
            <w:r>
              <w:rPr>
                <w:rFonts w:hint="eastAsia" w:hAnsi="宋体" w:cs="宋体"/>
                <w:b/>
                <w:bCs/>
                <w:snapToGrid w:val="0"/>
                <w:color w:val="000000" w:themeColor="text1"/>
                <w:kern w:val="0"/>
                <w:sz w:val="21"/>
                <w:szCs w:val="21"/>
                <w:highlight w:val="none"/>
                <w14:textFill>
                  <w14:solidFill>
                    <w14:schemeClr w14:val="tx1"/>
                  </w14:solidFill>
                </w14:textFill>
              </w:rPr>
              <w:t>2.4</w:t>
            </w:r>
            <w:r>
              <w:rPr>
                <w:rFonts w:hint="eastAsia" w:hAnsi="宋体" w:cs="宋体"/>
                <w:snapToGrid w:val="0"/>
                <w:color w:val="000000" w:themeColor="text1"/>
                <w:kern w:val="0"/>
                <w:sz w:val="21"/>
                <w:szCs w:val="21"/>
                <w:highlight w:val="none"/>
                <w14:textFill>
                  <w14:solidFill>
                    <w14:schemeClr w14:val="tx1"/>
                  </w14:solidFill>
                </w14:textFill>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4F1B1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10" w:hRule="atLeast"/>
          <w:jc w:val="center"/>
        </w:trPr>
        <w:tc>
          <w:tcPr>
            <w:tcW w:w="716" w:type="dxa"/>
            <w:tcBorders>
              <w:tl2br w:val="nil"/>
              <w:tr2bl w:val="nil"/>
            </w:tcBorders>
            <w:vAlign w:val="center"/>
          </w:tcPr>
          <w:p w14:paraId="5F398BD0">
            <w:pPr>
              <w:pStyle w:val="44"/>
              <w:wordWrap w:val="0"/>
              <w:adjustRightInd w:val="0"/>
              <w:snapToGrid w:val="0"/>
              <w:spacing w:line="38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3</w:t>
            </w:r>
          </w:p>
        </w:tc>
        <w:tc>
          <w:tcPr>
            <w:tcW w:w="1573" w:type="dxa"/>
            <w:tcBorders>
              <w:tl2br w:val="nil"/>
              <w:tr2bl w:val="nil"/>
            </w:tcBorders>
            <w:vAlign w:val="center"/>
          </w:tcPr>
          <w:p w14:paraId="780CE5DC">
            <w:pPr>
              <w:pStyle w:val="45"/>
              <w:wordWrap w:val="0"/>
              <w:adjustRightInd w:val="0"/>
              <w:snapToGrid w:val="0"/>
              <w:spacing w:line="380" w:lineRule="exact"/>
              <w:ind w:firstLine="0" w:firstLineChars="0"/>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自觉抵制围标</w:t>
            </w:r>
          </w:p>
          <w:p w14:paraId="70084B35">
            <w:pPr>
              <w:pStyle w:val="45"/>
              <w:wordWrap w:val="0"/>
              <w:adjustRightInd w:val="0"/>
              <w:snapToGrid w:val="0"/>
              <w:spacing w:line="380" w:lineRule="exact"/>
              <w:ind w:firstLine="0" w:firstLineChars="0"/>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串标和弄虚</w:t>
            </w:r>
          </w:p>
          <w:p w14:paraId="2C91696C">
            <w:pPr>
              <w:pStyle w:val="45"/>
              <w:wordWrap w:val="0"/>
              <w:adjustRightInd w:val="0"/>
              <w:snapToGrid w:val="0"/>
              <w:spacing w:line="380" w:lineRule="exact"/>
              <w:ind w:firstLine="0" w:firstLineChars="0"/>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作假行为的承诺</w:t>
            </w:r>
          </w:p>
        </w:tc>
        <w:tc>
          <w:tcPr>
            <w:tcW w:w="2923" w:type="dxa"/>
            <w:tcBorders>
              <w:tl2br w:val="nil"/>
              <w:tr2bl w:val="nil"/>
            </w:tcBorders>
            <w:vAlign w:val="center"/>
          </w:tcPr>
          <w:p w14:paraId="73DEB3DD">
            <w:pPr>
              <w:pStyle w:val="45"/>
              <w:wordWrap w:val="0"/>
              <w:adjustRightInd w:val="0"/>
              <w:snapToGrid w:val="0"/>
              <w:spacing w:line="380" w:lineRule="exact"/>
              <w:ind w:firstLine="420"/>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我方合法正当、诚实守信地参与投标，不组织、不参加围标串标违法行为，不通过弄虚作假行为骗取中标。</w:t>
            </w:r>
          </w:p>
        </w:tc>
        <w:tc>
          <w:tcPr>
            <w:tcW w:w="4019" w:type="dxa"/>
            <w:tcBorders>
              <w:tl2br w:val="nil"/>
              <w:tr2bl w:val="nil"/>
            </w:tcBorders>
            <w:vAlign w:val="center"/>
          </w:tcPr>
          <w:p w14:paraId="15F2F693">
            <w:pPr>
              <w:pStyle w:val="45"/>
              <w:wordWrap w:val="0"/>
              <w:adjustRightInd w:val="0"/>
              <w:snapToGrid w:val="0"/>
              <w:spacing w:line="380" w:lineRule="exact"/>
              <w:ind w:firstLine="420"/>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0F03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0" w:hRule="atLeast"/>
          <w:jc w:val="center"/>
        </w:trPr>
        <w:tc>
          <w:tcPr>
            <w:tcW w:w="716" w:type="dxa"/>
            <w:tcBorders>
              <w:tl2br w:val="nil"/>
              <w:tr2bl w:val="nil"/>
            </w:tcBorders>
            <w:vAlign w:val="center"/>
          </w:tcPr>
          <w:p w14:paraId="19045DB4">
            <w:pPr>
              <w:pStyle w:val="44"/>
              <w:wordWrap w:val="0"/>
              <w:adjustRightInd w:val="0"/>
              <w:snapToGrid w:val="0"/>
              <w:spacing w:line="38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4</w:t>
            </w:r>
          </w:p>
        </w:tc>
        <w:tc>
          <w:tcPr>
            <w:tcW w:w="1573" w:type="dxa"/>
            <w:tcBorders>
              <w:tl2br w:val="nil"/>
              <w:tr2bl w:val="nil"/>
            </w:tcBorders>
            <w:vAlign w:val="center"/>
          </w:tcPr>
          <w:p w14:paraId="2E1DBAF6">
            <w:pPr>
              <w:pStyle w:val="45"/>
              <w:wordWrap w:val="0"/>
              <w:adjustRightInd w:val="0"/>
              <w:snapToGrid w:val="0"/>
              <w:spacing w:line="380" w:lineRule="exact"/>
              <w:ind w:firstLine="0" w:firstLineChars="0"/>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总监理工程师</w:t>
            </w:r>
          </w:p>
          <w:p w14:paraId="6AFD72C4">
            <w:pPr>
              <w:pStyle w:val="45"/>
              <w:wordWrap w:val="0"/>
              <w:adjustRightInd w:val="0"/>
              <w:snapToGrid w:val="0"/>
              <w:spacing w:line="380" w:lineRule="exact"/>
              <w:ind w:firstLine="0" w:firstLineChars="0"/>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任职承诺</w:t>
            </w:r>
          </w:p>
        </w:tc>
        <w:tc>
          <w:tcPr>
            <w:tcW w:w="2923" w:type="dxa"/>
            <w:tcBorders>
              <w:tl2br w:val="nil"/>
              <w:tr2bl w:val="nil"/>
            </w:tcBorders>
            <w:vAlign w:val="center"/>
          </w:tcPr>
          <w:p w14:paraId="43C55129">
            <w:pPr>
              <w:pStyle w:val="45"/>
              <w:wordWrap w:val="0"/>
              <w:adjustRightInd w:val="0"/>
              <w:snapToGrid w:val="0"/>
              <w:spacing w:line="380" w:lineRule="exact"/>
              <w:ind w:firstLine="0" w:firstLineChars="0"/>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 xml:space="preserve">    我方拟派总监理工程师现阶段担任总监理工程师的在施（包括已中标未开工、已开工未竣工）建设工程项目不超</w:t>
            </w:r>
            <w:r>
              <w:rPr>
                <w:rFonts w:hint="eastAsia" w:hAnsi="宋体" w:cs="宋体"/>
                <w:snapToGrid w:val="0"/>
                <w:color w:val="000000" w:themeColor="text1"/>
                <w:kern w:val="0"/>
                <w:sz w:val="21"/>
                <w:szCs w:val="21"/>
                <w:highlight w:val="none"/>
                <w:u w:val="single"/>
                <w14:textFill>
                  <w14:solidFill>
                    <w14:schemeClr w14:val="tx1"/>
                  </w14:solidFill>
                </w14:textFill>
              </w:rPr>
              <w:t>过</w:t>
            </w:r>
            <w:r>
              <w:rPr>
                <w:rFonts w:hint="eastAsia" w:hAnsi="宋体" w:cs="宋体"/>
                <w:snapToGrid w:val="0"/>
                <w:color w:val="000000" w:themeColor="text1"/>
                <w:kern w:val="0"/>
                <w:sz w:val="21"/>
                <w:szCs w:val="21"/>
                <w:highlight w:val="none"/>
                <w:u w:val="single"/>
                <w:lang w:val="en-US" w:eastAsia="zh-CN"/>
                <w14:textFill>
                  <w14:solidFill>
                    <w14:schemeClr w14:val="tx1"/>
                  </w14:solidFill>
                </w14:textFill>
              </w:rPr>
              <w:t>2</w:t>
            </w:r>
            <w:r>
              <w:rPr>
                <w:rFonts w:hint="eastAsia" w:hAnsi="宋体" w:cs="宋体"/>
                <w:snapToGrid w:val="0"/>
                <w:color w:val="000000" w:themeColor="text1"/>
                <w:kern w:val="0"/>
                <w:sz w:val="21"/>
                <w:szCs w:val="21"/>
                <w:highlight w:val="none"/>
                <w:u w:val="single"/>
                <w14:textFill>
                  <w14:solidFill>
                    <w14:schemeClr w14:val="tx1"/>
                  </w14:solidFill>
                </w14:textFill>
              </w:rPr>
              <w:t>个</w:t>
            </w:r>
            <w:r>
              <w:rPr>
                <w:rFonts w:hint="eastAsia" w:hAnsi="宋体" w:cs="宋体"/>
                <w:snapToGrid w:val="0"/>
                <w:color w:val="000000" w:themeColor="text1"/>
                <w:kern w:val="0"/>
                <w:sz w:val="21"/>
                <w:szCs w:val="21"/>
                <w:highlight w:val="none"/>
                <w14:textFill>
                  <w14:solidFill>
                    <w14:schemeClr w14:val="tx1"/>
                  </w14:solidFill>
                </w14:textFill>
              </w:rPr>
              <w:t>，经任职项目的建设单位同意，参加本项目投标。</w:t>
            </w:r>
          </w:p>
        </w:tc>
        <w:tc>
          <w:tcPr>
            <w:tcW w:w="4019" w:type="dxa"/>
            <w:tcBorders>
              <w:tl2br w:val="nil"/>
              <w:tr2bl w:val="nil"/>
            </w:tcBorders>
            <w:vAlign w:val="center"/>
          </w:tcPr>
          <w:p w14:paraId="3E62F88B">
            <w:pPr>
              <w:pStyle w:val="45"/>
              <w:wordWrap w:val="0"/>
              <w:adjustRightInd w:val="0"/>
              <w:snapToGrid w:val="0"/>
              <w:spacing w:line="380" w:lineRule="exact"/>
              <w:ind w:firstLine="420"/>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如果我方拟派总监理工程师在本项目招标投标活动期间担任总监理工程师的在施（包括已中标未开工、已开工未竣工）建设工程项目超过2个，或其参加本项目投标未得到任职项目的建设单位同意，我方接受招标人或其授权的招标代理机构或其组建的评标委员会依据招标文件作出的相应处理以及有关监督部门作出的行政处罚，并承担由此引起的一切法律后果。</w:t>
            </w:r>
          </w:p>
        </w:tc>
      </w:tr>
      <w:tr w14:paraId="79F31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5" w:hRule="atLeast"/>
          <w:jc w:val="center"/>
        </w:trPr>
        <w:tc>
          <w:tcPr>
            <w:tcW w:w="716" w:type="dxa"/>
            <w:tcBorders>
              <w:tl2br w:val="nil"/>
              <w:tr2bl w:val="nil"/>
            </w:tcBorders>
            <w:vAlign w:val="center"/>
          </w:tcPr>
          <w:p w14:paraId="74C1CA78">
            <w:pPr>
              <w:pStyle w:val="44"/>
              <w:wordWrap w:val="0"/>
              <w:adjustRightInd w:val="0"/>
              <w:snapToGrid w:val="0"/>
              <w:spacing w:line="38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5</w:t>
            </w:r>
          </w:p>
        </w:tc>
        <w:tc>
          <w:tcPr>
            <w:tcW w:w="1573" w:type="dxa"/>
            <w:tcBorders>
              <w:tl2br w:val="nil"/>
              <w:tr2bl w:val="nil"/>
            </w:tcBorders>
            <w:vAlign w:val="center"/>
          </w:tcPr>
          <w:p w14:paraId="61AF3673">
            <w:pPr>
              <w:pStyle w:val="45"/>
              <w:wordWrap w:val="0"/>
              <w:adjustRightInd w:val="0"/>
              <w:snapToGrid w:val="0"/>
              <w:spacing w:line="380" w:lineRule="exact"/>
              <w:ind w:firstLine="0" w:firstLineChars="0"/>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投标文件</w:t>
            </w:r>
          </w:p>
          <w:p w14:paraId="3D8BCD10">
            <w:pPr>
              <w:pStyle w:val="45"/>
              <w:wordWrap w:val="0"/>
              <w:adjustRightInd w:val="0"/>
              <w:snapToGrid w:val="0"/>
              <w:spacing w:line="380" w:lineRule="exact"/>
              <w:ind w:firstLine="0" w:firstLineChars="0"/>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真实性承诺</w:t>
            </w:r>
          </w:p>
        </w:tc>
        <w:tc>
          <w:tcPr>
            <w:tcW w:w="2923" w:type="dxa"/>
            <w:tcBorders>
              <w:tl2br w:val="nil"/>
              <w:tr2bl w:val="nil"/>
            </w:tcBorders>
            <w:vAlign w:val="center"/>
          </w:tcPr>
          <w:p w14:paraId="07764B1A">
            <w:pPr>
              <w:pStyle w:val="45"/>
              <w:wordWrap w:val="0"/>
              <w:adjustRightInd w:val="0"/>
              <w:snapToGrid w:val="0"/>
              <w:spacing w:line="380" w:lineRule="exact"/>
              <w:ind w:firstLine="420"/>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我方所递交投标文件的全部内容均为真实、有效、准确的。</w:t>
            </w:r>
          </w:p>
        </w:tc>
        <w:tc>
          <w:tcPr>
            <w:tcW w:w="4019" w:type="dxa"/>
            <w:tcBorders>
              <w:tl2br w:val="nil"/>
              <w:tr2bl w:val="nil"/>
            </w:tcBorders>
            <w:vAlign w:val="center"/>
          </w:tcPr>
          <w:p w14:paraId="506D22E9">
            <w:pPr>
              <w:pStyle w:val="45"/>
              <w:wordWrap w:val="0"/>
              <w:adjustRightInd w:val="0"/>
              <w:snapToGrid w:val="0"/>
              <w:spacing w:line="380" w:lineRule="exact"/>
              <w:ind w:firstLine="420"/>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如果我方递交的投标文件任何内容不真实或无效或不准确，我方接受招标人或其授权的招标代理机构或其组建的评标委员会依据招标文件作出的相应处理，包括否决投标。</w:t>
            </w:r>
          </w:p>
        </w:tc>
      </w:tr>
      <w:tr w14:paraId="09B26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6" w:type="dxa"/>
            <w:tcBorders>
              <w:tl2br w:val="nil"/>
              <w:tr2bl w:val="nil"/>
            </w:tcBorders>
            <w:vAlign w:val="center"/>
          </w:tcPr>
          <w:p w14:paraId="38D2ED22">
            <w:pPr>
              <w:pStyle w:val="44"/>
              <w:wordWrap w:val="0"/>
              <w:adjustRightInd w:val="0"/>
              <w:snapToGrid w:val="0"/>
              <w:spacing w:line="38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6</w:t>
            </w:r>
          </w:p>
        </w:tc>
        <w:tc>
          <w:tcPr>
            <w:tcW w:w="1573" w:type="dxa"/>
            <w:tcBorders>
              <w:tl2br w:val="nil"/>
              <w:tr2bl w:val="nil"/>
            </w:tcBorders>
            <w:vAlign w:val="center"/>
          </w:tcPr>
          <w:p w14:paraId="3B5F0C7D">
            <w:pPr>
              <w:pStyle w:val="45"/>
              <w:wordWrap w:val="0"/>
              <w:adjustRightInd w:val="0"/>
              <w:snapToGrid w:val="0"/>
              <w:spacing w:line="380" w:lineRule="exact"/>
              <w:ind w:firstLine="0" w:firstLineChars="0"/>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投标文件</w:t>
            </w:r>
          </w:p>
          <w:p w14:paraId="1DFAEA13">
            <w:pPr>
              <w:pStyle w:val="45"/>
              <w:wordWrap w:val="0"/>
              <w:adjustRightInd w:val="0"/>
              <w:snapToGrid w:val="0"/>
              <w:spacing w:line="380" w:lineRule="exact"/>
              <w:ind w:firstLine="0" w:firstLineChars="0"/>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信息公开承诺</w:t>
            </w:r>
          </w:p>
        </w:tc>
        <w:tc>
          <w:tcPr>
            <w:tcW w:w="2923" w:type="dxa"/>
            <w:tcBorders>
              <w:tl2br w:val="nil"/>
              <w:tr2bl w:val="nil"/>
            </w:tcBorders>
            <w:vAlign w:val="center"/>
          </w:tcPr>
          <w:p w14:paraId="78E16264">
            <w:pPr>
              <w:pStyle w:val="45"/>
              <w:wordWrap w:val="0"/>
              <w:adjustRightInd w:val="0"/>
              <w:snapToGrid w:val="0"/>
              <w:spacing w:line="380" w:lineRule="exact"/>
              <w:ind w:firstLine="420"/>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我方提供完整的电子文件。如果我方成为本招标项目中标候选人，我方同意并授权招标人在评标结果公示期内公开我方商务标书的全部内容。</w:t>
            </w:r>
          </w:p>
        </w:tc>
        <w:tc>
          <w:tcPr>
            <w:tcW w:w="4019" w:type="dxa"/>
            <w:tcBorders>
              <w:tl2br w:val="nil"/>
              <w:tr2bl w:val="nil"/>
            </w:tcBorders>
            <w:vAlign w:val="center"/>
          </w:tcPr>
          <w:p w14:paraId="6E1B4D98">
            <w:pPr>
              <w:pStyle w:val="45"/>
              <w:wordWrap w:val="0"/>
              <w:adjustRightInd w:val="0"/>
              <w:snapToGrid w:val="0"/>
              <w:spacing w:line="380" w:lineRule="exact"/>
              <w:ind w:firstLine="0" w:firstLineChars="0"/>
              <w:jc w:val="left"/>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 xml:space="preserve">    /</w:t>
            </w:r>
          </w:p>
        </w:tc>
      </w:tr>
      <w:tr w14:paraId="54D30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16" w:type="dxa"/>
            <w:tcBorders>
              <w:tl2br w:val="nil"/>
              <w:tr2bl w:val="nil"/>
            </w:tcBorders>
            <w:vAlign w:val="center"/>
          </w:tcPr>
          <w:p w14:paraId="0C4CAD34">
            <w:pPr>
              <w:pStyle w:val="44"/>
              <w:wordWrap w:val="0"/>
              <w:adjustRightInd w:val="0"/>
              <w:snapToGrid w:val="0"/>
              <w:spacing w:line="38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7</w:t>
            </w:r>
          </w:p>
        </w:tc>
        <w:tc>
          <w:tcPr>
            <w:tcW w:w="1573" w:type="dxa"/>
            <w:tcBorders>
              <w:tl2br w:val="nil"/>
              <w:tr2bl w:val="nil"/>
            </w:tcBorders>
            <w:vAlign w:val="center"/>
          </w:tcPr>
          <w:p w14:paraId="38EBFB9B">
            <w:pPr>
              <w:pStyle w:val="45"/>
              <w:wordWrap w:val="0"/>
              <w:adjustRightInd w:val="0"/>
              <w:snapToGrid w:val="0"/>
              <w:spacing w:line="380" w:lineRule="exact"/>
              <w:ind w:firstLine="0" w:firstLineChars="0"/>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按时提交履约</w:t>
            </w:r>
          </w:p>
          <w:p w14:paraId="61F67101">
            <w:pPr>
              <w:pStyle w:val="45"/>
              <w:wordWrap w:val="0"/>
              <w:adjustRightInd w:val="0"/>
              <w:snapToGrid w:val="0"/>
              <w:spacing w:line="380" w:lineRule="exact"/>
              <w:ind w:firstLine="0" w:firstLineChars="0"/>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保证的承诺</w:t>
            </w:r>
          </w:p>
        </w:tc>
        <w:tc>
          <w:tcPr>
            <w:tcW w:w="2923" w:type="dxa"/>
            <w:tcBorders>
              <w:tl2br w:val="nil"/>
              <w:tr2bl w:val="nil"/>
            </w:tcBorders>
            <w:vAlign w:val="center"/>
          </w:tcPr>
          <w:p w14:paraId="41492173">
            <w:pPr>
              <w:pStyle w:val="45"/>
              <w:wordWrap w:val="0"/>
              <w:adjustRightInd w:val="0"/>
              <w:snapToGrid w:val="0"/>
              <w:spacing w:line="380" w:lineRule="exact"/>
              <w:ind w:firstLine="420"/>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如果我方中标，我方保证在招标文件规定的时限内全额提交履约保证。</w:t>
            </w:r>
          </w:p>
        </w:tc>
        <w:tc>
          <w:tcPr>
            <w:tcW w:w="4019" w:type="dxa"/>
            <w:tcBorders>
              <w:tl2br w:val="nil"/>
              <w:tr2bl w:val="nil"/>
            </w:tcBorders>
            <w:vAlign w:val="center"/>
          </w:tcPr>
          <w:p w14:paraId="3766EC83">
            <w:pPr>
              <w:pStyle w:val="45"/>
              <w:wordWrap w:val="0"/>
              <w:adjustRightInd w:val="0"/>
              <w:snapToGrid w:val="0"/>
              <w:spacing w:line="380" w:lineRule="exact"/>
              <w:ind w:firstLine="0" w:firstLineChars="0"/>
              <w:jc w:val="left"/>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 xml:space="preserve">    如果我方未在招标文件规定的时限内全额提交履约保证，我方接受招标人依据招标文件作出的相应处理以及有关监督部门作出的行政处罚，并承担由此引起的一切法律后果。</w:t>
            </w:r>
          </w:p>
        </w:tc>
      </w:tr>
      <w:tr w14:paraId="059A5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16" w:type="dxa"/>
            <w:tcBorders>
              <w:tl2br w:val="nil"/>
              <w:tr2bl w:val="nil"/>
            </w:tcBorders>
            <w:vAlign w:val="center"/>
          </w:tcPr>
          <w:p w14:paraId="728DC981">
            <w:pPr>
              <w:pStyle w:val="44"/>
              <w:wordWrap w:val="0"/>
              <w:adjustRightInd w:val="0"/>
              <w:snapToGrid w:val="0"/>
              <w:spacing w:line="38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8</w:t>
            </w:r>
          </w:p>
        </w:tc>
        <w:tc>
          <w:tcPr>
            <w:tcW w:w="1573" w:type="dxa"/>
            <w:tcBorders>
              <w:tl2br w:val="nil"/>
              <w:tr2bl w:val="nil"/>
            </w:tcBorders>
            <w:vAlign w:val="center"/>
          </w:tcPr>
          <w:p w14:paraId="4A6B30EB">
            <w:pPr>
              <w:pStyle w:val="45"/>
              <w:wordWrap w:val="0"/>
              <w:adjustRightInd w:val="0"/>
              <w:snapToGrid w:val="0"/>
              <w:spacing w:line="380" w:lineRule="exact"/>
              <w:ind w:firstLine="0" w:firstLineChars="0"/>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按时签订合同</w:t>
            </w:r>
          </w:p>
          <w:p w14:paraId="2D2D0E37">
            <w:pPr>
              <w:pStyle w:val="45"/>
              <w:wordWrap w:val="0"/>
              <w:adjustRightInd w:val="0"/>
              <w:snapToGrid w:val="0"/>
              <w:spacing w:line="380" w:lineRule="exact"/>
              <w:ind w:firstLine="0" w:firstLineChars="0"/>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的承诺</w:t>
            </w:r>
          </w:p>
        </w:tc>
        <w:tc>
          <w:tcPr>
            <w:tcW w:w="2923" w:type="dxa"/>
            <w:tcBorders>
              <w:tl2br w:val="nil"/>
              <w:tr2bl w:val="nil"/>
            </w:tcBorders>
            <w:vAlign w:val="center"/>
          </w:tcPr>
          <w:p w14:paraId="23BF7E56">
            <w:pPr>
              <w:pStyle w:val="45"/>
              <w:wordWrap w:val="0"/>
              <w:adjustRightInd w:val="0"/>
              <w:snapToGrid w:val="0"/>
              <w:spacing w:line="380" w:lineRule="exact"/>
              <w:ind w:firstLine="420"/>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如果我方中标，我方保证在招标文件规定的时限内与招标人签订合同，不提出违背或超出招标文件、中标文件的要求。</w:t>
            </w:r>
          </w:p>
        </w:tc>
        <w:tc>
          <w:tcPr>
            <w:tcW w:w="4019" w:type="dxa"/>
            <w:tcBorders>
              <w:tl2br w:val="nil"/>
              <w:tr2bl w:val="nil"/>
            </w:tcBorders>
            <w:vAlign w:val="center"/>
          </w:tcPr>
          <w:p w14:paraId="127B8728">
            <w:pPr>
              <w:pStyle w:val="45"/>
              <w:wordWrap w:val="0"/>
              <w:adjustRightInd w:val="0"/>
              <w:snapToGrid w:val="0"/>
              <w:spacing w:line="380" w:lineRule="exact"/>
              <w:ind w:firstLine="420"/>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bl>
    <w:p w14:paraId="4D625D3D">
      <w:pPr>
        <w:pStyle w:val="44"/>
        <w:wordWrap w:val="0"/>
        <w:adjustRightInd w:val="0"/>
        <w:snapToGrid w:val="0"/>
        <w:spacing w:line="420" w:lineRule="exact"/>
        <w:jc w:val="left"/>
        <w:rPr>
          <w:rFonts w:hAnsi="宋体" w:cs="宋体"/>
          <w:snapToGrid w:val="0"/>
          <w:color w:val="000000" w:themeColor="text1"/>
          <w:kern w:val="0"/>
          <w:highlight w:val="none"/>
          <w14:textFill>
            <w14:solidFill>
              <w14:schemeClr w14:val="tx1"/>
            </w14:solidFill>
          </w14:textFill>
        </w:rPr>
      </w:pPr>
    </w:p>
    <w:p w14:paraId="6B8C7716">
      <w:pPr>
        <w:pStyle w:val="44"/>
        <w:wordWrap w:val="0"/>
        <w:adjustRightInd w:val="0"/>
        <w:snapToGrid w:val="0"/>
        <w:spacing w:line="420" w:lineRule="exact"/>
        <w:jc w:val="left"/>
        <w:rPr>
          <w:rFonts w:hAnsi="宋体" w:cs="宋体"/>
          <w:snapToGrid w:val="0"/>
          <w:color w:val="000000" w:themeColor="text1"/>
          <w:kern w:val="0"/>
          <w:highlight w:val="none"/>
          <w14:textFill>
            <w14:solidFill>
              <w14:schemeClr w14:val="tx1"/>
            </w14:solidFill>
          </w14:textFill>
        </w:rPr>
      </w:pPr>
    </w:p>
    <w:p w14:paraId="0F1135B8">
      <w:pPr>
        <w:pStyle w:val="13"/>
        <w:wordWrap w:val="0"/>
        <w:adjustRightInd w:val="0"/>
        <w:snapToGrid w:val="0"/>
        <w:spacing w:line="420" w:lineRule="exact"/>
        <w:ind w:firstLine="480" w:firstLineChars="200"/>
        <w:jc w:val="right"/>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投标人：</w:t>
      </w:r>
      <w:r>
        <w:rPr>
          <w:rFonts w:hint="eastAsia" w:hAnsi="宋体" w:cs="宋体"/>
          <w:snapToGrid w:val="0"/>
          <w:color w:val="000000" w:themeColor="text1"/>
          <w:kern w:val="0"/>
          <w:szCs w:val="24"/>
          <w:highlight w:val="none"/>
          <w:u w:val="single"/>
          <w14:textFill>
            <w14:solidFill>
              <w14:schemeClr w14:val="tx1"/>
            </w14:solidFill>
          </w14:textFill>
        </w:rPr>
        <w:t xml:space="preserve">                                   </w:t>
      </w:r>
      <w:r>
        <w:rPr>
          <w:rFonts w:hint="eastAsia" w:hAnsi="宋体" w:cs="宋体"/>
          <w:snapToGrid w:val="0"/>
          <w:color w:val="000000" w:themeColor="text1"/>
          <w:kern w:val="0"/>
          <w:szCs w:val="24"/>
          <w:highlight w:val="none"/>
          <w14:textFill>
            <w14:solidFill>
              <w14:schemeClr w14:val="tx1"/>
            </w14:solidFill>
          </w14:textFill>
        </w:rPr>
        <w:t>（盖单位章）</w:t>
      </w:r>
    </w:p>
    <w:p w14:paraId="31BDBC82">
      <w:pPr>
        <w:pStyle w:val="13"/>
        <w:wordWrap w:val="0"/>
        <w:adjustRightInd w:val="0"/>
        <w:snapToGrid w:val="0"/>
        <w:spacing w:line="420" w:lineRule="exact"/>
        <w:ind w:firstLine="480" w:firstLineChars="200"/>
        <w:jc w:val="right"/>
        <w:rPr>
          <w:rFonts w:hAnsi="宋体" w:cs="宋体"/>
          <w:snapToGrid w:val="0"/>
          <w:color w:val="000000" w:themeColor="text1"/>
          <w:kern w:val="0"/>
          <w:szCs w:val="24"/>
          <w:highlight w:val="none"/>
          <w14:textFill>
            <w14:solidFill>
              <w14:schemeClr w14:val="tx1"/>
            </w14:solidFill>
          </w14:textFill>
        </w:rPr>
      </w:pPr>
    </w:p>
    <w:p w14:paraId="59DE8B79">
      <w:pPr>
        <w:pStyle w:val="13"/>
        <w:wordWrap w:val="0"/>
        <w:adjustRightInd w:val="0"/>
        <w:snapToGrid w:val="0"/>
        <w:spacing w:line="420" w:lineRule="exact"/>
        <w:ind w:firstLine="480" w:firstLineChars="200"/>
        <w:jc w:val="right"/>
        <w:rPr>
          <w:rFonts w:hAnsi="宋体" w:cs="宋体"/>
          <w:snapToGrid w:val="0"/>
          <w:color w:val="000000" w:themeColor="text1"/>
          <w:kern w:val="0"/>
          <w:szCs w:val="24"/>
          <w:highlight w:val="none"/>
          <w14:textFill>
            <w14:solidFill>
              <w14:schemeClr w14:val="tx1"/>
            </w14:solidFill>
          </w14:textFill>
        </w:rPr>
      </w:pPr>
    </w:p>
    <w:p w14:paraId="38C0BEB0">
      <w:pPr>
        <w:pStyle w:val="13"/>
        <w:wordWrap w:val="0"/>
        <w:adjustRightInd w:val="0"/>
        <w:snapToGrid w:val="0"/>
        <w:spacing w:line="420" w:lineRule="exact"/>
        <w:ind w:firstLine="480" w:firstLineChars="200"/>
        <w:jc w:val="right"/>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法定代表人或其委托代理人：</w:t>
      </w:r>
      <w:r>
        <w:rPr>
          <w:rFonts w:hint="eastAsia" w:hAnsi="宋体" w:cs="宋体"/>
          <w:snapToGrid w:val="0"/>
          <w:color w:val="000000" w:themeColor="text1"/>
          <w:kern w:val="0"/>
          <w:szCs w:val="24"/>
          <w:highlight w:val="none"/>
          <w:u w:val="single"/>
          <w14:textFill>
            <w14:solidFill>
              <w14:schemeClr w14:val="tx1"/>
            </w14:solidFill>
          </w14:textFill>
        </w:rPr>
        <w:t xml:space="preserve">               </w:t>
      </w:r>
      <w:r>
        <w:rPr>
          <w:rFonts w:hint="eastAsia" w:hAnsi="宋体" w:cs="宋体"/>
          <w:snapToGrid w:val="0"/>
          <w:color w:val="000000" w:themeColor="text1"/>
          <w:kern w:val="0"/>
          <w:szCs w:val="24"/>
          <w:highlight w:val="none"/>
          <w14:textFill>
            <w14:solidFill>
              <w14:schemeClr w14:val="tx1"/>
            </w14:solidFill>
          </w14:textFill>
        </w:rPr>
        <w:t>（签字或盖章）</w:t>
      </w:r>
    </w:p>
    <w:p w14:paraId="351BEACB">
      <w:pPr>
        <w:pStyle w:val="13"/>
        <w:wordWrap w:val="0"/>
        <w:adjustRightInd w:val="0"/>
        <w:snapToGrid w:val="0"/>
        <w:spacing w:line="420" w:lineRule="exact"/>
        <w:ind w:firstLine="480" w:firstLineChars="200"/>
        <w:rPr>
          <w:rFonts w:hAnsi="宋体" w:cs="宋体"/>
          <w:snapToGrid w:val="0"/>
          <w:color w:val="000000" w:themeColor="text1"/>
          <w:kern w:val="0"/>
          <w:szCs w:val="24"/>
          <w:highlight w:val="none"/>
          <w14:textFill>
            <w14:solidFill>
              <w14:schemeClr w14:val="tx1"/>
            </w14:solidFill>
          </w14:textFill>
        </w:rPr>
      </w:pPr>
    </w:p>
    <w:p w14:paraId="32A62607">
      <w:pPr>
        <w:pStyle w:val="13"/>
        <w:wordWrap w:val="0"/>
        <w:adjustRightInd w:val="0"/>
        <w:snapToGrid w:val="0"/>
        <w:spacing w:line="420" w:lineRule="exact"/>
        <w:ind w:firstLine="480" w:firstLineChars="200"/>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 xml:space="preserve">                      </w:t>
      </w:r>
      <w:r>
        <w:rPr>
          <w:rFonts w:hint="eastAsia" w:hAnsi="宋体" w:cs="宋体"/>
          <w:snapToGrid w:val="0"/>
          <w:color w:val="000000" w:themeColor="text1"/>
          <w:kern w:val="0"/>
          <w:szCs w:val="24"/>
          <w:highlight w:val="none"/>
          <w:u w:val="single"/>
          <w14:textFill>
            <w14:solidFill>
              <w14:schemeClr w14:val="tx1"/>
            </w14:solidFill>
          </w14:textFill>
        </w:rPr>
        <w:t xml:space="preserve">        </w:t>
      </w:r>
      <w:r>
        <w:rPr>
          <w:rFonts w:hint="eastAsia" w:hAnsi="宋体" w:cs="宋体"/>
          <w:snapToGrid w:val="0"/>
          <w:color w:val="000000" w:themeColor="text1"/>
          <w:kern w:val="0"/>
          <w:szCs w:val="24"/>
          <w:highlight w:val="none"/>
          <w14:textFill>
            <w14:solidFill>
              <w14:schemeClr w14:val="tx1"/>
            </w14:solidFill>
          </w14:textFill>
        </w:rPr>
        <w:t>年</w:t>
      </w:r>
      <w:r>
        <w:rPr>
          <w:rFonts w:hint="eastAsia" w:hAnsi="宋体" w:cs="宋体"/>
          <w:snapToGrid w:val="0"/>
          <w:color w:val="000000" w:themeColor="text1"/>
          <w:kern w:val="0"/>
          <w:szCs w:val="24"/>
          <w:highlight w:val="none"/>
          <w:u w:val="single"/>
          <w14:textFill>
            <w14:solidFill>
              <w14:schemeClr w14:val="tx1"/>
            </w14:solidFill>
          </w14:textFill>
        </w:rPr>
        <w:t xml:space="preserve">    </w:t>
      </w:r>
      <w:r>
        <w:rPr>
          <w:rFonts w:hint="eastAsia" w:hAnsi="宋体" w:cs="宋体"/>
          <w:snapToGrid w:val="0"/>
          <w:color w:val="000000" w:themeColor="text1"/>
          <w:kern w:val="0"/>
          <w:szCs w:val="24"/>
          <w:highlight w:val="none"/>
          <w14:textFill>
            <w14:solidFill>
              <w14:schemeClr w14:val="tx1"/>
            </w14:solidFill>
          </w14:textFill>
        </w:rPr>
        <w:t>月</w:t>
      </w:r>
      <w:r>
        <w:rPr>
          <w:rFonts w:hint="eastAsia" w:hAnsi="宋体" w:cs="宋体"/>
          <w:snapToGrid w:val="0"/>
          <w:color w:val="000000" w:themeColor="text1"/>
          <w:kern w:val="0"/>
          <w:szCs w:val="24"/>
          <w:highlight w:val="none"/>
          <w:u w:val="single"/>
          <w14:textFill>
            <w14:solidFill>
              <w14:schemeClr w14:val="tx1"/>
            </w14:solidFill>
          </w14:textFill>
        </w:rPr>
        <w:t xml:space="preserve">    </w:t>
      </w:r>
      <w:r>
        <w:rPr>
          <w:rFonts w:hint="eastAsia" w:hAnsi="宋体" w:cs="宋体"/>
          <w:snapToGrid w:val="0"/>
          <w:color w:val="000000" w:themeColor="text1"/>
          <w:kern w:val="0"/>
          <w:szCs w:val="24"/>
          <w:highlight w:val="none"/>
          <w14:textFill>
            <w14:solidFill>
              <w14:schemeClr w14:val="tx1"/>
            </w14:solidFill>
          </w14:textFill>
        </w:rPr>
        <w:t>日</w:t>
      </w:r>
    </w:p>
    <w:p w14:paraId="6B2A986A">
      <w:pPr>
        <w:wordWrap w:val="0"/>
        <w:adjustRightInd w:val="0"/>
        <w:snapToGrid w:val="0"/>
        <w:spacing w:line="420" w:lineRule="exact"/>
        <w:jc w:val="left"/>
        <w:rPr>
          <w:rFonts w:hAnsi="宋体" w:cs="宋体"/>
          <w:b/>
          <w:snapToGrid w:val="0"/>
          <w:color w:val="000000" w:themeColor="text1"/>
          <w:kern w:val="0"/>
          <w:highlight w:val="none"/>
          <w14:textFill>
            <w14:solidFill>
              <w14:schemeClr w14:val="tx1"/>
            </w14:solidFill>
          </w14:textFill>
        </w:rPr>
        <w:sectPr>
          <w:endnotePr>
            <w:numFmt w:val="decimal"/>
          </w:endnotePr>
          <w:pgSz w:w="11906" w:h="16838"/>
          <w:pgMar w:top="1440" w:right="1080" w:bottom="1440" w:left="1080" w:header="850" w:footer="992" w:gutter="0"/>
          <w:pgNumType w:fmt="decimal"/>
          <w:cols w:space="0" w:num="1"/>
          <w:docGrid w:linePitch="327" w:charSpace="0"/>
        </w:sectPr>
      </w:pPr>
    </w:p>
    <w:p w14:paraId="4E786EAC">
      <w:pPr>
        <w:wordWrap w:val="0"/>
        <w:adjustRightInd w:val="0"/>
        <w:snapToGrid w:val="0"/>
        <w:spacing w:line="440" w:lineRule="exact"/>
        <w:outlineLvl w:val="1"/>
        <w:rPr>
          <w:rFonts w:hAnsi="宋体" w:cs="宋体"/>
          <w:b/>
          <w:bCs/>
          <w:snapToGrid w:val="0"/>
          <w:color w:val="000000" w:themeColor="text1"/>
          <w:kern w:val="0"/>
          <w:szCs w:val="24"/>
          <w:highlight w:val="none"/>
          <w14:textFill>
            <w14:solidFill>
              <w14:schemeClr w14:val="tx1"/>
            </w14:solidFill>
          </w14:textFill>
        </w:rPr>
      </w:pPr>
      <w:bookmarkStart w:id="253" w:name="_Toc18742"/>
      <w:r>
        <w:rPr>
          <w:rFonts w:hint="eastAsia" w:hAnsi="宋体" w:cs="宋体"/>
          <w:b/>
          <w:bCs/>
          <w:snapToGrid w:val="0"/>
          <w:color w:val="000000" w:themeColor="text1"/>
          <w:kern w:val="0"/>
          <w:szCs w:val="24"/>
          <w:highlight w:val="none"/>
          <w14:textFill>
            <w14:solidFill>
              <w14:schemeClr w14:val="tx1"/>
            </w14:solidFill>
          </w14:textFill>
        </w:rPr>
        <w:t>格式四 授权委托书</w:t>
      </w:r>
      <w:bookmarkEnd w:id="253"/>
    </w:p>
    <w:p w14:paraId="008E90EE">
      <w:pPr>
        <w:wordWrap w:val="0"/>
        <w:adjustRightInd w:val="0"/>
        <w:snapToGrid w:val="0"/>
        <w:spacing w:line="440" w:lineRule="exact"/>
        <w:rPr>
          <w:rFonts w:hAnsi="宋体" w:cs="宋体"/>
          <w:b/>
          <w:bCs/>
          <w:snapToGrid w:val="0"/>
          <w:color w:val="000000" w:themeColor="text1"/>
          <w:kern w:val="0"/>
          <w:szCs w:val="24"/>
          <w:highlight w:val="none"/>
          <w14:textFill>
            <w14:solidFill>
              <w14:schemeClr w14:val="tx1"/>
            </w14:solidFill>
          </w14:textFill>
        </w:rPr>
      </w:pPr>
    </w:p>
    <w:p w14:paraId="620CFF77">
      <w:pPr>
        <w:wordWrap w:val="0"/>
        <w:adjustRightInd w:val="0"/>
        <w:snapToGrid w:val="0"/>
        <w:spacing w:before="260" w:after="260" w:line="440" w:lineRule="exact"/>
        <w:jc w:val="center"/>
        <w:rPr>
          <w:rFonts w:hAnsi="宋体" w:cs="宋体"/>
          <w:b/>
          <w:snapToGrid w:val="0"/>
          <w:color w:val="000000" w:themeColor="text1"/>
          <w:kern w:val="0"/>
          <w:highlight w:val="none"/>
          <w14:textFill>
            <w14:solidFill>
              <w14:schemeClr w14:val="tx1"/>
            </w14:solidFill>
          </w14:textFill>
        </w:rPr>
      </w:pPr>
      <w:r>
        <w:rPr>
          <w:rFonts w:hint="eastAsia" w:hAnsi="宋体" w:cs="宋体"/>
          <w:b/>
          <w:snapToGrid w:val="0"/>
          <w:color w:val="000000" w:themeColor="text1"/>
          <w:kern w:val="0"/>
          <w:sz w:val="30"/>
          <w:highlight w:val="none"/>
          <w14:textFill>
            <w14:solidFill>
              <w14:schemeClr w14:val="tx1"/>
            </w14:solidFill>
          </w14:textFill>
        </w:rPr>
        <w:t>授权委托书</w:t>
      </w:r>
    </w:p>
    <w:p w14:paraId="3E883048">
      <w:pPr>
        <w:wordWrap w:val="0"/>
        <w:adjustRightInd w:val="0"/>
        <w:snapToGrid w:val="0"/>
        <w:spacing w:line="440" w:lineRule="exact"/>
        <w:rPr>
          <w:rFonts w:hAnsi="宋体" w:cs="宋体"/>
          <w:snapToGrid w:val="0"/>
          <w:color w:val="000000" w:themeColor="text1"/>
          <w:kern w:val="0"/>
          <w:szCs w:val="28"/>
          <w:highlight w:val="none"/>
          <w14:textFill>
            <w14:solidFill>
              <w14:schemeClr w14:val="tx1"/>
            </w14:solidFill>
          </w14:textFill>
        </w:rPr>
      </w:pPr>
    </w:p>
    <w:p w14:paraId="1734B171">
      <w:pPr>
        <w:wordWrap w:val="0"/>
        <w:adjustRightInd w:val="0"/>
        <w:snapToGrid w:val="0"/>
        <w:spacing w:line="440" w:lineRule="exact"/>
        <w:rPr>
          <w:rFonts w:hAnsi="宋体" w:cs="宋体"/>
          <w:snapToGrid w:val="0"/>
          <w:color w:val="000000" w:themeColor="text1"/>
          <w:kern w:val="0"/>
          <w:szCs w:val="21"/>
          <w:highlight w:val="none"/>
          <w14:textFill>
            <w14:solidFill>
              <w14:schemeClr w14:val="tx1"/>
            </w14:solidFill>
          </w14:textFill>
        </w:rPr>
      </w:pPr>
      <w:r>
        <w:rPr>
          <w:rFonts w:hint="eastAsia" w:hAnsi="宋体" w:cs="宋体"/>
          <w:snapToGrid w:val="0"/>
          <w:color w:val="000000" w:themeColor="text1"/>
          <w:kern w:val="0"/>
          <w:szCs w:val="21"/>
          <w:highlight w:val="none"/>
          <w14:textFill>
            <w14:solidFill>
              <w14:schemeClr w14:val="tx1"/>
            </w14:solidFill>
          </w14:textFill>
        </w:rPr>
        <w:t xml:space="preserve">    本人</w:t>
      </w:r>
      <w:r>
        <w:rPr>
          <w:rFonts w:hint="eastAsia" w:hAnsi="宋体" w:cs="宋体"/>
          <w:snapToGrid w:val="0"/>
          <w:color w:val="000000" w:themeColor="text1"/>
          <w:kern w:val="0"/>
          <w:szCs w:val="21"/>
          <w:highlight w:val="none"/>
          <w:u w:val="single"/>
          <w14:textFill>
            <w14:solidFill>
              <w14:schemeClr w14:val="tx1"/>
            </w14:solidFill>
          </w14:textFill>
        </w:rPr>
        <w:t xml:space="preserve">      </w:t>
      </w:r>
      <w:r>
        <w:rPr>
          <w:rFonts w:hint="eastAsia" w:hAnsi="宋体" w:cs="宋体"/>
          <w:snapToGrid w:val="0"/>
          <w:color w:val="000000" w:themeColor="text1"/>
          <w:kern w:val="0"/>
          <w:szCs w:val="21"/>
          <w:highlight w:val="none"/>
          <w14:textFill>
            <w14:solidFill>
              <w14:schemeClr w14:val="tx1"/>
            </w14:solidFill>
          </w14:textFill>
        </w:rPr>
        <w:t>（姓名）系</w:t>
      </w:r>
      <w:r>
        <w:rPr>
          <w:rFonts w:hint="eastAsia" w:hAnsi="宋体" w:cs="宋体"/>
          <w:snapToGrid w:val="0"/>
          <w:color w:val="000000" w:themeColor="text1"/>
          <w:kern w:val="0"/>
          <w:szCs w:val="21"/>
          <w:highlight w:val="none"/>
          <w:u w:val="single"/>
          <w14:textFill>
            <w14:solidFill>
              <w14:schemeClr w14:val="tx1"/>
            </w14:solidFill>
          </w14:textFill>
        </w:rPr>
        <w:t xml:space="preserve">         </w:t>
      </w:r>
      <w:r>
        <w:rPr>
          <w:rFonts w:hint="eastAsia" w:hAnsi="宋体" w:cs="宋体"/>
          <w:snapToGrid w:val="0"/>
          <w:color w:val="000000" w:themeColor="text1"/>
          <w:kern w:val="0"/>
          <w:szCs w:val="21"/>
          <w:highlight w:val="none"/>
          <w14:textFill>
            <w14:solidFill>
              <w14:schemeClr w14:val="tx1"/>
            </w14:solidFill>
          </w14:textFill>
        </w:rPr>
        <w:t>（投标人名称）的法定代表人，现委托</w:t>
      </w:r>
      <w:r>
        <w:rPr>
          <w:rFonts w:hint="eastAsia" w:hAnsi="宋体" w:cs="宋体"/>
          <w:snapToGrid w:val="0"/>
          <w:color w:val="000000" w:themeColor="text1"/>
          <w:kern w:val="0"/>
          <w:szCs w:val="21"/>
          <w:highlight w:val="none"/>
          <w:u w:val="single"/>
          <w14:textFill>
            <w14:solidFill>
              <w14:schemeClr w14:val="tx1"/>
            </w14:solidFill>
          </w14:textFill>
        </w:rPr>
        <w:t xml:space="preserve">     </w:t>
      </w:r>
      <w:r>
        <w:rPr>
          <w:rFonts w:hint="eastAsia" w:hAnsi="宋体" w:cs="宋体"/>
          <w:snapToGrid w:val="0"/>
          <w:color w:val="000000" w:themeColor="text1"/>
          <w:kern w:val="0"/>
          <w:szCs w:val="21"/>
          <w:highlight w:val="none"/>
          <w14:textFill>
            <w14:solidFill>
              <w14:schemeClr w14:val="tx1"/>
            </w14:solidFill>
          </w14:textFill>
        </w:rPr>
        <w:t>（姓名）为我方代理人。代理人根据授权，以我方名义签署、澄清、说明、补正、递交、撤回、修改</w:t>
      </w:r>
      <w:r>
        <w:rPr>
          <w:rFonts w:hint="eastAsia" w:hAnsi="宋体" w:cs="宋体"/>
          <w:snapToGrid w:val="0"/>
          <w:color w:val="000000" w:themeColor="text1"/>
          <w:kern w:val="0"/>
          <w:szCs w:val="21"/>
          <w:highlight w:val="none"/>
          <w:u w:val="single"/>
          <w14:textFill>
            <w14:solidFill>
              <w14:schemeClr w14:val="tx1"/>
            </w14:solidFill>
          </w14:textFill>
        </w:rPr>
        <w:t xml:space="preserve">             </w:t>
      </w:r>
      <w:r>
        <w:rPr>
          <w:rFonts w:hint="eastAsia" w:hAnsi="宋体" w:cs="宋体"/>
          <w:snapToGrid w:val="0"/>
          <w:color w:val="000000" w:themeColor="text1"/>
          <w:kern w:val="0"/>
          <w:szCs w:val="21"/>
          <w:highlight w:val="none"/>
          <w14:textFill>
            <w14:solidFill>
              <w14:schemeClr w14:val="tx1"/>
            </w14:solidFill>
          </w14:textFill>
        </w:rPr>
        <w:t>（项目名称）投标文件、签订合同和处理有关事宜，其法律后果由我方承担。</w:t>
      </w:r>
    </w:p>
    <w:p w14:paraId="4425DE59">
      <w:pPr>
        <w:wordWrap w:val="0"/>
        <w:adjustRightInd w:val="0"/>
        <w:snapToGrid w:val="0"/>
        <w:spacing w:line="440" w:lineRule="exact"/>
        <w:ind w:firstLine="480" w:firstLineChars="200"/>
        <w:rPr>
          <w:rFonts w:hAnsi="宋体" w:cs="宋体"/>
          <w:snapToGrid w:val="0"/>
          <w:color w:val="000000" w:themeColor="text1"/>
          <w:kern w:val="0"/>
          <w:szCs w:val="21"/>
          <w:highlight w:val="none"/>
          <w14:textFill>
            <w14:solidFill>
              <w14:schemeClr w14:val="tx1"/>
            </w14:solidFill>
          </w14:textFill>
        </w:rPr>
      </w:pPr>
      <w:r>
        <w:rPr>
          <w:rFonts w:hint="eastAsia" w:hAnsi="宋体" w:cs="宋体"/>
          <w:snapToGrid w:val="0"/>
          <w:color w:val="000000" w:themeColor="text1"/>
          <w:kern w:val="0"/>
          <w:szCs w:val="21"/>
          <w:highlight w:val="none"/>
          <w14:textFill>
            <w14:solidFill>
              <w14:schemeClr w14:val="tx1"/>
            </w14:solidFill>
          </w14:textFill>
        </w:rPr>
        <w:t>委托期限：至</w:t>
      </w:r>
      <w:r>
        <w:rPr>
          <w:rFonts w:hint="eastAsia" w:hAnsi="宋体" w:cs="宋体"/>
          <w:snapToGrid w:val="0"/>
          <w:color w:val="000000" w:themeColor="text1"/>
          <w:kern w:val="0"/>
          <w:szCs w:val="21"/>
          <w:highlight w:val="none"/>
          <w:u w:val="single"/>
          <w14:textFill>
            <w14:solidFill>
              <w14:schemeClr w14:val="tx1"/>
            </w14:solidFill>
          </w14:textFill>
        </w:rPr>
        <w:t xml:space="preserve">     年   月   日</w:t>
      </w:r>
      <w:r>
        <w:rPr>
          <w:rFonts w:hint="eastAsia" w:hAnsi="宋体" w:cs="宋体"/>
          <w:i/>
          <w:iCs/>
          <w:snapToGrid w:val="0"/>
          <w:color w:val="000000" w:themeColor="text1"/>
          <w:kern w:val="0"/>
          <w:szCs w:val="21"/>
          <w:highlight w:val="none"/>
          <w:u w:val="single"/>
          <w14:textFill>
            <w14:solidFill>
              <w14:schemeClr w14:val="tx1"/>
            </w14:solidFill>
          </w14:textFill>
        </w:rPr>
        <w:t>（不得短于招标文件规定的投标有效期）</w:t>
      </w:r>
      <w:r>
        <w:rPr>
          <w:rFonts w:hint="eastAsia" w:hAnsi="宋体" w:cs="宋体"/>
          <w:snapToGrid w:val="0"/>
          <w:color w:val="000000" w:themeColor="text1"/>
          <w:kern w:val="0"/>
          <w:szCs w:val="21"/>
          <w:highlight w:val="none"/>
          <w14:textFill>
            <w14:solidFill>
              <w14:schemeClr w14:val="tx1"/>
            </w14:solidFill>
          </w14:textFill>
        </w:rPr>
        <w:t xml:space="preserve"> 。</w:t>
      </w:r>
    </w:p>
    <w:p w14:paraId="670D5EE2">
      <w:pPr>
        <w:wordWrap w:val="0"/>
        <w:adjustRightInd w:val="0"/>
        <w:snapToGrid w:val="0"/>
        <w:spacing w:line="440" w:lineRule="exact"/>
        <w:rPr>
          <w:rFonts w:hAnsi="宋体" w:cs="宋体"/>
          <w:snapToGrid w:val="0"/>
          <w:color w:val="000000" w:themeColor="text1"/>
          <w:kern w:val="0"/>
          <w:szCs w:val="21"/>
          <w:highlight w:val="none"/>
          <w14:textFill>
            <w14:solidFill>
              <w14:schemeClr w14:val="tx1"/>
            </w14:solidFill>
          </w14:textFill>
        </w:rPr>
      </w:pPr>
      <w:r>
        <w:rPr>
          <w:rFonts w:hint="eastAsia" w:hAnsi="宋体" w:cs="宋体"/>
          <w:snapToGrid w:val="0"/>
          <w:color w:val="000000" w:themeColor="text1"/>
          <w:kern w:val="0"/>
          <w:szCs w:val="21"/>
          <w:highlight w:val="none"/>
          <w14:textFill>
            <w14:solidFill>
              <w14:schemeClr w14:val="tx1"/>
            </w14:solidFill>
          </w14:textFill>
        </w:rPr>
        <w:t xml:space="preserve">    代理人无转委托权。</w:t>
      </w:r>
    </w:p>
    <w:p w14:paraId="0FFC74F8">
      <w:pPr>
        <w:wordWrap w:val="0"/>
        <w:adjustRightInd w:val="0"/>
        <w:snapToGrid w:val="0"/>
        <w:spacing w:line="440" w:lineRule="exact"/>
        <w:ind w:firstLine="480" w:firstLineChars="200"/>
        <w:rPr>
          <w:rFonts w:hAnsi="宋体" w:cs="宋体"/>
          <w:snapToGrid w:val="0"/>
          <w:color w:val="000000" w:themeColor="text1"/>
          <w:kern w:val="0"/>
          <w:szCs w:val="21"/>
          <w:highlight w:val="none"/>
          <w14:textFill>
            <w14:solidFill>
              <w14:schemeClr w14:val="tx1"/>
            </w14:solidFill>
          </w14:textFill>
        </w:rPr>
      </w:pPr>
    </w:p>
    <w:p w14:paraId="1D500EE9">
      <w:pPr>
        <w:wordWrap w:val="0"/>
        <w:adjustRightInd w:val="0"/>
        <w:snapToGrid w:val="0"/>
        <w:spacing w:line="440" w:lineRule="exact"/>
        <w:ind w:firstLine="480" w:firstLineChars="200"/>
        <w:rPr>
          <w:rFonts w:hAnsi="宋体" w:cs="宋体"/>
          <w:snapToGrid w:val="0"/>
          <w:color w:val="000000" w:themeColor="text1"/>
          <w:kern w:val="0"/>
          <w:szCs w:val="21"/>
          <w:highlight w:val="none"/>
          <w14:textFill>
            <w14:solidFill>
              <w14:schemeClr w14:val="tx1"/>
            </w14:solidFill>
          </w14:textFill>
        </w:rPr>
      </w:pPr>
    </w:p>
    <w:p w14:paraId="4851B001">
      <w:pPr>
        <w:wordWrap w:val="0"/>
        <w:adjustRightInd w:val="0"/>
        <w:snapToGrid w:val="0"/>
        <w:spacing w:line="440" w:lineRule="exact"/>
        <w:ind w:firstLine="480" w:firstLineChars="200"/>
        <w:rPr>
          <w:rFonts w:hAnsi="宋体" w:cs="宋体"/>
          <w:snapToGrid w:val="0"/>
          <w:color w:val="000000" w:themeColor="text1"/>
          <w:kern w:val="0"/>
          <w:szCs w:val="21"/>
          <w:highlight w:val="none"/>
          <w14:textFill>
            <w14:solidFill>
              <w14:schemeClr w14:val="tx1"/>
            </w14:solidFill>
          </w14:textFill>
        </w:rPr>
      </w:pPr>
      <w:r>
        <w:rPr>
          <w:rFonts w:hint="eastAsia" w:hAnsi="宋体" w:cs="宋体"/>
          <w:snapToGrid w:val="0"/>
          <w:color w:val="000000" w:themeColor="text1"/>
          <w:kern w:val="0"/>
          <w:szCs w:val="21"/>
          <w:highlight w:val="none"/>
          <w14:textFill>
            <w14:solidFill>
              <w14:schemeClr w14:val="tx1"/>
            </w14:solidFill>
          </w14:textFill>
        </w:rPr>
        <w:t>　　　　　　　　　　　投  标  人：</w:t>
      </w:r>
      <w:r>
        <w:rPr>
          <w:rFonts w:hint="eastAsia" w:hAnsi="宋体" w:cs="宋体"/>
          <w:snapToGrid w:val="0"/>
          <w:color w:val="000000" w:themeColor="text1"/>
          <w:kern w:val="0"/>
          <w:szCs w:val="21"/>
          <w:highlight w:val="none"/>
          <w:u w:val="single"/>
          <w14:textFill>
            <w14:solidFill>
              <w14:schemeClr w14:val="tx1"/>
            </w14:solidFill>
          </w14:textFill>
        </w:rPr>
        <w:t xml:space="preserve">                        </w:t>
      </w:r>
      <w:r>
        <w:rPr>
          <w:rFonts w:hint="eastAsia" w:hAnsi="宋体" w:cs="宋体"/>
          <w:snapToGrid w:val="0"/>
          <w:color w:val="000000" w:themeColor="text1"/>
          <w:kern w:val="0"/>
          <w:szCs w:val="21"/>
          <w:highlight w:val="none"/>
          <w14:textFill>
            <w14:solidFill>
              <w14:schemeClr w14:val="tx1"/>
            </w14:solidFill>
          </w14:textFill>
        </w:rPr>
        <w:t>（盖单位章）</w:t>
      </w:r>
    </w:p>
    <w:p w14:paraId="4995C2FE">
      <w:pPr>
        <w:wordWrap w:val="0"/>
        <w:adjustRightInd w:val="0"/>
        <w:snapToGrid w:val="0"/>
        <w:spacing w:line="440" w:lineRule="exact"/>
        <w:ind w:firstLine="480" w:firstLineChars="200"/>
        <w:rPr>
          <w:rFonts w:hAnsi="宋体" w:cs="宋体"/>
          <w:snapToGrid w:val="0"/>
          <w:color w:val="000000" w:themeColor="text1"/>
          <w:kern w:val="0"/>
          <w:szCs w:val="21"/>
          <w:highlight w:val="none"/>
          <w14:textFill>
            <w14:solidFill>
              <w14:schemeClr w14:val="tx1"/>
            </w14:solidFill>
          </w14:textFill>
        </w:rPr>
      </w:pPr>
      <w:r>
        <w:rPr>
          <w:rFonts w:hint="eastAsia" w:hAnsi="宋体" w:cs="宋体"/>
          <w:snapToGrid w:val="0"/>
          <w:color w:val="000000" w:themeColor="text1"/>
          <w:kern w:val="0"/>
          <w:szCs w:val="21"/>
          <w:highlight w:val="none"/>
          <w14:textFill>
            <w14:solidFill>
              <w14:schemeClr w14:val="tx1"/>
            </w14:solidFill>
          </w14:textFill>
        </w:rPr>
        <w:t>　　　　　　　　　　　　　　　　　</w:t>
      </w:r>
    </w:p>
    <w:p w14:paraId="0576D9B0">
      <w:pPr>
        <w:wordWrap w:val="0"/>
        <w:adjustRightInd w:val="0"/>
        <w:snapToGrid w:val="0"/>
        <w:spacing w:line="440" w:lineRule="exact"/>
        <w:ind w:firstLine="480" w:firstLineChars="200"/>
        <w:rPr>
          <w:rFonts w:hAnsi="宋体" w:cs="宋体"/>
          <w:snapToGrid w:val="0"/>
          <w:color w:val="000000" w:themeColor="text1"/>
          <w:kern w:val="0"/>
          <w:szCs w:val="21"/>
          <w:highlight w:val="none"/>
          <w14:textFill>
            <w14:solidFill>
              <w14:schemeClr w14:val="tx1"/>
            </w14:solidFill>
          </w14:textFill>
        </w:rPr>
      </w:pPr>
    </w:p>
    <w:p w14:paraId="21EF0AEA">
      <w:pPr>
        <w:wordWrap w:val="0"/>
        <w:adjustRightInd w:val="0"/>
        <w:snapToGrid w:val="0"/>
        <w:spacing w:line="440" w:lineRule="exact"/>
        <w:ind w:firstLine="480" w:firstLineChars="200"/>
        <w:rPr>
          <w:rFonts w:hAnsi="宋体" w:cs="宋体"/>
          <w:snapToGrid w:val="0"/>
          <w:color w:val="000000" w:themeColor="text1"/>
          <w:kern w:val="0"/>
          <w:szCs w:val="21"/>
          <w:highlight w:val="none"/>
          <w14:textFill>
            <w14:solidFill>
              <w14:schemeClr w14:val="tx1"/>
            </w14:solidFill>
          </w14:textFill>
        </w:rPr>
      </w:pPr>
      <w:r>
        <w:rPr>
          <w:rFonts w:hint="eastAsia" w:hAnsi="宋体" w:cs="宋体"/>
          <w:snapToGrid w:val="0"/>
          <w:color w:val="000000" w:themeColor="text1"/>
          <w:kern w:val="0"/>
          <w:szCs w:val="21"/>
          <w:highlight w:val="none"/>
          <w14:textFill>
            <w14:solidFill>
              <w14:schemeClr w14:val="tx1"/>
            </w14:solidFill>
          </w14:textFill>
        </w:rPr>
        <w:t>　　　　　　　　　　　法定代表人：</w:t>
      </w:r>
      <w:r>
        <w:rPr>
          <w:rFonts w:hint="eastAsia" w:hAnsi="宋体" w:cs="宋体"/>
          <w:snapToGrid w:val="0"/>
          <w:color w:val="000000" w:themeColor="text1"/>
          <w:kern w:val="0"/>
          <w:szCs w:val="21"/>
          <w:highlight w:val="none"/>
          <w:u w:val="single"/>
          <w14:textFill>
            <w14:solidFill>
              <w14:schemeClr w14:val="tx1"/>
            </w14:solidFill>
          </w14:textFill>
        </w:rPr>
        <w:t xml:space="preserve">                        </w:t>
      </w:r>
      <w:r>
        <w:rPr>
          <w:rFonts w:hint="eastAsia" w:hAnsi="宋体" w:cs="宋体"/>
          <w:snapToGrid w:val="0"/>
          <w:color w:val="000000" w:themeColor="text1"/>
          <w:kern w:val="0"/>
          <w:szCs w:val="21"/>
          <w:highlight w:val="none"/>
          <w14:textFill>
            <w14:solidFill>
              <w14:schemeClr w14:val="tx1"/>
            </w14:solidFill>
          </w14:textFill>
        </w:rPr>
        <w:t>（签字或盖章）</w:t>
      </w:r>
    </w:p>
    <w:p w14:paraId="5E035BA8">
      <w:pPr>
        <w:wordWrap w:val="0"/>
        <w:adjustRightInd w:val="0"/>
        <w:snapToGrid w:val="0"/>
        <w:spacing w:line="440" w:lineRule="exact"/>
        <w:ind w:firstLine="480" w:firstLineChars="200"/>
        <w:rPr>
          <w:rFonts w:hAnsi="宋体" w:cs="宋体"/>
          <w:snapToGrid w:val="0"/>
          <w:color w:val="000000" w:themeColor="text1"/>
          <w:kern w:val="0"/>
          <w:szCs w:val="21"/>
          <w:highlight w:val="none"/>
          <w14:textFill>
            <w14:solidFill>
              <w14:schemeClr w14:val="tx1"/>
            </w14:solidFill>
          </w14:textFill>
        </w:rPr>
      </w:pPr>
    </w:p>
    <w:p w14:paraId="17667A9C">
      <w:pPr>
        <w:wordWrap w:val="0"/>
        <w:adjustRightInd w:val="0"/>
        <w:snapToGrid w:val="0"/>
        <w:spacing w:line="440" w:lineRule="exact"/>
        <w:ind w:firstLine="480" w:firstLineChars="200"/>
        <w:rPr>
          <w:rFonts w:hAnsi="宋体" w:cs="宋体"/>
          <w:snapToGrid w:val="0"/>
          <w:color w:val="000000" w:themeColor="text1"/>
          <w:kern w:val="0"/>
          <w:szCs w:val="21"/>
          <w:highlight w:val="none"/>
          <w14:textFill>
            <w14:solidFill>
              <w14:schemeClr w14:val="tx1"/>
            </w14:solidFill>
          </w14:textFill>
        </w:rPr>
      </w:pPr>
      <w:r>
        <w:rPr>
          <w:rFonts w:hint="eastAsia" w:hAnsi="宋体" w:cs="宋体"/>
          <w:snapToGrid w:val="0"/>
          <w:color w:val="000000" w:themeColor="text1"/>
          <w:kern w:val="0"/>
          <w:szCs w:val="21"/>
          <w:highlight w:val="none"/>
          <w14:textFill>
            <w14:solidFill>
              <w14:schemeClr w14:val="tx1"/>
            </w14:solidFill>
          </w14:textFill>
        </w:rPr>
        <w:t>　　　　　　　　　　　　　　　　　　　　　　　　　　　　　　　　　　　　 　　　　　　　　　　 委托代理人：</w:t>
      </w:r>
      <w:r>
        <w:rPr>
          <w:rFonts w:hint="eastAsia" w:hAnsi="宋体" w:cs="宋体"/>
          <w:snapToGrid w:val="0"/>
          <w:color w:val="000000" w:themeColor="text1"/>
          <w:kern w:val="0"/>
          <w:szCs w:val="21"/>
          <w:highlight w:val="none"/>
          <w:u w:val="single"/>
          <w14:textFill>
            <w14:solidFill>
              <w14:schemeClr w14:val="tx1"/>
            </w14:solidFill>
          </w14:textFill>
        </w:rPr>
        <w:t xml:space="preserve">                       </w:t>
      </w:r>
      <w:r>
        <w:rPr>
          <w:rFonts w:hint="eastAsia" w:hAnsi="宋体" w:cs="宋体"/>
          <w:snapToGrid w:val="0"/>
          <w:color w:val="000000" w:themeColor="text1"/>
          <w:kern w:val="0"/>
          <w:szCs w:val="21"/>
          <w:highlight w:val="none"/>
          <w14:textFill>
            <w14:solidFill>
              <w14:schemeClr w14:val="tx1"/>
            </w14:solidFill>
          </w14:textFill>
        </w:rPr>
        <w:t>（签字或盖章）</w:t>
      </w:r>
    </w:p>
    <w:p w14:paraId="57271708">
      <w:pPr>
        <w:wordWrap w:val="0"/>
        <w:adjustRightInd w:val="0"/>
        <w:snapToGrid w:val="0"/>
        <w:spacing w:line="440" w:lineRule="exact"/>
        <w:ind w:firstLine="480" w:firstLineChars="200"/>
        <w:rPr>
          <w:rFonts w:hAnsi="宋体" w:cs="宋体"/>
          <w:snapToGrid w:val="0"/>
          <w:color w:val="000000" w:themeColor="text1"/>
          <w:kern w:val="0"/>
          <w:szCs w:val="21"/>
          <w:highlight w:val="none"/>
          <w14:textFill>
            <w14:solidFill>
              <w14:schemeClr w14:val="tx1"/>
            </w14:solidFill>
          </w14:textFill>
        </w:rPr>
      </w:pPr>
      <w:r>
        <w:rPr>
          <w:rFonts w:hint="eastAsia" w:hAnsi="宋体" w:cs="宋体"/>
          <w:snapToGrid w:val="0"/>
          <w:color w:val="000000" w:themeColor="text1"/>
          <w:kern w:val="0"/>
          <w:szCs w:val="21"/>
          <w:highlight w:val="none"/>
          <w14:textFill>
            <w14:solidFill>
              <w14:schemeClr w14:val="tx1"/>
            </w14:solidFill>
          </w14:textFill>
        </w:rPr>
        <w:t>　　　　　　　　　　　　　　　　　　　　　　　　　　　　　　　　　　</w:t>
      </w:r>
    </w:p>
    <w:p w14:paraId="76C79EAF">
      <w:pPr>
        <w:wordWrap w:val="0"/>
        <w:adjustRightInd w:val="0"/>
        <w:snapToGrid w:val="0"/>
        <w:spacing w:line="440" w:lineRule="exact"/>
        <w:ind w:firstLine="480" w:firstLineChars="200"/>
        <w:rPr>
          <w:rFonts w:hAnsi="宋体" w:cs="宋体"/>
          <w:snapToGrid w:val="0"/>
          <w:color w:val="000000" w:themeColor="text1"/>
          <w:kern w:val="0"/>
          <w:szCs w:val="21"/>
          <w:highlight w:val="none"/>
          <w14:textFill>
            <w14:solidFill>
              <w14:schemeClr w14:val="tx1"/>
            </w14:solidFill>
          </w14:textFill>
        </w:rPr>
      </w:pPr>
      <w:r>
        <w:rPr>
          <w:rFonts w:hint="eastAsia" w:hAnsi="宋体" w:cs="宋体"/>
          <w:snapToGrid w:val="0"/>
          <w:color w:val="000000" w:themeColor="text1"/>
          <w:kern w:val="0"/>
          <w:szCs w:val="21"/>
          <w:highlight w:val="none"/>
          <w14:textFill>
            <w14:solidFill>
              <w14:schemeClr w14:val="tx1"/>
            </w14:solidFill>
          </w14:textFill>
        </w:rPr>
        <w:t>　　　　　　　　　　　　　 　　</w:t>
      </w:r>
      <w:r>
        <w:rPr>
          <w:rFonts w:hint="eastAsia" w:hAnsi="宋体" w:cs="宋体"/>
          <w:snapToGrid w:val="0"/>
          <w:color w:val="000000" w:themeColor="text1"/>
          <w:kern w:val="0"/>
          <w:szCs w:val="21"/>
          <w:highlight w:val="none"/>
          <w:u w:val="single"/>
          <w14:textFill>
            <w14:solidFill>
              <w14:schemeClr w14:val="tx1"/>
            </w14:solidFill>
          </w14:textFill>
        </w:rPr>
        <w:t xml:space="preserve">        </w:t>
      </w:r>
      <w:r>
        <w:rPr>
          <w:rFonts w:hint="eastAsia" w:hAnsi="宋体" w:cs="宋体"/>
          <w:snapToGrid w:val="0"/>
          <w:color w:val="000000" w:themeColor="text1"/>
          <w:kern w:val="0"/>
          <w:szCs w:val="21"/>
          <w:highlight w:val="none"/>
          <w14:textFill>
            <w14:solidFill>
              <w14:schemeClr w14:val="tx1"/>
            </w14:solidFill>
          </w14:textFill>
        </w:rPr>
        <w:t>年</w:t>
      </w:r>
      <w:r>
        <w:rPr>
          <w:rFonts w:hint="eastAsia" w:hAnsi="宋体" w:cs="宋体"/>
          <w:snapToGrid w:val="0"/>
          <w:color w:val="000000" w:themeColor="text1"/>
          <w:kern w:val="0"/>
          <w:szCs w:val="21"/>
          <w:highlight w:val="none"/>
          <w:u w:val="single"/>
          <w14:textFill>
            <w14:solidFill>
              <w14:schemeClr w14:val="tx1"/>
            </w14:solidFill>
          </w14:textFill>
        </w:rPr>
        <w:t xml:space="preserve">      </w:t>
      </w:r>
      <w:r>
        <w:rPr>
          <w:rFonts w:hint="eastAsia" w:hAnsi="宋体" w:cs="宋体"/>
          <w:snapToGrid w:val="0"/>
          <w:color w:val="000000" w:themeColor="text1"/>
          <w:kern w:val="0"/>
          <w:szCs w:val="21"/>
          <w:highlight w:val="none"/>
          <w14:textFill>
            <w14:solidFill>
              <w14:schemeClr w14:val="tx1"/>
            </w14:solidFill>
          </w14:textFill>
        </w:rPr>
        <w:t>月</w:t>
      </w:r>
      <w:r>
        <w:rPr>
          <w:rFonts w:hint="eastAsia" w:hAnsi="宋体" w:cs="宋体"/>
          <w:snapToGrid w:val="0"/>
          <w:color w:val="000000" w:themeColor="text1"/>
          <w:kern w:val="0"/>
          <w:szCs w:val="21"/>
          <w:highlight w:val="none"/>
          <w:u w:val="single"/>
          <w14:textFill>
            <w14:solidFill>
              <w14:schemeClr w14:val="tx1"/>
            </w14:solidFill>
          </w14:textFill>
        </w:rPr>
        <w:t xml:space="preserve">      </w:t>
      </w:r>
      <w:r>
        <w:rPr>
          <w:rFonts w:hint="eastAsia" w:hAnsi="宋体" w:cs="宋体"/>
          <w:snapToGrid w:val="0"/>
          <w:color w:val="000000" w:themeColor="text1"/>
          <w:kern w:val="0"/>
          <w:szCs w:val="21"/>
          <w:highlight w:val="none"/>
          <w14:textFill>
            <w14:solidFill>
              <w14:schemeClr w14:val="tx1"/>
            </w14:solidFill>
          </w14:textFill>
        </w:rPr>
        <w:t>日</w:t>
      </w:r>
    </w:p>
    <w:p w14:paraId="33B5744D">
      <w:pPr>
        <w:wordWrap w:val="0"/>
        <w:adjustRightInd w:val="0"/>
        <w:snapToGrid w:val="0"/>
        <w:spacing w:line="440" w:lineRule="exact"/>
        <w:ind w:firstLine="480" w:firstLineChars="200"/>
        <w:rPr>
          <w:rFonts w:hAnsi="宋体" w:cs="宋体"/>
          <w:snapToGrid w:val="0"/>
          <w:color w:val="000000" w:themeColor="text1"/>
          <w:kern w:val="0"/>
          <w:szCs w:val="21"/>
          <w:highlight w:val="none"/>
          <w14:textFill>
            <w14:solidFill>
              <w14:schemeClr w14:val="tx1"/>
            </w14:solidFill>
          </w14:textFill>
        </w:rPr>
      </w:pPr>
    </w:p>
    <w:p w14:paraId="6B20D076">
      <w:pPr>
        <w:wordWrap w:val="0"/>
        <w:adjustRightInd w:val="0"/>
        <w:snapToGrid w:val="0"/>
        <w:spacing w:line="440" w:lineRule="exact"/>
        <w:ind w:firstLine="480" w:firstLineChars="200"/>
        <w:rPr>
          <w:rFonts w:hAnsi="宋体" w:cs="宋体"/>
          <w:snapToGrid w:val="0"/>
          <w:color w:val="000000" w:themeColor="text1"/>
          <w:kern w:val="0"/>
          <w:szCs w:val="21"/>
          <w:highlight w:val="none"/>
          <w14:textFill>
            <w14:solidFill>
              <w14:schemeClr w14:val="tx1"/>
            </w14:solidFill>
          </w14:textFill>
        </w:rPr>
      </w:pPr>
    </w:p>
    <w:p w14:paraId="5FDEB32F">
      <w:pPr>
        <w:wordWrap w:val="0"/>
        <w:adjustRightInd w:val="0"/>
        <w:snapToGrid w:val="0"/>
        <w:ind w:firstLine="6440" w:firstLineChars="2300"/>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 w:val="28"/>
          <w:szCs w:val="28"/>
          <w:highlight w:val="none"/>
          <w:u w:val="singl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3" name="自选图形 19"/>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92393FE">
                            <w:pPr>
                              <w:jc w:val="center"/>
                              <w:rPr>
                                <w:szCs w:val="21"/>
                              </w:rPr>
                            </w:pPr>
                          </w:p>
                          <w:p w14:paraId="44C46C9D">
                            <w:pPr>
                              <w:jc w:val="center"/>
                              <w:rPr>
                                <w:szCs w:val="21"/>
                              </w:rPr>
                            </w:pPr>
                          </w:p>
                          <w:p w14:paraId="46DDBF71">
                            <w:pPr>
                              <w:jc w:val="center"/>
                              <w:rPr>
                                <w:szCs w:val="21"/>
                              </w:rPr>
                            </w:pPr>
                            <w:r>
                              <w:rPr>
                                <w:rFonts w:hint="eastAsia"/>
                                <w:szCs w:val="21"/>
                              </w:rPr>
                              <w:t>委托代理人身份证彩色扫描件正、反面</w:t>
                            </w:r>
                          </w:p>
                        </w:txbxContent>
                      </wps:txbx>
                      <wps:bodyPr wrap="square" upright="1"/>
                    </wps:wsp>
                  </a:graphicData>
                </a:graphic>
              </wp:anchor>
            </w:drawing>
          </mc:Choice>
          <mc:Fallback>
            <w:pict>
              <v:shape id="自选图形 19" o:spid="_x0000_s1026" o:spt="176" type="#_x0000_t176" style="position:absolute;left:0pt;margin-left:115.5pt;margin-top:2.6pt;height:124.75pt;width:251.25pt;z-index:251660288;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Gsn06zYAAAACQEAAA8AAAAAAAAAAQAgAAAAIgAAAGRycy9kb3ducmV2LnhtbFBLAQIUABQAAAAI&#10;AIdO4kBaUS9UJgIAAFQEAAAOAAAAAAAAAAEAIAAAACcBAABkcnMvZTJvRG9jLnhtbFBLBQYAAAAA&#10;BgAGAFkBAAC/BQAAAAA=&#10;">
                <v:fill on="t" focussize="0,0"/>
                <v:stroke color="#000000" joinstyle="miter"/>
                <v:imagedata o:title=""/>
                <o:lock v:ext="edit" aspectratio="f"/>
                <v:textbox>
                  <w:txbxContent>
                    <w:p w14:paraId="792393FE">
                      <w:pPr>
                        <w:jc w:val="center"/>
                        <w:rPr>
                          <w:szCs w:val="21"/>
                        </w:rPr>
                      </w:pPr>
                    </w:p>
                    <w:p w14:paraId="44C46C9D">
                      <w:pPr>
                        <w:jc w:val="center"/>
                        <w:rPr>
                          <w:szCs w:val="21"/>
                        </w:rPr>
                      </w:pPr>
                    </w:p>
                    <w:p w14:paraId="46DDBF71">
                      <w:pPr>
                        <w:jc w:val="center"/>
                        <w:rPr>
                          <w:szCs w:val="21"/>
                        </w:rPr>
                      </w:pPr>
                      <w:r>
                        <w:rPr>
                          <w:rFonts w:hint="eastAsia"/>
                          <w:szCs w:val="21"/>
                        </w:rPr>
                        <w:t>委托代理人身份证彩色扫描件正、反面</w:t>
                      </w:r>
                    </w:p>
                  </w:txbxContent>
                </v:textbox>
              </v:shape>
            </w:pict>
          </mc:Fallback>
        </mc:AlternateContent>
      </w:r>
    </w:p>
    <w:p w14:paraId="5FDAF404">
      <w:pPr>
        <w:pStyle w:val="8"/>
        <w:wordWrap w:val="0"/>
        <w:adjustRightInd w:val="0"/>
        <w:snapToGrid w:val="0"/>
        <w:rPr>
          <w:rFonts w:hAnsi="宋体" w:cs="宋体"/>
          <w:snapToGrid w:val="0"/>
          <w:color w:val="000000" w:themeColor="text1"/>
          <w:kern w:val="0"/>
          <w:szCs w:val="24"/>
          <w:highlight w:val="none"/>
          <w14:textFill>
            <w14:solidFill>
              <w14:schemeClr w14:val="tx1"/>
            </w14:solidFill>
          </w14:textFill>
        </w:rPr>
      </w:pPr>
    </w:p>
    <w:p w14:paraId="400D49D2">
      <w:pPr>
        <w:bidi w:val="0"/>
        <w:rPr>
          <w:color w:val="000000" w:themeColor="text1"/>
          <w:highlight w:val="none"/>
          <w14:textFill>
            <w14:solidFill>
              <w14:schemeClr w14:val="tx1"/>
            </w14:solidFill>
          </w14:textFill>
        </w:rPr>
      </w:pPr>
    </w:p>
    <w:p w14:paraId="43B24474">
      <w:pPr>
        <w:wordWrap w:val="0"/>
        <w:adjustRightInd w:val="0"/>
        <w:snapToGrid w:val="0"/>
        <w:rPr>
          <w:rFonts w:hAnsi="宋体" w:cs="宋体"/>
          <w:snapToGrid w:val="0"/>
          <w:color w:val="000000" w:themeColor="text1"/>
          <w:kern w:val="0"/>
          <w:highlight w:val="none"/>
          <w14:textFill>
            <w14:solidFill>
              <w14:schemeClr w14:val="tx1"/>
            </w14:solidFill>
          </w14:textFill>
        </w:rPr>
        <w:sectPr>
          <w:endnotePr>
            <w:numFmt w:val="decimal"/>
          </w:endnotePr>
          <w:pgSz w:w="11906" w:h="16838"/>
          <w:pgMar w:top="1440" w:right="1080" w:bottom="1440" w:left="1080" w:header="850" w:footer="992" w:gutter="0"/>
          <w:pgNumType w:fmt="decimal"/>
          <w:cols w:space="0" w:num="1"/>
          <w:docGrid w:linePitch="327" w:charSpace="0"/>
        </w:sectPr>
      </w:pPr>
    </w:p>
    <w:p w14:paraId="6703F1EA">
      <w:pPr>
        <w:wordWrap w:val="0"/>
        <w:adjustRightInd w:val="0"/>
        <w:snapToGrid w:val="0"/>
        <w:spacing w:line="440" w:lineRule="exact"/>
        <w:outlineLvl w:val="1"/>
        <w:rPr>
          <w:rFonts w:hAnsi="宋体" w:cs="宋体"/>
          <w:b/>
          <w:snapToGrid w:val="0"/>
          <w:color w:val="000000" w:themeColor="text1"/>
          <w:kern w:val="0"/>
          <w:highlight w:val="none"/>
          <w14:textFill>
            <w14:solidFill>
              <w14:schemeClr w14:val="tx1"/>
            </w14:solidFill>
          </w14:textFill>
        </w:rPr>
      </w:pPr>
      <w:bookmarkStart w:id="254" w:name="_Toc25514"/>
      <w:r>
        <w:rPr>
          <w:rFonts w:hint="eastAsia" w:hAnsi="宋体" w:cs="宋体"/>
          <w:b/>
          <w:snapToGrid w:val="0"/>
          <w:color w:val="000000" w:themeColor="text1"/>
          <w:kern w:val="0"/>
          <w:highlight w:val="none"/>
          <w14:textFill>
            <w14:solidFill>
              <w14:schemeClr w14:val="tx1"/>
            </w14:solidFill>
          </w14:textFill>
        </w:rPr>
        <w:t>格式五 法定代表人身份证明</w:t>
      </w:r>
      <w:bookmarkEnd w:id="254"/>
    </w:p>
    <w:p w14:paraId="472750B2">
      <w:pPr>
        <w:wordWrap w:val="0"/>
        <w:adjustRightInd w:val="0"/>
        <w:snapToGrid w:val="0"/>
        <w:spacing w:line="440" w:lineRule="exact"/>
        <w:rPr>
          <w:rFonts w:hAnsi="宋体" w:cs="宋体"/>
          <w:b/>
          <w:snapToGrid w:val="0"/>
          <w:color w:val="000000" w:themeColor="text1"/>
          <w:kern w:val="0"/>
          <w:highlight w:val="none"/>
          <w14:textFill>
            <w14:solidFill>
              <w14:schemeClr w14:val="tx1"/>
            </w14:solidFill>
          </w14:textFill>
        </w:rPr>
      </w:pPr>
    </w:p>
    <w:p w14:paraId="79BA55A0">
      <w:pPr>
        <w:wordWrap w:val="0"/>
        <w:adjustRightInd w:val="0"/>
        <w:snapToGrid w:val="0"/>
        <w:spacing w:before="260" w:after="260" w:line="440" w:lineRule="exact"/>
        <w:jc w:val="center"/>
        <w:rPr>
          <w:rFonts w:hAnsi="宋体" w:cs="宋体"/>
          <w:b/>
          <w:snapToGrid w:val="0"/>
          <w:color w:val="000000" w:themeColor="text1"/>
          <w:kern w:val="0"/>
          <w:highlight w:val="none"/>
          <w14:textFill>
            <w14:solidFill>
              <w14:schemeClr w14:val="tx1"/>
            </w14:solidFill>
          </w14:textFill>
        </w:rPr>
      </w:pPr>
      <w:r>
        <w:rPr>
          <w:rFonts w:hint="eastAsia" w:hAnsi="宋体" w:cs="宋体"/>
          <w:b/>
          <w:snapToGrid w:val="0"/>
          <w:color w:val="000000" w:themeColor="text1"/>
          <w:kern w:val="0"/>
          <w:sz w:val="30"/>
          <w:highlight w:val="none"/>
          <w14:textFill>
            <w14:solidFill>
              <w14:schemeClr w14:val="tx1"/>
            </w14:solidFill>
          </w14:textFill>
        </w:rPr>
        <w:t>法定代表人身份证明</w:t>
      </w:r>
    </w:p>
    <w:p w14:paraId="1112E041">
      <w:pPr>
        <w:wordWrap w:val="0"/>
        <w:adjustRightInd w:val="0"/>
        <w:snapToGrid w:val="0"/>
        <w:spacing w:line="440" w:lineRule="exact"/>
        <w:rPr>
          <w:rFonts w:hAnsi="宋体" w:cs="宋体"/>
          <w:snapToGrid w:val="0"/>
          <w:color w:val="000000" w:themeColor="text1"/>
          <w:kern w:val="0"/>
          <w:szCs w:val="21"/>
          <w:highlight w:val="none"/>
          <w14:textFill>
            <w14:solidFill>
              <w14:schemeClr w14:val="tx1"/>
            </w14:solidFill>
          </w14:textFill>
        </w:rPr>
      </w:pPr>
    </w:p>
    <w:p w14:paraId="2D859CDA">
      <w:pPr>
        <w:wordWrap w:val="0"/>
        <w:adjustRightInd w:val="0"/>
        <w:snapToGrid w:val="0"/>
        <w:spacing w:line="440" w:lineRule="exact"/>
        <w:rPr>
          <w:rFonts w:hAnsi="宋体" w:cs="宋体"/>
          <w:snapToGrid w:val="0"/>
          <w:color w:val="000000" w:themeColor="text1"/>
          <w:kern w:val="0"/>
          <w:szCs w:val="21"/>
          <w:highlight w:val="none"/>
          <w:u w:val="single"/>
          <w14:textFill>
            <w14:solidFill>
              <w14:schemeClr w14:val="tx1"/>
            </w14:solidFill>
          </w14:textFill>
        </w:rPr>
      </w:pPr>
      <w:r>
        <w:rPr>
          <w:rFonts w:hint="eastAsia" w:hAnsi="宋体" w:cs="宋体"/>
          <w:snapToGrid w:val="0"/>
          <w:color w:val="000000" w:themeColor="text1"/>
          <w:kern w:val="0"/>
          <w:szCs w:val="21"/>
          <w:highlight w:val="none"/>
          <w14:textFill>
            <w14:solidFill>
              <w14:schemeClr w14:val="tx1"/>
            </w14:solidFill>
          </w14:textFill>
        </w:rPr>
        <w:t>投标人名称：</w:t>
      </w:r>
      <w:r>
        <w:rPr>
          <w:rFonts w:hint="eastAsia" w:hAnsi="宋体" w:cs="宋体"/>
          <w:snapToGrid w:val="0"/>
          <w:color w:val="000000" w:themeColor="text1"/>
          <w:kern w:val="0"/>
          <w:szCs w:val="21"/>
          <w:highlight w:val="none"/>
          <w:u w:val="single"/>
          <w14:textFill>
            <w14:solidFill>
              <w14:schemeClr w14:val="tx1"/>
            </w14:solidFill>
          </w14:textFill>
        </w:rPr>
        <w:t xml:space="preserve">                  </w:t>
      </w:r>
    </w:p>
    <w:p w14:paraId="07E80E95">
      <w:pPr>
        <w:wordWrap w:val="0"/>
        <w:adjustRightInd w:val="0"/>
        <w:snapToGrid w:val="0"/>
        <w:spacing w:line="440" w:lineRule="exact"/>
        <w:rPr>
          <w:rFonts w:hAnsi="宋体" w:cs="宋体"/>
          <w:snapToGrid w:val="0"/>
          <w:color w:val="000000" w:themeColor="text1"/>
          <w:kern w:val="0"/>
          <w:szCs w:val="21"/>
          <w:highlight w:val="none"/>
          <w:u w:val="single"/>
          <w14:textFill>
            <w14:solidFill>
              <w14:schemeClr w14:val="tx1"/>
            </w14:solidFill>
          </w14:textFill>
        </w:rPr>
      </w:pPr>
      <w:r>
        <w:rPr>
          <w:rFonts w:hint="eastAsia" w:hAnsi="宋体" w:cs="宋体"/>
          <w:snapToGrid w:val="0"/>
          <w:color w:val="000000" w:themeColor="text1"/>
          <w:kern w:val="0"/>
          <w:szCs w:val="21"/>
          <w:highlight w:val="none"/>
          <w14:textFill>
            <w14:solidFill>
              <w14:schemeClr w14:val="tx1"/>
            </w14:solidFill>
          </w14:textFill>
        </w:rPr>
        <w:t>姓名：</w:t>
      </w:r>
      <w:r>
        <w:rPr>
          <w:rFonts w:hint="eastAsia" w:hAnsi="宋体" w:cs="宋体"/>
          <w:snapToGrid w:val="0"/>
          <w:color w:val="000000" w:themeColor="text1"/>
          <w:kern w:val="0"/>
          <w:szCs w:val="21"/>
          <w:highlight w:val="none"/>
          <w:u w:val="single"/>
          <w14:textFill>
            <w14:solidFill>
              <w14:schemeClr w14:val="tx1"/>
            </w14:solidFill>
          </w14:textFill>
        </w:rPr>
        <w:t xml:space="preserve">         </w:t>
      </w:r>
      <w:r>
        <w:rPr>
          <w:rFonts w:hint="eastAsia" w:hAnsi="宋体" w:cs="宋体"/>
          <w:snapToGrid w:val="0"/>
          <w:color w:val="000000" w:themeColor="text1"/>
          <w:kern w:val="0"/>
          <w:szCs w:val="21"/>
          <w:highlight w:val="none"/>
          <w14:textFill>
            <w14:solidFill>
              <w14:schemeClr w14:val="tx1"/>
            </w14:solidFill>
          </w14:textFill>
        </w:rPr>
        <w:t>性别：</w:t>
      </w:r>
      <w:r>
        <w:rPr>
          <w:rFonts w:hint="eastAsia" w:hAnsi="宋体" w:cs="宋体"/>
          <w:snapToGrid w:val="0"/>
          <w:color w:val="000000" w:themeColor="text1"/>
          <w:kern w:val="0"/>
          <w:szCs w:val="21"/>
          <w:highlight w:val="none"/>
          <w:u w:val="single"/>
          <w14:textFill>
            <w14:solidFill>
              <w14:schemeClr w14:val="tx1"/>
            </w14:solidFill>
          </w14:textFill>
        </w:rPr>
        <w:t xml:space="preserve">      </w:t>
      </w:r>
      <w:r>
        <w:rPr>
          <w:rFonts w:hint="eastAsia" w:hAnsi="宋体" w:cs="宋体"/>
          <w:snapToGrid w:val="0"/>
          <w:color w:val="000000" w:themeColor="text1"/>
          <w:kern w:val="0"/>
          <w:szCs w:val="21"/>
          <w:highlight w:val="none"/>
          <w14:textFill>
            <w14:solidFill>
              <w14:schemeClr w14:val="tx1"/>
            </w14:solidFill>
          </w14:textFill>
        </w:rPr>
        <w:t>年龄：</w:t>
      </w:r>
      <w:r>
        <w:rPr>
          <w:rFonts w:hint="eastAsia" w:hAnsi="宋体" w:cs="宋体"/>
          <w:snapToGrid w:val="0"/>
          <w:color w:val="000000" w:themeColor="text1"/>
          <w:kern w:val="0"/>
          <w:szCs w:val="21"/>
          <w:highlight w:val="none"/>
          <w:u w:val="single"/>
          <w14:textFill>
            <w14:solidFill>
              <w14:schemeClr w14:val="tx1"/>
            </w14:solidFill>
          </w14:textFill>
        </w:rPr>
        <w:t xml:space="preserve">       </w:t>
      </w:r>
      <w:r>
        <w:rPr>
          <w:rFonts w:hint="eastAsia" w:hAnsi="宋体" w:cs="宋体"/>
          <w:snapToGrid w:val="0"/>
          <w:color w:val="000000" w:themeColor="text1"/>
          <w:kern w:val="0"/>
          <w:szCs w:val="21"/>
          <w:highlight w:val="none"/>
          <w14:textFill>
            <w14:solidFill>
              <w14:schemeClr w14:val="tx1"/>
            </w14:solidFill>
          </w14:textFill>
        </w:rPr>
        <w:t>职务：</w:t>
      </w:r>
      <w:r>
        <w:rPr>
          <w:rFonts w:hint="eastAsia" w:hAnsi="宋体" w:cs="宋体"/>
          <w:snapToGrid w:val="0"/>
          <w:color w:val="000000" w:themeColor="text1"/>
          <w:kern w:val="0"/>
          <w:szCs w:val="21"/>
          <w:highlight w:val="none"/>
          <w:u w:val="single"/>
          <w14:textFill>
            <w14:solidFill>
              <w14:schemeClr w14:val="tx1"/>
            </w14:solidFill>
          </w14:textFill>
        </w:rPr>
        <w:t xml:space="preserve">           </w:t>
      </w:r>
    </w:p>
    <w:p w14:paraId="24C35943">
      <w:pPr>
        <w:wordWrap w:val="0"/>
        <w:adjustRightInd w:val="0"/>
        <w:snapToGrid w:val="0"/>
        <w:spacing w:line="440" w:lineRule="exact"/>
        <w:rPr>
          <w:rFonts w:hAnsi="宋体" w:cs="宋体"/>
          <w:snapToGrid w:val="0"/>
          <w:color w:val="000000" w:themeColor="text1"/>
          <w:kern w:val="0"/>
          <w:szCs w:val="21"/>
          <w:highlight w:val="none"/>
          <w14:textFill>
            <w14:solidFill>
              <w14:schemeClr w14:val="tx1"/>
            </w14:solidFill>
          </w14:textFill>
        </w:rPr>
      </w:pPr>
      <w:r>
        <w:rPr>
          <w:rFonts w:hint="eastAsia" w:hAnsi="宋体" w:cs="宋体"/>
          <w:snapToGrid w:val="0"/>
          <w:color w:val="000000" w:themeColor="text1"/>
          <w:kern w:val="0"/>
          <w:szCs w:val="21"/>
          <w:highlight w:val="none"/>
          <w14:textFill>
            <w14:solidFill>
              <w14:schemeClr w14:val="tx1"/>
            </w14:solidFill>
          </w14:textFill>
        </w:rPr>
        <w:t>系</w:t>
      </w:r>
      <w:r>
        <w:rPr>
          <w:rFonts w:hint="eastAsia" w:hAnsi="宋体" w:cs="宋体"/>
          <w:snapToGrid w:val="0"/>
          <w:color w:val="000000" w:themeColor="text1"/>
          <w:kern w:val="0"/>
          <w:szCs w:val="21"/>
          <w:highlight w:val="none"/>
          <w:u w:val="single"/>
          <w14:textFill>
            <w14:solidFill>
              <w14:schemeClr w14:val="tx1"/>
            </w14:solidFill>
          </w14:textFill>
        </w:rPr>
        <w:t xml:space="preserve">                        </w:t>
      </w:r>
      <w:r>
        <w:rPr>
          <w:rFonts w:hint="eastAsia" w:hAnsi="宋体" w:cs="宋体"/>
          <w:snapToGrid w:val="0"/>
          <w:color w:val="000000" w:themeColor="text1"/>
          <w:kern w:val="0"/>
          <w:szCs w:val="21"/>
          <w:highlight w:val="none"/>
          <w14:textFill>
            <w14:solidFill>
              <w14:schemeClr w14:val="tx1"/>
            </w14:solidFill>
          </w14:textFill>
        </w:rPr>
        <w:t>（投标人名称）的法定代表人。</w:t>
      </w:r>
    </w:p>
    <w:p w14:paraId="184DA3FF">
      <w:pPr>
        <w:wordWrap w:val="0"/>
        <w:adjustRightInd w:val="0"/>
        <w:snapToGrid w:val="0"/>
        <w:spacing w:line="440" w:lineRule="exact"/>
        <w:rPr>
          <w:rFonts w:hAnsi="宋体" w:cs="宋体"/>
          <w:snapToGrid w:val="0"/>
          <w:color w:val="000000" w:themeColor="text1"/>
          <w:kern w:val="0"/>
          <w:szCs w:val="21"/>
          <w:highlight w:val="none"/>
          <w14:textFill>
            <w14:solidFill>
              <w14:schemeClr w14:val="tx1"/>
            </w14:solidFill>
          </w14:textFill>
        </w:rPr>
      </w:pPr>
      <w:r>
        <w:rPr>
          <w:rFonts w:hint="eastAsia" w:hAnsi="宋体" w:cs="宋体"/>
          <w:snapToGrid w:val="0"/>
          <w:color w:val="000000" w:themeColor="text1"/>
          <w:kern w:val="0"/>
          <w:szCs w:val="21"/>
          <w:highlight w:val="none"/>
          <w14:textFill>
            <w14:solidFill>
              <w14:schemeClr w14:val="tx1"/>
            </w14:solidFill>
          </w14:textFill>
        </w:rPr>
        <w:t xml:space="preserve">    特此证明。</w:t>
      </w:r>
    </w:p>
    <w:p w14:paraId="5C80B868">
      <w:pPr>
        <w:wordWrap w:val="0"/>
        <w:adjustRightInd w:val="0"/>
        <w:snapToGrid w:val="0"/>
        <w:spacing w:line="440" w:lineRule="exact"/>
        <w:rPr>
          <w:rFonts w:hAnsi="宋体" w:cs="宋体"/>
          <w:snapToGrid w:val="0"/>
          <w:color w:val="000000" w:themeColor="text1"/>
          <w:kern w:val="0"/>
          <w:szCs w:val="21"/>
          <w:highlight w:val="none"/>
          <w14:textFill>
            <w14:solidFill>
              <w14:schemeClr w14:val="tx1"/>
            </w14:solidFill>
          </w14:textFill>
        </w:rPr>
      </w:pPr>
    </w:p>
    <w:p w14:paraId="3E7228C4">
      <w:pPr>
        <w:wordWrap w:val="0"/>
        <w:adjustRightInd w:val="0"/>
        <w:snapToGrid w:val="0"/>
        <w:spacing w:line="440" w:lineRule="exact"/>
        <w:rPr>
          <w:rFonts w:hAnsi="宋体" w:cs="宋体"/>
          <w:snapToGrid w:val="0"/>
          <w:color w:val="000000" w:themeColor="text1"/>
          <w:kern w:val="0"/>
          <w:szCs w:val="21"/>
          <w:highlight w:val="none"/>
          <w14:textFill>
            <w14:solidFill>
              <w14:schemeClr w14:val="tx1"/>
            </w14:solidFill>
          </w14:textFill>
        </w:rPr>
      </w:pPr>
    </w:p>
    <w:p w14:paraId="3C43FEDA">
      <w:pPr>
        <w:wordWrap w:val="0"/>
        <w:adjustRightInd w:val="0"/>
        <w:snapToGrid w:val="0"/>
        <w:spacing w:line="440" w:lineRule="exact"/>
        <w:jc w:val="right"/>
        <w:rPr>
          <w:rFonts w:hAnsi="宋体" w:cs="宋体"/>
          <w:snapToGrid w:val="0"/>
          <w:color w:val="000000" w:themeColor="text1"/>
          <w:kern w:val="0"/>
          <w:szCs w:val="21"/>
          <w:highlight w:val="none"/>
          <w14:textFill>
            <w14:solidFill>
              <w14:schemeClr w14:val="tx1"/>
            </w14:solidFill>
          </w14:textFill>
        </w:rPr>
      </w:pPr>
      <w:r>
        <w:rPr>
          <w:rFonts w:hint="eastAsia" w:hAnsi="宋体" w:cs="宋体"/>
          <w:snapToGrid w:val="0"/>
          <w:color w:val="000000" w:themeColor="text1"/>
          <w:kern w:val="0"/>
          <w:szCs w:val="21"/>
          <w:highlight w:val="none"/>
          <w14:textFill>
            <w14:solidFill>
              <w14:schemeClr w14:val="tx1"/>
            </w14:solidFill>
          </w14:textFill>
        </w:rPr>
        <w:t>投标人：</w:t>
      </w:r>
      <w:r>
        <w:rPr>
          <w:rFonts w:hint="eastAsia" w:hAnsi="宋体" w:cs="宋体"/>
          <w:snapToGrid w:val="0"/>
          <w:color w:val="000000" w:themeColor="text1"/>
          <w:kern w:val="0"/>
          <w:szCs w:val="21"/>
          <w:highlight w:val="none"/>
          <w:u w:val="single"/>
          <w14:textFill>
            <w14:solidFill>
              <w14:schemeClr w14:val="tx1"/>
            </w14:solidFill>
          </w14:textFill>
        </w:rPr>
        <w:t xml:space="preserve">                          </w:t>
      </w:r>
      <w:r>
        <w:rPr>
          <w:rFonts w:hint="eastAsia" w:hAnsi="宋体" w:cs="宋体"/>
          <w:snapToGrid w:val="0"/>
          <w:color w:val="000000" w:themeColor="text1"/>
          <w:kern w:val="0"/>
          <w:szCs w:val="21"/>
          <w:highlight w:val="none"/>
          <w14:textFill>
            <w14:solidFill>
              <w14:schemeClr w14:val="tx1"/>
            </w14:solidFill>
          </w14:textFill>
        </w:rPr>
        <w:t>（盖单位章）</w:t>
      </w:r>
    </w:p>
    <w:p w14:paraId="5057C00A">
      <w:pPr>
        <w:wordWrap w:val="0"/>
        <w:adjustRightInd w:val="0"/>
        <w:snapToGrid w:val="0"/>
        <w:spacing w:line="440" w:lineRule="exact"/>
        <w:jc w:val="right"/>
        <w:rPr>
          <w:rFonts w:hAnsi="宋体" w:cs="宋体"/>
          <w:snapToGrid w:val="0"/>
          <w:color w:val="000000" w:themeColor="text1"/>
          <w:kern w:val="0"/>
          <w:szCs w:val="21"/>
          <w:highlight w:val="none"/>
          <w14:textFill>
            <w14:solidFill>
              <w14:schemeClr w14:val="tx1"/>
            </w14:solidFill>
          </w14:textFill>
        </w:rPr>
      </w:pPr>
    </w:p>
    <w:p w14:paraId="0F832FC8">
      <w:pPr>
        <w:wordWrap w:val="0"/>
        <w:adjustRightInd w:val="0"/>
        <w:snapToGrid w:val="0"/>
        <w:spacing w:line="440" w:lineRule="exact"/>
        <w:jc w:val="right"/>
        <w:rPr>
          <w:rFonts w:hAnsi="宋体" w:cs="宋体"/>
          <w:snapToGrid w:val="0"/>
          <w:color w:val="000000" w:themeColor="text1"/>
          <w:kern w:val="0"/>
          <w:szCs w:val="21"/>
          <w:highlight w:val="none"/>
          <w14:textFill>
            <w14:solidFill>
              <w14:schemeClr w14:val="tx1"/>
            </w14:solidFill>
          </w14:textFill>
        </w:rPr>
      </w:pPr>
    </w:p>
    <w:p w14:paraId="55B5AA11">
      <w:pPr>
        <w:wordWrap w:val="0"/>
        <w:adjustRightInd w:val="0"/>
        <w:snapToGrid w:val="0"/>
        <w:spacing w:line="440" w:lineRule="exact"/>
        <w:jc w:val="right"/>
        <w:rPr>
          <w:rFonts w:hAnsi="宋体" w:cs="宋体"/>
          <w:snapToGrid w:val="0"/>
          <w:color w:val="000000" w:themeColor="text1"/>
          <w:kern w:val="0"/>
          <w:szCs w:val="21"/>
          <w:highlight w:val="none"/>
          <w14:textFill>
            <w14:solidFill>
              <w14:schemeClr w14:val="tx1"/>
            </w14:solidFill>
          </w14:textFill>
        </w:rPr>
      </w:pPr>
      <w:r>
        <w:rPr>
          <w:rFonts w:hint="eastAsia" w:hAnsi="宋体" w:cs="宋体"/>
          <w:snapToGrid w:val="0"/>
          <w:color w:val="000000" w:themeColor="text1"/>
          <w:kern w:val="0"/>
          <w:szCs w:val="21"/>
          <w:highlight w:val="none"/>
          <w14:textFill>
            <w14:solidFill>
              <w14:schemeClr w14:val="tx1"/>
            </w14:solidFill>
          </w14:textFill>
        </w:rPr>
        <w:t xml:space="preserve">                           法定代表人：</w:t>
      </w:r>
      <w:r>
        <w:rPr>
          <w:rFonts w:hint="eastAsia" w:hAnsi="宋体" w:cs="宋体"/>
          <w:snapToGrid w:val="0"/>
          <w:color w:val="000000" w:themeColor="text1"/>
          <w:kern w:val="0"/>
          <w:szCs w:val="21"/>
          <w:highlight w:val="none"/>
          <w:u w:val="single"/>
          <w14:textFill>
            <w14:solidFill>
              <w14:schemeClr w14:val="tx1"/>
            </w14:solidFill>
          </w14:textFill>
        </w:rPr>
        <w:t xml:space="preserve">                       </w:t>
      </w:r>
      <w:r>
        <w:rPr>
          <w:rFonts w:hint="eastAsia" w:hAnsi="宋体" w:cs="宋体"/>
          <w:snapToGrid w:val="0"/>
          <w:color w:val="000000" w:themeColor="text1"/>
          <w:kern w:val="0"/>
          <w:szCs w:val="21"/>
          <w:highlight w:val="none"/>
          <w14:textFill>
            <w14:solidFill>
              <w14:schemeClr w14:val="tx1"/>
            </w14:solidFill>
          </w14:textFill>
        </w:rPr>
        <w:t>（签字或盖章）</w:t>
      </w:r>
    </w:p>
    <w:p w14:paraId="6BC33973">
      <w:pPr>
        <w:wordWrap w:val="0"/>
        <w:adjustRightInd w:val="0"/>
        <w:snapToGrid w:val="0"/>
        <w:spacing w:line="440" w:lineRule="exact"/>
        <w:jc w:val="center"/>
        <w:rPr>
          <w:rFonts w:hAnsi="宋体" w:cs="宋体"/>
          <w:snapToGrid w:val="0"/>
          <w:color w:val="000000" w:themeColor="text1"/>
          <w:kern w:val="0"/>
          <w:szCs w:val="21"/>
          <w:highlight w:val="none"/>
          <w14:textFill>
            <w14:solidFill>
              <w14:schemeClr w14:val="tx1"/>
            </w14:solidFill>
          </w14:textFill>
        </w:rPr>
      </w:pPr>
      <w:r>
        <w:rPr>
          <w:rFonts w:hint="eastAsia" w:hAnsi="宋体" w:cs="宋体"/>
          <w:snapToGrid w:val="0"/>
          <w:color w:val="000000" w:themeColor="text1"/>
          <w:kern w:val="0"/>
          <w:szCs w:val="21"/>
          <w:highlight w:val="none"/>
          <w14:textFill>
            <w14:solidFill>
              <w14:schemeClr w14:val="tx1"/>
            </w14:solidFill>
          </w14:textFill>
        </w:rPr>
        <w:t xml:space="preserve">                        </w:t>
      </w:r>
    </w:p>
    <w:p w14:paraId="3B3F64D7">
      <w:pPr>
        <w:wordWrap w:val="0"/>
        <w:adjustRightInd w:val="0"/>
        <w:snapToGrid w:val="0"/>
        <w:spacing w:line="440" w:lineRule="exact"/>
        <w:jc w:val="center"/>
        <w:rPr>
          <w:rFonts w:hAnsi="宋体" w:cs="宋体"/>
          <w:snapToGrid w:val="0"/>
          <w:color w:val="000000" w:themeColor="text1"/>
          <w:kern w:val="0"/>
          <w:szCs w:val="21"/>
          <w:highlight w:val="none"/>
          <w14:textFill>
            <w14:solidFill>
              <w14:schemeClr w14:val="tx1"/>
            </w14:solidFill>
          </w14:textFill>
        </w:rPr>
      </w:pPr>
      <w:r>
        <w:rPr>
          <w:rFonts w:hint="eastAsia" w:hAnsi="宋体" w:cs="宋体"/>
          <w:snapToGrid w:val="0"/>
          <w:color w:val="000000" w:themeColor="text1"/>
          <w:kern w:val="0"/>
          <w:szCs w:val="21"/>
          <w:highlight w:val="none"/>
          <w14:textFill>
            <w14:solidFill>
              <w14:schemeClr w14:val="tx1"/>
            </w14:solidFill>
          </w14:textFill>
        </w:rPr>
        <w:t xml:space="preserve">                            </w:t>
      </w:r>
      <w:r>
        <w:rPr>
          <w:rFonts w:hint="eastAsia" w:hAnsi="宋体" w:cs="宋体"/>
          <w:snapToGrid w:val="0"/>
          <w:color w:val="000000" w:themeColor="text1"/>
          <w:kern w:val="0"/>
          <w:szCs w:val="21"/>
          <w:highlight w:val="none"/>
          <w:u w:val="single"/>
          <w14:textFill>
            <w14:solidFill>
              <w14:schemeClr w14:val="tx1"/>
            </w14:solidFill>
          </w14:textFill>
        </w:rPr>
        <w:t xml:space="preserve">         </w:t>
      </w:r>
      <w:r>
        <w:rPr>
          <w:rFonts w:hint="eastAsia" w:hAnsi="宋体" w:cs="宋体"/>
          <w:snapToGrid w:val="0"/>
          <w:color w:val="000000" w:themeColor="text1"/>
          <w:kern w:val="0"/>
          <w:szCs w:val="21"/>
          <w:highlight w:val="none"/>
          <w14:textFill>
            <w14:solidFill>
              <w14:schemeClr w14:val="tx1"/>
            </w14:solidFill>
          </w14:textFill>
        </w:rPr>
        <w:t>年</w:t>
      </w:r>
      <w:r>
        <w:rPr>
          <w:rFonts w:hint="eastAsia" w:hAnsi="宋体" w:cs="宋体"/>
          <w:snapToGrid w:val="0"/>
          <w:color w:val="000000" w:themeColor="text1"/>
          <w:kern w:val="0"/>
          <w:szCs w:val="21"/>
          <w:highlight w:val="none"/>
          <w:u w:val="single"/>
          <w14:textFill>
            <w14:solidFill>
              <w14:schemeClr w14:val="tx1"/>
            </w14:solidFill>
          </w14:textFill>
        </w:rPr>
        <w:t xml:space="preserve">      </w:t>
      </w:r>
      <w:r>
        <w:rPr>
          <w:rFonts w:hint="eastAsia" w:hAnsi="宋体" w:cs="宋体"/>
          <w:snapToGrid w:val="0"/>
          <w:color w:val="000000" w:themeColor="text1"/>
          <w:kern w:val="0"/>
          <w:szCs w:val="21"/>
          <w:highlight w:val="none"/>
          <w14:textFill>
            <w14:solidFill>
              <w14:schemeClr w14:val="tx1"/>
            </w14:solidFill>
          </w14:textFill>
        </w:rPr>
        <w:t>月</w:t>
      </w:r>
      <w:r>
        <w:rPr>
          <w:rFonts w:hint="eastAsia" w:hAnsi="宋体" w:cs="宋体"/>
          <w:snapToGrid w:val="0"/>
          <w:color w:val="000000" w:themeColor="text1"/>
          <w:kern w:val="0"/>
          <w:szCs w:val="21"/>
          <w:highlight w:val="none"/>
          <w:u w:val="single"/>
          <w14:textFill>
            <w14:solidFill>
              <w14:schemeClr w14:val="tx1"/>
            </w14:solidFill>
          </w14:textFill>
        </w:rPr>
        <w:t xml:space="preserve">      </w:t>
      </w:r>
      <w:r>
        <w:rPr>
          <w:rFonts w:hint="eastAsia" w:hAnsi="宋体" w:cs="宋体"/>
          <w:snapToGrid w:val="0"/>
          <w:color w:val="000000" w:themeColor="text1"/>
          <w:kern w:val="0"/>
          <w:szCs w:val="21"/>
          <w:highlight w:val="none"/>
          <w14:textFill>
            <w14:solidFill>
              <w14:schemeClr w14:val="tx1"/>
            </w14:solidFill>
          </w14:textFill>
        </w:rPr>
        <w:t xml:space="preserve">日       </w:t>
      </w:r>
    </w:p>
    <w:p w14:paraId="186F5DDF">
      <w:pPr>
        <w:wordWrap w:val="0"/>
        <w:adjustRightInd w:val="0"/>
        <w:snapToGrid w:val="0"/>
        <w:spacing w:line="440" w:lineRule="exact"/>
        <w:ind w:firstLine="240" w:firstLineChars="100"/>
        <w:rPr>
          <w:rFonts w:hAnsi="宋体" w:cs="宋体"/>
          <w:snapToGrid w:val="0"/>
          <w:color w:val="000000" w:themeColor="text1"/>
          <w:kern w:val="0"/>
          <w:szCs w:val="21"/>
          <w:highlight w:val="none"/>
          <w14:textFill>
            <w14:solidFill>
              <w14:schemeClr w14:val="tx1"/>
            </w14:solidFill>
          </w14:textFill>
        </w:rPr>
      </w:pPr>
      <w:r>
        <w:rPr>
          <w:rFonts w:hint="eastAsia" w:hAnsi="宋体" w:cs="宋体"/>
          <w:snapToGrid w:val="0"/>
          <w:color w:val="000000" w:themeColor="text1"/>
          <w:kern w:val="0"/>
          <w:szCs w:val="21"/>
          <w:highlight w:val="none"/>
          <w14:textFill>
            <w14:solidFill>
              <w14:schemeClr w14:val="tx1"/>
            </w14:solidFill>
          </w14:textFill>
        </w:rPr>
        <w:t xml:space="preserve">     </w:t>
      </w:r>
    </w:p>
    <w:p w14:paraId="0C46432A">
      <w:pPr>
        <w:wordWrap w:val="0"/>
        <w:adjustRightInd w:val="0"/>
        <w:snapToGrid w:val="0"/>
        <w:spacing w:line="440" w:lineRule="exact"/>
        <w:ind w:firstLine="240" w:firstLineChars="100"/>
        <w:rPr>
          <w:rFonts w:hAnsi="宋体" w:cs="宋体"/>
          <w:snapToGrid w:val="0"/>
          <w:color w:val="000000" w:themeColor="text1"/>
          <w:kern w:val="0"/>
          <w:szCs w:val="21"/>
          <w:highlight w:val="none"/>
          <w14:textFill>
            <w14:solidFill>
              <w14:schemeClr w14:val="tx1"/>
            </w14:solidFill>
          </w14:textFill>
        </w:rPr>
      </w:pPr>
    </w:p>
    <w:p w14:paraId="43BDF4B7">
      <w:pPr>
        <w:wordWrap w:val="0"/>
        <w:adjustRightInd w:val="0"/>
        <w:snapToGrid w:val="0"/>
        <w:spacing w:line="440" w:lineRule="exact"/>
        <w:ind w:firstLine="240" w:firstLineChars="100"/>
        <w:rPr>
          <w:rFonts w:hAnsi="宋体" w:cs="宋体"/>
          <w:snapToGrid w:val="0"/>
          <w:color w:val="000000" w:themeColor="text1"/>
          <w:kern w:val="0"/>
          <w:szCs w:val="21"/>
          <w:highlight w:val="none"/>
          <w14:textFill>
            <w14:solidFill>
              <w14:schemeClr w14:val="tx1"/>
            </w14:solidFill>
          </w14:textFill>
        </w:rPr>
      </w:pPr>
    </w:p>
    <w:p w14:paraId="544432B0">
      <w:pPr>
        <w:wordWrap w:val="0"/>
        <w:adjustRightInd w:val="0"/>
        <w:snapToGrid w:val="0"/>
        <w:spacing w:line="440" w:lineRule="exact"/>
        <w:ind w:firstLine="720" w:firstLineChars="300"/>
        <w:rPr>
          <w:rFonts w:hAnsi="宋体" w:cs="宋体"/>
          <w:b/>
          <w:snapToGrid w:val="0"/>
          <w:color w:val="000000" w:themeColor="text1"/>
          <w:kern w:val="0"/>
          <w:szCs w:val="21"/>
          <w:highlight w:val="none"/>
          <w14:textFill>
            <w14:solidFill>
              <w14:schemeClr w14:val="tx1"/>
            </w14:solidFill>
          </w14:textFill>
        </w:rPr>
      </w:pPr>
      <w:r>
        <w:rPr>
          <w:rFonts w:hint="eastAsia" w:hAnsi="宋体" w:cs="宋体"/>
          <w:snapToGrid w:val="0"/>
          <w:color w:val="000000" w:themeColor="text1"/>
          <w:kern w:val="0"/>
          <w:szCs w:val="21"/>
          <w:highlight w:val="none"/>
          <w14:textFill>
            <w14:solidFill>
              <w14:schemeClr w14:val="tx1"/>
            </w14:solidFill>
          </w14:textFill>
        </w:rPr>
        <w:t xml:space="preserve">  </w:t>
      </w:r>
      <w:r>
        <w:rPr>
          <w:rFonts w:hint="eastAsia" w:hAnsi="宋体" w:cs="宋体"/>
          <w:i/>
          <w:iCs/>
          <w:snapToGrid w:val="0"/>
          <w:color w:val="000000" w:themeColor="text1"/>
          <w:kern w:val="0"/>
          <w:szCs w:val="21"/>
          <w:highlight w:val="none"/>
          <w14:textFill>
            <w14:solidFill>
              <w14:schemeClr w14:val="tx1"/>
            </w14:solidFill>
          </w14:textFill>
        </w:rPr>
        <w:t xml:space="preserve"> </w:t>
      </w:r>
    </w:p>
    <w:p w14:paraId="5A6E8904">
      <w:pPr>
        <w:wordWrap w:val="0"/>
        <w:adjustRightInd w:val="0"/>
        <w:snapToGrid w:val="0"/>
        <w:rPr>
          <w:rFonts w:hAnsi="宋体" w:cs="宋体"/>
          <w:b/>
          <w:snapToGrid w:val="0"/>
          <w:color w:val="000000" w:themeColor="text1"/>
          <w:kern w:val="0"/>
          <w:szCs w:val="21"/>
          <w:highlight w:val="none"/>
          <w14:textFill>
            <w14:solidFill>
              <w14:schemeClr w14:val="tx1"/>
            </w14:solidFill>
          </w14:textFill>
        </w:rPr>
      </w:pPr>
      <w:r>
        <w:rPr>
          <w:rFonts w:hint="eastAsia" w:hAnsi="宋体" w:cs="宋体"/>
          <w:b/>
          <w:snapToGrid w:val="0"/>
          <w:color w:val="000000" w:themeColor="text1"/>
          <w:kern w:val="0"/>
          <w:szCs w:val="2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1191260</wp:posOffset>
                </wp:positionH>
                <wp:positionV relativeFrom="paragraph">
                  <wp:posOffset>20320</wp:posOffset>
                </wp:positionV>
                <wp:extent cx="3253105" cy="1584325"/>
                <wp:effectExtent l="4445" t="4445" r="19050" b="11430"/>
                <wp:wrapNone/>
                <wp:docPr id="1" name="自选图形 18"/>
                <wp:cNvGraphicFramePr/>
                <a:graphic xmlns:a="http://schemas.openxmlformats.org/drawingml/2006/main">
                  <a:graphicData uri="http://schemas.microsoft.com/office/word/2010/wordprocessingShape">
                    <wps:wsp>
                      <wps:cNvSpPr/>
                      <wps:spPr>
                        <a:xfrm>
                          <a:off x="0" y="0"/>
                          <a:ext cx="325310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9EA02D7">
                            <w:pPr>
                              <w:jc w:val="center"/>
                              <w:rPr>
                                <w:szCs w:val="21"/>
                              </w:rPr>
                            </w:pPr>
                          </w:p>
                          <w:p w14:paraId="735FE9C1">
                            <w:pPr>
                              <w:jc w:val="center"/>
                              <w:rPr>
                                <w:szCs w:val="21"/>
                              </w:rPr>
                            </w:pPr>
                          </w:p>
                          <w:p w14:paraId="4F8DAE16">
                            <w:pPr>
                              <w:jc w:val="center"/>
                              <w:rPr>
                                <w:szCs w:val="21"/>
                              </w:rPr>
                            </w:pPr>
                            <w:r>
                              <w:rPr>
                                <w:rFonts w:hint="eastAsia"/>
                                <w:szCs w:val="21"/>
                              </w:rPr>
                              <w:t>法定代表人身份证彩色扫描件正、反面</w:t>
                            </w:r>
                          </w:p>
                        </w:txbxContent>
                      </wps:txbx>
                      <wps:bodyPr wrap="square" upright="1"/>
                    </wps:wsp>
                  </a:graphicData>
                </a:graphic>
              </wp:anchor>
            </w:drawing>
          </mc:Choice>
          <mc:Fallback>
            <w:pict>
              <v:shape id="自选图形 18" o:spid="_x0000_s1026" o:spt="176" type="#_x0000_t176" style="position:absolute;left:0pt;margin-left:93.8pt;margin-top:1.6pt;height:124.75pt;width:256.15pt;z-index:251659264;mso-width-relative:page;mso-height-relative:page;" fillcolor="#FFFFFF" filled="t" stroked="t" coordsize="21600,21600" o:gfxdata="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Ds&#10;wm7XAAAACQEAAA8AAAAAAAAAAQAgAAAAIgAAAGRycy9kb3ducmV2LnhtbFBLAQIUABQAAAAIAIdO&#10;4kCgE5luJAIAAFQEAAAOAAAAAAAAAAEAIAAAACYBAABkcnMvZTJvRG9jLnhtbFBLBQYAAAAABgAG&#10;AFkBAAC8BQAAAAA=&#10;">
                <v:fill on="t" focussize="0,0"/>
                <v:stroke color="#000000" joinstyle="miter"/>
                <v:imagedata o:title=""/>
                <o:lock v:ext="edit" aspectratio="f"/>
                <v:textbox>
                  <w:txbxContent>
                    <w:p w14:paraId="69EA02D7">
                      <w:pPr>
                        <w:jc w:val="center"/>
                        <w:rPr>
                          <w:szCs w:val="21"/>
                        </w:rPr>
                      </w:pPr>
                    </w:p>
                    <w:p w14:paraId="735FE9C1">
                      <w:pPr>
                        <w:jc w:val="center"/>
                        <w:rPr>
                          <w:szCs w:val="21"/>
                        </w:rPr>
                      </w:pPr>
                    </w:p>
                    <w:p w14:paraId="4F8DAE16">
                      <w:pPr>
                        <w:jc w:val="center"/>
                        <w:rPr>
                          <w:szCs w:val="21"/>
                        </w:rPr>
                      </w:pPr>
                      <w:r>
                        <w:rPr>
                          <w:rFonts w:hint="eastAsia"/>
                          <w:szCs w:val="21"/>
                        </w:rPr>
                        <w:t>法定代表人身份证彩色扫描件正、反面</w:t>
                      </w:r>
                    </w:p>
                  </w:txbxContent>
                </v:textbox>
              </v:shape>
            </w:pict>
          </mc:Fallback>
        </mc:AlternateContent>
      </w:r>
    </w:p>
    <w:p w14:paraId="50420C06">
      <w:pPr>
        <w:tabs>
          <w:tab w:val="left" w:pos="654"/>
          <w:tab w:val="left" w:pos="1734"/>
          <w:tab w:val="left" w:pos="2814"/>
          <w:tab w:val="left" w:pos="3894"/>
          <w:tab w:val="left" w:pos="5334"/>
          <w:tab w:val="left" w:pos="6414"/>
          <w:tab w:val="left" w:pos="7254"/>
          <w:tab w:val="left" w:pos="8574"/>
          <w:tab w:val="left" w:pos="9654"/>
        </w:tabs>
        <w:wordWrap w:val="0"/>
        <w:adjustRightInd w:val="0"/>
        <w:snapToGrid w:val="0"/>
        <w:rPr>
          <w:rFonts w:hAnsi="宋体" w:cs="宋体"/>
          <w:snapToGrid w:val="0"/>
          <w:color w:val="000000" w:themeColor="text1"/>
          <w:kern w:val="0"/>
          <w:sz w:val="28"/>
          <w:szCs w:val="28"/>
          <w:highlight w:val="none"/>
          <w14:textFill>
            <w14:solidFill>
              <w14:schemeClr w14:val="tx1"/>
            </w14:solidFill>
          </w14:textFill>
        </w:rPr>
      </w:pPr>
    </w:p>
    <w:p w14:paraId="6D7D846A">
      <w:pPr>
        <w:wordWrap w:val="0"/>
        <w:adjustRightInd w:val="0"/>
        <w:snapToGrid w:val="0"/>
        <w:spacing w:line="480" w:lineRule="exact"/>
        <w:jc w:val="center"/>
        <w:rPr>
          <w:rFonts w:hAnsi="宋体" w:cs="宋体"/>
          <w:b/>
          <w:snapToGrid w:val="0"/>
          <w:color w:val="000000" w:themeColor="text1"/>
          <w:kern w:val="0"/>
          <w:sz w:val="28"/>
          <w:szCs w:val="28"/>
          <w:highlight w:val="none"/>
          <w14:textFill>
            <w14:solidFill>
              <w14:schemeClr w14:val="tx1"/>
            </w14:solidFill>
          </w14:textFill>
        </w:rPr>
      </w:pPr>
    </w:p>
    <w:p w14:paraId="487583DD">
      <w:pPr>
        <w:wordWrap w:val="0"/>
        <w:adjustRightInd w:val="0"/>
        <w:snapToGrid w:val="0"/>
        <w:spacing w:line="480" w:lineRule="exact"/>
        <w:jc w:val="center"/>
        <w:rPr>
          <w:rFonts w:hAnsi="宋体" w:cs="宋体"/>
          <w:b/>
          <w:snapToGrid w:val="0"/>
          <w:color w:val="000000" w:themeColor="text1"/>
          <w:kern w:val="0"/>
          <w:sz w:val="28"/>
          <w:szCs w:val="28"/>
          <w:highlight w:val="none"/>
          <w14:textFill>
            <w14:solidFill>
              <w14:schemeClr w14:val="tx1"/>
            </w14:solidFill>
          </w14:textFill>
        </w:rPr>
      </w:pPr>
    </w:p>
    <w:p w14:paraId="567F7EBE">
      <w:pPr>
        <w:wordWrap w:val="0"/>
        <w:adjustRightInd w:val="0"/>
        <w:snapToGrid w:val="0"/>
        <w:spacing w:line="480" w:lineRule="exact"/>
        <w:jc w:val="center"/>
        <w:rPr>
          <w:rFonts w:hAnsi="宋体" w:cs="宋体"/>
          <w:b/>
          <w:snapToGrid w:val="0"/>
          <w:color w:val="000000" w:themeColor="text1"/>
          <w:kern w:val="0"/>
          <w:sz w:val="28"/>
          <w:szCs w:val="28"/>
          <w:highlight w:val="none"/>
          <w14:textFill>
            <w14:solidFill>
              <w14:schemeClr w14:val="tx1"/>
            </w14:solidFill>
          </w14:textFill>
        </w:rPr>
        <w:sectPr>
          <w:endnotePr>
            <w:numFmt w:val="decimal"/>
          </w:endnotePr>
          <w:pgSz w:w="11906" w:h="16838"/>
          <w:pgMar w:top="1440" w:right="1080" w:bottom="1440" w:left="1080" w:header="850" w:footer="992" w:gutter="0"/>
          <w:pgNumType w:fmt="decimal"/>
          <w:cols w:space="0" w:num="1"/>
          <w:docGrid w:linePitch="327" w:charSpace="0"/>
        </w:sectPr>
      </w:pPr>
    </w:p>
    <w:p w14:paraId="57FE235A">
      <w:pPr>
        <w:wordWrap w:val="0"/>
        <w:adjustRightInd w:val="0"/>
        <w:snapToGrid w:val="0"/>
        <w:spacing w:line="440" w:lineRule="exact"/>
        <w:outlineLvl w:val="1"/>
        <w:rPr>
          <w:rFonts w:hAnsi="宋体" w:cs="宋体"/>
          <w:b/>
          <w:bCs/>
          <w:snapToGrid w:val="0"/>
          <w:color w:val="000000" w:themeColor="text1"/>
          <w:kern w:val="0"/>
          <w:szCs w:val="24"/>
          <w:highlight w:val="none"/>
          <w14:textFill>
            <w14:solidFill>
              <w14:schemeClr w14:val="tx1"/>
            </w14:solidFill>
          </w14:textFill>
        </w:rPr>
      </w:pPr>
      <w:bookmarkStart w:id="255" w:name="_Toc25408"/>
      <w:r>
        <w:rPr>
          <w:rFonts w:hint="eastAsia" w:hAnsi="宋体" w:cs="宋体"/>
          <w:b/>
          <w:bCs/>
          <w:snapToGrid w:val="0"/>
          <w:color w:val="000000" w:themeColor="text1"/>
          <w:kern w:val="0"/>
          <w:szCs w:val="24"/>
          <w:highlight w:val="none"/>
          <w14:textFill>
            <w14:solidFill>
              <w14:schemeClr w14:val="tx1"/>
            </w14:solidFill>
          </w14:textFill>
        </w:rPr>
        <w:t>格式六 投标人基本情况表</w:t>
      </w:r>
      <w:bookmarkEnd w:id="255"/>
    </w:p>
    <w:p w14:paraId="22E8C91B">
      <w:pPr>
        <w:pStyle w:val="43"/>
        <w:widowControl w:val="0"/>
        <w:wordWrap w:val="0"/>
        <w:adjustRightInd w:val="0"/>
        <w:snapToGrid w:val="0"/>
        <w:spacing w:before="260" w:after="260" w:line="400" w:lineRule="exact"/>
        <w:ind w:firstLine="0"/>
        <w:jc w:val="center"/>
        <w:rPr>
          <w:rFonts w:hAnsi="宋体" w:cs="宋体"/>
          <w:snapToGrid w:val="0"/>
          <w:color w:val="000000" w:themeColor="text1"/>
          <w:sz w:val="24"/>
          <w:highlight w:val="none"/>
          <w14:textFill>
            <w14:solidFill>
              <w14:schemeClr w14:val="tx1"/>
            </w14:solidFill>
          </w14:textFill>
        </w:rPr>
      </w:pPr>
      <w:r>
        <w:rPr>
          <w:rFonts w:hint="eastAsia" w:hAnsi="宋体" w:cs="宋体"/>
          <w:b/>
          <w:snapToGrid w:val="0"/>
          <w:color w:val="000000" w:themeColor="text1"/>
          <w:sz w:val="30"/>
          <w:highlight w:val="none"/>
          <w14:textFill>
            <w14:solidFill>
              <w14:schemeClr w14:val="tx1"/>
            </w14:solidFill>
          </w14:textFill>
        </w:rPr>
        <w:t>投标人基本情况表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689"/>
        <w:gridCol w:w="803"/>
        <w:gridCol w:w="286"/>
        <w:gridCol w:w="960"/>
        <w:gridCol w:w="260"/>
        <w:gridCol w:w="709"/>
        <w:gridCol w:w="1416"/>
      </w:tblGrid>
      <w:tr w14:paraId="66F5D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2B82BFBA">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投标人名称</w:t>
            </w:r>
          </w:p>
        </w:tc>
        <w:tc>
          <w:tcPr>
            <w:tcW w:w="7020" w:type="dxa"/>
            <w:gridSpan w:val="8"/>
            <w:vAlign w:val="center"/>
          </w:tcPr>
          <w:p w14:paraId="11FA976C">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r>
      <w:tr w14:paraId="4A044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38E13E70">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注册地址</w:t>
            </w:r>
          </w:p>
        </w:tc>
        <w:tc>
          <w:tcPr>
            <w:tcW w:w="3389" w:type="dxa"/>
            <w:gridSpan w:val="3"/>
            <w:vAlign w:val="center"/>
          </w:tcPr>
          <w:p w14:paraId="25E0F217">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c>
          <w:tcPr>
            <w:tcW w:w="1246" w:type="dxa"/>
            <w:gridSpan w:val="2"/>
            <w:vAlign w:val="center"/>
          </w:tcPr>
          <w:p w14:paraId="42E43139">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邮政编码</w:t>
            </w:r>
          </w:p>
        </w:tc>
        <w:tc>
          <w:tcPr>
            <w:tcW w:w="2385" w:type="dxa"/>
            <w:gridSpan w:val="3"/>
            <w:vAlign w:val="center"/>
          </w:tcPr>
          <w:p w14:paraId="3A650EE3">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r>
      <w:tr w14:paraId="42C3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Merge w:val="restart"/>
            <w:vAlign w:val="center"/>
          </w:tcPr>
          <w:p w14:paraId="53C43ABC">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联系方式</w:t>
            </w:r>
          </w:p>
        </w:tc>
        <w:tc>
          <w:tcPr>
            <w:tcW w:w="897" w:type="dxa"/>
            <w:vAlign w:val="center"/>
          </w:tcPr>
          <w:p w14:paraId="2E30BE89">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联系人</w:t>
            </w:r>
          </w:p>
        </w:tc>
        <w:tc>
          <w:tcPr>
            <w:tcW w:w="2492" w:type="dxa"/>
            <w:gridSpan w:val="2"/>
            <w:vAlign w:val="center"/>
          </w:tcPr>
          <w:p w14:paraId="30C99D0D">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c>
          <w:tcPr>
            <w:tcW w:w="1246" w:type="dxa"/>
            <w:gridSpan w:val="2"/>
            <w:vAlign w:val="center"/>
          </w:tcPr>
          <w:p w14:paraId="0AED4AB4">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电  话</w:t>
            </w:r>
          </w:p>
        </w:tc>
        <w:tc>
          <w:tcPr>
            <w:tcW w:w="2385" w:type="dxa"/>
            <w:gridSpan w:val="3"/>
            <w:vAlign w:val="center"/>
          </w:tcPr>
          <w:p w14:paraId="49DBD85F">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r>
      <w:tr w14:paraId="002E3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Merge w:val="continue"/>
            <w:vAlign w:val="center"/>
          </w:tcPr>
          <w:p w14:paraId="7F58DC0E">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c>
          <w:tcPr>
            <w:tcW w:w="897" w:type="dxa"/>
            <w:vAlign w:val="center"/>
          </w:tcPr>
          <w:p w14:paraId="0AF2D00C">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传  真</w:t>
            </w:r>
          </w:p>
        </w:tc>
        <w:tc>
          <w:tcPr>
            <w:tcW w:w="2492" w:type="dxa"/>
            <w:gridSpan w:val="2"/>
            <w:vAlign w:val="center"/>
          </w:tcPr>
          <w:p w14:paraId="1CDED97F">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c>
          <w:tcPr>
            <w:tcW w:w="1246" w:type="dxa"/>
            <w:gridSpan w:val="2"/>
            <w:vAlign w:val="center"/>
          </w:tcPr>
          <w:p w14:paraId="668C77C1">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电子邮箱</w:t>
            </w:r>
          </w:p>
        </w:tc>
        <w:tc>
          <w:tcPr>
            <w:tcW w:w="2385" w:type="dxa"/>
            <w:gridSpan w:val="3"/>
            <w:vAlign w:val="center"/>
          </w:tcPr>
          <w:p w14:paraId="55234DBD">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r>
      <w:tr w14:paraId="07020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483EF92D">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法定代表人</w:t>
            </w:r>
          </w:p>
        </w:tc>
        <w:tc>
          <w:tcPr>
            <w:tcW w:w="897" w:type="dxa"/>
            <w:vAlign w:val="center"/>
          </w:tcPr>
          <w:p w14:paraId="350DA5F0">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姓名</w:t>
            </w:r>
          </w:p>
        </w:tc>
        <w:tc>
          <w:tcPr>
            <w:tcW w:w="1689" w:type="dxa"/>
            <w:vAlign w:val="center"/>
          </w:tcPr>
          <w:p w14:paraId="61BE2D0D">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c>
          <w:tcPr>
            <w:tcW w:w="1089" w:type="dxa"/>
            <w:gridSpan w:val="2"/>
            <w:vAlign w:val="center"/>
          </w:tcPr>
          <w:p w14:paraId="3DB2B001">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技术职称</w:t>
            </w:r>
          </w:p>
        </w:tc>
        <w:tc>
          <w:tcPr>
            <w:tcW w:w="1220" w:type="dxa"/>
            <w:gridSpan w:val="2"/>
            <w:vAlign w:val="center"/>
          </w:tcPr>
          <w:p w14:paraId="5A19E85A">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c>
          <w:tcPr>
            <w:tcW w:w="709" w:type="dxa"/>
            <w:vAlign w:val="center"/>
          </w:tcPr>
          <w:p w14:paraId="0501AB7E">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电话</w:t>
            </w:r>
          </w:p>
        </w:tc>
        <w:tc>
          <w:tcPr>
            <w:tcW w:w="1416" w:type="dxa"/>
            <w:vAlign w:val="center"/>
          </w:tcPr>
          <w:p w14:paraId="26561D86">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r>
      <w:tr w14:paraId="4628D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66384998">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技术负责人</w:t>
            </w:r>
          </w:p>
        </w:tc>
        <w:tc>
          <w:tcPr>
            <w:tcW w:w="897" w:type="dxa"/>
            <w:vAlign w:val="center"/>
          </w:tcPr>
          <w:p w14:paraId="15DE5056">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姓名</w:t>
            </w:r>
          </w:p>
        </w:tc>
        <w:tc>
          <w:tcPr>
            <w:tcW w:w="1689" w:type="dxa"/>
            <w:vAlign w:val="center"/>
          </w:tcPr>
          <w:p w14:paraId="57282ACA">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c>
          <w:tcPr>
            <w:tcW w:w="1089" w:type="dxa"/>
            <w:gridSpan w:val="2"/>
            <w:vAlign w:val="center"/>
          </w:tcPr>
          <w:p w14:paraId="6CE2E5BA">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技术职称</w:t>
            </w:r>
          </w:p>
        </w:tc>
        <w:tc>
          <w:tcPr>
            <w:tcW w:w="1220" w:type="dxa"/>
            <w:gridSpan w:val="2"/>
            <w:vAlign w:val="center"/>
          </w:tcPr>
          <w:p w14:paraId="59EAA254">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c>
          <w:tcPr>
            <w:tcW w:w="709" w:type="dxa"/>
            <w:vAlign w:val="center"/>
          </w:tcPr>
          <w:p w14:paraId="2D64575B">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电话</w:t>
            </w:r>
          </w:p>
        </w:tc>
        <w:tc>
          <w:tcPr>
            <w:tcW w:w="1416" w:type="dxa"/>
            <w:vAlign w:val="center"/>
          </w:tcPr>
          <w:p w14:paraId="656CCEF9">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r>
      <w:tr w14:paraId="3756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6025B244">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成立日期</w:t>
            </w:r>
          </w:p>
        </w:tc>
        <w:tc>
          <w:tcPr>
            <w:tcW w:w="2586" w:type="dxa"/>
            <w:gridSpan w:val="2"/>
            <w:vAlign w:val="center"/>
          </w:tcPr>
          <w:p w14:paraId="4A20AD49">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c>
          <w:tcPr>
            <w:tcW w:w="4434" w:type="dxa"/>
            <w:gridSpan w:val="6"/>
            <w:vAlign w:val="center"/>
          </w:tcPr>
          <w:p w14:paraId="63444E41">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员工总人数（个）：</w:t>
            </w:r>
          </w:p>
        </w:tc>
      </w:tr>
      <w:tr w14:paraId="77520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4A4F519E">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企业资质</w:t>
            </w:r>
          </w:p>
          <w:p w14:paraId="020DA422">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类型和等级</w:t>
            </w:r>
          </w:p>
        </w:tc>
        <w:tc>
          <w:tcPr>
            <w:tcW w:w="2586" w:type="dxa"/>
            <w:gridSpan w:val="2"/>
            <w:vAlign w:val="center"/>
          </w:tcPr>
          <w:p w14:paraId="098C4003">
            <w:pPr>
              <w:pStyle w:val="46"/>
              <w:wordWrap w:val="0"/>
              <w:adjustRightInd w:val="0"/>
              <w:snapToGrid w:val="0"/>
              <w:jc w:val="left"/>
              <w:rPr>
                <w:rFonts w:ascii="宋体" w:hAnsi="宋体" w:cs="宋体"/>
                <w:snapToGrid w:val="0"/>
                <w:color w:val="000000" w:themeColor="text1"/>
                <w:kern w:val="0"/>
                <w:szCs w:val="21"/>
                <w:highlight w:val="none"/>
                <w14:textFill>
                  <w14:solidFill>
                    <w14:schemeClr w14:val="tx1"/>
                  </w14:solidFill>
                </w14:textFill>
              </w:rPr>
            </w:pPr>
          </w:p>
        </w:tc>
        <w:tc>
          <w:tcPr>
            <w:tcW w:w="1089" w:type="dxa"/>
            <w:gridSpan w:val="2"/>
            <w:vMerge w:val="restart"/>
            <w:vAlign w:val="center"/>
          </w:tcPr>
          <w:p w14:paraId="55343AD2">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其中</w:t>
            </w:r>
          </w:p>
        </w:tc>
        <w:tc>
          <w:tcPr>
            <w:tcW w:w="1929" w:type="dxa"/>
            <w:gridSpan w:val="3"/>
            <w:vAlign w:val="center"/>
          </w:tcPr>
          <w:p w14:paraId="278718E6">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各类注册人员</w:t>
            </w:r>
          </w:p>
        </w:tc>
        <w:tc>
          <w:tcPr>
            <w:tcW w:w="1416" w:type="dxa"/>
            <w:vAlign w:val="center"/>
          </w:tcPr>
          <w:p w14:paraId="6D23319D">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r>
      <w:tr w14:paraId="1190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70EF0D16">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营业执照号</w:t>
            </w:r>
          </w:p>
        </w:tc>
        <w:tc>
          <w:tcPr>
            <w:tcW w:w="2586" w:type="dxa"/>
            <w:gridSpan w:val="2"/>
            <w:vAlign w:val="center"/>
          </w:tcPr>
          <w:p w14:paraId="63EEA0E5">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c>
          <w:tcPr>
            <w:tcW w:w="1089" w:type="dxa"/>
            <w:gridSpan w:val="2"/>
            <w:vMerge w:val="continue"/>
            <w:vAlign w:val="center"/>
          </w:tcPr>
          <w:p w14:paraId="7E2EEF14">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c>
          <w:tcPr>
            <w:tcW w:w="1929" w:type="dxa"/>
            <w:gridSpan w:val="3"/>
            <w:vAlign w:val="center"/>
          </w:tcPr>
          <w:p w14:paraId="76DF447A">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高级职称人员</w:t>
            </w:r>
          </w:p>
        </w:tc>
        <w:tc>
          <w:tcPr>
            <w:tcW w:w="1416" w:type="dxa"/>
            <w:vAlign w:val="center"/>
          </w:tcPr>
          <w:p w14:paraId="11BB6BD1">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r>
      <w:tr w14:paraId="20521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3AA7F94E">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注册资金</w:t>
            </w:r>
          </w:p>
        </w:tc>
        <w:tc>
          <w:tcPr>
            <w:tcW w:w="2586" w:type="dxa"/>
            <w:gridSpan w:val="2"/>
            <w:vAlign w:val="center"/>
          </w:tcPr>
          <w:p w14:paraId="25DEB06C">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c>
          <w:tcPr>
            <w:tcW w:w="1089" w:type="dxa"/>
            <w:gridSpan w:val="2"/>
            <w:vMerge w:val="continue"/>
            <w:vAlign w:val="center"/>
          </w:tcPr>
          <w:p w14:paraId="4D4EC560">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c>
          <w:tcPr>
            <w:tcW w:w="1929" w:type="dxa"/>
            <w:gridSpan w:val="3"/>
            <w:vAlign w:val="center"/>
          </w:tcPr>
          <w:p w14:paraId="531DA096">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中级职称人员</w:t>
            </w:r>
          </w:p>
        </w:tc>
        <w:tc>
          <w:tcPr>
            <w:tcW w:w="1416" w:type="dxa"/>
            <w:vAlign w:val="center"/>
          </w:tcPr>
          <w:p w14:paraId="10584FE6">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r>
      <w:tr w14:paraId="71C07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14594D2C">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基本账户</w:t>
            </w:r>
          </w:p>
          <w:p w14:paraId="2673DFBA">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开户银行</w:t>
            </w:r>
          </w:p>
        </w:tc>
        <w:tc>
          <w:tcPr>
            <w:tcW w:w="2586" w:type="dxa"/>
            <w:gridSpan w:val="2"/>
            <w:vAlign w:val="center"/>
          </w:tcPr>
          <w:p w14:paraId="5C86443C">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c>
          <w:tcPr>
            <w:tcW w:w="1089" w:type="dxa"/>
            <w:gridSpan w:val="2"/>
            <w:vMerge w:val="continue"/>
            <w:vAlign w:val="center"/>
          </w:tcPr>
          <w:p w14:paraId="4E260540">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c>
          <w:tcPr>
            <w:tcW w:w="1929" w:type="dxa"/>
            <w:gridSpan w:val="3"/>
            <w:vAlign w:val="center"/>
          </w:tcPr>
          <w:p w14:paraId="1022B4B2">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初级职称人员</w:t>
            </w:r>
          </w:p>
        </w:tc>
        <w:tc>
          <w:tcPr>
            <w:tcW w:w="1416" w:type="dxa"/>
            <w:vAlign w:val="center"/>
          </w:tcPr>
          <w:p w14:paraId="3E3407C2">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r>
      <w:tr w14:paraId="12125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425167B7">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基本账户</w:t>
            </w:r>
          </w:p>
          <w:p w14:paraId="66945DC3">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银行账号</w:t>
            </w:r>
          </w:p>
        </w:tc>
        <w:tc>
          <w:tcPr>
            <w:tcW w:w="2586" w:type="dxa"/>
            <w:gridSpan w:val="2"/>
            <w:vAlign w:val="center"/>
          </w:tcPr>
          <w:p w14:paraId="437F1759">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c>
          <w:tcPr>
            <w:tcW w:w="1089" w:type="dxa"/>
            <w:gridSpan w:val="2"/>
            <w:vMerge w:val="continue"/>
            <w:vAlign w:val="center"/>
          </w:tcPr>
          <w:p w14:paraId="52DAE195">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c>
          <w:tcPr>
            <w:tcW w:w="1929" w:type="dxa"/>
            <w:gridSpan w:val="3"/>
            <w:vAlign w:val="center"/>
          </w:tcPr>
          <w:p w14:paraId="23E4C887">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技术员</w:t>
            </w:r>
          </w:p>
        </w:tc>
        <w:tc>
          <w:tcPr>
            <w:tcW w:w="1416" w:type="dxa"/>
            <w:vAlign w:val="center"/>
          </w:tcPr>
          <w:p w14:paraId="2FB5361F">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r>
      <w:tr w14:paraId="01311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exact"/>
          <w:jc w:val="center"/>
        </w:trPr>
        <w:tc>
          <w:tcPr>
            <w:tcW w:w="1485" w:type="dxa"/>
            <w:vAlign w:val="center"/>
          </w:tcPr>
          <w:p w14:paraId="3A31A36A">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经营范围</w:t>
            </w:r>
          </w:p>
        </w:tc>
        <w:tc>
          <w:tcPr>
            <w:tcW w:w="7020" w:type="dxa"/>
            <w:gridSpan w:val="8"/>
            <w:vAlign w:val="center"/>
          </w:tcPr>
          <w:p w14:paraId="7749CEDD">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r>
      <w:tr w14:paraId="670C4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exact"/>
          <w:jc w:val="center"/>
        </w:trPr>
        <w:tc>
          <w:tcPr>
            <w:tcW w:w="1485" w:type="dxa"/>
            <w:vAlign w:val="center"/>
          </w:tcPr>
          <w:p w14:paraId="4DE1112B">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关联企业情况</w:t>
            </w:r>
          </w:p>
        </w:tc>
        <w:tc>
          <w:tcPr>
            <w:tcW w:w="7020" w:type="dxa"/>
            <w:gridSpan w:val="8"/>
            <w:vAlign w:val="center"/>
          </w:tcPr>
          <w:p w14:paraId="2B6907A2">
            <w:pPr>
              <w:pStyle w:val="46"/>
              <w:wordWrap w:val="0"/>
              <w:adjustRightInd w:val="0"/>
              <w:snapToGrid w:val="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包括但不限于与投标人存在以下关系的不同单位：</w:t>
            </w:r>
          </w:p>
          <w:p w14:paraId="2484EE8C">
            <w:pPr>
              <w:pStyle w:val="46"/>
              <w:wordWrap w:val="0"/>
              <w:adjustRightInd w:val="0"/>
              <w:snapToGrid w:val="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1．法定代表人为同一人的。</w:t>
            </w:r>
          </w:p>
          <w:p w14:paraId="573D325D">
            <w:pPr>
              <w:pStyle w:val="46"/>
              <w:wordWrap w:val="0"/>
              <w:adjustRightInd w:val="0"/>
              <w:snapToGrid w:val="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2．存在控股、管理关系的。</w:t>
            </w:r>
          </w:p>
          <w:p w14:paraId="504A86DE">
            <w:pPr>
              <w:pStyle w:val="46"/>
              <w:wordWrap w:val="0"/>
              <w:adjustRightInd w:val="0"/>
              <w:snapToGrid w:val="0"/>
              <w:jc w:val="left"/>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3．主要人员相互任职的。</w:t>
            </w:r>
          </w:p>
        </w:tc>
      </w:tr>
      <w:tr w14:paraId="470F4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exact"/>
          <w:jc w:val="center"/>
        </w:trPr>
        <w:tc>
          <w:tcPr>
            <w:tcW w:w="1485" w:type="dxa"/>
            <w:vAlign w:val="center"/>
          </w:tcPr>
          <w:p w14:paraId="35FDEADE">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备注</w:t>
            </w:r>
          </w:p>
        </w:tc>
        <w:tc>
          <w:tcPr>
            <w:tcW w:w="7020" w:type="dxa"/>
            <w:gridSpan w:val="8"/>
            <w:vAlign w:val="center"/>
          </w:tcPr>
          <w:p w14:paraId="75509991">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r>
    </w:tbl>
    <w:p w14:paraId="31D14F23">
      <w:pPr>
        <w:pStyle w:val="46"/>
        <w:wordWrap w:val="0"/>
        <w:adjustRightInd w:val="0"/>
        <w:snapToGrid w:val="0"/>
        <w:spacing w:line="400" w:lineRule="exact"/>
        <w:ind w:firstLine="420" w:firstLineChars="20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说明：</w:t>
      </w:r>
    </w:p>
    <w:p w14:paraId="02F1EC1B">
      <w:pPr>
        <w:pStyle w:val="46"/>
        <w:wordWrap w:val="0"/>
        <w:adjustRightInd w:val="0"/>
        <w:snapToGrid w:val="0"/>
        <w:spacing w:line="400" w:lineRule="exact"/>
        <w:ind w:firstLine="420" w:firstLineChars="20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1．《投标人基本情况表》后应附以下资料：</w:t>
      </w:r>
    </w:p>
    <w:p w14:paraId="6D19864B">
      <w:pPr>
        <w:pStyle w:val="46"/>
        <w:wordWrap w:val="0"/>
        <w:adjustRightInd w:val="0"/>
        <w:snapToGrid w:val="0"/>
        <w:spacing w:line="400" w:lineRule="exact"/>
        <w:ind w:firstLine="420" w:firstLineChars="20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（1）企业营业执照、资质证书彩色扫描件（因推行电子证照，企业的营业执照、资质证书等可以提供电子证照）；</w:t>
      </w:r>
    </w:p>
    <w:p w14:paraId="0D6246ED">
      <w:pPr>
        <w:pStyle w:val="46"/>
        <w:wordWrap w:val="0"/>
        <w:adjustRightInd w:val="0"/>
        <w:snapToGrid w:val="0"/>
        <w:spacing w:line="400" w:lineRule="exact"/>
        <w:ind w:firstLine="420" w:firstLineChars="20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（2）</w:t>
      </w:r>
      <w:r>
        <w:rPr>
          <w:rFonts w:hint="eastAsia" w:ascii="宋体" w:hAnsi="宋体" w:cs="宋体"/>
          <w:snapToGrid w:val="0"/>
          <w:color w:val="000000" w:themeColor="text1"/>
          <w:kern w:val="0"/>
          <w:highlight w:val="none"/>
          <w14:textFill>
            <w14:solidFill>
              <w14:schemeClr w14:val="tx1"/>
            </w14:solidFill>
          </w14:textFill>
        </w:rPr>
        <w:t>“进粤企业和人员诚信信息登记平台”企业信息情况打印页。（适用于省外企业）</w:t>
      </w:r>
      <w:r>
        <w:rPr>
          <w:rFonts w:hint="eastAsia" w:ascii="宋体" w:hAnsi="宋体" w:cs="宋体"/>
          <w:snapToGrid w:val="0"/>
          <w:color w:val="000000" w:themeColor="text1"/>
          <w:kern w:val="0"/>
          <w:szCs w:val="21"/>
          <w:highlight w:val="none"/>
          <w14:textFill>
            <w14:solidFill>
              <w14:schemeClr w14:val="tx1"/>
            </w14:solidFill>
          </w14:textFill>
        </w:rPr>
        <w:t>。</w:t>
      </w:r>
    </w:p>
    <w:p w14:paraId="2C2FD920">
      <w:pPr>
        <w:pStyle w:val="43"/>
        <w:widowControl w:val="0"/>
        <w:wordWrap w:val="0"/>
        <w:adjustRightInd w:val="0"/>
        <w:snapToGrid w:val="0"/>
        <w:spacing w:line="400" w:lineRule="exact"/>
        <w:rPr>
          <w:rFonts w:hAnsi="宋体" w:cs="宋体"/>
          <w:snapToGrid w:val="0"/>
          <w:color w:val="000000" w:themeColor="text1"/>
          <w:sz w:val="21"/>
          <w:szCs w:val="21"/>
          <w:highlight w:val="none"/>
          <w14:textFill>
            <w14:solidFill>
              <w14:schemeClr w14:val="tx1"/>
            </w14:solidFill>
          </w14:textFill>
        </w:rPr>
      </w:pPr>
      <w:r>
        <w:rPr>
          <w:rFonts w:hint="eastAsia" w:hAnsi="宋体" w:cs="宋体"/>
          <w:snapToGrid w:val="0"/>
          <w:color w:val="000000" w:themeColor="text1"/>
          <w:sz w:val="21"/>
          <w:szCs w:val="21"/>
          <w:highlight w:val="none"/>
          <w14:textFill>
            <w14:solidFill>
              <w14:schemeClr w14:val="tx1"/>
            </w14:solidFill>
          </w14:textFill>
        </w:rPr>
        <w:t>（3）《法人和非法人组织公共信用信息报告》打印件(在“信用中国”网站企业查询界面中下载) 。</w:t>
      </w:r>
    </w:p>
    <w:p w14:paraId="3DF4C1A7">
      <w:pPr>
        <w:rPr>
          <w:rFonts w:hint="eastAsia" w:hAnsi="宋体" w:cs="宋体"/>
          <w:b/>
          <w:snapToGrid w:val="0"/>
          <w:color w:val="000000" w:themeColor="text1"/>
          <w:kern w:val="0"/>
          <w:highlight w:val="none"/>
          <w14:textFill>
            <w14:solidFill>
              <w14:schemeClr w14:val="tx1"/>
            </w14:solidFill>
          </w14:textFill>
        </w:rPr>
      </w:pPr>
      <w:r>
        <w:rPr>
          <w:rFonts w:hint="eastAsia" w:hAnsi="宋体" w:cs="宋体"/>
          <w:b/>
          <w:snapToGrid w:val="0"/>
          <w:color w:val="000000" w:themeColor="text1"/>
          <w:kern w:val="0"/>
          <w:highlight w:val="none"/>
          <w14:textFill>
            <w14:solidFill>
              <w14:schemeClr w14:val="tx1"/>
            </w14:solidFill>
          </w14:textFill>
        </w:rPr>
        <w:br w:type="page"/>
      </w:r>
    </w:p>
    <w:p w14:paraId="08DBD574">
      <w:pPr>
        <w:wordWrap w:val="0"/>
        <w:adjustRightInd w:val="0"/>
        <w:snapToGrid w:val="0"/>
        <w:spacing w:line="440" w:lineRule="exact"/>
        <w:jc w:val="left"/>
        <w:outlineLvl w:val="1"/>
        <w:rPr>
          <w:rFonts w:hAnsi="宋体" w:cs="宋体"/>
          <w:b/>
          <w:snapToGrid w:val="0"/>
          <w:color w:val="000000" w:themeColor="text1"/>
          <w:kern w:val="0"/>
          <w:highlight w:val="none"/>
          <w14:textFill>
            <w14:solidFill>
              <w14:schemeClr w14:val="tx1"/>
            </w14:solidFill>
          </w14:textFill>
        </w:rPr>
      </w:pPr>
      <w:bookmarkStart w:id="256" w:name="_Toc11609"/>
      <w:r>
        <w:rPr>
          <w:rFonts w:hint="eastAsia" w:hAnsi="宋体" w:cs="宋体"/>
          <w:b/>
          <w:snapToGrid w:val="0"/>
          <w:color w:val="000000" w:themeColor="text1"/>
          <w:kern w:val="0"/>
          <w:highlight w:val="none"/>
          <w14:textFill>
            <w14:solidFill>
              <w14:schemeClr w14:val="tx1"/>
            </w14:solidFill>
          </w14:textFill>
        </w:rPr>
        <w:t>格式七  总监理工程师任职声明（适用于无任职项目）</w:t>
      </w:r>
      <w:bookmarkEnd w:id="256"/>
    </w:p>
    <w:p w14:paraId="46D4D231">
      <w:pPr>
        <w:wordWrap w:val="0"/>
        <w:adjustRightInd w:val="0"/>
        <w:snapToGrid w:val="0"/>
        <w:spacing w:line="440" w:lineRule="exact"/>
        <w:jc w:val="left"/>
        <w:rPr>
          <w:rFonts w:hAnsi="宋体" w:cs="宋体"/>
          <w:b/>
          <w:snapToGrid w:val="0"/>
          <w:color w:val="000000" w:themeColor="text1"/>
          <w:kern w:val="0"/>
          <w:highlight w:val="none"/>
          <w14:textFill>
            <w14:solidFill>
              <w14:schemeClr w14:val="tx1"/>
            </w14:solidFill>
          </w14:textFill>
        </w:rPr>
      </w:pPr>
    </w:p>
    <w:p w14:paraId="5D71FAEF">
      <w:pPr>
        <w:wordWrap w:val="0"/>
        <w:adjustRightInd w:val="0"/>
        <w:snapToGrid w:val="0"/>
        <w:spacing w:before="260" w:after="260" w:line="440" w:lineRule="exact"/>
        <w:jc w:val="center"/>
        <w:rPr>
          <w:rFonts w:hAnsi="宋体" w:cs="宋体"/>
          <w:snapToGrid w:val="0"/>
          <w:color w:val="000000" w:themeColor="text1"/>
          <w:kern w:val="0"/>
          <w:szCs w:val="28"/>
          <w:highlight w:val="none"/>
          <w14:textFill>
            <w14:solidFill>
              <w14:schemeClr w14:val="tx1"/>
            </w14:solidFill>
          </w14:textFill>
        </w:rPr>
      </w:pPr>
      <w:r>
        <w:rPr>
          <w:rFonts w:hint="eastAsia" w:hAnsi="宋体" w:cs="宋体"/>
          <w:b/>
          <w:snapToGrid w:val="0"/>
          <w:color w:val="000000" w:themeColor="text1"/>
          <w:kern w:val="0"/>
          <w:sz w:val="30"/>
          <w:highlight w:val="none"/>
          <w14:textFill>
            <w14:solidFill>
              <w14:schemeClr w14:val="tx1"/>
            </w14:solidFill>
          </w14:textFill>
        </w:rPr>
        <w:t>总监理工程师任职声明</w:t>
      </w:r>
    </w:p>
    <w:p w14:paraId="10CA385E">
      <w:pPr>
        <w:wordWrap w:val="0"/>
        <w:adjustRightInd w:val="0"/>
        <w:snapToGrid w:val="0"/>
        <w:spacing w:line="440" w:lineRule="exact"/>
        <w:jc w:val="center"/>
        <w:rPr>
          <w:rFonts w:hAnsi="宋体" w:cs="宋体"/>
          <w:snapToGrid w:val="0"/>
          <w:color w:val="000000" w:themeColor="text1"/>
          <w:kern w:val="0"/>
          <w:szCs w:val="28"/>
          <w:highlight w:val="none"/>
          <w14:textFill>
            <w14:solidFill>
              <w14:schemeClr w14:val="tx1"/>
            </w14:solidFill>
          </w14:textFill>
        </w:rPr>
      </w:pPr>
    </w:p>
    <w:p w14:paraId="3C7C26EB">
      <w:pPr>
        <w:wordWrap w:val="0"/>
        <w:adjustRightInd w:val="0"/>
        <w:snapToGrid w:val="0"/>
        <w:spacing w:line="440" w:lineRule="exact"/>
        <w:rPr>
          <w:rFonts w:hAnsi="宋体" w:cs="宋体"/>
          <w:snapToGrid w:val="0"/>
          <w:color w:val="000000" w:themeColor="text1"/>
          <w:kern w:val="0"/>
          <w:szCs w:val="28"/>
          <w:highlight w:val="none"/>
          <w14:textFill>
            <w14:solidFill>
              <w14:schemeClr w14:val="tx1"/>
            </w14:solidFill>
          </w14:textFill>
        </w:rPr>
      </w:pPr>
      <w:r>
        <w:rPr>
          <w:rFonts w:hint="eastAsia" w:hAnsi="宋体" w:cs="宋体"/>
          <w:snapToGrid w:val="0"/>
          <w:color w:val="000000" w:themeColor="text1"/>
          <w:kern w:val="0"/>
          <w:szCs w:val="28"/>
          <w:highlight w:val="none"/>
          <w14:textFill>
            <w14:solidFill>
              <w14:schemeClr w14:val="tx1"/>
            </w14:solidFill>
          </w14:textFill>
        </w:rPr>
        <w:t>致：</w:t>
      </w:r>
      <w:r>
        <w:rPr>
          <w:rFonts w:hint="eastAsia" w:hAnsi="宋体" w:cs="宋体"/>
          <w:snapToGrid w:val="0"/>
          <w:color w:val="000000" w:themeColor="text1"/>
          <w:kern w:val="0"/>
          <w:szCs w:val="28"/>
          <w:highlight w:val="none"/>
          <w:u w:val="single"/>
          <w14:textFill>
            <w14:solidFill>
              <w14:schemeClr w14:val="tx1"/>
            </w14:solidFill>
          </w14:textFill>
        </w:rPr>
        <w:t xml:space="preserve">                   </w:t>
      </w:r>
      <w:r>
        <w:rPr>
          <w:rFonts w:hint="eastAsia" w:hAnsi="宋体" w:cs="宋体"/>
          <w:snapToGrid w:val="0"/>
          <w:color w:val="000000" w:themeColor="text1"/>
          <w:kern w:val="0"/>
          <w:szCs w:val="28"/>
          <w:highlight w:val="none"/>
          <w14:textFill>
            <w14:solidFill>
              <w14:schemeClr w14:val="tx1"/>
            </w14:solidFill>
          </w14:textFill>
        </w:rPr>
        <w:t>（招标人名称）：</w:t>
      </w:r>
    </w:p>
    <w:p w14:paraId="3CF6AC8E">
      <w:pPr>
        <w:wordWrap w:val="0"/>
        <w:adjustRightInd w:val="0"/>
        <w:snapToGrid w:val="0"/>
        <w:spacing w:line="440" w:lineRule="exact"/>
        <w:ind w:firstLine="480" w:firstLineChars="200"/>
        <w:rPr>
          <w:rFonts w:hAnsi="宋体" w:cs="宋体"/>
          <w:snapToGrid w:val="0"/>
          <w:color w:val="000000" w:themeColor="text1"/>
          <w:kern w:val="0"/>
          <w:szCs w:val="28"/>
          <w:highlight w:val="none"/>
          <w14:textFill>
            <w14:solidFill>
              <w14:schemeClr w14:val="tx1"/>
            </w14:solidFill>
          </w14:textFill>
        </w:rPr>
      </w:pPr>
      <w:r>
        <w:rPr>
          <w:rFonts w:hint="eastAsia" w:hAnsi="宋体" w:cs="宋体"/>
          <w:snapToGrid w:val="0"/>
          <w:color w:val="000000" w:themeColor="text1"/>
          <w:kern w:val="0"/>
          <w:szCs w:val="28"/>
          <w:highlight w:val="none"/>
          <w14:textFill>
            <w14:solidFill>
              <w14:schemeClr w14:val="tx1"/>
            </w14:solidFill>
          </w14:textFill>
        </w:rPr>
        <w:t>我方在此声明，我方拟派往</w:t>
      </w:r>
      <w:r>
        <w:rPr>
          <w:rFonts w:hint="eastAsia" w:hAnsi="宋体" w:cs="宋体"/>
          <w:snapToGrid w:val="0"/>
          <w:color w:val="000000" w:themeColor="text1"/>
          <w:kern w:val="0"/>
          <w:szCs w:val="28"/>
          <w:highlight w:val="none"/>
          <w:u w:val="single"/>
          <w14:textFill>
            <w14:solidFill>
              <w14:schemeClr w14:val="tx1"/>
            </w14:solidFill>
          </w14:textFill>
        </w:rPr>
        <w:t xml:space="preserve">        </w:t>
      </w:r>
      <w:r>
        <w:rPr>
          <w:rFonts w:hint="eastAsia" w:hAnsi="宋体" w:cs="宋体"/>
          <w:snapToGrid w:val="0"/>
          <w:color w:val="000000" w:themeColor="text1"/>
          <w:kern w:val="0"/>
          <w:szCs w:val="28"/>
          <w:highlight w:val="none"/>
          <w14:textFill>
            <w14:solidFill>
              <w14:schemeClr w14:val="tx1"/>
            </w14:solidFill>
          </w14:textFill>
        </w:rPr>
        <w:t>（项目名称）的总监理工程师</w:t>
      </w:r>
      <w:r>
        <w:rPr>
          <w:rFonts w:hint="eastAsia" w:hAnsi="宋体" w:cs="宋体"/>
          <w:snapToGrid w:val="0"/>
          <w:color w:val="000000" w:themeColor="text1"/>
          <w:kern w:val="0"/>
          <w:szCs w:val="28"/>
          <w:highlight w:val="none"/>
          <w:u w:val="single"/>
          <w14:textFill>
            <w14:solidFill>
              <w14:schemeClr w14:val="tx1"/>
            </w14:solidFill>
          </w14:textFill>
        </w:rPr>
        <w:t xml:space="preserve">          </w:t>
      </w:r>
      <w:r>
        <w:rPr>
          <w:rFonts w:hint="eastAsia" w:hAnsi="宋体" w:cs="宋体"/>
          <w:snapToGrid w:val="0"/>
          <w:color w:val="000000" w:themeColor="text1"/>
          <w:kern w:val="0"/>
          <w:szCs w:val="28"/>
          <w:highlight w:val="none"/>
          <w14:textFill>
            <w14:solidFill>
              <w14:schemeClr w14:val="tx1"/>
            </w14:solidFill>
          </w14:textFill>
        </w:rPr>
        <w:t>（总监理工程师姓名）现阶段未担任任何在施（包括已中标未开工、已开工未竣工）建设工程项目的总监理工程师。</w:t>
      </w:r>
    </w:p>
    <w:p w14:paraId="2B6A9360">
      <w:pPr>
        <w:wordWrap w:val="0"/>
        <w:adjustRightInd w:val="0"/>
        <w:snapToGrid w:val="0"/>
        <w:spacing w:line="440" w:lineRule="exact"/>
        <w:ind w:firstLine="480"/>
        <w:rPr>
          <w:rFonts w:hAnsi="宋体" w:cs="宋体"/>
          <w:snapToGrid w:val="0"/>
          <w:color w:val="000000" w:themeColor="text1"/>
          <w:kern w:val="0"/>
          <w:szCs w:val="28"/>
          <w:highlight w:val="none"/>
          <w14:textFill>
            <w14:solidFill>
              <w14:schemeClr w14:val="tx1"/>
            </w14:solidFill>
          </w14:textFill>
        </w:rPr>
      </w:pPr>
      <w:r>
        <w:rPr>
          <w:rFonts w:hint="eastAsia" w:hAnsi="宋体" w:cs="宋体"/>
          <w:snapToGrid w:val="0"/>
          <w:color w:val="000000" w:themeColor="text1"/>
          <w:kern w:val="0"/>
          <w:szCs w:val="28"/>
          <w:highlight w:val="none"/>
          <w14:textFill>
            <w14:solidFill>
              <w14:schemeClr w14:val="tx1"/>
            </w14:solidFill>
          </w14:textFill>
        </w:rPr>
        <w:t>我方保证上述信息的真实和准确，并愿意承担因我方就此弄虚作假所引起的一切法律后果。</w:t>
      </w:r>
    </w:p>
    <w:p w14:paraId="7D00281A">
      <w:pPr>
        <w:wordWrap w:val="0"/>
        <w:adjustRightInd w:val="0"/>
        <w:snapToGrid w:val="0"/>
        <w:spacing w:line="440" w:lineRule="exact"/>
        <w:ind w:firstLine="480"/>
        <w:rPr>
          <w:rFonts w:hAnsi="宋体" w:cs="宋体"/>
          <w:snapToGrid w:val="0"/>
          <w:color w:val="000000" w:themeColor="text1"/>
          <w:kern w:val="0"/>
          <w:szCs w:val="28"/>
          <w:highlight w:val="none"/>
          <w14:textFill>
            <w14:solidFill>
              <w14:schemeClr w14:val="tx1"/>
            </w14:solidFill>
          </w14:textFill>
        </w:rPr>
      </w:pPr>
      <w:r>
        <w:rPr>
          <w:rFonts w:hint="eastAsia" w:hAnsi="宋体" w:cs="宋体"/>
          <w:snapToGrid w:val="0"/>
          <w:color w:val="000000" w:themeColor="text1"/>
          <w:kern w:val="0"/>
          <w:szCs w:val="28"/>
          <w:highlight w:val="none"/>
          <w14:textFill>
            <w14:solidFill>
              <w14:schemeClr w14:val="tx1"/>
            </w14:solidFill>
          </w14:textFill>
        </w:rPr>
        <w:t>　　</w:t>
      </w:r>
    </w:p>
    <w:p w14:paraId="2C4CAFEE">
      <w:pPr>
        <w:wordWrap w:val="0"/>
        <w:adjustRightInd w:val="0"/>
        <w:snapToGrid w:val="0"/>
        <w:spacing w:line="440" w:lineRule="exact"/>
        <w:rPr>
          <w:rFonts w:hAnsi="宋体" w:cs="宋体"/>
          <w:snapToGrid w:val="0"/>
          <w:color w:val="000000" w:themeColor="text1"/>
          <w:kern w:val="0"/>
          <w:szCs w:val="28"/>
          <w:highlight w:val="none"/>
          <w14:textFill>
            <w14:solidFill>
              <w14:schemeClr w14:val="tx1"/>
            </w14:solidFill>
          </w14:textFill>
        </w:rPr>
      </w:pPr>
      <w:r>
        <w:rPr>
          <w:rFonts w:hint="eastAsia" w:hAnsi="宋体" w:cs="宋体"/>
          <w:snapToGrid w:val="0"/>
          <w:color w:val="000000" w:themeColor="text1"/>
          <w:kern w:val="0"/>
          <w:szCs w:val="28"/>
          <w:highlight w:val="none"/>
          <w14:textFill>
            <w14:solidFill>
              <w14:schemeClr w14:val="tx1"/>
            </w14:solidFill>
          </w14:textFill>
        </w:rPr>
        <w:t>　　特此承诺　　</w:t>
      </w:r>
    </w:p>
    <w:p w14:paraId="5072C453">
      <w:pPr>
        <w:wordWrap w:val="0"/>
        <w:adjustRightInd w:val="0"/>
        <w:snapToGrid w:val="0"/>
        <w:spacing w:line="440" w:lineRule="exact"/>
        <w:rPr>
          <w:rFonts w:hAnsi="宋体" w:cs="宋体"/>
          <w:snapToGrid w:val="0"/>
          <w:color w:val="000000" w:themeColor="text1"/>
          <w:kern w:val="0"/>
          <w:szCs w:val="28"/>
          <w:highlight w:val="none"/>
          <w14:textFill>
            <w14:solidFill>
              <w14:schemeClr w14:val="tx1"/>
            </w14:solidFill>
          </w14:textFill>
        </w:rPr>
      </w:pPr>
      <w:r>
        <w:rPr>
          <w:rFonts w:hint="eastAsia" w:hAnsi="宋体" w:cs="宋体"/>
          <w:snapToGrid w:val="0"/>
          <w:color w:val="000000" w:themeColor="text1"/>
          <w:kern w:val="0"/>
          <w:szCs w:val="28"/>
          <w:highlight w:val="none"/>
          <w14:textFill>
            <w14:solidFill>
              <w14:schemeClr w14:val="tx1"/>
            </w14:solidFill>
          </w14:textFill>
        </w:rPr>
        <w:t>　　</w:t>
      </w:r>
    </w:p>
    <w:p w14:paraId="2BB10C2A">
      <w:pPr>
        <w:wordWrap w:val="0"/>
        <w:adjustRightInd w:val="0"/>
        <w:snapToGrid w:val="0"/>
        <w:spacing w:line="440" w:lineRule="exact"/>
        <w:rPr>
          <w:rFonts w:hAnsi="宋体" w:cs="宋体"/>
          <w:snapToGrid w:val="0"/>
          <w:color w:val="000000" w:themeColor="text1"/>
          <w:kern w:val="0"/>
          <w:szCs w:val="28"/>
          <w:highlight w:val="none"/>
          <w14:textFill>
            <w14:solidFill>
              <w14:schemeClr w14:val="tx1"/>
            </w14:solidFill>
          </w14:textFill>
        </w:rPr>
      </w:pPr>
      <w:r>
        <w:rPr>
          <w:rFonts w:hint="eastAsia" w:hAnsi="宋体" w:cs="宋体"/>
          <w:snapToGrid w:val="0"/>
          <w:color w:val="000000" w:themeColor="text1"/>
          <w:kern w:val="0"/>
          <w:szCs w:val="28"/>
          <w:highlight w:val="none"/>
          <w14:textFill>
            <w14:solidFill>
              <w14:schemeClr w14:val="tx1"/>
            </w14:solidFill>
          </w14:textFill>
        </w:rPr>
        <w:t>　　</w:t>
      </w:r>
    </w:p>
    <w:p w14:paraId="7D68A5B2">
      <w:pPr>
        <w:wordWrap w:val="0"/>
        <w:adjustRightInd w:val="0"/>
        <w:snapToGrid w:val="0"/>
        <w:spacing w:line="440" w:lineRule="exact"/>
        <w:jc w:val="right"/>
        <w:rPr>
          <w:rFonts w:hAnsi="宋体" w:cs="宋体"/>
          <w:snapToGrid w:val="0"/>
          <w:color w:val="000000" w:themeColor="text1"/>
          <w:kern w:val="0"/>
          <w:szCs w:val="28"/>
          <w:highlight w:val="none"/>
          <w14:textFill>
            <w14:solidFill>
              <w14:schemeClr w14:val="tx1"/>
            </w14:solidFill>
          </w14:textFill>
        </w:rPr>
      </w:pPr>
      <w:r>
        <w:rPr>
          <w:rFonts w:hint="eastAsia" w:hAnsi="宋体" w:cs="宋体"/>
          <w:snapToGrid w:val="0"/>
          <w:color w:val="000000" w:themeColor="text1"/>
          <w:kern w:val="0"/>
          <w:szCs w:val="28"/>
          <w:highlight w:val="none"/>
          <w14:textFill>
            <w14:solidFill>
              <w14:schemeClr w14:val="tx1"/>
            </w14:solidFill>
          </w14:textFill>
        </w:rPr>
        <w:t>投标人：</w:t>
      </w:r>
      <w:r>
        <w:rPr>
          <w:rFonts w:hint="eastAsia" w:hAnsi="宋体" w:cs="宋体"/>
          <w:snapToGrid w:val="0"/>
          <w:color w:val="000000" w:themeColor="text1"/>
          <w:kern w:val="0"/>
          <w:szCs w:val="28"/>
          <w:highlight w:val="none"/>
          <w:u w:val="single"/>
          <w14:textFill>
            <w14:solidFill>
              <w14:schemeClr w14:val="tx1"/>
            </w14:solidFill>
          </w14:textFill>
        </w:rPr>
        <w:t xml:space="preserve">                                </w:t>
      </w:r>
      <w:r>
        <w:rPr>
          <w:rFonts w:hint="eastAsia" w:hAnsi="宋体" w:cs="宋体"/>
          <w:snapToGrid w:val="0"/>
          <w:color w:val="000000" w:themeColor="text1"/>
          <w:kern w:val="0"/>
          <w:szCs w:val="28"/>
          <w:highlight w:val="none"/>
          <w14:textFill>
            <w14:solidFill>
              <w14:schemeClr w14:val="tx1"/>
            </w14:solidFill>
          </w14:textFill>
        </w:rPr>
        <w:t>（盖单位章）</w:t>
      </w:r>
    </w:p>
    <w:p w14:paraId="13A75888">
      <w:pPr>
        <w:wordWrap w:val="0"/>
        <w:adjustRightInd w:val="0"/>
        <w:snapToGrid w:val="0"/>
        <w:spacing w:line="440" w:lineRule="exact"/>
        <w:jc w:val="right"/>
        <w:rPr>
          <w:rFonts w:hAnsi="宋体" w:cs="宋体"/>
          <w:snapToGrid w:val="0"/>
          <w:color w:val="000000" w:themeColor="text1"/>
          <w:kern w:val="0"/>
          <w:szCs w:val="28"/>
          <w:highlight w:val="none"/>
          <w14:textFill>
            <w14:solidFill>
              <w14:schemeClr w14:val="tx1"/>
            </w14:solidFill>
          </w14:textFill>
        </w:rPr>
      </w:pPr>
    </w:p>
    <w:p w14:paraId="7AFC36B8">
      <w:pPr>
        <w:wordWrap w:val="0"/>
        <w:adjustRightInd w:val="0"/>
        <w:snapToGrid w:val="0"/>
        <w:spacing w:line="440" w:lineRule="exact"/>
        <w:jc w:val="right"/>
        <w:rPr>
          <w:rFonts w:hAnsi="宋体" w:cs="宋体"/>
          <w:snapToGrid w:val="0"/>
          <w:color w:val="000000" w:themeColor="text1"/>
          <w:kern w:val="0"/>
          <w:szCs w:val="28"/>
          <w:highlight w:val="none"/>
          <w14:textFill>
            <w14:solidFill>
              <w14:schemeClr w14:val="tx1"/>
            </w14:solidFill>
          </w14:textFill>
        </w:rPr>
      </w:pPr>
    </w:p>
    <w:p w14:paraId="2DF48E52">
      <w:pPr>
        <w:wordWrap w:val="0"/>
        <w:adjustRightInd w:val="0"/>
        <w:snapToGrid w:val="0"/>
        <w:spacing w:line="440" w:lineRule="exact"/>
        <w:jc w:val="right"/>
        <w:rPr>
          <w:rFonts w:hAnsi="宋体" w:cs="宋体"/>
          <w:snapToGrid w:val="0"/>
          <w:color w:val="000000" w:themeColor="text1"/>
          <w:kern w:val="0"/>
          <w:szCs w:val="28"/>
          <w:highlight w:val="none"/>
          <w14:textFill>
            <w14:solidFill>
              <w14:schemeClr w14:val="tx1"/>
            </w14:solidFill>
          </w14:textFill>
        </w:rPr>
      </w:pPr>
      <w:r>
        <w:rPr>
          <w:rFonts w:hint="eastAsia" w:hAnsi="宋体" w:cs="宋体"/>
          <w:snapToGrid w:val="0"/>
          <w:color w:val="000000" w:themeColor="text1"/>
          <w:kern w:val="0"/>
          <w:szCs w:val="28"/>
          <w:highlight w:val="none"/>
          <w14:textFill>
            <w14:solidFill>
              <w14:schemeClr w14:val="tx1"/>
            </w14:solidFill>
          </w14:textFill>
        </w:rPr>
        <w:t>法定代表人或其委托代理人：</w:t>
      </w:r>
      <w:r>
        <w:rPr>
          <w:rFonts w:hint="eastAsia" w:hAnsi="宋体" w:cs="宋体"/>
          <w:snapToGrid w:val="0"/>
          <w:color w:val="000000" w:themeColor="text1"/>
          <w:kern w:val="0"/>
          <w:szCs w:val="28"/>
          <w:highlight w:val="none"/>
          <w:u w:val="single"/>
          <w14:textFill>
            <w14:solidFill>
              <w14:schemeClr w14:val="tx1"/>
            </w14:solidFill>
          </w14:textFill>
        </w:rPr>
        <w:t xml:space="preserve">             </w:t>
      </w:r>
      <w:r>
        <w:rPr>
          <w:rFonts w:hint="eastAsia" w:hAnsi="宋体" w:cs="宋体"/>
          <w:snapToGrid w:val="0"/>
          <w:color w:val="000000" w:themeColor="text1"/>
          <w:kern w:val="0"/>
          <w:szCs w:val="28"/>
          <w:highlight w:val="none"/>
          <w14:textFill>
            <w14:solidFill>
              <w14:schemeClr w14:val="tx1"/>
            </w14:solidFill>
          </w14:textFill>
        </w:rPr>
        <w:t>（签字或盖章）</w:t>
      </w:r>
    </w:p>
    <w:p w14:paraId="1A63BD38">
      <w:pPr>
        <w:wordWrap w:val="0"/>
        <w:adjustRightInd w:val="0"/>
        <w:snapToGrid w:val="0"/>
        <w:spacing w:line="440" w:lineRule="exact"/>
        <w:jc w:val="right"/>
        <w:rPr>
          <w:rFonts w:hAnsi="宋体" w:cs="宋体"/>
          <w:snapToGrid w:val="0"/>
          <w:color w:val="000000" w:themeColor="text1"/>
          <w:kern w:val="0"/>
          <w:szCs w:val="28"/>
          <w:highlight w:val="none"/>
          <w14:textFill>
            <w14:solidFill>
              <w14:schemeClr w14:val="tx1"/>
            </w14:solidFill>
          </w14:textFill>
        </w:rPr>
      </w:pPr>
    </w:p>
    <w:p w14:paraId="17582F60">
      <w:pPr>
        <w:wordWrap w:val="0"/>
        <w:adjustRightInd w:val="0"/>
        <w:snapToGrid w:val="0"/>
        <w:spacing w:line="440" w:lineRule="exact"/>
        <w:jc w:val="center"/>
        <w:rPr>
          <w:rFonts w:hAnsi="宋体" w:cs="宋体"/>
          <w:snapToGrid w:val="0"/>
          <w:color w:val="000000" w:themeColor="text1"/>
          <w:kern w:val="0"/>
          <w:szCs w:val="28"/>
          <w:highlight w:val="none"/>
          <w14:textFill>
            <w14:solidFill>
              <w14:schemeClr w14:val="tx1"/>
            </w14:solidFill>
          </w14:textFill>
        </w:rPr>
      </w:pPr>
      <w:r>
        <w:rPr>
          <w:rFonts w:hint="eastAsia" w:hAnsi="宋体" w:cs="宋体"/>
          <w:snapToGrid w:val="0"/>
          <w:color w:val="000000" w:themeColor="text1"/>
          <w:kern w:val="0"/>
          <w:szCs w:val="28"/>
          <w:highlight w:val="none"/>
          <w14:textFill>
            <w14:solidFill>
              <w14:schemeClr w14:val="tx1"/>
            </w14:solidFill>
          </w14:textFill>
        </w:rPr>
        <w:t xml:space="preserve">                            </w:t>
      </w:r>
      <w:r>
        <w:rPr>
          <w:rFonts w:hint="eastAsia" w:hAnsi="宋体" w:cs="宋体"/>
          <w:snapToGrid w:val="0"/>
          <w:color w:val="000000" w:themeColor="text1"/>
          <w:kern w:val="0"/>
          <w:szCs w:val="28"/>
          <w:highlight w:val="none"/>
          <w:u w:val="single"/>
          <w14:textFill>
            <w14:solidFill>
              <w14:schemeClr w14:val="tx1"/>
            </w14:solidFill>
          </w14:textFill>
        </w:rPr>
        <w:t xml:space="preserve">         </w:t>
      </w:r>
      <w:r>
        <w:rPr>
          <w:rFonts w:hint="eastAsia" w:hAnsi="宋体" w:cs="宋体"/>
          <w:snapToGrid w:val="0"/>
          <w:color w:val="000000" w:themeColor="text1"/>
          <w:kern w:val="0"/>
          <w:szCs w:val="28"/>
          <w:highlight w:val="none"/>
          <w14:textFill>
            <w14:solidFill>
              <w14:schemeClr w14:val="tx1"/>
            </w14:solidFill>
          </w14:textFill>
        </w:rPr>
        <w:t>年</w:t>
      </w:r>
      <w:r>
        <w:rPr>
          <w:rFonts w:hint="eastAsia" w:hAnsi="宋体" w:cs="宋体"/>
          <w:snapToGrid w:val="0"/>
          <w:color w:val="000000" w:themeColor="text1"/>
          <w:kern w:val="0"/>
          <w:szCs w:val="28"/>
          <w:highlight w:val="none"/>
          <w:u w:val="single"/>
          <w14:textFill>
            <w14:solidFill>
              <w14:schemeClr w14:val="tx1"/>
            </w14:solidFill>
          </w14:textFill>
        </w:rPr>
        <w:t xml:space="preserve">        </w:t>
      </w:r>
      <w:r>
        <w:rPr>
          <w:rFonts w:hint="eastAsia" w:hAnsi="宋体" w:cs="宋体"/>
          <w:snapToGrid w:val="0"/>
          <w:color w:val="000000" w:themeColor="text1"/>
          <w:kern w:val="0"/>
          <w:szCs w:val="28"/>
          <w:highlight w:val="none"/>
          <w14:textFill>
            <w14:solidFill>
              <w14:schemeClr w14:val="tx1"/>
            </w14:solidFill>
          </w14:textFill>
        </w:rPr>
        <w:t>月</w:t>
      </w:r>
      <w:r>
        <w:rPr>
          <w:rFonts w:hint="eastAsia" w:hAnsi="宋体" w:cs="宋体"/>
          <w:snapToGrid w:val="0"/>
          <w:color w:val="000000" w:themeColor="text1"/>
          <w:kern w:val="0"/>
          <w:szCs w:val="28"/>
          <w:highlight w:val="none"/>
          <w:u w:val="single"/>
          <w14:textFill>
            <w14:solidFill>
              <w14:schemeClr w14:val="tx1"/>
            </w14:solidFill>
          </w14:textFill>
        </w:rPr>
        <w:t xml:space="preserve">        </w:t>
      </w:r>
      <w:r>
        <w:rPr>
          <w:rFonts w:hint="eastAsia" w:hAnsi="宋体" w:cs="宋体"/>
          <w:snapToGrid w:val="0"/>
          <w:color w:val="000000" w:themeColor="text1"/>
          <w:kern w:val="0"/>
          <w:szCs w:val="28"/>
          <w:highlight w:val="none"/>
          <w14:textFill>
            <w14:solidFill>
              <w14:schemeClr w14:val="tx1"/>
            </w14:solidFill>
          </w14:textFill>
        </w:rPr>
        <w:t>日</w:t>
      </w:r>
    </w:p>
    <w:p w14:paraId="1AE70872">
      <w:pPr>
        <w:wordWrap w:val="0"/>
        <w:adjustRightInd w:val="0"/>
        <w:snapToGrid w:val="0"/>
        <w:spacing w:line="400" w:lineRule="exact"/>
        <w:ind w:firstLine="420"/>
        <w:rPr>
          <w:rFonts w:hAnsi="宋体" w:cs="宋体"/>
          <w:snapToGrid w:val="0"/>
          <w:color w:val="000000" w:themeColor="text1"/>
          <w:kern w:val="0"/>
          <w:sz w:val="21"/>
          <w:szCs w:val="28"/>
          <w:highlight w:val="none"/>
          <w14:textFill>
            <w14:solidFill>
              <w14:schemeClr w14:val="tx1"/>
            </w14:solidFill>
          </w14:textFill>
        </w:rPr>
        <w:sectPr>
          <w:endnotePr>
            <w:numFmt w:val="decimal"/>
          </w:endnotePr>
          <w:pgSz w:w="11906" w:h="16838"/>
          <w:pgMar w:top="1440" w:right="1080" w:bottom="1440" w:left="1080" w:header="850" w:footer="992" w:gutter="0"/>
          <w:pgNumType w:fmt="decimal"/>
          <w:cols w:space="0" w:num="1"/>
          <w:docGrid w:linePitch="327" w:charSpace="0"/>
        </w:sectPr>
      </w:pPr>
    </w:p>
    <w:p w14:paraId="2898A912">
      <w:pPr>
        <w:wordWrap w:val="0"/>
        <w:adjustRightInd w:val="0"/>
        <w:snapToGrid w:val="0"/>
        <w:spacing w:line="440" w:lineRule="exact"/>
        <w:jc w:val="left"/>
        <w:outlineLvl w:val="1"/>
        <w:rPr>
          <w:rFonts w:hAnsi="宋体" w:cs="宋体"/>
          <w:b/>
          <w:snapToGrid w:val="0"/>
          <w:color w:val="000000" w:themeColor="text1"/>
          <w:kern w:val="0"/>
          <w:highlight w:val="none"/>
          <w14:textFill>
            <w14:solidFill>
              <w14:schemeClr w14:val="tx1"/>
            </w14:solidFill>
          </w14:textFill>
        </w:rPr>
      </w:pPr>
      <w:bookmarkStart w:id="257" w:name="_Toc4974"/>
      <w:r>
        <w:rPr>
          <w:rFonts w:hint="eastAsia" w:hAnsi="宋体" w:cs="宋体"/>
          <w:b/>
          <w:snapToGrid w:val="0"/>
          <w:color w:val="000000" w:themeColor="text1"/>
          <w:kern w:val="0"/>
          <w:highlight w:val="none"/>
          <w14:textFill>
            <w14:solidFill>
              <w14:schemeClr w14:val="tx1"/>
            </w14:solidFill>
          </w14:textFill>
        </w:rPr>
        <w:t>格式八 总监理工程师任职声明（适用于有任职项目）</w:t>
      </w:r>
      <w:bookmarkEnd w:id="257"/>
    </w:p>
    <w:p w14:paraId="67BF4FF5">
      <w:pPr>
        <w:wordWrap w:val="0"/>
        <w:adjustRightInd w:val="0"/>
        <w:snapToGrid w:val="0"/>
        <w:spacing w:line="440" w:lineRule="exact"/>
        <w:jc w:val="left"/>
        <w:rPr>
          <w:rFonts w:hAnsi="宋体" w:cs="宋体"/>
          <w:b/>
          <w:snapToGrid w:val="0"/>
          <w:color w:val="000000" w:themeColor="text1"/>
          <w:kern w:val="0"/>
          <w:highlight w:val="none"/>
          <w14:textFill>
            <w14:solidFill>
              <w14:schemeClr w14:val="tx1"/>
            </w14:solidFill>
          </w14:textFill>
        </w:rPr>
      </w:pPr>
    </w:p>
    <w:p w14:paraId="2431DE0D">
      <w:pPr>
        <w:wordWrap w:val="0"/>
        <w:adjustRightInd w:val="0"/>
        <w:snapToGrid w:val="0"/>
        <w:spacing w:before="260" w:after="260" w:line="440" w:lineRule="exact"/>
        <w:jc w:val="center"/>
        <w:rPr>
          <w:rFonts w:hAnsi="宋体" w:cs="宋体"/>
          <w:snapToGrid w:val="0"/>
          <w:color w:val="000000" w:themeColor="text1"/>
          <w:kern w:val="0"/>
          <w:szCs w:val="28"/>
          <w:highlight w:val="none"/>
          <w14:textFill>
            <w14:solidFill>
              <w14:schemeClr w14:val="tx1"/>
            </w14:solidFill>
          </w14:textFill>
        </w:rPr>
      </w:pPr>
      <w:r>
        <w:rPr>
          <w:rFonts w:hint="eastAsia" w:hAnsi="宋体" w:cs="宋体"/>
          <w:b/>
          <w:snapToGrid w:val="0"/>
          <w:color w:val="000000" w:themeColor="text1"/>
          <w:kern w:val="0"/>
          <w:sz w:val="30"/>
          <w:highlight w:val="none"/>
          <w14:textFill>
            <w14:solidFill>
              <w14:schemeClr w14:val="tx1"/>
            </w14:solidFill>
          </w14:textFill>
        </w:rPr>
        <w:t>总监理工程师任职声明</w:t>
      </w:r>
    </w:p>
    <w:p w14:paraId="31806C14">
      <w:pPr>
        <w:wordWrap w:val="0"/>
        <w:adjustRightInd w:val="0"/>
        <w:snapToGrid w:val="0"/>
        <w:spacing w:line="440" w:lineRule="exact"/>
        <w:jc w:val="center"/>
        <w:rPr>
          <w:rFonts w:hAnsi="宋体" w:cs="宋体"/>
          <w:snapToGrid w:val="0"/>
          <w:color w:val="000000" w:themeColor="text1"/>
          <w:kern w:val="0"/>
          <w:szCs w:val="28"/>
          <w:highlight w:val="none"/>
          <w14:textFill>
            <w14:solidFill>
              <w14:schemeClr w14:val="tx1"/>
            </w14:solidFill>
          </w14:textFill>
        </w:rPr>
      </w:pPr>
    </w:p>
    <w:p w14:paraId="3E1C740B">
      <w:pPr>
        <w:wordWrap w:val="0"/>
        <w:adjustRightInd w:val="0"/>
        <w:snapToGrid w:val="0"/>
        <w:spacing w:line="440" w:lineRule="exact"/>
        <w:rPr>
          <w:rFonts w:hAnsi="宋体" w:cs="宋体"/>
          <w:snapToGrid w:val="0"/>
          <w:color w:val="000000" w:themeColor="text1"/>
          <w:kern w:val="0"/>
          <w:szCs w:val="28"/>
          <w:highlight w:val="none"/>
          <w14:textFill>
            <w14:solidFill>
              <w14:schemeClr w14:val="tx1"/>
            </w14:solidFill>
          </w14:textFill>
        </w:rPr>
      </w:pPr>
      <w:r>
        <w:rPr>
          <w:rFonts w:hint="eastAsia" w:hAnsi="宋体" w:cs="宋体"/>
          <w:snapToGrid w:val="0"/>
          <w:color w:val="000000" w:themeColor="text1"/>
          <w:kern w:val="0"/>
          <w:szCs w:val="28"/>
          <w:highlight w:val="none"/>
          <w14:textFill>
            <w14:solidFill>
              <w14:schemeClr w14:val="tx1"/>
            </w14:solidFill>
          </w14:textFill>
        </w:rPr>
        <w:t>致：</w:t>
      </w:r>
      <w:r>
        <w:rPr>
          <w:rFonts w:hint="eastAsia" w:hAnsi="宋体" w:cs="宋体"/>
          <w:snapToGrid w:val="0"/>
          <w:color w:val="000000" w:themeColor="text1"/>
          <w:kern w:val="0"/>
          <w:szCs w:val="28"/>
          <w:highlight w:val="none"/>
          <w:u w:val="single"/>
          <w14:textFill>
            <w14:solidFill>
              <w14:schemeClr w14:val="tx1"/>
            </w14:solidFill>
          </w14:textFill>
        </w:rPr>
        <w:t xml:space="preserve">                   </w:t>
      </w:r>
      <w:r>
        <w:rPr>
          <w:rFonts w:hint="eastAsia" w:hAnsi="宋体" w:cs="宋体"/>
          <w:snapToGrid w:val="0"/>
          <w:color w:val="000000" w:themeColor="text1"/>
          <w:kern w:val="0"/>
          <w:szCs w:val="28"/>
          <w:highlight w:val="none"/>
          <w14:textFill>
            <w14:solidFill>
              <w14:schemeClr w14:val="tx1"/>
            </w14:solidFill>
          </w14:textFill>
        </w:rPr>
        <w:t>（招标人名称）：</w:t>
      </w:r>
    </w:p>
    <w:p w14:paraId="086D0624">
      <w:pPr>
        <w:wordWrap w:val="0"/>
        <w:adjustRightInd w:val="0"/>
        <w:snapToGrid w:val="0"/>
        <w:spacing w:line="440" w:lineRule="exact"/>
        <w:ind w:firstLine="480" w:firstLineChars="200"/>
        <w:rPr>
          <w:rFonts w:hAnsi="宋体" w:cs="宋体"/>
          <w:snapToGrid w:val="0"/>
          <w:color w:val="000000" w:themeColor="text1"/>
          <w:kern w:val="0"/>
          <w:szCs w:val="28"/>
          <w:highlight w:val="none"/>
          <w14:textFill>
            <w14:solidFill>
              <w14:schemeClr w14:val="tx1"/>
            </w14:solidFill>
          </w14:textFill>
        </w:rPr>
      </w:pPr>
      <w:r>
        <w:rPr>
          <w:rFonts w:hint="eastAsia" w:hAnsi="宋体" w:cs="宋体"/>
          <w:snapToGrid w:val="0"/>
          <w:color w:val="000000" w:themeColor="text1"/>
          <w:kern w:val="0"/>
          <w:szCs w:val="28"/>
          <w:highlight w:val="none"/>
          <w14:textFill>
            <w14:solidFill>
              <w14:schemeClr w14:val="tx1"/>
            </w14:solidFill>
          </w14:textFill>
        </w:rPr>
        <w:t>我方在此声明，我方拟派往</w:t>
      </w:r>
      <w:r>
        <w:rPr>
          <w:rFonts w:hint="eastAsia" w:hAnsi="宋体" w:cs="宋体"/>
          <w:snapToGrid w:val="0"/>
          <w:color w:val="000000" w:themeColor="text1"/>
          <w:kern w:val="0"/>
          <w:szCs w:val="28"/>
          <w:highlight w:val="none"/>
          <w:u w:val="single"/>
          <w14:textFill>
            <w14:solidFill>
              <w14:schemeClr w14:val="tx1"/>
            </w14:solidFill>
          </w14:textFill>
        </w:rPr>
        <w:t xml:space="preserve">        </w:t>
      </w:r>
      <w:r>
        <w:rPr>
          <w:rFonts w:hint="eastAsia" w:hAnsi="宋体" w:cs="宋体"/>
          <w:snapToGrid w:val="0"/>
          <w:color w:val="000000" w:themeColor="text1"/>
          <w:kern w:val="0"/>
          <w:szCs w:val="28"/>
          <w:highlight w:val="none"/>
          <w14:textFill>
            <w14:solidFill>
              <w14:schemeClr w14:val="tx1"/>
            </w14:solidFill>
          </w14:textFill>
        </w:rPr>
        <w:t>（项目名称）的总监理工程师</w:t>
      </w:r>
      <w:r>
        <w:rPr>
          <w:rFonts w:hint="eastAsia" w:hAnsi="宋体" w:cs="宋体"/>
          <w:snapToGrid w:val="0"/>
          <w:color w:val="000000" w:themeColor="text1"/>
          <w:kern w:val="0"/>
          <w:szCs w:val="28"/>
          <w:highlight w:val="none"/>
          <w:u w:val="single"/>
          <w14:textFill>
            <w14:solidFill>
              <w14:schemeClr w14:val="tx1"/>
            </w14:solidFill>
          </w14:textFill>
        </w:rPr>
        <w:t xml:space="preserve">          </w:t>
      </w:r>
      <w:r>
        <w:rPr>
          <w:rFonts w:hint="eastAsia" w:hAnsi="宋体" w:cs="宋体"/>
          <w:snapToGrid w:val="0"/>
          <w:color w:val="000000" w:themeColor="text1"/>
          <w:kern w:val="0"/>
          <w:szCs w:val="28"/>
          <w:highlight w:val="none"/>
          <w14:textFill>
            <w14:solidFill>
              <w14:schemeClr w14:val="tx1"/>
            </w14:solidFill>
          </w14:textFill>
        </w:rPr>
        <w:t>（总监理工程师姓名）现阶段正在担任</w:t>
      </w:r>
      <w:r>
        <w:rPr>
          <w:rFonts w:hint="eastAsia" w:hAnsi="宋体" w:cs="宋体"/>
          <w:snapToGrid w:val="0"/>
          <w:color w:val="000000" w:themeColor="text1"/>
          <w:kern w:val="0"/>
          <w:szCs w:val="28"/>
          <w:highlight w:val="none"/>
          <w:u w:val="single"/>
          <w14:textFill>
            <w14:solidFill>
              <w14:schemeClr w14:val="tx1"/>
            </w14:solidFill>
          </w14:textFill>
        </w:rPr>
        <w:t xml:space="preserve">    </w:t>
      </w:r>
      <w:r>
        <w:rPr>
          <w:rFonts w:hint="eastAsia" w:hAnsi="宋体" w:cs="宋体"/>
          <w:snapToGrid w:val="0"/>
          <w:color w:val="000000" w:themeColor="text1"/>
          <w:kern w:val="0"/>
          <w:szCs w:val="28"/>
          <w:highlight w:val="none"/>
          <w14:textFill>
            <w14:solidFill>
              <w14:schemeClr w14:val="tx1"/>
            </w14:solidFill>
          </w14:textFill>
        </w:rPr>
        <w:t>个在施（包括已中标未开工、已开工未竣工）建设工程项目的总监理工程师，具体情况详见《总监理工程师任职项目情况表》。</w:t>
      </w:r>
    </w:p>
    <w:p w14:paraId="7B66C536">
      <w:pPr>
        <w:wordWrap w:val="0"/>
        <w:adjustRightInd w:val="0"/>
        <w:snapToGrid w:val="0"/>
        <w:spacing w:line="440" w:lineRule="exact"/>
        <w:ind w:firstLine="480"/>
        <w:rPr>
          <w:rFonts w:hAnsi="宋体" w:cs="宋体"/>
          <w:snapToGrid w:val="0"/>
          <w:color w:val="000000" w:themeColor="text1"/>
          <w:kern w:val="0"/>
          <w:szCs w:val="28"/>
          <w:highlight w:val="none"/>
          <w14:textFill>
            <w14:solidFill>
              <w14:schemeClr w14:val="tx1"/>
            </w14:solidFill>
          </w14:textFill>
        </w:rPr>
      </w:pPr>
      <w:r>
        <w:rPr>
          <w:rFonts w:hint="eastAsia" w:hAnsi="宋体" w:cs="宋体"/>
          <w:snapToGrid w:val="0"/>
          <w:color w:val="000000" w:themeColor="text1"/>
          <w:kern w:val="0"/>
          <w:szCs w:val="28"/>
          <w:highlight w:val="none"/>
          <w14:textFill>
            <w14:solidFill>
              <w14:schemeClr w14:val="tx1"/>
            </w14:solidFill>
          </w14:textFill>
        </w:rPr>
        <w:t>我方保证上述信息的真实和准确，并愿意承担因我方就此弄虚作假所引起的一切法律后果。</w:t>
      </w:r>
    </w:p>
    <w:p w14:paraId="0F9972BD">
      <w:pPr>
        <w:wordWrap w:val="0"/>
        <w:adjustRightInd w:val="0"/>
        <w:snapToGrid w:val="0"/>
        <w:spacing w:line="440" w:lineRule="exact"/>
        <w:ind w:firstLine="480"/>
        <w:rPr>
          <w:rFonts w:hAnsi="宋体" w:cs="宋体"/>
          <w:snapToGrid w:val="0"/>
          <w:color w:val="000000" w:themeColor="text1"/>
          <w:kern w:val="0"/>
          <w:szCs w:val="28"/>
          <w:highlight w:val="none"/>
          <w14:textFill>
            <w14:solidFill>
              <w14:schemeClr w14:val="tx1"/>
            </w14:solidFill>
          </w14:textFill>
        </w:rPr>
      </w:pPr>
      <w:r>
        <w:rPr>
          <w:rFonts w:hint="eastAsia" w:hAnsi="宋体" w:cs="宋体"/>
          <w:snapToGrid w:val="0"/>
          <w:color w:val="000000" w:themeColor="text1"/>
          <w:kern w:val="0"/>
          <w:szCs w:val="28"/>
          <w:highlight w:val="none"/>
          <w14:textFill>
            <w14:solidFill>
              <w14:schemeClr w14:val="tx1"/>
            </w14:solidFill>
          </w14:textFill>
        </w:rPr>
        <w:t>　　</w:t>
      </w:r>
    </w:p>
    <w:p w14:paraId="57DEAC27">
      <w:pPr>
        <w:wordWrap w:val="0"/>
        <w:adjustRightInd w:val="0"/>
        <w:snapToGrid w:val="0"/>
        <w:spacing w:line="440" w:lineRule="exact"/>
        <w:ind w:firstLine="480"/>
        <w:rPr>
          <w:rFonts w:hAnsi="宋体" w:cs="宋体"/>
          <w:snapToGrid w:val="0"/>
          <w:color w:val="000000" w:themeColor="text1"/>
          <w:kern w:val="0"/>
          <w:szCs w:val="28"/>
          <w:highlight w:val="none"/>
          <w14:textFill>
            <w14:solidFill>
              <w14:schemeClr w14:val="tx1"/>
            </w14:solidFill>
          </w14:textFill>
        </w:rPr>
      </w:pPr>
      <w:r>
        <w:rPr>
          <w:rFonts w:hint="eastAsia" w:hAnsi="宋体" w:cs="宋体"/>
          <w:snapToGrid w:val="0"/>
          <w:color w:val="000000" w:themeColor="text1"/>
          <w:kern w:val="0"/>
          <w:szCs w:val="28"/>
          <w:highlight w:val="none"/>
          <w14:textFill>
            <w14:solidFill>
              <w14:schemeClr w14:val="tx1"/>
            </w14:solidFill>
          </w14:textFill>
        </w:rPr>
        <w:t>特此承诺</w:t>
      </w:r>
    </w:p>
    <w:p w14:paraId="0E931224">
      <w:pPr>
        <w:wordWrap w:val="0"/>
        <w:adjustRightInd w:val="0"/>
        <w:snapToGrid w:val="0"/>
        <w:spacing w:line="440" w:lineRule="exact"/>
        <w:ind w:firstLine="480"/>
        <w:rPr>
          <w:rFonts w:hAnsi="宋体" w:cs="宋体"/>
          <w:snapToGrid w:val="0"/>
          <w:color w:val="000000" w:themeColor="text1"/>
          <w:kern w:val="0"/>
          <w:szCs w:val="28"/>
          <w:highlight w:val="none"/>
          <w14:textFill>
            <w14:solidFill>
              <w14:schemeClr w14:val="tx1"/>
            </w14:solidFill>
          </w14:textFill>
        </w:rPr>
      </w:pPr>
    </w:p>
    <w:p w14:paraId="78204EAF">
      <w:pPr>
        <w:wordWrap w:val="0"/>
        <w:adjustRightInd w:val="0"/>
        <w:snapToGrid w:val="0"/>
        <w:spacing w:line="440" w:lineRule="exact"/>
        <w:rPr>
          <w:rFonts w:hAnsi="宋体" w:cs="宋体"/>
          <w:snapToGrid w:val="0"/>
          <w:color w:val="000000" w:themeColor="text1"/>
          <w:kern w:val="0"/>
          <w:szCs w:val="28"/>
          <w:highlight w:val="none"/>
          <w14:textFill>
            <w14:solidFill>
              <w14:schemeClr w14:val="tx1"/>
            </w14:solidFill>
          </w14:textFill>
        </w:rPr>
      </w:pPr>
      <w:r>
        <w:rPr>
          <w:rFonts w:hint="eastAsia" w:hAnsi="宋体" w:cs="宋体"/>
          <w:snapToGrid w:val="0"/>
          <w:color w:val="000000" w:themeColor="text1"/>
          <w:kern w:val="0"/>
          <w:szCs w:val="28"/>
          <w:highlight w:val="none"/>
          <w14:textFill>
            <w14:solidFill>
              <w14:schemeClr w14:val="tx1"/>
            </w14:solidFill>
          </w14:textFill>
        </w:rPr>
        <w:t>　　</w:t>
      </w:r>
    </w:p>
    <w:p w14:paraId="74A37527">
      <w:pPr>
        <w:wordWrap w:val="0"/>
        <w:adjustRightInd w:val="0"/>
        <w:snapToGrid w:val="0"/>
        <w:spacing w:line="440" w:lineRule="exact"/>
        <w:jc w:val="right"/>
        <w:rPr>
          <w:rFonts w:hAnsi="宋体" w:cs="宋体"/>
          <w:snapToGrid w:val="0"/>
          <w:color w:val="000000" w:themeColor="text1"/>
          <w:kern w:val="0"/>
          <w:szCs w:val="28"/>
          <w:highlight w:val="none"/>
          <w14:textFill>
            <w14:solidFill>
              <w14:schemeClr w14:val="tx1"/>
            </w14:solidFill>
          </w14:textFill>
        </w:rPr>
      </w:pPr>
      <w:r>
        <w:rPr>
          <w:rFonts w:hint="eastAsia" w:hAnsi="宋体" w:cs="宋体"/>
          <w:snapToGrid w:val="0"/>
          <w:color w:val="000000" w:themeColor="text1"/>
          <w:kern w:val="0"/>
          <w:szCs w:val="28"/>
          <w:highlight w:val="none"/>
          <w14:textFill>
            <w14:solidFill>
              <w14:schemeClr w14:val="tx1"/>
            </w14:solidFill>
          </w14:textFill>
        </w:rPr>
        <w:t>投标人：</w:t>
      </w:r>
      <w:r>
        <w:rPr>
          <w:rFonts w:hint="eastAsia" w:hAnsi="宋体" w:cs="宋体"/>
          <w:snapToGrid w:val="0"/>
          <w:color w:val="000000" w:themeColor="text1"/>
          <w:kern w:val="0"/>
          <w:szCs w:val="28"/>
          <w:highlight w:val="none"/>
          <w:u w:val="single"/>
          <w14:textFill>
            <w14:solidFill>
              <w14:schemeClr w14:val="tx1"/>
            </w14:solidFill>
          </w14:textFill>
        </w:rPr>
        <w:t xml:space="preserve">                                </w:t>
      </w:r>
      <w:r>
        <w:rPr>
          <w:rFonts w:hint="eastAsia" w:hAnsi="宋体" w:cs="宋体"/>
          <w:snapToGrid w:val="0"/>
          <w:color w:val="000000" w:themeColor="text1"/>
          <w:kern w:val="0"/>
          <w:szCs w:val="28"/>
          <w:highlight w:val="none"/>
          <w14:textFill>
            <w14:solidFill>
              <w14:schemeClr w14:val="tx1"/>
            </w14:solidFill>
          </w14:textFill>
        </w:rPr>
        <w:t>（盖单位章）</w:t>
      </w:r>
    </w:p>
    <w:p w14:paraId="4530D242">
      <w:pPr>
        <w:wordWrap w:val="0"/>
        <w:adjustRightInd w:val="0"/>
        <w:snapToGrid w:val="0"/>
        <w:spacing w:line="440" w:lineRule="exact"/>
        <w:jc w:val="right"/>
        <w:rPr>
          <w:rFonts w:hAnsi="宋体" w:cs="宋体"/>
          <w:snapToGrid w:val="0"/>
          <w:color w:val="000000" w:themeColor="text1"/>
          <w:kern w:val="0"/>
          <w:szCs w:val="28"/>
          <w:highlight w:val="none"/>
          <w14:textFill>
            <w14:solidFill>
              <w14:schemeClr w14:val="tx1"/>
            </w14:solidFill>
          </w14:textFill>
        </w:rPr>
      </w:pPr>
    </w:p>
    <w:p w14:paraId="7657EA66">
      <w:pPr>
        <w:wordWrap w:val="0"/>
        <w:adjustRightInd w:val="0"/>
        <w:snapToGrid w:val="0"/>
        <w:spacing w:line="440" w:lineRule="exact"/>
        <w:jc w:val="right"/>
        <w:rPr>
          <w:rFonts w:hAnsi="宋体" w:cs="宋体"/>
          <w:snapToGrid w:val="0"/>
          <w:color w:val="000000" w:themeColor="text1"/>
          <w:kern w:val="0"/>
          <w:szCs w:val="28"/>
          <w:highlight w:val="none"/>
          <w14:textFill>
            <w14:solidFill>
              <w14:schemeClr w14:val="tx1"/>
            </w14:solidFill>
          </w14:textFill>
        </w:rPr>
      </w:pPr>
    </w:p>
    <w:p w14:paraId="7A0D2386">
      <w:pPr>
        <w:wordWrap w:val="0"/>
        <w:adjustRightInd w:val="0"/>
        <w:snapToGrid w:val="0"/>
        <w:spacing w:line="440" w:lineRule="exact"/>
        <w:jc w:val="right"/>
        <w:rPr>
          <w:rFonts w:hAnsi="宋体" w:cs="宋体"/>
          <w:snapToGrid w:val="0"/>
          <w:color w:val="000000" w:themeColor="text1"/>
          <w:kern w:val="0"/>
          <w:szCs w:val="28"/>
          <w:highlight w:val="none"/>
          <w14:textFill>
            <w14:solidFill>
              <w14:schemeClr w14:val="tx1"/>
            </w14:solidFill>
          </w14:textFill>
        </w:rPr>
      </w:pPr>
      <w:r>
        <w:rPr>
          <w:rFonts w:hint="eastAsia" w:hAnsi="宋体" w:cs="宋体"/>
          <w:snapToGrid w:val="0"/>
          <w:color w:val="000000" w:themeColor="text1"/>
          <w:kern w:val="0"/>
          <w:szCs w:val="28"/>
          <w:highlight w:val="none"/>
          <w14:textFill>
            <w14:solidFill>
              <w14:schemeClr w14:val="tx1"/>
            </w14:solidFill>
          </w14:textFill>
        </w:rPr>
        <w:t>法定代表人或其委托代理人：</w:t>
      </w:r>
      <w:r>
        <w:rPr>
          <w:rFonts w:hint="eastAsia" w:hAnsi="宋体" w:cs="宋体"/>
          <w:snapToGrid w:val="0"/>
          <w:color w:val="000000" w:themeColor="text1"/>
          <w:kern w:val="0"/>
          <w:szCs w:val="28"/>
          <w:highlight w:val="none"/>
          <w:u w:val="single"/>
          <w14:textFill>
            <w14:solidFill>
              <w14:schemeClr w14:val="tx1"/>
            </w14:solidFill>
          </w14:textFill>
        </w:rPr>
        <w:t xml:space="preserve">             </w:t>
      </w:r>
      <w:r>
        <w:rPr>
          <w:rFonts w:hint="eastAsia" w:hAnsi="宋体" w:cs="宋体"/>
          <w:snapToGrid w:val="0"/>
          <w:color w:val="000000" w:themeColor="text1"/>
          <w:kern w:val="0"/>
          <w:szCs w:val="28"/>
          <w:highlight w:val="none"/>
          <w14:textFill>
            <w14:solidFill>
              <w14:schemeClr w14:val="tx1"/>
            </w14:solidFill>
          </w14:textFill>
        </w:rPr>
        <w:t>（签字或盖章）</w:t>
      </w:r>
    </w:p>
    <w:p w14:paraId="012DE4DB">
      <w:pPr>
        <w:wordWrap w:val="0"/>
        <w:adjustRightInd w:val="0"/>
        <w:snapToGrid w:val="0"/>
        <w:spacing w:line="440" w:lineRule="exact"/>
        <w:jc w:val="right"/>
        <w:rPr>
          <w:rFonts w:hAnsi="宋体" w:cs="宋体"/>
          <w:snapToGrid w:val="0"/>
          <w:color w:val="000000" w:themeColor="text1"/>
          <w:kern w:val="0"/>
          <w:szCs w:val="28"/>
          <w:highlight w:val="none"/>
          <w14:textFill>
            <w14:solidFill>
              <w14:schemeClr w14:val="tx1"/>
            </w14:solidFill>
          </w14:textFill>
        </w:rPr>
      </w:pPr>
    </w:p>
    <w:p w14:paraId="4395FF21">
      <w:pPr>
        <w:wordWrap w:val="0"/>
        <w:adjustRightInd w:val="0"/>
        <w:snapToGrid w:val="0"/>
        <w:spacing w:line="440" w:lineRule="exact"/>
        <w:jc w:val="center"/>
        <w:rPr>
          <w:rFonts w:hAnsi="宋体" w:cs="宋体"/>
          <w:snapToGrid w:val="0"/>
          <w:color w:val="000000" w:themeColor="text1"/>
          <w:kern w:val="0"/>
          <w:szCs w:val="28"/>
          <w:highlight w:val="none"/>
          <w14:textFill>
            <w14:solidFill>
              <w14:schemeClr w14:val="tx1"/>
            </w14:solidFill>
          </w14:textFill>
        </w:rPr>
      </w:pPr>
      <w:r>
        <w:rPr>
          <w:rFonts w:hint="eastAsia" w:hAnsi="宋体" w:cs="宋体"/>
          <w:snapToGrid w:val="0"/>
          <w:color w:val="000000" w:themeColor="text1"/>
          <w:kern w:val="0"/>
          <w:szCs w:val="28"/>
          <w:highlight w:val="none"/>
          <w14:textFill>
            <w14:solidFill>
              <w14:schemeClr w14:val="tx1"/>
            </w14:solidFill>
          </w14:textFill>
        </w:rPr>
        <w:t xml:space="preserve">                            </w:t>
      </w:r>
      <w:r>
        <w:rPr>
          <w:rFonts w:hint="eastAsia" w:hAnsi="宋体" w:cs="宋体"/>
          <w:snapToGrid w:val="0"/>
          <w:color w:val="000000" w:themeColor="text1"/>
          <w:kern w:val="0"/>
          <w:szCs w:val="28"/>
          <w:highlight w:val="none"/>
          <w:u w:val="single"/>
          <w14:textFill>
            <w14:solidFill>
              <w14:schemeClr w14:val="tx1"/>
            </w14:solidFill>
          </w14:textFill>
        </w:rPr>
        <w:t xml:space="preserve">         </w:t>
      </w:r>
      <w:r>
        <w:rPr>
          <w:rFonts w:hint="eastAsia" w:hAnsi="宋体" w:cs="宋体"/>
          <w:snapToGrid w:val="0"/>
          <w:color w:val="000000" w:themeColor="text1"/>
          <w:kern w:val="0"/>
          <w:szCs w:val="28"/>
          <w:highlight w:val="none"/>
          <w14:textFill>
            <w14:solidFill>
              <w14:schemeClr w14:val="tx1"/>
            </w14:solidFill>
          </w14:textFill>
        </w:rPr>
        <w:t>年</w:t>
      </w:r>
      <w:r>
        <w:rPr>
          <w:rFonts w:hint="eastAsia" w:hAnsi="宋体" w:cs="宋体"/>
          <w:snapToGrid w:val="0"/>
          <w:color w:val="000000" w:themeColor="text1"/>
          <w:kern w:val="0"/>
          <w:szCs w:val="28"/>
          <w:highlight w:val="none"/>
          <w:u w:val="single"/>
          <w14:textFill>
            <w14:solidFill>
              <w14:schemeClr w14:val="tx1"/>
            </w14:solidFill>
          </w14:textFill>
        </w:rPr>
        <w:t xml:space="preserve">        </w:t>
      </w:r>
      <w:r>
        <w:rPr>
          <w:rFonts w:hint="eastAsia" w:hAnsi="宋体" w:cs="宋体"/>
          <w:snapToGrid w:val="0"/>
          <w:color w:val="000000" w:themeColor="text1"/>
          <w:kern w:val="0"/>
          <w:szCs w:val="28"/>
          <w:highlight w:val="none"/>
          <w14:textFill>
            <w14:solidFill>
              <w14:schemeClr w14:val="tx1"/>
            </w14:solidFill>
          </w14:textFill>
        </w:rPr>
        <w:t>月</w:t>
      </w:r>
      <w:r>
        <w:rPr>
          <w:rFonts w:hint="eastAsia" w:hAnsi="宋体" w:cs="宋体"/>
          <w:snapToGrid w:val="0"/>
          <w:color w:val="000000" w:themeColor="text1"/>
          <w:kern w:val="0"/>
          <w:szCs w:val="28"/>
          <w:highlight w:val="none"/>
          <w:u w:val="single"/>
          <w14:textFill>
            <w14:solidFill>
              <w14:schemeClr w14:val="tx1"/>
            </w14:solidFill>
          </w14:textFill>
        </w:rPr>
        <w:t xml:space="preserve">        </w:t>
      </w:r>
      <w:r>
        <w:rPr>
          <w:rFonts w:hint="eastAsia" w:hAnsi="宋体" w:cs="宋体"/>
          <w:snapToGrid w:val="0"/>
          <w:color w:val="000000" w:themeColor="text1"/>
          <w:kern w:val="0"/>
          <w:szCs w:val="28"/>
          <w:highlight w:val="none"/>
          <w14:textFill>
            <w14:solidFill>
              <w14:schemeClr w14:val="tx1"/>
            </w14:solidFill>
          </w14:textFill>
        </w:rPr>
        <w:t>日</w:t>
      </w:r>
    </w:p>
    <w:p w14:paraId="60175B99">
      <w:pPr>
        <w:wordWrap w:val="0"/>
        <w:adjustRightInd w:val="0"/>
        <w:snapToGrid w:val="0"/>
        <w:spacing w:line="440" w:lineRule="exact"/>
        <w:jc w:val="center"/>
        <w:rPr>
          <w:rFonts w:hAnsi="宋体" w:cs="宋体"/>
          <w:snapToGrid w:val="0"/>
          <w:color w:val="000000" w:themeColor="text1"/>
          <w:kern w:val="0"/>
          <w:szCs w:val="28"/>
          <w:highlight w:val="none"/>
          <w14:textFill>
            <w14:solidFill>
              <w14:schemeClr w14:val="tx1"/>
            </w14:solidFill>
          </w14:textFill>
        </w:rPr>
      </w:pPr>
    </w:p>
    <w:p w14:paraId="3E6B5942">
      <w:pPr>
        <w:wordWrap w:val="0"/>
        <w:adjustRightInd w:val="0"/>
        <w:snapToGrid w:val="0"/>
        <w:spacing w:line="400" w:lineRule="exact"/>
        <w:ind w:firstLine="420"/>
        <w:rPr>
          <w:rFonts w:hAnsi="宋体" w:cs="宋体"/>
          <w:snapToGrid w:val="0"/>
          <w:color w:val="000000" w:themeColor="text1"/>
          <w:kern w:val="0"/>
          <w:sz w:val="21"/>
          <w:szCs w:val="28"/>
          <w:highlight w:val="none"/>
          <w14:textFill>
            <w14:solidFill>
              <w14:schemeClr w14:val="tx1"/>
            </w14:solidFill>
          </w14:textFill>
        </w:rPr>
        <w:sectPr>
          <w:endnotePr>
            <w:numFmt w:val="decimal"/>
          </w:endnotePr>
          <w:pgSz w:w="11906" w:h="16838"/>
          <w:pgMar w:top="1440" w:right="1080" w:bottom="1440" w:left="1080" w:header="850" w:footer="992" w:gutter="0"/>
          <w:pgNumType w:fmt="decimal"/>
          <w:cols w:space="0" w:num="1"/>
          <w:docGrid w:linePitch="327" w:charSpace="0"/>
        </w:sectPr>
      </w:pPr>
    </w:p>
    <w:p w14:paraId="3DED01F7">
      <w:pPr>
        <w:wordWrap w:val="0"/>
        <w:adjustRightInd w:val="0"/>
        <w:snapToGrid w:val="0"/>
        <w:spacing w:line="440" w:lineRule="exact"/>
        <w:outlineLvl w:val="1"/>
        <w:rPr>
          <w:rFonts w:hAnsi="宋体" w:cs="宋体"/>
          <w:b/>
          <w:bCs/>
          <w:snapToGrid w:val="0"/>
          <w:color w:val="000000" w:themeColor="text1"/>
          <w:kern w:val="0"/>
          <w:szCs w:val="24"/>
          <w:highlight w:val="none"/>
          <w14:textFill>
            <w14:solidFill>
              <w14:schemeClr w14:val="tx1"/>
            </w14:solidFill>
          </w14:textFill>
        </w:rPr>
      </w:pPr>
      <w:bookmarkStart w:id="258" w:name="_Toc30529"/>
      <w:r>
        <w:rPr>
          <w:rFonts w:hint="eastAsia" w:hAnsi="宋体" w:cs="宋体"/>
          <w:b/>
          <w:bCs/>
          <w:snapToGrid w:val="0"/>
          <w:color w:val="000000" w:themeColor="text1"/>
          <w:kern w:val="0"/>
          <w:szCs w:val="24"/>
          <w:highlight w:val="none"/>
          <w14:textFill>
            <w14:solidFill>
              <w14:schemeClr w14:val="tx1"/>
            </w14:solidFill>
          </w14:textFill>
        </w:rPr>
        <w:t>格式九 总监理工程师任职项目情况表</w:t>
      </w:r>
      <w:bookmarkEnd w:id="258"/>
    </w:p>
    <w:p w14:paraId="3C4F838A">
      <w:pPr>
        <w:wordWrap w:val="0"/>
        <w:adjustRightInd w:val="0"/>
        <w:snapToGrid w:val="0"/>
        <w:spacing w:line="440" w:lineRule="exact"/>
        <w:rPr>
          <w:rFonts w:hAnsi="宋体" w:cs="宋体"/>
          <w:b/>
          <w:bCs/>
          <w:snapToGrid w:val="0"/>
          <w:color w:val="000000" w:themeColor="text1"/>
          <w:kern w:val="0"/>
          <w:szCs w:val="24"/>
          <w:highlight w:val="none"/>
          <w14:textFill>
            <w14:solidFill>
              <w14:schemeClr w14:val="tx1"/>
            </w14:solidFill>
          </w14:textFill>
        </w:rPr>
      </w:pPr>
    </w:p>
    <w:p w14:paraId="011B48DF">
      <w:pPr>
        <w:pStyle w:val="43"/>
        <w:widowControl w:val="0"/>
        <w:wordWrap w:val="0"/>
        <w:adjustRightInd w:val="0"/>
        <w:snapToGrid w:val="0"/>
        <w:spacing w:before="260" w:after="260" w:line="400" w:lineRule="exact"/>
        <w:ind w:firstLine="0"/>
        <w:jc w:val="center"/>
        <w:rPr>
          <w:rFonts w:hAnsi="宋体" w:cs="宋体"/>
          <w:snapToGrid w:val="0"/>
          <w:color w:val="000000" w:themeColor="text1"/>
          <w:sz w:val="24"/>
          <w:highlight w:val="none"/>
          <w14:textFill>
            <w14:solidFill>
              <w14:schemeClr w14:val="tx1"/>
            </w14:solidFill>
          </w14:textFill>
        </w:rPr>
      </w:pPr>
      <w:r>
        <w:rPr>
          <w:rFonts w:hint="eastAsia" w:hAnsi="宋体" w:cs="宋体"/>
          <w:b/>
          <w:snapToGrid w:val="0"/>
          <w:color w:val="000000" w:themeColor="text1"/>
          <w:sz w:val="30"/>
          <w:highlight w:val="none"/>
          <w14:textFill>
            <w14:solidFill>
              <w14:schemeClr w14:val="tx1"/>
            </w14:solidFill>
          </w14:textFill>
        </w:rPr>
        <w:t xml:space="preserve"> 总监理工程师任职项目情况表（）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5"/>
        <w:gridCol w:w="2771"/>
        <w:gridCol w:w="1635"/>
        <w:gridCol w:w="2594"/>
      </w:tblGrid>
      <w:tr w14:paraId="474A0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7E7210D1">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项目名称</w:t>
            </w:r>
          </w:p>
        </w:tc>
        <w:tc>
          <w:tcPr>
            <w:tcW w:w="2771" w:type="dxa"/>
            <w:vAlign w:val="center"/>
          </w:tcPr>
          <w:p w14:paraId="5A5B4B83">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c>
          <w:tcPr>
            <w:tcW w:w="1635" w:type="dxa"/>
            <w:vAlign w:val="center"/>
          </w:tcPr>
          <w:p w14:paraId="6CBDFA7A">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项目所在地</w:t>
            </w:r>
          </w:p>
        </w:tc>
        <w:tc>
          <w:tcPr>
            <w:tcW w:w="2594" w:type="dxa"/>
            <w:vAlign w:val="center"/>
          </w:tcPr>
          <w:p w14:paraId="74A76A3A">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r>
      <w:tr w14:paraId="090C8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56B17DF2">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委托人名称</w:t>
            </w:r>
          </w:p>
        </w:tc>
        <w:tc>
          <w:tcPr>
            <w:tcW w:w="2771" w:type="dxa"/>
            <w:vAlign w:val="center"/>
          </w:tcPr>
          <w:p w14:paraId="4CA3AA65">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c>
          <w:tcPr>
            <w:tcW w:w="1635" w:type="dxa"/>
            <w:vAlign w:val="center"/>
          </w:tcPr>
          <w:p w14:paraId="30BF3804">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委托人地址</w:t>
            </w:r>
          </w:p>
        </w:tc>
        <w:tc>
          <w:tcPr>
            <w:tcW w:w="2594" w:type="dxa"/>
            <w:vAlign w:val="center"/>
          </w:tcPr>
          <w:p w14:paraId="30335904">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r>
      <w:tr w14:paraId="28573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2D2FD076">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委托人电话</w:t>
            </w:r>
          </w:p>
        </w:tc>
        <w:tc>
          <w:tcPr>
            <w:tcW w:w="2771" w:type="dxa"/>
            <w:vAlign w:val="center"/>
          </w:tcPr>
          <w:p w14:paraId="4AB700C9">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c>
          <w:tcPr>
            <w:tcW w:w="1635" w:type="dxa"/>
            <w:vAlign w:val="center"/>
          </w:tcPr>
          <w:p w14:paraId="4063F64F">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总监理工程师</w:t>
            </w:r>
          </w:p>
        </w:tc>
        <w:tc>
          <w:tcPr>
            <w:tcW w:w="2594" w:type="dxa"/>
            <w:vAlign w:val="center"/>
          </w:tcPr>
          <w:p w14:paraId="72151511">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r>
      <w:tr w14:paraId="476CD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2CF5CC69">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监理服务期限</w:t>
            </w:r>
          </w:p>
        </w:tc>
        <w:tc>
          <w:tcPr>
            <w:tcW w:w="2771" w:type="dxa"/>
            <w:vAlign w:val="center"/>
          </w:tcPr>
          <w:p w14:paraId="63792549">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c>
          <w:tcPr>
            <w:tcW w:w="1635" w:type="dxa"/>
            <w:vAlign w:val="center"/>
          </w:tcPr>
          <w:p w14:paraId="1EF7D54C">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监理内容</w:t>
            </w:r>
          </w:p>
        </w:tc>
        <w:tc>
          <w:tcPr>
            <w:tcW w:w="2594" w:type="dxa"/>
            <w:vAlign w:val="center"/>
          </w:tcPr>
          <w:p w14:paraId="30CE5982">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p>
        </w:tc>
      </w:tr>
      <w:tr w14:paraId="146CE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exact"/>
          <w:jc w:val="center"/>
        </w:trPr>
        <w:tc>
          <w:tcPr>
            <w:tcW w:w="1505" w:type="dxa"/>
            <w:vAlign w:val="center"/>
          </w:tcPr>
          <w:p w14:paraId="44362882">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项目描述</w:t>
            </w:r>
          </w:p>
        </w:tc>
        <w:tc>
          <w:tcPr>
            <w:tcW w:w="7000" w:type="dxa"/>
            <w:gridSpan w:val="3"/>
            <w:vAlign w:val="center"/>
          </w:tcPr>
          <w:p w14:paraId="7C844EA0">
            <w:pPr>
              <w:pStyle w:val="46"/>
              <w:wordWrap w:val="0"/>
              <w:adjustRightInd w:val="0"/>
              <w:snapToGrid w:val="0"/>
              <w:jc w:val="left"/>
              <w:rPr>
                <w:rFonts w:ascii="宋体" w:hAnsi="宋体" w:cs="宋体"/>
                <w:snapToGrid w:val="0"/>
                <w:color w:val="000000" w:themeColor="text1"/>
                <w:kern w:val="0"/>
                <w:szCs w:val="21"/>
                <w:highlight w:val="none"/>
                <w14:textFill>
                  <w14:solidFill>
                    <w14:schemeClr w14:val="tx1"/>
                  </w14:solidFill>
                </w14:textFill>
              </w:rPr>
            </w:pPr>
          </w:p>
        </w:tc>
      </w:tr>
      <w:tr w14:paraId="3D2B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5" w:type="dxa"/>
            <w:vAlign w:val="center"/>
          </w:tcPr>
          <w:p w14:paraId="4ECAB2FE">
            <w:pPr>
              <w:pStyle w:val="46"/>
              <w:wordWrap w:val="0"/>
              <w:adjustRightInd w:val="0"/>
              <w:snapToGrid w:val="0"/>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委托人声明</w:t>
            </w:r>
          </w:p>
        </w:tc>
        <w:tc>
          <w:tcPr>
            <w:tcW w:w="7000" w:type="dxa"/>
            <w:gridSpan w:val="3"/>
            <w:vAlign w:val="center"/>
          </w:tcPr>
          <w:p w14:paraId="62556D41">
            <w:pPr>
              <w:pStyle w:val="46"/>
              <w:adjustRightInd w:val="0"/>
              <w:snapToGrid w:val="0"/>
              <w:spacing w:line="360" w:lineRule="auto"/>
              <w:rPr>
                <w:rFonts w:ascii="宋体" w:hAnsi="宋体" w:cs="宋体"/>
                <w:snapToGrid w:val="0"/>
                <w:color w:val="000000" w:themeColor="text1"/>
                <w:kern w:val="0"/>
                <w:szCs w:val="21"/>
                <w:highlight w:val="none"/>
                <w14:textFill>
                  <w14:solidFill>
                    <w14:schemeClr w14:val="tx1"/>
                  </w14:solidFill>
                </w14:textFill>
              </w:rPr>
            </w:pPr>
          </w:p>
          <w:p w14:paraId="5FFB2F97">
            <w:pPr>
              <w:pStyle w:val="46"/>
              <w:adjustRightInd w:val="0"/>
              <w:snapToGrid w:val="0"/>
              <w:spacing w:line="360" w:lineRule="auto"/>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致：</w:t>
            </w:r>
            <w:r>
              <w:rPr>
                <w:rFonts w:hint="eastAsia" w:ascii="宋体" w:hAnsi="宋体" w:cs="宋体"/>
                <w:snapToGrid w:val="0"/>
                <w:color w:val="000000" w:themeColor="text1"/>
                <w:kern w:val="0"/>
                <w:szCs w:val="21"/>
                <w:highlight w:val="none"/>
                <w:u w:val="single"/>
                <w14:textFill>
                  <w14:solidFill>
                    <w14:schemeClr w14:val="tx1"/>
                  </w14:solidFill>
                </w14:textFill>
              </w:rPr>
              <w:t>（本招标项目招标人名称）</w:t>
            </w:r>
          </w:p>
          <w:p w14:paraId="7FE0BCBA">
            <w:pPr>
              <w:pStyle w:val="46"/>
              <w:adjustRightInd w:val="0"/>
              <w:snapToGrid w:val="0"/>
              <w:spacing w:line="360" w:lineRule="auto"/>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 xml:space="preserve">    我方在此声明：</w:t>
            </w:r>
          </w:p>
          <w:p w14:paraId="1CF8A531">
            <w:pPr>
              <w:pStyle w:val="46"/>
              <w:adjustRightInd w:val="0"/>
              <w:snapToGrid w:val="0"/>
              <w:spacing w:line="360" w:lineRule="auto"/>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 xml:space="preserve">    一、在</w:t>
            </w:r>
            <w:r>
              <w:rPr>
                <w:rFonts w:hint="eastAsia" w:ascii="宋体" w:hAnsi="宋体" w:cs="宋体"/>
                <w:snapToGrid w:val="0"/>
                <w:color w:val="000000" w:themeColor="text1"/>
                <w:kern w:val="0"/>
                <w:szCs w:val="21"/>
                <w:highlight w:val="none"/>
                <w:u w:val="single"/>
                <w14:textFill>
                  <w14:solidFill>
                    <w14:schemeClr w14:val="tx1"/>
                  </w14:solidFill>
                </w14:textFill>
              </w:rPr>
              <w:t xml:space="preserve"> （拟派总监姓名） </w:t>
            </w:r>
            <w:r>
              <w:rPr>
                <w:rFonts w:hint="eastAsia" w:ascii="宋体" w:hAnsi="宋体" w:cs="宋体"/>
                <w:snapToGrid w:val="0"/>
                <w:color w:val="000000" w:themeColor="text1"/>
                <w:kern w:val="0"/>
                <w:szCs w:val="21"/>
                <w:highlight w:val="none"/>
                <w14:textFill>
                  <w14:solidFill>
                    <w14:schemeClr w14:val="tx1"/>
                  </w14:solidFill>
                </w14:textFill>
              </w:rPr>
              <w:t>同志任我方在施项目总监理工程师期间，如果</w:t>
            </w:r>
            <w:r>
              <w:rPr>
                <w:rFonts w:hint="eastAsia" w:ascii="宋体" w:hAnsi="宋体" w:cs="宋体"/>
                <w:snapToGrid w:val="0"/>
                <w:color w:val="000000" w:themeColor="text1"/>
                <w:kern w:val="0"/>
                <w:szCs w:val="21"/>
                <w:highlight w:val="none"/>
                <w:u w:val="single"/>
                <w14:textFill>
                  <w14:solidFill>
                    <w14:schemeClr w14:val="tx1"/>
                  </w14:solidFill>
                </w14:textFill>
              </w:rPr>
              <w:t xml:space="preserve"> （投标人名称） </w:t>
            </w:r>
            <w:r>
              <w:rPr>
                <w:rFonts w:hint="eastAsia" w:ascii="宋体" w:hAnsi="宋体" w:cs="宋体"/>
                <w:snapToGrid w:val="0"/>
                <w:color w:val="000000" w:themeColor="text1"/>
                <w:kern w:val="0"/>
                <w:szCs w:val="21"/>
                <w:highlight w:val="none"/>
                <w14:textFill>
                  <w14:solidFill>
                    <w14:schemeClr w14:val="tx1"/>
                  </w14:solidFill>
                </w14:textFill>
              </w:rPr>
              <w:t>中标你方招标项目监理业务，在</w:t>
            </w:r>
            <w:r>
              <w:rPr>
                <w:rFonts w:hint="eastAsia" w:ascii="宋体" w:hAnsi="宋体" w:cs="宋体"/>
                <w:snapToGrid w:val="0"/>
                <w:color w:val="000000" w:themeColor="text1"/>
                <w:kern w:val="0"/>
                <w:szCs w:val="21"/>
                <w:highlight w:val="none"/>
                <w:u w:val="single"/>
                <w14:textFill>
                  <w14:solidFill>
                    <w14:schemeClr w14:val="tx1"/>
                  </w14:solidFill>
                </w14:textFill>
              </w:rPr>
              <w:t xml:space="preserve"> （拟派总监姓名） </w:t>
            </w:r>
            <w:r>
              <w:rPr>
                <w:rFonts w:hint="eastAsia" w:ascii="宋体" w:hAnsi="宋体" w:cs="宋体"/>
                <w:snapToGrid w:val="0"/>
                <w:color w:val="000000" w:themeColor="text1"/>
                <w:kern w:val="0"/>
                <w:szCs w:val="21"/>
                <w:highlight w:val="none"/>
                <w14:textFill>
                  <w14:solidFill>
                    <w14:schemeClr w14:val="tx1"/>
                  </w14:solidFill>
                </w14:textFill>
              </w:rPr>
              <w:t>同志目前担任总监理工程师职务的项目总数不超过</w:t>
            </w:r>
            <w:r>
              <w:rPr>
                <w:rFonts w:hint="eastAsia" w:ascii="宋体" w:hAnsi="宋体" w:cs="宋体"/>
                <w:snapToGrid w:val="0"/>
                <w:color w:val="000000" w:themeColor="text1"/>
                <w:kern w:val="0"/>
                <w:szCs w:val="21"/>
                <w:highlight w:val="none"/>
                <w:lang w:val="en-US" w:eastAsia="zh-CN"/>
                <w14:textFill>
                  <w14:solidFill>
                    <w14:schemeClr w14:val="tx1"/>
                  </w14:solidFill>
                </w14:textFill>
              </w:rPr>
              <w:t>2</w:t>
            </w:r>
            <w:r>
              <w:rPr>
                <w:rFonts w:hint="eastAsia" w:ascii="宋体" w:hAnsi="宋体" w:cs="宋体"/>
                <w:snapToGrid w:val="0"/>
                <w:color w:val="000000" w:themeColor="text1"/>
                <w:kern w:val="0"/>
                <w:szCs w:val="21"/>
                <w:highlight w:val="none"/>
                <w14:textFill>
                  <w14:solidFill>
                    <w14:schemeClr w14:val="tx1"/>
                  </w14:solidFill>
                </w14:textFill>
              </w:rPr>
              <w:t>个（含我方在施项目）的前提下，我方同意其同时担任你方招标项目的总监理工程师；如果未中标，以上声明自动失效。</w:t>
            </w:r>
          </w:p>
          <w:p w14:paraId="5B0650C5">
            <w:pPr>
              <w:pStyle w:val="46"/>
              <w:adjustRightInd w:val="0"/>
              <w:snapToGrid w:val="0"/>
              <w:spacing w:line="360" w:lineRule="auto"/>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 xml:space="preserve">    二、无论</w:t>
            </w:r>
            <w:r>
              <w:rPr>
                <w:rFonts w:hint="eastAsia" w:ascii="宋体" w:hAnsi="宋体" w:cs="宋体"/>
                <w:snapToGrid w:val="0"/>
                <w:color w:val="000000" w:themeColor="text1"/>
                <w:kern w:val="0"/>
                <w:szCs w:val="21"/>
                <w:highlight w:val="none"/>
                <w:u w:val="single"/>
                <w14:textFill>
                  <w14:solidFill>
                    <w14:schemeClr w14:val="tx1"/>
                  </w14:solidFill>
                </w14:textFill>
              </w:rPr>
              <w:t xml:space="preserve"> （拟派总监姓名） </w:t>
            </w:r>
            <w:r>
              <w:rPr>
                <w:rFonts w:hint="eastAsia" w:ascii="宋体" w:hAnsi="宋体" w:cs="宋体"/>
                <w:snapToGrid w:val="0"/>
                <w:color w:val="000000" w:themeColor="text1"/>
                <w:kern w:val="0"/>
                <w:szCs w:val="21"/>
                <w:highlight w:val="none"/>
                <w14:textFill>
                  <w14:solidFill>
                    <w14:schemeClr w14:val="tx1"/>
                  </w14:solidFill>
                </w14:textFill>
              </w:rPr>
              <w:t>同志是否担任其他建设项目的总监理工程师，</w:t>
            </w:r>
            <w:r>
              <w:rPr>
                <w:rFonts w:hint="eastAsia" w:ascii="宋体" w:hAnsi="宋体" w:cs="宋体"/>
                <w:snapToGrid w:val="0"/>
                <w:color w:val="000000" w:themeColor="text1"/>
                <w:kern w:val="0"/>
                <w:szCs w:val="21"/>
                <w:highlight w:val="none"/>
                <w:u w:val="single"/>
                <w14:textFill>
                  <w14:solidFill>
                    <w14:schemeClr w14:val="tx1"/>
                  </w14:solidFill>
                </w14:textFill>
              </w:rPr>
              <w:t xml:space="preserve"> （投标人名称） </w:t>
            </w:r>
            <w:r>
              <w:rPr>
                <w:rFonts w:hint="eastAsia" w:ascii="宋体" w:hAnsi="宋体" w:cs="宋体"/>
                <w:snapToGrid w:val="0"/>
                <w:color w:val="000000" w:themeColor="text1"/>
                <w:kern w:val="0"/>
                <w:szCs w:val="21"/>
                <w:highlight w:val="none"/>
                <w14:textFill>
                  <w14:solidFill>
                    <w14:schemeClr w14:val="tx1"/>
                  </w14:solidFill>
                </w14:textFill>
              </w:rPr>
              <w:t>都必须完全、严格履行我方在施项目监理合同中约定的所有义务，并确保服务内容、服务质量不得有任何减少或降低。</w:t>
            </w:r>
          </w:p>
          <w:p w14:paraId="6C2F6054">
            <w:pPr>
              <w:pStyle w:val="46"/>
              <w:adjustRightInd w:val="0"/>
              <w:snapToGrid w:val="0"/>
              <w:spacing w:line="360" w:lineRule="auto"/>
              <w:rPr>
                <w:rFonts w:ascii="宋体" w:hAnsi="宋体" w:cs="宋体"/>
                <w:snapToGrid w:val="0"/>
                <w:color w:val="000000" w:themeColor="text1"/>
                <w:kern w:val="0"/>
                <w:szCs w:val="21"/>
                <w:highlight w:val="none"/>
                <w14:textFill>
                  <w14:solidFill>
                    <w14:schemeClr w14:val="tx1"/>
                  </w14:solidFill>
                </w14:textFill>
              </w:rPr>
            </w:pPr>
          </w:p>
          <w:p w14:paraId="7C7F52A6">
            <w:pPr>
              <w:pStyle w:val="46"/>
              <w:adjustRightInd w:val="0"/>
              <w:snapToGrid w:val="0"/>
              <w:spacing w:line="360" w:lineRule="auto"/>
              <w:rPr>
                <w:rFonts w:ascii="宋体" w:hAnsi="宋体" w:cs="宋体"/>
                <w:snapToGrid w:val="0"/>
                <w:color w:val="000000" w:themeColor="text1"/>
                <w:kern w:val="0"/>
                <w:szCs w:val="21"/>
                <w:highlight w:val="none"/>
                <w14:textFill>
                  <w14:solidFill>
                    <w14:schemeClr w14:val="tx1"/>
                  </w14:solidFill>
                </w14:textFill>
              </w:rPr>
            </w:pPr>
          </w:p>
          <w:p w14:paraId="056E1AE3">
            <w:pPr>
              <w:pStyle w:val="46"/>
              <w:adjustRightInd w:val="0"/>
              <w:snapToGrid w:val="0"/>
              <w:spacing w:line="360" w:lineRule="auto"/>
              <w:jc w:val="right"/>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建设单位名称：</w:t>
            </w:r>
            <w:r>
              <w:rPr>
                <w:rFonts w:hint="eastAsia" w:ascii="宋体" w:hAnsi="宋体" w:cs="宋体"/>
                <w:snapToGrid w:val="0"/>
                <w:color w:val="000000" w:themeColor="text1"/>
                <w:kern w:val="0"/>
                <w:szCs w:val="21"/>
                <w:highlight w:val="none"/>
                <w:u w:val="single"/>
                <w14:textFill>
                  <w14:solidFill>
                    <w14:schemeClr w14:val="tx1"/>
                  </w14:solidFill>
                </w14:textFill>
              </w:rPr>
              <w:t xml:space="preserve">                </w:t>
            </w:r>
            <w:r>
              <w:rPr>
                <w:rFonts w:hint="eastAsia" w:ascii="宋体" w:hAnsi="宋体" w:cs="宋体"/>
                <w:snapToGrid w:val="0"/>
                <w:color w:val="000000" w:themeColor="text1"/>
                <w:kern w:val="0"/>
                <w:szCs w:val="21"/>
                <w:highlight w:val="none"/>
                <w14:textFill>
                  <w14:solidFill>
                    <w14:schemeClr w14:val="tx1"/>
                  </w14:solidFill>
                </w14:textFill>
              </w:rPr>
              <w:t>（盖单位章）</w:t>
            </w:r>
          </w:p>
          <w:p w14:paraId="0CB6D9A6">
            <w:pPr>
              <w:pStyle w:val="46"/>
              <w:adjustRightInd w:val="0"/>
              <w:snapToGrid w:val="0"/>
              <w:spacing w:line="360" w:lineRule="auto"/>
              <w:jc w:val="right"/>
              <w:rPr>
                <w:rFonts w:ascii="宋体" w:hAnsi="宋体" w:cs="宋体"/>
                <w:snapToGrid w:val="0"/>
                <w:color w:val="000000" w:themeColor="text1"/>
                <w:kern w:val="0"/>
                <w:szCs w:val="21"/>
                <w:highlight w:val="none"/>
                <w14:textFill>
                  <w14:solidFill>
                    <w14:schemeClr w14:val="tx1"/>
                  </w14:solidFill>
                </w14:textFill>
              </w:rPr>
            </w:pPr>
          </w:p>
          <w:p w14:paraId="10BAF33E">
            <w:pPr>
              <w:pStyle w:val="46"/>
              <w:adjustRightInd w:val="0"/>
              <w:snapToGrid w:val="0"/>
              <w:spacing w:line="360" w:lineRule="auto"/>
              <w:jc w:val="center"/>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 xml:space="preserve">                            XXXX年XX月XX日</w:t>
            </w:r>
          </w:p>
        </w:tc>
      </w:tr>
    </w:tbl>
    <w:p w14:paraId="44E3408C">
      <w:pPr>
        <w:pStyle w:val="46"/>
        <w:wordWrap w:val="0"/>
        <w:adjustRightInd w:val="0"/>
        <w:snapToGrid w:val="0"/>
        <w:spacing w:line="400" w:lineRule="exact"/>
        <w:ind w:firstLine="420" w:firstLineChars="20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说明：</w:t>
      </w:r>
    </w:p>
    <w:p w14:paraId="067CB8AC">
      <w:pPr>
        <w:pStyle w:val="46"/>
        <w:wordWrap w:val="0"/>
        <w:adjustRightInd w:val="0"/>
        <w:snapToGrid w:val="0"/>
        <w:spacing w:line="400" w:lineRule="exact"/>
        <w:ind w:firstLine="420" w:firstLineChars="20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1</w:t>
      </w:r>
      <w:r>
        <w:rPr>
          <w:rFonts w:hint="eastAsia" w:ascii="宋体" w:hAnsi="宋体" w:cs="宋体"/>
          <w:snapToGrid w:val="0"/>
          <w:color w:val="000000" w:themeColor="text1"/>
          <w:kern w:val="0"/>
          <w:szCs w:val="28"/>
          <w:highlight w:val="none"/>
          <w14:textFill>
            <w14:solidFill>
              <w14:schemeClr w14:val="tx1"/>
            </w14:solidFill>
          </w14:textFill>
        </w:rPr>
        <w:t>．</w:t>
      </w:r>
      <w:r>
        <w:rPr>
          <w:rFonts w:hint="eastAsia" w:ascii="宋体" w:hAnsi="宋体" w:cs="宋体"/>
          <w:snapToGrid w:val="0"/>
          <w:color w:val="000000" w:themeColor="text1"/>
          <w:kern w:val="0"/>
          <w:szCs w:val="21"/>
          <w:highlight w:val="none"/>
          <w14:textFill>
            <w14:solidFill>
              <w14:schemeClr w14:val="tx1"/>
            </w14:solidFill>
          </w14:textFill>
        </w:rPr>
        <w:t>“任职项目”指拟派总监理工程师正在担任总监理工程师职务的在施（包括已中标未开工、已开工未竣工）建设工程项目。任职项目多于一宗的，一项目一表，并标明序号。</w:t>
      </w:r>
    </w:p>
    <w:p w14:paraId="62FE6EF1">
      <w:pPr>
        <w:pStyle w:val="46"/>
        <w:wordWrap w:val="0"/>
        <w:adjustRightInd w:val="0"/>
        <w:snapToGrid w:val="0"/>
        <w:spacing w:line="400" w:lineRule="exact"/>
        <w:ind w:firstLine="420" w:firstLineChars="20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2</w:t>
      </w:r>
      <w:r>
        <w:rPr>
          <w:rFonts w:hint="eastAsia" w:ascii="宋体" w:hAnsi="宋体" w:cs="宋体"/>
          <w:snapToGrid w:val="0"/>
          <w:color w:val="000000" w:themeColor="text1"/>
          <w:kern w:val="0"/>
          <w:szCs w:val="28"/>
          <w:highlight w:val="none"/>
          <w14:textFill>
            <w14:solidFill>
              <w14:schemeClr w14:val="tx1"/>
            </w14:solidFill>
          </w14:textFill>
        </w:rPr>
        <w:t>．</w:t>
      </w:r>
      <w:r>
        <w:rPr>
          <w:rFonts w:hint="eastAsia" w:ascii="宋体" w:hAnsi="宋体" w:cs="宋体"/>
          <w:snapToGrid w:val="0"/>
          <w:color w:val="000000" w:themeColor="text1"/>
          <w:kern w:val="0"/>
          <w:szCs w:val="21"/>
          <w:highlight w:val="none"/>
          <w14:textFill>
            <w14:solidFill>
              <w14:schemeClr w14:val="tx1"/>
            </w14:solidFill>
          </w14:textFill>
        </w:rPr>
        <w:t>每份情况表后应附该项目的合同协议书彩色扫描件。</w:t>
      </w:r>
    </w:p>
    <w:p w14:paraId="610CA269">
      <w:pPr>
        <w:pStyle w:val="46"/>
        <w:wordWrap w:val="0"/>
        <w:adjustRightInd w:val="0"/>
        <w:snapToGrid w:val="0"/>
        <w:spacing w:line="400" w:lineRule="exact"/>
        <w:ind w:firstLine="420" w:firstLineChars="20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3</w:t>
      </w:r>
      <w:r>
        <w:rPr>
          <w:rFonts w:hint="eastAsia" w:ascii="宋体" w:hAnsi="宋体" w:cs="宋体"/>
          <w:snapToGrid w:val="0"/>
          <w:color w:val="000000" w:themeColor="text1"/>
          <w:kern w:val="0"/>
          <w:szCs w:val="28"/>
          <w:highlight w:val="none"/>
          <w14:textFill>
            <w14:solidFill>
              <w14:schemeClr w14:val="tx1"/>
            </w14:solidFill>
          </w14:textFill>
        </w:rPr>
        <w:t>．投标人填写本</w:t>
      </w:r>
      <w:r>
        <w:rPr>
          <w:rFonts w:hint="eastAsia" w:ascii="宋体" w:hAnsi="宋体" w:cs="宋体"/>
          <w:snapToGrid w:val="0"/>
          <w:color w:val="000000" w:themeColor="text1"/>
          <w:kern w:val="0"/>
          <w:szCs w:val="21"/>
          <w:highlight w:val="none"/>
          <w14:textFill>
            <w14:solidFill>
              <w14:schemeClr w14:val="tx1"/>
            </w14:solidFill>
          </w14:textFill>
        </w:rPr>
        <w:t>表后交任职项目建设单位审核同意后盖章。任职项目建设单位另行出具书面同意意见的，投标人应将该书面意见附在本表后，同时在“委托人声明”栏目注明“另附”即可。</w:t>
      </w:r>
    </w:p>
    <w:p w14:paraId="02D62871">
      <w:pPr>
        <w:wordWrap w:val="0"/>
        <w:adjustRightInd w:val="0"/>
        <w:snapToGrid w:val="0"/>
        <w:spacing w:line="400" w:lineRule="exact"/>
        <w:rPr>
          <w:rFonts w:hAnsi="宋体" w:cs="宋体"/>
          <w:snapToGrid w:val="0"/>
          <w:color w:val="000000" w:themeColor="text1"/>
          <w:kern w:val="0"/>
          <w:sz w:val="21"/>
          <w:szCs w:val="21"/>
          <w:highlight w:val="none"/>
          <w14:textFill>
            <w14:solidFill>
              <w14:schemeClr w14:val="tx1"/>
            </w14:solidFill>
          </w14:textFill>
        </w:rPr>
        <w:sectPr>
          <w:endnotePr>
            <w:numFmt w:val="decimal"/>
          </w:endnotePr>
          <w:pgSz w:w="11906" w:h="16838"/>
          <w:pgMar w:top="1440" w:right="1080" w:bottom="1440" w:left="1080" w:header="850" w:footer="992" w:gutter="0"/>
          <w:pgNumType w:fmt="decimal"/>
          <w:cols w:space="0" w:num="1"/>
          <w:docGrid w:linePitch="327" w:charSpace="0"/>
        </w:sectPr>
      </w:pPr>
    </w:p>
    <w:p w14:paraId="79179558">
      <w:pPr>
        <w:wordWrap w:val="0"/>
        <w:adjustRightInd w:val="0"/>
        <w:snapToGrid w:val="0"/>
        <w:spacing w:line="440" w:lineRule="exact"/>
        <w:ind w:left="2609" w:leftChars="15" w:hanging="2573" w:hangingChars="1068"/>
        <w:outlineLvl w:val="1"/>
        <w:rPr>
          <w:rFonts w:hAnsi="宋体" w:cs="宋体"/>
          <w:b/>
          <w:bCs/>
          <w:snapToGrid w:val="0"/>
          <w:color w:val="000000" w:themeColor="text1"/>
          <w:kern w:val="0"/>
          <w:szCs w:val="24"/>
          <w:highlight w:val="none"/>
          <w14:textFill>
            <w14:solidFill>
              <w14:schemeClr w14:val="tx1"/>
            </w14:solidFill>
          </w14:textFill>
        </w:rPr>
      </w:pPr>
      <w:bookmarkStart w:id="259" w:name="_Toc8192"/>
      <w:bookmarkStart w:id="260" w:name="_Toc200338098"/>
      <w:bookmarkStart w:id="261" w:name="_Toc8264"/>
      <w:r>
        <w:rPr>
          <w:rFonts w:hint="eastAsia" w:hAnsi="宋体" w:cs="宋体"/>
          <w:b/>
          <w:snapToGrid w:val="0"/>
          <w:color w:val="000000" w:themeColor="text1"/>
          <w:kern w:val="0"/>
          <w:highlight w:val="none"/>
          <w14:textFill>
            <w14:solidFill>
              <w14:schemeClr w14:val="tx1"/>
            </w14:solidFill>
          </w14:textFill>
        </w:rPr>
        <w:t>格式</w:t>
      </w:r>
      <w:bookmarkStart w:id="262" w:name="_Hlt287950384"/>
      <w:bookmarkEnd w:id="262"/>
      <w:r>
        <w:rPr>
          <w:rFonts w:hint="eastAsia" w:hAnsi="宋体" w:cs="宋体"/>
          <w:b/>
          <w:bCs/>
          <w:snapToGrid w:val="0"/>
          <w:color w:val="000000" w:themeColor="text1"/>
          <w:kern w:val="0"/>
          <w:szCs w:val="24"/>
          <w:highlight w:val="none"/>
          <w14:textFill>
            <w14:solidFill>
              <w14:schemeClr w14:val="tx1"/>
            </w14:solidFill>
          </w14:textFill>
        </w:rPr>
        <w:t>十 项目监理机构组成人员汇总表</w:t>
      </w:r>
      <w:bookmarkEnd w:id="259"/>
    </w:p>
    <w:p w14:paraId="2ACEDCE6">
      <w:pPr>
        <w:wordWrap w:val="0"/>
        <w:adjustRightInd w:val="0"/>
        <w:snapToGrid w:val="0"/>
        <w:spacing w:before="260" w:after="260" w:line="440" w:lineRule="exact"/>
        <w:jc w:val="center"/>
        <w:rPr>
          <w:rFonts w:hAnsi="宋体" w:cs="宋体"/>
          <w:b/>
          <w:snapToGrid w:val="0"/>
          <w:color w:val="000000" w:themeColor="text1"/>
          <w:kern w:val="0"/>
          <w:highlight w:val="none"/>
          <w14:textFill>
            <w14:solidFill>
              <w14:schemeClr w14:val="tx1"/>
            </w14:solidFill>
          </w14:textFill>
        </w:rPr>
      </w:pPr>
      <w:r>
        <w:rPr>
          <w:rFonts w:hint="eastAsia" w:hAnsi="宋体" w:cs="宋体"/>
          <w:b/>
          <w:snapToGrid w:val="0"/>
          <w:color w:val="000000" w:themeColor="text1"/>
          <w:kern w:val="0"/>
          <w:sz w:val="30"/>
          <w:highlight w:val="none"/>
          <w14:textFill>
            <w14:solidFill>
              <w14:schemeClr w14:val="tx1"/>
            </w14:solidFill>
          </w14:textFill>
        </w:rPr>
        <w:t xml:space="preserve"> 项目监理机构组成人员汇总表</w:t>
      </w:r>
    </w:p>
    <w:tbl>
      <w:tblPr>
        <w:tblStyle w:val="20"/>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326"/>
        <w:gridCol w:w="1425"/>
        <w:gridCol w:w="840"/>
        <w:gridCol w:w="1485"/>
        <w:gridCol w:w="615"/>
        <w:gridCol w:w="1680"/>
        <w:gridCol w:w="1425"/>
        <w:gridCol w:w="660"/>
        <w:gridCol w:w="1695"/>
        <w:gridCol w:w="1455"/>
        <w:gridCol w:w="645"/>
        <w:gridCol w:w="1680"/>
      </w:tblGrid>
      <w:tr w14:paraId="4D6D54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exact"/>
        </w:trPr>
        <w:tc>
          <w:tcPr>
            <w:tcW w:w="326" w:type="dxa"/>
            <w:vMerge w:val="restart"/>
            <w:tcBorders>
              <w:top w:val="single" w:color="auto" w:sz="6" w:space="0"/>
              <w:left w:val="single" w:color="auto" w:sz="6" w:space="0"/>
              <w:right w:val="single" w:color="auto" w:sz="6" w:space="0"/>
            </w:tcBorders>
            <w:vAlign w:val="center"/>
          </w:tcPr>
          <w:p w14:paraId="3E3A8D6F">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序号</w:t>
            </w:r>
          </w:p>
        </w:tc>
        <w:tc>
          <w:tcPr>
            <w:tcW w:w="1425" w:type="dxa"/>
            <w:vMerge w:val="restart"/>
            <w:tcBorders>
              <w:top w:val="single" w:color="auto" w:sz="6" w:space="0"/>
              <w:left w:val="single" w:color="auto" w:sz="6" w:space="0"/>
              <w:right w:val="single" w:color="auto" w:sz="6" w:space="0"/>
            </w:tcBorders>
            <w:vAlign w:val="center"/>
          </w:tcPr>
          <w:p w14:paraId="0ED1F7AD">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拟担任职务</w:t>
            </w:r>
          </w:p>
        </w:tc>
        <w:tc>
          <w:tcPr>
            <w:tcW w:w="840" w:type="dxa"/>
            <w:vMerge w:val="restart"/>
            <w:tcBorders>
              <w:top w:val="single" w:color="auto" w:sz="6" w:space="0"/>
              <w:left w:val="single" w:color="auto" w:sz="6" w:space="0"/>
              <w:right w:val="single" w:color="auto" w:sz="4" w:space="0"/>
            </w:tcBorders>
            <w:vAlign w:val="center"/>
          </w:tcPr>
          <w:p w14:paraId="3B30A17A">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姓  名</w:t>
            </w:r>
          </w:p>
        </w:tc>
        <w:tc>
          <w:tcPr>
            <w:tcW w:w="3780" w:type="dxa"/>
            <w:gridSpan w:val="3"/>
            <w:tcBorders>
              <w:top w:val="single" w:color="auto" w:sz="4" w:space="0"/>
              <w:left w:val="single" w:color="auto" w:sz="4" w:space="0"/>
              <w:bottom w:val="single" w:color="auto" w:sz="4" w:space="0"/>
              <w:right w:val="single" w:color="auto" w:sz="4" w:space="0"/>
            </w:tcBorders>
            <w:vAlign w:val="center"/>
          </w:tcPr>
          <w:p w14:paraId="62BD4E33">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职称证书</w:t>
            </w:r>
          </w:p>
        </w:tc>
        <w:tc>
          <w:tcPr>
            <w:tcW w:w="3780" w:type="dxa"/>
            <w:gridSpan w:val="3"/>
            <w:tcBorders>
              <w:top w:val="single" w:color="auto" w:sz="6" w:space="0"/>
              <w:left w:val="single" w:color="auto" w:sz="4" w:space="0"/>
              <w:bottom w:val="single" w:color="auto" w:sz="6" w:space="0"/>
              <w:right w:val="single" w:color="auto" w:sz="6" w:space="0"/>
            </w:tcBorders>
            <w:vAlign w:val="center"/>
          </w:tcPr>
          <w:p w14:paraId="5FD83044">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注册证书</w:t>
            </w:r>
          </w:p>
        </w:tc>
        <w:tc>
          <w:tcPr>
            <w:tcW w:w="3780" w:type="dxa"/>
            <w:gridSpan w:val="3"/>
            <w:tcBorders>
              <w:top w:val="single" w:color="auto" w:sz="6" w:space="0"/>
              <w:left w:val="single" w:color="auto" w:sz="6" w:space="0"/>
              <w:bottom w:val="single" w:color="auto" w:sz="6" w:space="0"/>
              <w:right w:val="single" w:color="auto" w:sz="6" w:space="0"/>
            </w:tcBorders>
            <w:vAlign w:val="center"/>
          </w:tcPr>
          <w:p w14:paraId="03CEC2CC">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岗位证书</w:t>
            </w:r>
          </w:p>
        </w:tc>
      </w:tr>
      <w:tr w14:paraId="6D5962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exact"/>
        </w:trPr>
        <w:tc>
          <w:tcPr>
            <w:tcW w:w="326" w:type="dxa"/>
            <w:vMerge w:val="continue"/>
            <w:tcBorders>
              <w:left w:val="single" w:color="auto" w:sz="6" w:space="0"/>
              <w:bottom w:val="single" w:color="auto" w:sz="6" w:space="0"/>
              <w:right w:val="single" w:color="auto" w:sz="6" w:space="0"/>
            </w:tcBorders>
            <w:vAlign w:val="center"/>
          </w:tcPr>
          <w:p w14:paraId="362DAC0C">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25" w:type="dxa"/>
            <w:vMerge w:val="continue"/>
            <w:tcBorders>
              <w:left w:val="single" w:color="auto" w:sz="6" w:space="0"/>
              <w:bottom w:val="single" w:color="auto" w:sz="6" w:space="0"/>
              <w:right w:val="single" w:color="auto" w:sz="6" w:space="0"/>
            </w:tcBorders>
            <w:vAlign w:val="center"/>
          </w:tcPr>
          <w:p w14:paraId="6046BFD8">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840" w:type="dxa"/>
            <w:vMerge w:val="continue"/>
            <w:tcBorders>
              <w:left w:val="single" w:color="auto" w:sz="6" w:space="0"/>
              <w:bottom w:val="single" w:color="auto" w:sz="6" w:space="0"/>
              <w:right w:val="single" w:color="auto" w:sz="4" w:space="0"/>
            </w:tcBorders>
            <w:vAlign w:val="center"/>
          </w:tcPr>
          <w:p w14:paraId="62C29197">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85" w:type="dxa"/>
            <w:tcBorders>
              <w:top w:val="single" w:color="auto" w:sz="4" w:space="0"/>
              <w:left w:val="single" w:color="auto" w:sz="4" w:space="0"/>
              <w:bottom w:val="single" w:color="auto" w:sz="4" w:space="0"/>
              <w:right w:val="single" w:color="auto" w:sz="4" w:space="0"/>
            </w:tcBorders>
            <w:vAlign w:val="center"/>
          </w:tcPr>
          <w:p w14:paraId="20EDC2C2">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专业名称</w:t>
            </w:r>
          </w:p>
        </w:tc>
        <w:tc>
          <w:tcPr>
            <w:tcW w:w="615" w:type="dxa"/>
            <w:tcBorders>
              <w:top w:val="single" w:color="auto" w:sz="4" w:space="0"/>
              <w:left w:val="single" w:color="auto" w:sz="4" w:space="0"/>
              <w:bottom w:val="single" w:color="auto" w:sz="4" w:space="0"/>
              <w:right w:val="single" w:color="auto" w:sz="4" w:space="0"/>
            </w:tcBorders>
            <w:vAlign w:val="center"/>
          </w:tcPr>
          <w:p w14:paraId="16FE8B28">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级别</w:t>
            </w:r>
          </w:p>
        </w:tc>
        <w:tc>
          <w:tcPr>
            <w:tcW w:w="1680" w:type="dxa"/>
            <w:tcBorders>
              <w:top w:val="single" w:color="auto" w:sz="4" w:space="0"/>
              <w:left w:val="single" w:color="auto" w:sz="4" w:space="0"/>
              <w:bottom w:val="single" w:color="auto" w:sz="4" w:space="0"/>
              <w:right w:val="single" w:color="auto" w:sz="4" w:space="0"/>
            </w:tcBorders>
            <w:vAlign w:val="center"/>
          </w:tcPr>
          <w:p w14:paraId="4993B18D">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证号</w:t>
            </w:r>
          </w:p>
        </w:tc>
        <w:tc>
          <w:tcPr>
            <w:tcW w:w="1425" w:type="dxa"/>
            <w:tcBorders>
              <w:top w:val="single" w:color="auto" w:sz="6" w:space="0"/>
              <w:left w:val="single" w:color="auto" w:sz="4" w:space="0"/>
              <w:bottom w:val="single" w:color="auto" w:sz="6" w:space="0"/>
              <w:right w:val="single" w:color="auto" w:sz="6" w:space="0"/>
            </w:tcBorders>
            <w:vAlign w:val="center"/>
          </w:tcPr>
          <w:p w14:paraId="756BE9CF">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资格名称</w:t>
            </w:r>
          </w:p>
        </w:tc>
        <w:tc>
          <w:tcPr>
            <w:tcW w:w="660" w:type="dxa"/>
            <w:tcBorders>
              <w:top w:val="single" w:color="auto" w:sz="6" w:space="0"/>
              <w:left w:val="single" w:color="auto" w:sz="6" w:space="0"/>
              <w:bottom w:val="single" w:color="auto" w:sz="6" w:space="0"/>
              <w:right w:val="single" w:color="auto" w:sz="6" w:space="0"/>
            </w:tcBorders>
            <w:vAlign w:val="center"/>
          </w:tcPr>
          <w:p w14:paraId="70BE2444">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级别</w:t>
            </w:r>
          </w:p>
        </w:tc>
        <w:tc>
          <w:tcPr>
            <w:tcW w:w="1695" w:type="dxa"/>
            <w:tcBorders>
              <w:top w:val="single" w:color="auto" w:sz="6" w:space="0"/>
              <w:left w:val="single" w:color="auto" w:sz="6" w:space="0"/>
              <w:bottom w:val="single" w:color="auto" w:sz="6" w:space="0"/>
              <w:right w:val="single" w:color="auto" w:sz="6" w:space="0"/>
            </w:tcBorders>
            <w:vAlign w:val="center"/>
          </w:tcPr>
          <w:p w14:paraId="1C308577">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证号</w:t>
            </w:r>
          </w:p>
        </w:tc>
        <w:tc>
          <w:tcPr>
            <w:tcW w:w="1455" w:type="dxa"/>
            <w:tcBorders>
              <w:top w:val="single" w:color="auto" w:sz="6" w:space="0"/>
              <w:left w:val="single" w:color="auto" w:sz="6" w:space="0"/>
              <w:bottom w:val="single" w:color="auto" w:sz="6" w:space="0"/>
              <w:right w:val="single" w:color="auto" w:sz="6" w:space="0"/>
            </w:tcBorders>
            <w:vAlign w:val="center"/>
          </w:tcPr>
          <w:p w14:paraId="454B4273">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岗位名称</w:t>
            </w:r>
          </w:p>
        </w:tc>
        <w:tc>
          <w:tcPr>
            <w:tcW w:w="645" w:type="dxa"/>
            <w:tcBorders>
              <w:top w:val="single" w:color="auto" w:sz="6" w:space="0"/>
              <w:left w:val="single" w:color="auto" w:sz="6" w:space="0"/>
              <w:bottom w:val="single" w:color="auto" w:sz="6" w:space="0"/>
              <w:right w:val="single" w:color="auto" w:sz="6" w:space="0"/>
            </w:tcBorders>
            <w:vAlign w:val="center"/>
          </w:tcPr>
          <w:p w14:paraId="55011BC8">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级别</w:t>
            </w:r>
          </w:p>
        </w:tc>
        <w:tc>
          <w:tcPr>
            <w:tcW w:w="1680" w:type="dxa"/>
            <w:tcBorders>
              <w:top w:val="single" w:color="auto" w:sz="6" w:space="0"/>
              <w:left w:val="single" w:color="auto" w:sz="6" w:space="0"/>
              <w:bottom w:val="single" w:color="auto" w:sz="6" w:space="0"/>
              <w:right w:val="single" w:color="auto" w:sz="6" w:space="0"/>
            </w:tcBorders>
            <w:vAlign w:val="center"/>
          </w:tcPr>
          <w:p w14:paraId="5544CEB9">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证号</w:t>
            </w:r>
          </w:p>
        </w:tc>
      </w:tr>
      <w:tr w14:paraId="701913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6160C79E">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1</w:t>
            </w:r>
          </w:p>
        </w:tc>
        <w:tc>
          <w:tcPr>
            <w:tcW w:w="1425" w:type="dxa"/>
            <w:tcBorders>
              <w:top w:val="single" w:color="auto" w:sz="6" w:space="0"/>
              <w:left w:val="single" w:color="auto" w:sz="6" w:space="0"/>
              <w:bottom w:val="single" w:color="auto" w:sz="6" w:space="0"/>
              <w:right w:val="single" w:color="auto" w:sz="6" w:space="0"/>
            </w:tcBorders>
            <w:vAlign w:val="center"/>
          </w:tcPr>
          <w:p w14:paraId="219882F1">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840" w:type="dxa"/>
            <w:tcBorders>
              <w:top w:val="single" w:color="auto" w:sz="6" w:space="0"/>
              <w:left w:val="single" w:color="auto" w:sz="6" w:space="0"/>
              <w:bottom w:val="single" w:color="auto" w:sz="6" w:space="0"/>
              <w:right w:val="single" w:color="auto" w:sz="6" w:space="0"/>
            </w:tcBorders>
            <w:vAlign w:val="center"/>
          </w:tcPr>
          <w:p w14:paraId="24DE3EE9">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85" w:type="dxa"/>
            <w:tcBorders>
              <w:top w:val="single" w:color="auto" w:sz="4" w:space="0"/>
              <w:left w:val="single" w:color="auto" w:sz="6" w:space="0"/>
              <w:bottom w:val="single" w:color="auto" w:sz="6" w:space="0"/>
              <w:right w:val="single" w:color="auto" w:sz="6" w:space="0"/>
            </w:tcBorders>
            <w:vAlign w:val="center"/>
          </w:tcPr>
          <w:p w14:paraId="1F12EF50">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15" w:type="dxa"/>
            <w:tcBorders>
              <w:top w:val="single" w:color="auto" w:sz="4" w:space="0"/>
              <w:left w:val="single" w:color="auto" w:sz="6" w:space="0"/>
              <w:bottom w:val="single" w:color="auto" w:sz="6" w:space="0"/>
              <w:right w:val="single" w:color="auto" w:sz="6" w:space="0"/>
            </w:tcBorders>
            <w:vAlign w:val="center"/>
          </w:tcPr>
          <w:p w14:paraId="78B147F0">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80" w:type="dxa"/>
            <w:tcBorders>
              <w:top w:val="single" w:color="auto" w:sz="4" w:space="0"/>
              <w:left w:val="single" w:color="auto" w:sz="6" w:space="0"/>
              <w:bottom w:val="single" w:color="auto" w:sz="6" w:space="0"/>
              <w:right w:val="single" w:color="auto" w:sz="6" w:space="0"/>
            </w:tcBorders>
            <w:vAlign w:val="center"/>
          </w:tcPr>
          <w:p w14:paraId="451D5A75">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25" w:type="dxa"/>
            <w:tcBorders>
              <w:top w:val="single" w:color="auto" w:sz="6" w:space="0"/>
              <w:left w:val="single" w:color="auto" w:sz="6" w:space="0"/>
              <w:bottom w:val="single" w:color="auto" w:sz="6" w:space="0"/>
              <w:right w:val="single" w:color="auto" w:sz="6" w:space="0"/>
            </w:tcBorders>
            <w:vAlign w:val="center"/>
          </w:tcPr>
          <w:p w14:paraId="752581C7">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vAlign w:val="center"/>
          </w:tcPr>
          <w:p w14:paraId="51826D7A">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95" w:type="dxa"/>
            <w:tcBorders>
              <w:top w:val="single" w:color="auto" w:sz="6" w:space="0"/>
              <w:left w:val="single" w:color="auto" w:sz="6" w:space="0"/>
              <w:bottom w:val="single" w:color="auto" w:sz="6" w:space="0"/>
              <w:right w:val="single" w:color="auto" w:sz="6" w:space="0"/>
            </w:tcBorders>
            <w:vAlign w:val="center"/>
          </w:tcPr>
          <w:p w14:paraId="15A8BE2B">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55" w:type="dxa"/>
            <w:tcBorders>
              <w:top w:val="single" w:color="auto" w:sz="6" w:space="0"/>
              <w:left w:val="single" w:color="auto" w:sz="6" w:space="0"/>
              <w:bottom w:val="single" w:color="auto" w:sz="6" w:space="0"/>
              <w:right w:val="single" w:color="auto" w:sz="6" w:space="0"/>
            </w:tcBorders>
            <w:vAlign w:val="center"/>
          </w:tcPr>
          <w:p w14:paraId="7682BF3D">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45" w:type="dxa"/>
            <w:tcBorders>
              <w:top w:val="single" w:color="auto" w:sz="6" w:space="0"/>
              <w:left w:val="single" w:color="auto" w:sz="6" w:space="0"/>
              <w:bottom w:val="single" w:color="auto" w:sz="6" w:space="0"/>
              <w:right w:val="single" w:color="auto" w:sz="6" w:space="0"/>
            </w:tcBorders>
            <w:vAlign w:val="center"/>
          </w:tcPr>
          <w:p w14:paraId="7A0773D5">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80" w:type="dxa"/>
            <w:tcBorders>
              <w:top w:val="single" w:color="auto" w:sz="6" w:space="0"/>
              <w:left w:val="single" w:color="auto" w:sz="6" w:space="0"/>
              <w:bottom w:val="single" w:color="auto" w:sz="6" w:space="0"/>
              <w:right w:val="single" w:color="auto" w:sz="6" w:space="0"/>
            </w:tcBorders>
            <w:vAlign w:val="center"/>
          </w:tcPr>
          <w:p w14:paraId="5505DA4D">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r>
      <w:tr w14:paraId="327540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09C6D84D">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2</w:t>
            </w:r>
          </w:p>
        </w:tc>
        <w:tc>
          <w:tcPr>
            <w:tcW w:w="1425" w:type="dxa"/>
            <w:tcBorders>
              <w:top w:val="single" w:color="auto" w:sz="6" w:space="0"/>
              <w:left w:val="single" w:color="auto" w:sz="6" w:space="0"/>
              <w:bottom w:val="single" w:color="auto" w:sz="6" w:space="0"/>
              <w:right w:val="single" w:color="auto" w:sz="6" w:space="0"/>
            </w:tcBorders>
            <w:vAlign w:val="center"/>
          </w:tcPr>
          <w:p w14:paraId="17928FA2">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840" w:type="dxa"/>
            <w:tcBorders>
              <w:top w:val="single" w:color="auto" w:sz="6" w:space="0"/>
              <w:left w:val="single" w:color="auto" w:sz="6" w:space="0"/>
              <w:bottom w:val="single" w:color="auto" w:sz="6" w:space="0"/>
              <w:right w:val="single" w:color="auto" w:sz="6" w:space="0"/>
            </w:tcBorders>
            <w:vAlign w:val="center"/>
          </w:tcPr>
          <w:p w14:paraId="58F35EA3">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85" w:type="dxa"/>
            <w:tcBorders>
              <w:top w:val="single" w:color="auto" w:sz="6" w:space="0"/>
              <w:left w:val="single" w:color="auto" w:sz="6" w:space="0"/>
              <w:bottom w:val="single" w:color="auto" w:sz="6" w:space="0"/>
              <w:right w:val="single" w:color="auto" w:sz="6" w:space="0"/>
            </w:tcBorders>
            <w:vAlign w:val="center"/>
          </w:tcPr>
          <w:p w14:paraId="689AB6DC">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15" w:type="dxa"/>
            <w:tcBorders>
              <w:top w:val="single" w:color="auto" w:sz="6" w:space="0"/>
              <w:left w:val="single" w:color="auto" w:sz="6" w:space="0"/>
              <w:bottom w:val="single" w:color="auto" w:sz="6" w:space="0"/>
              <w:right w:val="single" w:color="auto" w:sz="6" w:space="0"/>
            </w:tcBorders>
            <w:vAlign w:val="center"/>
          </w:tcPr>
          <w:p w14:paraId="0FBAA174">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80" w:type="dxa"/>
            <w:tcBorders>
              <w:top w:val="single" w:color="auto" w:sz="6" w:space="0"/>
              <w:left w:val="single" w:color="auto" w:sz="6" w:space="0"/>
              <w:bottom w:val="single" w:color="auto" w:sz="6" w:space="0"/>
              <w:right w:val="single" w:color="auto" w:sz="6" w:space="0"/>
            </w:tcBorders>
            <w:vAlign w:val="center"/>
          </w:tcPr>
          <w:p w14:paraId="667E3D21">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25" w:type="dxa"/>
            <w:tcBorders>
              <w:top w:val="single" w:color="auto" w:sz="6" w:space="0"/>
              <w:left w:val="single" w:color="auto" w:sz="6" w:space="0"/>
              <w:bottom w:val="single" w:color="auto" w:sz="6" w:space="0"/>
              <w:right w:val="single" w:color="auto" w:sz="6" w:space="0"/>
            </w:tcBorders>
            <w:vAlign w:val="center"/>
          </w:tcPr>
          <w:p w14:paraId="15A351F8">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vAlign w:val="center"/>
          </w:tcPr>
          <w:p w14:paraId="6A0C4290">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95" w:type="dxa"/>
            <w:tcBorders>
              <w:top w:val="single" w:color="auto" w:sz="6" w:space="0"/>
              <w:left w:val="single" w:color="auto" w:sz="6" w:space="0"/>
              <w:bottom w:val="single" w:color="auto" w:sz="6" w:space="0"/>
              <w:right w:val="single" w:color="auto" w:sz="6" w:space="0"/>
            </w:tcBorders>
            <w:vAlign w:val="center"/>
          </w:tcPr>
          <w:p w14:paraId="738504FB">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55" w:type="dxa"/>
            <w:tcBorders>
              <w:top w:val="single" w:color="auto" w:sz="6" w:space="0"/>
              <w:left w:val="single" w:color="auto" w:sz="6" w:space="0"/>
              <w:bottom w:val="single" w:color="auto" w:sz="6" w:space="0"/>
              <w:right w:val="single" w:color="auto" w:sz="6" w:space="0"/>
            </w:tcBorders>
            <w:vAlign w:val="center"/>
          </w:tcPr>
          <w:p w14:paraId="33B8DD96">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45" w:type="dxa"/>
            <w:tcBorders>
              <w:top w:val="single" w:color="auto" w:sz="6" w:space="0"/>
              <w:left w:val="single" w:color="auto" w:sz="6" w:space="0"/>
              <w:bottom w:val="single" w:color="auto" w:sz="6" w:space="0"/>
              <w:right w:val="single" w:color="auto" w:sz="6" w:space="0"/>
            </w:tcBorders>
            <w:vAlign w:val="center"/>
          </w:tcPr>
          <w:p w14:paraId="3B3BCD02">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80" w:type="dxa"/>
            <w:tcBorders>
              <w:top w:val="single" w:color="auto" w:sz="6" w:space="0"/>
              <w:left w:val="single" w:color="auto" w:sz="6" w:space="0"/>
              <w:bottom w:val="single" w:color="auto" w:sz="6" w:space="0"/>
              <w:right w:val="single" w:color="auto" w:sz="6" w:space="0"/>
            </w:tcBorders>
            <w:vAlign w:val="center"/>
          </w:tcPr>
          <w:p w14:paraId="2D3E3320">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r>
      <w:tr w14:paraId="12F23D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24852F5D">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3</w:t>
            </w:r>
          </w:p>
        </w:tc>
        <w:tc>
          <w:tcPr>
            <w:tcW w:w="1425" w:type="dxa"/>
            <w:tcBorders>
              <w:top w:val="single" w:color="auto" w:sz="6" w:space="0"/>
              <w:left w:val="single" w:color="auto" w:sz="6" w:space="0"/>
              <w:bottom w:val="single" w:color="auto" w:sz="6" w:space="0"/>
              <w:right w:val="single" w:color="auto" w:sz="6" w:space="0"/>
            </w:tcBorders>
            <w:vAlign w:val="center"/>
          </w:tcPr>
          <w:p w14:paraId="705B4771">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840" w:type="dxa"/>
            <w:tcBorders>
              <w:top w:val="single" w:color="auto" w:sz="6" w:space="0"/>
              <w:left w:val="single" w:color="auto" w:sz="6" w:space="0"/>
              <w:bottom w:val="single" w:color="auto" w:sz="6" w:space="0"/>
              <w:right w:val="single" w:color="auto" w:sz="6" w:space="0"/>
            </w:tcBorders>
            <w:vAlign w:val="center"/>
          </w:tcPr>
          <w:p w14:paraId="5663E482">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85" w:type="dxa"/>
            <w:tcBorders>
              <w:top w:val="single" w:color="auto" w:sz="6" w:space="0"/>
              <w:left w:val="single" w:color="auto" w:sz="6" w:space="0"/>
              <w:bottom w:val="single" w:color="auto" w:sz="6" w:space="0"/>
              <w:right w:val="single" w:color="auto" w:sz="6" w:space="0"/>
            </w:tcBorders>
            <w:vAlign w:val="center"/>
          </w:tcPr>
          <w:p w14:paraId="3A9846F0">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15" w:type="dxa"/>
            <w:tcBorders>
              <w:top w:val="single" w:color="auto" w:sz="6" w:space="0"/>
              <w:left w:val="single" w:color="auto" w:sz="6" w:space="0"/>
              <w:bottom w:val="single" w:color="auto" w:sz="6" w:space="0"/>
              <w:right w:val="single" w:color="auto" w:sz="6" w:space="0"/>
            </w:tcBorders>
            <w:vAlign w:val="center"/>
          </w:tcPr>
          <w:p w14:paraId="07FA08FF">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80" w:type="dxa"/>
            <w:tcBorders>
              <w:top w:val="single" w:color="auto" w:sz="6" w:space="0"/>
              <w:left w:val="single" w:color="auto" w:sz="6" w:space="0"/>
              <w:bottom w:val="single" w:color="auto" w:sz="6" w:space="0"/>
              <w:right w:val="single" w:color="auto" w:sz="6" w:space="0"/>
            </w:tcBorders>
            <w:vAlign w:val="center"/>
          </w:tcPr>
          <w:p w14:paraId="13787AB1">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25" w:type="dxa"/>
            <w:tcBorders>
              <w:top w:val="single" w:color="auto" w:sz="6" w:space="0"/>
              <w:left w:val="single" w:color="auto" w:sz="6" w:space="0"/>
              <w:bottom w:val="single" w:color="auto" w:sz="6" w:space="0"/>
              <w:right w:val="single" w:color="auto" w:sz="6" w:space="0"/>
            </w:tcBorders>
            <w:vAlign w:val="center"/>
          </w:tcPr>
          <w:p w14:paraId="1F578483">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vAlign w:val="center"/>
          </w:tcPr>
          <w:p w14:paraId="07F01671">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95" w:type="dxa"/>
            <w:tcBorders>
              <w:top w:val="single" w:color="auto" w:sz="6" w:space="0"/>
              <w:left w:val="single" w:color="auto" w:sz="6" w:space="0"/>
              <w:bottom w:val="single" w:color="auto" w:sz="6" w:space="0"/>
              <w:right w:val="single" w:color="auto" w:sz="6" w:space="0"/>
            </w:tcBorders>
            <w:vAlign w:val="center"/>
          </w:tcPr>
          <w:p w14:paraId="0D0B86FF">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55" w:type="dxa"/>
            <w:tcBorders>
              <w:top w:val="single" w:color="auto" w:sz="6" w:space="0"/>
              <w:left w:val="single" w:color="auto" w:sz="6" w:space="0"/>
              <w:bottom w:val="single" w:color="auto" w:sz="6" w:space="0"/>
              <w:right w:val="single" w:color="auto" w:sz="6" w:space="0"/>
            </w:tcBorders>
            <w:vAlign w:val="center"/>
          </w:tcPr>
          <w:p w14:paraId="5625896D">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45" w:type="dxa"/>
            <w:tcBorders>
              <w:top w:val="single" w:color="auto" w:sz="6" w:space="0"/>
              <w:left w:val="single" w:color="auto" w:sz="6" w:space="0"/>
              <w:bottom w:val="single" w:color="auto" w:sz="6" w:space="0"/>
              <w:right w:val="single" w:color="auto" w:sz="6" w:space="0"/>
            </w:tcBorders>
            <w:vAlign w:val="center"/>
          </w:tcPr>
          <w:p w14:paraId="0FB72091">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80" w:type="dxa"/>
            <w:tcBorders>
              <w:top w:val="single" w:color="auto" w:sz="6" w:space="0"/>
              <w:left w:val="single" w:color="auto" w:sz="6" w:space="0"/>
              <w:bottom w:val="single" w:color="auto" w:sz="6" w:space="0"/>
              <w:right w:val="single" w:color="auto" w:sz="6" w:space="0"/>
            </w:tcBorders>
            <w:vAlign w:val="center"/>
          </w:tcPr>
          <w:p w14:paraId="243C7812">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r>
      <w:tr w14:paraId="7542E2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6FD0B821">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w:t>
            </w:r>
          </w:p>
        </w:tc>
        <w:tc>
          <w:tcPr>
            <w:tcW w:w="1425" w:type="dxa"/>
            <w:tcBorders>
              <w:top w:val="single" w:color="auto" w:sz="6" w:space="0"/>
              <w:left w:val="single" w:color="auto" w:sz="6" w:space="0"/>
              <w:bottom w:val="single" w:color="auto" w:sz="6" w:space="0"/>
              <w:right w:val="single" w:color="auto" w:sz="6" w:space="0"/>
            </w:tcBorders>
            <w:vAlign w:val="center"/>
          </w:tcPr>
          <w:p w14:paraId="6847DC2A">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840" w:type="dxa"/>
            <w:tcBorders>
              <w:top w:val="single" w:color="auto" w:sz="6" w:space="0"/>
              <w:left w:val="single" w:color="auto" w:sz="6" w:space="0"/>
              <w:bottom w:val="single" w:color="auto" w:sz="6" w:space="0"/>
              <w:right w:val="single" w:color="auto" w:sz="6" w:space="0"/>
            </w:tcBorders>
            <w:vAlign w:val="center"/>
          </w:tcPr>
          <w:p w14:paraId="74032F30">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85" w:type="dxa"/>
            <w:tcBorders>
              <w:top w:val="single" w:color="auto" w:sz="6" w:space="0"/>
              <w:left w:val="single" w:color="auto" w:sz="6" w:space="0"/>
              <w:bottom w:val="single" w:color="auto" w:sz="6" w:space="0"/>
              <w:right w:val="single" w:color="auto" w:sz="6" w:space="0"/>
            </w:tcBorders>
            <w:vAlign w:val="center"/>
          </w:tcPr>
          <w:p w14:paraId="71F3CDAF">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15" w:type="dxa"/>
            <w:tcBorders>
              <w:top w:val="single" w:color="auto" w:sz="6" w:space="0"/>
              <w:left w:val="single" w:color="auto" w:sz="6" w:space="0"/>
              <w:bottom w:val="single" w:color="auto" w:sz="6" w:space="0"/>
              <w:right w:val="single" w:color="auto" w:sz="6" w:space="0"/>
            </w:tcBorders>
            <w:vAlign w:val="center"/>
          </w:tcPr>
          <w:p w14:paraId="5F4548AB">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80" w:type="dxa"/>
            <w:tcBorders>
              <w:top w:val="single" w:color="auto" w:sz="6" w:space="0"/>
              <w:left w:val="single" w:color="auto" w:sz="6" w:space="0"/>
              <w:bottom w:val="single" w:color="auto" w:sz="6" w:space="0"/>
              <w:right w:val="single" w:color="auto" w:sz="6" w:space="0"/>
            </w:tcBorders>
            <w:vAlign w:val="center"/>
          </w:tcPr>
          <w:p w14:paraId="2EA3BF01">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25" w:type="dxa"/>
            <w:tcBorders>
              <w:top w:val="single" w:color="auto" w:sz="6" w:space="0"/>
              <w:left w:val="single" w:color="auto" w:sz="6" w:space="0"/>
              <w:bottom w:val="single" w:color="auto" w:sz="6" w:space="0"/>
              <w:right w:val="single" w:color="auto" w:sz="6" w:space="0"/>
            </w:tcBorders>
            <w:vAlign w:val="center"/>
          </w:tcPr>
          <w:p w14:paraId="27FF1A92">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vAlign w:val="center"/>
          </w:tcPr>
          <w:p w14:paraId="78E17831">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95" w:type="dxa"/>
            <w:tcBorders>
              <w:top w:val="single" w:color="auto" w:sz="6" w:space="0"/>
              <w:left w:val="single" w:color="auto" w:sz="6" w:space="0"/>
              <w:bottom w:val="single" w:color="auto" w:sz="6" w:space="0"/>
              <w:right w:val="single" w:color="auto" w:sz="6" w:space="0"/>
            </w:tcBorders>
            <w:vAlign w:val="center"/>
          </w:tcPr>
          <w:p w14:paraId="7BBF6F86">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55" w:type="dxa"/>
            <w:tcBorders>
              <w:top w:val="single" w:color="auto" w:sz="6" w:space="0"/>
              <w:left w:val="single" w:color="auto" w:sz="6" w:space="0"/>
              <w:bottom w:val="single" w:color="auto" w:sz="6" w:space="0"/>
              <w:right w:val="single" w:color="auto" w:sz="6" w:space="0"/>
            </w:tcBorders>
            <w:vAlign w:val="center"/>
          </w:tcPr>
          <w:p w14:paraId="44D5BDFB">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45" w:type="dxa"/>
            <w:tcBorders>
              <w:top w:val="single" w:color="auto" w:sz="6" w:space="0"/>
              <w:left w:val="single" w:color="auto" w:sz="6" w:space="0"/>
              <w:bottom w:val="single" w:color="auto" w:sz="6" w:space="0"/>
              <w:right w:val="single" w:color="auto" w:sz="6" w:space="0"/>
            </w:tcBorders>
            <w:vAlign w:val="center"/>
          </w:tcPr>
          <w:p w14:paraId="70921CB6">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80" w:type="dxa"/>
            <w:tcBorders>
              <w:top w:val="single" w:color="auto" w:sz="6" w:space="0"/>
              <w:left w:val="single" w:color="auto" w:sz="6" w:space="0"/>
              <w:bottom w:val="single" w:color="auto" w:sz="6" w:space="0"/>
              <w:right w:val="single" w:color="auto" w:sz="6" w:space="0"/>
            </w:tcBorders>
            <w:vAlign w:val="center"/>
          </w:tcPr>
          <w:p w14:paraId="5D63D02F">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r>
      <w:tr w14:paraId="1D4212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6D973C9C">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25" w:type="dxa"/>
            <w:tcBorders>
              <w:top w:val="single" w:color="auto" w:sz="6" w:space="0"/>
              <w:left w:val="single" w:color="auto" w:sz="6" w:space="0"/>
              <w:bottom w:val="single" w:color="auto" w:sz="6" w:space="0"/>
              <w:right w:val="single" w:color="auto" w:sz="6" w:space="0"/>
            </w:tcBorders>
            <w:vAlign w:val="center"/>
          </w:tcPr>
          <w:p w14:paraId="3B679245">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840" w:type="dxa"/>
            <w:tcBorders>
              <w:top w:val="single" w:color="auto" w:sz="6" w:space="0"/>
              <w:left w:val="single" w:color="auto" w:sz="6" w:space="0"/>
              <w:bottom w:val="single" w:color="auto" w:sz="6" w:space="0"/>
              <w:right w:val="single" w:color="auto" w:sz="6" w:space="0"/>
            </w:tcBorders>
            <w:vAlign w:val="center"/>
          </w:tcPr>
          <w:p w14:paraId="60CA379A">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85" w:type="dxa"/>
            <w:tcBorders>
              <w:top w:val="single" w:color="auto" w:sz="6" w:space="0"/>
              <w:left w:val="single" w:color="auto" w:sz="6" w:space="0"/>
              <w:bottom w:val="single" w:color="auto" w:sz="6" w:space="0"/>
              <w:right w:val="single" w:color="auto" w:sz="6" w:space="0"/>
            </w:tcBorders>
            <w:vAlign w:val="center"/>
          </w:tcPr>
          <w:p w14:paraId="54968DE2">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15" w:type="dxa"/>
            <w:tcBorders>
              <w:top w:val="single" w:color="auto" w:sz="6" w:space="0"/>
              <w:left w:val="single" w:color="auto" w:sz="6" w:space="0"/>
              <w:bottom w:val="single" w:color="auto" w:sz="6" w:space="0"/>
              <w:right w:val="single" w:color="auto" w:sz="6" w:space="0"/>
            </w:tcBorders>
            <w:vAlign w:val="center"/>
          </w:tcPr>
          <w:p w14:paraId="6591A3A8">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80" w:type="dxa"/>
            <w:tcBorders>
              <w:top w:val="single" w:color="auto" w:sz="6" w:space="0"/>
              <w:left w:val="single" w:color="auto" w:sz="6" w:space="0"/>
              <w:bottom w:val="single" w:color="auto" w:sz="6" w:space="0"/>
              <w:right w:val="single" w:color="auto" w:sz="6" w:space="0"/>
            </w:tcBorders>
            <w:vAlign w:val="center"/>
          </w:tcPr>
          <w:p w14:paraId="02FF2B7E">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25" w:type="dxa"/>
            <w:tcBorders>
              <w:top w:val="single" w:color="auto" w:sz="6" w:space="0"/>
              <w:left w:val="single" w:color="auto" w:sz="6" w:space="0"/>
              <w:bottom w:val="single" w:color="auto" w:sz="6" w:space="0"/>
              <w:right w:val="single" w:color="auto" w:sz="6" w:space="0"/>
            </w:tcBorders>
            <w:vAlign w:val="center"/>
          </w:tcPr>
          <w:p w14:paraId="190D61CC">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vAlign w:val="center"/>
          </w:tcPr>
          <w:p w14:paraId="745AD45D">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95" w:type="dxa"/>
            <w:tcBorders>
              <w:top w:val="single" w:color="auto" w:sz="6" w:space="0"/>
              <w:left w:val="single" w:color="auto" w:sz="6" w:space="0"/>
              <w:bottom w:val="single" w:color="auto" w:sz="6" w:space="0"/>
              <w:right w:val="single" w:color="auto" w:sz="6" w:space="0"/>
            </w:tcBorders>
            <w:vAlign w:val="center"/>
          </w:tcPr>
          <w:p w14:paraId="62162B34">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55" w:type="dxa"/>
            <w:tcBorders>
              <w:top w:val="single" w:color="auto" w:sz="6" w:space="0"/>
              <w:left w:val="single" w:color="auto" w:sz="6" w:space="0"/>
              <w:bottom w:val="single" w:color="auto" w:sz="6" w:space="0"/>
              <w:right w:val="single" w:color="auto" w:sz="6" w:space="0"/>
            </w:tcBorders>
            <w:vAlign w:val="center"/>
          </w:tcPr>
          <w:p w14:paraId="3DF6FAAC">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45" w:type="dxa"/>
            <w:tcBorders>
              <w:top w:val="single" w:color="auto" w:sz="6" w:space="0"/>
              <w:left w:val="single" w:color="auto" w:sz="6" w:space="0"/>
              <w:bottom w:val="single" w:color="auto" w:sz="6" w:space="0"/>
              <w:right w:val="single" w:color="auto" w:sz="6" w:space="0"/>
            </w:tcBorders>
            <w:vAlign w:val="center"/>
          </w:tcPr>
          <w:p w14:paraId="38494C3B">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80" w:type="dxa"/>
            <w:tcBorders>
              <w:top w:val="single" w:color="auto" w:sz="6" w:space="0"/>
              <w:left w:val="single" w:color="auto" w:sz="6" w:space="0"/>
              <w:bottom w:val="single" w:color="auto" w:sz="6" w:space="0"/>
              <w:right w:val="single" w:color="auto" w:sz="6" w:space="0"/>
            </w:tcBorders>
            <w:vAlign w:val="center"/>
          </w:tcPr>
          <w:p w14:paraId="7F1C7B67">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r>
      <w:tr w14:paraId="567C73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5905737E">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25" w:type="dxa"/>
            <w:tcBorders>
              <w:top w:val="single" w:color="auto" w:sz="6" w:space="0"/>
              <w:left w:val="single" w:color="auto" w:sz="6" w:space="0"/>
              <w:bottom w:val="single" w:color="auto" w:sz="6" w:space="0"/>
              <w:right w:val="single" w:color="auto" w:sz="6" w:space="0"/>
            </w:tcBorders>
            <w:vAlign w:val="center"/>
          </w:tcPr>
          <w:p w14:paraId="0672488F">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840" w:type="dxa"/>
            <w:tcBorders>
              <w:top w:val="single" w:color="auto" w:sz="6" w:space="0"/>
              <w:left w:val="single" w:color="auto" w:sz="6" w:space="0"/>
              <w:bottom w:val="single" w:color="auto" w:sz="6" w:space="0"/>
              <w:right w:val="single" w:color="auto" w:sz="6" w:space="0"/>
            </w:tcBorders>
            <w:vAlign w:val="center"/>
          </w:tcPr>
          <w:p w14:paraId="14621620">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85" w:type="dxa"/>
            <w:tcBorders>
              <w:top w:val="single" w:color="auto" w:sz="6" w:space="0"/>
              <w:left w:val="single" w:color="auto" w:sz="6" w:space="0"/>
              <w:bottom w:val="single" w:color="auto" w:sz="6" w:space="0"/>
              <w:right w:val="single" w:color="auto" w:sz="6" w:space="0"/>
            </w:tcBorders>
            <w:vAlign w:val="center"/>
          </w:tcPr>
          <w:p w14:paraId="412E85B5">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15" w:type="dxa"/>
            <w:tcBorders>
              <w:top w:val="single" w:color="auto" w:sz="6" w:space="0"/>
              <w:left w:val="single" w:color="auto" w:sz="6" w:space="0"/>
              <w:bottom w:val="single" w:color="auto" w:sz="6" w:space="0"/>
              <w:right w:val="single" w:color="auto" w:sz="6" w:space="0"/>
            </w:tcBorders>
            <w:vAlign w:val="center"/>
          </w:tcPr>
          <w:p w14:paraId="101CCFD7">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80" w:type="dxa"/>
            <w:tcBorders>
              <w:top w:val="single" w:color="auto" w:sz="6" w:space="0"/>
              <w:left w:val="single" w:color="auto" w:sz="6" w:space="0"/>
              <w:bottom w:val="single" w:color="auto" w:sz="6" w:space="0"/>
              <w:right w:val="single" w:color="auto" w:sz="6" w:space="0"/>
            </w:tcBorders>
            <w:vAlign w:val="center"/>
          </w:tcPr>
          <w:p w14:paraId="17BC9716">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25" w:type="dxa"/>
            <w:tcBorders>
              <w:top w:val="single" w:color="auto" w:sz="6" w:space="0"/>
              <w:left w:val="single" w:color="auto" w:sz="6" w:space="0"/>
              <w:bottom w:val="single" w:color="auto" w:sz="6" w:space="0"/>
              <w:right w:val="single" w:color="auto" w:sz="6" w:space="0"/>
            </w:tcBorders>
            <w:vAlign w:val="center"/>
          </w:tcPr>
          <w:p w14:paraId="0D4E9716">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vAlign w:val="center"/>
          </w:tcPr>
          <w:p w14:paraId="68071046">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95" w:type="dxa"/>
            <w:tcBorders>
              <w:top w:val="single" w:color="auto" w:sz="6" w:space="0"/>
              <w:left w:val="single" w:color="auto" w:sz="6" w:space="0"/>
              <w:bottom w:val="single" w:color="auto" w:sz="6" w:space="0"/>
              <w:right w:val="single" w:color="auto" w:sz="6" w:space="0"/>
            </w:tcBorders>
            <w:vAlign w:val="center"/>
          </w:tcPr>
          <w:p w14:paraId="46A7FF98">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55" w:type="dxa"/>
            <w:tcBorders>
              <w:top w:val="single" w:color="auto" w:sz="6" w:space="0"/>
              <w:left w:val="single" w:color="auto" w:sz="6" w:space="0"/>
              <w:bottom w:val="single" w:color="auto" w:sz="6" w:space="0"/>
              <w:right w:val="single" w:color="auto" w:sz="6" w:space="0"/>
            </w:tcBorders>
            <w:vAlign w:val="center"/>
          </w:tcPr>
          <w:p w14:paraId="1EB5E19B">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45" w:type="dxa"/>
            <w:tcBorders>
              <w:top w:val="single" w:color="auto" w:sz="6" w:space="0"/>
              <w:left w:val="single" w:color="auto" w:sz="6" w:space="0"/>
              <w:bottom w:val="single" w:color="auto" w:sz="6" w:space="0"/>
              <w:right w:val="single" w:color="auto" w:sz="6" w:space="0"/>
            </w:tcBorders>
            <w:vAlign w:val="center"/>
          </w:tcPr>
          <w:p w14:paraId="064285E4">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80" w:type="dxa"/>
            <w:tcBorders>
              <w:top w:val="single" w:color="auto" w:sz="6" w:space="0"/>
              <w:left w:val="single" w:color="auto" w:sz="6" w:space="0"/>
              <w:bottom w:val="single" w:color="auto" w:sz="6" w:space="0"/>
              <w:right w:val="single" w:color="auto" w:sz="6" w:space="0"/>
            </w:tcBorders>
            <w:vAlign w:val="center"/>
          </w:tcPr>
          <w:p w14:paraId="05752D9F">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r>
      <w:tr w14:paraId="19BD6E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3BF44081">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25" w:type="dxa"/>
            <w:tcBorders>
              <w:top w:val="single" w:color="auto" w:sz="6" w:space="0"/>
              <w:left w:val="single" w:color="auto" w:sz="6" w:space="0"/>
              <w:bottom w:val="single" w:color="auto" w:sz="6" w:space="0"/>
              <w:right w:val="single" w:color="auto" w:sz="6" w:space="0"/>
            </w:tcBorders>
            <w:vAlign w:val="center"/>
          </w:tcPr>
          <w:p w14:paraId="713A7FAD">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840" w:type="dxa"/>
            <w:tcBorders>
              <w:top w:val="single" w:color="auto" w:sz="6" w:space="0"/>
              <w:left w:val="single" w:color="auto" w:sz="6" w:space="0"/>
              <w:bottom w:val="single" w:color="auto" w:sz="6" w:space="0"/>
              <w:right w:val="single" w:color="auto" w:sz="6" w:space="0"/>
            </w:tcBorders>
            <w:vAlign w:val="center"/>
          </w:tcPr>
          <w:p w14:paraId="447D799A">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85" w:type="dxa"/>
            <w:tcBorders>
              <w:top w:val="single" w:color="auto" w:sz="6" w:space="0"/>
              <w:left w:val="single" w:color="auto" w:sz="6" w:space="0"/>
              <w:bottom w:val="single" w:color="auto" w:sz="6" w:space="0"/>
              <w:right w:val="single" w:color="auto" w:sz="6" w:space="0"/>
            </w:tcBorders>
            <w:vAlign w:val="center"/>
          </w:tcPr>
          <w:p w14:paraId="1521551A">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15" w:type="dxa"/>
            <w:tcBorders>
              <w:top w:val="single" w:color="auto" w:sz="6" w:space="0"/>
              <w:left w:val="single" w:color="auto" w:sz="6" w:space="0"/>
              <w:bottom w:val="single" w:color="auto" w:sz="6" w:space="0"/>
              <w:right w:val="single" w:color="auto" w:sz="6" w:space="0"/>
            </w:tcBorders>
            <w:vAlign w:val="center"/>
          </w:tcPr>
          <w:p w14:paraId="541BC3D2">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80" w:type="dxa"/>
            <w:tcBorders>
              <w:top w:val="single" w:color="auto" w:sz="6" w:space="0"/>
              <w:left w:val="single" w:color="auto" w:sz="6" w:space="0"/>
              <w:bottom w:val="single" w:color="auto" w:sz="6" w:space="0"/>
              <w:right w:val="single" w:color="auto" w:sz="6" w:space="0"/>
            </w:tcBorders>
            <w:vAlign w:val="center"/>
          </w:tcPr>
          <w:p w14:paraId="1933D108">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25" w:type="dxa"/>
            <w:tcBorders>
              <w:top w:val="single" w:color="auto" w:sz="6" w:space="0"/>
              <w:left w:val="single" w:color="auto" w:sz="6" w:space="0"/>
              <w:bottom w:val="single" w:color="auto" w:sz="6" w:space="0"/>
              <w:right w:val="single" w:color="auto" w:sz="6" w:space="0"/>
            </w:tcBorders>
            <w:vAlign w:val="center"/>
          </w:tcPr>
          <w:p w14:paraId="1C57047C">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vAlign w:val="center"/>
          </w:tcPr>
          <w:p w14:paraId="6C9DE1D7">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95" w:type="dxa"/>
            <w:tcBorders>
              <w:top w:val="single" w:color="auto" w:sz="6" w:space="0"/>
              <w:left w:val="single" w:color="auto" w:sz="6" w:space="0"/>
              <w:bottom w:val="single" w:color="auto" w:sz="6" w:space="0"/>
              <w:right w:val="single" w:color="auto" w:sz="6" w:space="0"/>
            </w:tcBorders>
            <w:vAlign w:val="center"/>
          </w:tcPr>
          <w:p w14:paraId="18A2AB0E">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55" w:type="dxa"/>
            <w:tcBorders>
              <w:top w:val="single" w:color="auto" w:sz="6" w:space="0"/>
              <w:left w:val="single" w:color="auto" w:sz="6" w:space="0"/>
              <w:bottom w:val="single" w:color="auto" w:sz="6" w:space="0"/>
              <w:right w:val="single" w:color="auto" w:sz="6" w:space="0"/>
            </w:tcBorders>
            <w:vAlign w:val="center"/>
          </w:tcPr>
          <w:p w14:paraId="2051328C">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45" w:type="dxa"/>
            <w:tcBorders>
              <w:top w:val="single" w:color="auto" w:sz="6" w:space="0"/>
              <w:left w:val="single" w:color="auto" w:sz="6" w:space="0"/>
              <w:bottom w:val="single" w:color="auto" w:sz="6" w:space="0"/>
              <w:right w:val="single" w:color="auto" w:sz="6" w:space="0"/>
            </w:tcBorders>
            <w:vAlign w:val="center"/>
          </w:tcPr>
          <w:p w14:paraId="7406538B">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80" w:type="dxa"/>
            <w:tcBorders>
              <w:top w:val="single" w:color="auto" w:sz="6" w:space="0"/>
              <w:left w:val="single" w:color="auto" w:sz="6" w:space="0"/>
              <w:bottom w:val="single" w:color="auto" w:sz="6" w:space="0"/>
              <w:right w:val="single" w:color="auto" w:sz="6" w:space="0"/>
            </w:tcBorders>
            <w:vAlign w:val="center"/>
          </w:tcPr>
          <w:p w14:paraId="0157133A">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r>
      <w:tr w14:paraId="4D6D4C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77328071">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25" w:type="dxa"/>
            <w:tcBorders>
              <w:top w:val="single" w:color="auto" w:sz="6" w:space="0"/>
              <w:left w:val="single" w:color="auto" w:sz="6" w:space="0"/>
              <w:bottom w:val="single" w:color="auto" w:sz="6" w:space="0"/>
              <w:right w:val="single" w:color="auto" w:sz="6" w:space="0"/>
            </w:tcBorders>
            <w:vAlign w:val="center"/>
          </w:tcPr>
          <w:p w14:paraId="5B18E155">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840" w:type="dxa"/>
            <w:tcBorders>
              <w:top w:val="single" w:color="auto" w:sz="6" w:space="0"/>
              <w:left w:val="single" w:color="auto" w:sz="6" w:space="0"/>
              <w:bottom w:val="single" w:color="auto" w:sz="6" w:space="0"/>
              <w:right w:val="single" w:color="auto" w:sz="6" w:space="0"/>
            </w:tcBorders>
            <w:vAlign w:val="center"/>
          </w:tcPr>
          <w:p w14:paraId="27BF829E">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85" w:type="dxa"/>
            <w:tcBorders>
              <w:top w:val="single" w:color="auto" w:sz="6" w:space="0"/>
              <w:left w:val="single" w:color="auto" w:sz="6" w:space="0"/>
              <w:bottom w:val="single" w:color="auto" w:sz="6" w:space="0"/>
              <w:right w:val="single" w:color="auto" w:sz="6" w:space="0"/>
            </w:tcBorders>
            <w:vAlign w:val="center"/>
          </w:tcPr>
          <w:p w14:paraId="742ED6BB">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15" w:type="dxa"/>
            <w:tcBorders>
              <w:top w:val="single" w:color="auto" w:sz="6" w:space="0"/>
              <w:left w:val="single" w:color="auto" w:sz="6" w:space="0"/>
              <w:bottom w:val="single" w:color="auto" w:sz="6" w:space="0"/>
              <w:right w:val="single" w:color="auto" w:sz="6" w:space="0"/>
            </w:tcBorders>
            <w:vAlign w:val="center"/>
          </w:tcPr>
          <w:p w14:paraId="520D5F8D">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80" w:type="dxa"/>
            <w:tcBorders>
              <w:top w:val="single" w:color="auto" w:sz="6" w:space="0"/>
              <w:left w:val="single" w:color="auto" w:sz="6" w:space="0"/>
              <w:bottom w:val="single" w:color="auto" w:sz="6" w:space="0"/>
              <w:right w:val="single" w:color="auto" w:sz="6" w:space="0"/>
            </w:tcBorders>
            <w:vAlign w:val="center"/>
          </w:tcPr>
          <w:p w14:paraId="4C226AE1">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25" w:type="dxa"/>
            <w:tcBorders>
              <w:top w:val="single" w:color="auto" w:sz="6" w:space="0"/>
              <w:left w:val="single" w:color="auto" w:sz="6" w:space="0"/>
              <w:bottom w:val="single" w:color="auto" w:sz="6" w:space="0"/>
              <w:right w:val="single" w:color="auto" w:sz="6" w:space="0"/>
            </w:tcBorders>
            <w:vAlign w:val="center"/>
          </w:tcPr>
          <w:p w14:paraId="7175060C">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vAlign w:val="center"/>
          </w:tcPr>
          <w:p w14:paraId="5A5898E7">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95" w:type="dxa"/>
            <w:tcBorders>
              <w:top w:val="single" w:color="auto" w:sz="6" w:space="0"/>
              <w:left w:val="single" w:color="auto" w:sz="6" w:space="0"/>
              <w:bottom w:val="single" w:color="auto" w:sz="6" w:space="0"/>
              <w:right w:val="single" w:color="auto" w:sz="6" w:space="0"/>
            </w:tcBorders>
            <w:vAlign w:val="center"/>
          </w:tcPr>
          <w:p w14:paraId="40BF637A">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55" w:type="dxa"/>
            <w:tcBorders>
              <w:top w:val="single" w:color="auto" w:sz="6" w:space="0"/>
              <w:left w:val="single" w:color="auto" w:sz="6" w:space="0"/>
              <w:bottom w:val="single" w:color="auto" w:sz="6" w:space="0"/>
              <w:right w:val="single" w:color="auto" w:sz="6" w:space="0"/>
            </w:tcBorders>
            <w:vAlign w:val="center"/>
          </w:tcPr>
          <w:p w14:paraId="69F22206">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45" w:type="dxa"/>
            <w:tcBorders>
              <w:top w:val="single" w:color="auto" w:sz="6" w:space="0"/>
              <w:left w:val="single" w:color="auto" w:sz="6" w:space="0"/>
              <w:bottom w:val="single" w:color="auto" w:sz="6" w:space="0"/>
              <w:right w:val="single" w:color="auto" w:sz="6" w:space="0"/>
            </w:tcBorders>
            <w:vAlign w:val="center"/>
          </w:tcPr>
          <w:p w14:paraId="47DFE11E">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80" w:type="dxa"/>
            <w:tcBorders>
              <w:top w:val="single" w:color="auto" w:sz="6" w:space="0"/>
              <w:left w:val="single" w:color="auto" w:sz="6" w:space="0"/>
              <w:bottom w:val="single" w:color="auto" w:sz="6" w:space="0"/>
              <w:right w:val="single" w:color="auto" w:sz="6" w:space="0"/>
            </w:tcBorders>
            <w:vAlign w:val="center"/>
          </w:tcPr>
          <w:p w14:paraId="1B6ABDCB">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r>
      <w:tr w14:paraId="360F57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71422736">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25" w:type="dxa"/>
            <w:tcBorders>
              <w:top w:val="single" w:color="auto" w:sz="6" w:space="0"/>
              <w:left w:val="single" w:color="auto" w:sz="6" w:space="0"/>
              <w:bottom w:val="single" w:color="auto" w:sz="6" w:space="0"/>
              <w:right w:val="single" w:color="auto" w:sz="6" w:space="0"/>
            </w:tcBorders>
            <w:vAlign w:val="center"/>
          </w:tcPr>
          <w:p w14:paraId="6E5952B9">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840" w:type="dxa"/>
            <w:tcBorders>
              <w:top w:val="single" w:color="auto" w:sz="6" w:space="0"/>
              <w:left w:val="single" w:color="auto" w:sz="6" w:space="0"/>
              <w:bottom w:val="single" w:color="auto" w:sz="6" w:space="0"/>
              <w:right w:val="single" w:color="auto" w:sz="6" w:space="0"/>
            </w:tcBorders>
            <w:vAlign w:val="center"/>
          </w:tcPr>
          <w:p w14:paraId="2919A7BE">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85" w:type="dxa"/>
            <w:tcBorders>
              <w:top w:val="single" w:color="auto" w:sz="6" w:space="0"/>
              <w:left w:val="single" w:color="auto" w:sz="6" w:space="0"/>
              <w:bottom w:val="single" w:color="auto" w:sz="6" w:space="0"/>
              <w:right w:val="single" w:color="auto" w:sz="6" w:space="0"/>
            </w:tcBorders>
            <w:vAlign w:val="center"/>
          </w:tcPr>
          <w:p w14:paraId="59641111">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15" w:type="dxa"/>
            <w:tcBorders>
              <w:top w:val="single" w:color="auto" w:sz="6" w:space="0"/>
              <w:left w:val="single" w:color="auto" w:sz="6" w:space="0"/>
              <w:bottom w:val="single" w:color="auto" w:sz="6" w:space="0"/>
              <w:right w:val="single" w:color="auto" w:sz="6" w:space="0"/>
            </w:tcBorders>
            <w:vAlign w:val="center"/>
          </w:tcPr>
          <w:p w14:paraId="6DBC6789">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80" w:type="dxa"/>
            <w:tcBorders>
              <w:top w:val="single" w:color="auto" w:sz="6" w:space="0"/>
              <w:left w:val="single" w:color="auto" w:sz="6" w:space="0"/>
              <w:bottom w:val="single" w:color="auto" w:sz="6" w:space="0"/>
              <w:right w:val="single" w:color="auto" w:sz="6" w:space="0"/>
            </w:tcBorders>
            <w:vAlign w:val="center"/>
          </w:tcPr>
          <w:p w14:paraId="33966E89">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25" w:type="dxa"/>
            <w:tcBorders>
              <w:top w:val="single" w:color="auto" w:sz="6" w:space="0"/>
              <w:left w:val="single" w:color="auto" w:sz="6" w:space="0"/>
              <w:bottom w:val="single" w:color="auto" w:sz="6" w:space="0"/>
              <w:right w:val="single" w:color="auto" w:sz="6" w:space="0"/>
            </w:tcBorders>
            <w:vAlign w:val="center"/>
          </w:tcPr>
          <w:p w14:paraId="00AE85BE">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vAlign w:val="center"/>
          </w:tcPr>
          <w:p w14:paraId="2B4024D3">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95" w:type="dxa"/>
            <w:tcBorders>
              <w:top w:val="single" w:color="auto" w:sz="6" w:space="0"/>
              <w:left w:val="single" w:color="auto" w:sz="6" w:space="0"/>
              <w:bottom w:val="single" w:color="auto" w:sz="6" w:space="0"/>
              <w:right w:val="single" w:color="auto" w:sz="6" w:space="0"/>
            </w:tcBorders>
            <w:vAlign w:val="center"/>
          </w:tcPr>
          <w:p w14:paraId="50C54B4B">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55" w:type="dxa"/>
            <w:tcBorders>
              <w:top w:val="single" w:color="auto" w:sz="6" w:space="0"/>
              <w:left w:val="single" w:color="auto" w:sz="6" w:space="0"/>
              <w:bottom w:val="single" w:color="auto" w:sz="6" w:space="0"/>
              <w:right w:val="single" w:color="auto" w:sz="6" w:space="0"/>
            </w:tcBorders>
            <w:vAlign w:val="center"/>
          </w:tcPr>
          <w:p w14:paraId="66835119">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45" w:type="dxa"/>
            <w:tcBorders>
              <w:top w:val="single" w:color="auto" w:sz="6" w:space="0"/>
              <w:left w:val="single" w:color="auto" w:sz="6" w:space="0"/>
              <w:bottom w:val="single" w:color="auto" w:sz="6" w:space="0"/>
              <w:right w:val="single" w:color="auto" w:sz="6" w:space="0"/>
            </w:tcBorders>
            <w:vAlign w:val="center"/>
          </w:tcPr>
          <w:p w14:paraId="090D6471">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80" w:type="dxa"/>
            <w:tcBorders>
              <w:top w:val="single" w:color="auto" w:sz="6" w:space="0"/>
              <w:left w:val="single" w:color="auto" w:sz="6" w:space="0"/>
              <w:bottom w:val="single" w:color="auto" w:sz="6" w:space="0"/>
              <w:right w:val="single" w:color="auto" w:sz="6" w:space="0"/>
            </w:tcBorders>
            <w:vAlign w:val="center"/>
          </w:tcPr>
          <w:p w14:paraId="6FDB2F85">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bookmarkStart w:id="263" w:name="_Hlt68774664"/>
        <w:bookmarkStart w:id="264" w:name="_附件二十五：综合评审合理低价法"/>
        <w:bookmarkStart w:id="265" w:name="_附件十：单项工程费汇总表"/>
        <w:bookmarkStart w:id="266" w:name="_附件二十四：技术标提问单"/>
        <w:bookmarkStart w:id="267" w:name="_Hlt69116778"/>
      </w:tr>
      <w:bookmarkEnd w:id="260"/>
      <w:bookmarkEnd w:id="261"/>
      <w:bookmarkEnd w:id="263"/>
      <w:bookmarkEnd w:id="264"/>
      <w:bookmarkEnd w:id="265"/>
      <w:bookmarkEnd w:id="266"/>
      <w:bookmarkEnd w:id="267"/>
      <w:tr w14:paraId="038DA7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0AB70B1C">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25" w:type="dxa"/>
            <w:tcBorders>
              <w:top w:val="single" w:color="auto" w:sz="6" w:space="0"/>
              <w:left w:val="single" w:color="auto" w:sz="6" w:space="0"/>
              <w:bottom w:val="single" w:color="auto" w:sz="6" w:space="0"/>
              <w:right w:val="single" w:color="auto" w:sz="6" w:space="0"/>
            </w:tcBorders>
            <w:vAlign w:val="center"/>
          </w:tcPr>
          <w:p w14:paraId="6D32F49C">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840" w:type="dxa"/>
            <w:tcBorders>
              <w:top w:val="single" w:color="auto" w:sz="6" w:space="0"/>
              <w:left w:val="single" w:color="auto" w:sz="6" w:space="0"/>
              <w:bottom w:val="single" w:color="auto" w:sz="6" w:space="0"/>
              <w:right w:val="single" w:color="auto" w:sz="6" w:space="0"/>
            </w:tcBorders>
            <w:vAlign w:val="center"/>
          </w:tcPr>
          <w:p w14:paraId="215F17A9">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85" w:type="dxa"/>
            <w:tcBorders>
              <w:top w:val="single" w:color="auto" w:sz="6" w:space="0"/>
              <w:left w:val="single" w:color="auto" w:sz="6" w:space="0"/>
              <w:bottom w:val="single" w:color="auto" w:sz="6" w:space="0"/>
              <w:right w:val="single" w:color="auto" w:sz="6" w:space="0"/>
            </w:tcBorders>
            <w:vAlign w:val="center"/>
          </w:tcPr>
          <w:p w14:paraId="559EE2B4">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15" w:type="dxa"/>
            <w:tcBorders>
              <w:top w:val="single" w:color="auto" w:sz="6" w:space="0"/>
              <w:left w:val="single" w:color="auto" w:sz="6" w:space="0"/>
              <w:bottom w:val="single" w:color="auto" w:sz="6" w:space="0"/>
              <w:right w:val="single" w:color="auto" w:sz="6" w:space="0"/>
            </w:tcBorders>
            <w:vAlign w:val="center"/>
          </w:tcPr>
          <w:p w14:paraId="54D4D66B">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80" w:type="dxa"/>
            <w:tcBorders>
              <w:top w:val="single" w:color="auto" w:sz="6" w:space="0"/>
              <w:left w:val="single" w:color="auto" w:sz="6" w:space="0"/>
              <w:bottom w:val="single" w:color="auto" w:sz="6" w:space="0"/>
              <w:right w:val="single" w:color="auto" w:sz="6" w:space="0"/>
            </w:tcBorders>
            <w:vAlign w:val="center"/>
          </w:tcPr>
          <w:p w14:paraId="10085ECE">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25" w:type="dxa"/>
            <w:tcBorders>
              <w:top w:val="single" w:color="auto" w:sz="6" w:space="0"/>
              <w:left w:val="single" w:color="auto" w:sz="6" w:space="0"/>
              <w:bottom w:val="single" w:color="auto" w:sz="6" w:space="0"/>
              <w:right w:val="single" w:color="auto" w:sz="6" w:space="0"/>
            </w:tcBorders>
            <w:vAlign w:val="center"/>
          </w:tcPr>
          <w:p w14:paraId="4B83A930">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vAlign w:val="center"/>
          </w:tcPr>
          <w:p w14:paraId="5A28034A">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95" w:type="dxa"/>
            <w:tcBorders>
              <w:top w:val="single" w:color="auto" w:sz="6" w:space="0"/>
              <w:left w:val="single" w:color="auto" w:sz="6" w:space="0"/>
              <w:bottom w:val="single" w:color="auto" w:sz="6" w:space="0"/>
              <w:right w:val="single" w:color="auto" w:sz="6" w:space="0"/>
            </w:tcBorders>
            <w:vAlign w:val="center"/>
          </w:tcPr>
          <w:p w14:paraId="72119676">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455" w:type="dxa"/>
            <w:tcBorders>
              <w:top w:val="single" w:color="auto" w:sz="6" w:space="0"/>
              <w:left w:val="single" w:color="auto" w:sz="6" w:space="0"/>
              <w:bottom w:val="single" w:color="auto" w:sz="6" w:space="0"/>
              <w:right w:val="single" w:color="auto" w:sz="6" w:space="0"/>
            </w:tcBorders>
            <w:vAlign w:val="center"/>
          </w:tcPr>
          <w:p w14:paraId="368716C7">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645" w:type="dxa"/>
            <w:tcBorders>
              <w:top w:val="single" w:color="auto" w:sz="6" w:space="0"/>
              <w:left w:val="single" w:color="auto" w:sz="6" w:space="0"/>
              <w:bottom w:val="single" w:color="auto" w:sz="6" w:space="0"/>
              <w:right w:val="single" w:color="auto" w:sz="6" w:space="0"/>
            </w:tcBorders>
            <w:vAlign w:val="center"/>
          </w:tcPr>
          <w:p w14:paraId="5A5AA88C">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c>
          <w:tcPr>
            <w:tcW w:w="1680" w:type="dxa"/>
            <w:tcBorders>
              <w:top w:val="single" w:color="auto" w:sz="6" w:space="0"/>
              <w:left w:val="single" w:color="auto" w:sz="6" w:space="0"/>
              <w:bottom w:val="single" w:color="auto" w:sz="6" w:space="0"/>
              <w:right w:val="single" w:color="auto" w:sz="6" w:space="0"/>
            </w:tcBorders>
            <w:vAlign w:val="center"/>
          </w:tcPr>
          <w:p w14:paraId="42DF2257">
            <w:pPr>
              <w:wordWrap w:val="0"/>
              <w:adjustRightInd w:val="0"/>
              <w:snapToGrid w:val="0"/>
              <w:spacing w:line="240" w:lineRule="auto"/>
              <w:jc w:val="center"/>
              <w:rPr>
                <w:rFonts w:hAnsi="宋体" w:cs="宋体"/>
                <w:snapToGrid w:val="0"/>
                <w:color w:val="000000" w:themeColor="text1"/>
                <w:kern w:val="0"/>
                <w:sz w:val="21"/>
                <w:szCs w:val="21"/>
                <w:highlight w:val="none"/>
                <w14:textFill>
                  <w14:solidFill>
                    <w14:schemeClr w14:val="tx1"/>
                  </w14:solidFill>
                </w14:textFill>
              </w:rPr>
            </w:pPr>
          </w:p>
        </w:tc>
      </w:tr>
    </w:tbl>
    <w:p w14:paraId="1D6D7473">
      <w:pPr>
        <w:pStyle w:val="43"/>
        <w:widowControl w:val="0"/>
        <w:wordWrap w:val="0"/>
        <w:adjustRightInd w:val="0"/>
        <w:snapToGrid w:val="0"/>
        <w:spacing w:line="400" w:lineRule="exact"/>
        <w:rPr>
          <w:rFonts w:hAnsi="宋体" w:cs="宋体"/>
          <w:snapToGrid w:val="0"/>
          <w:color w:val="000000" w:themeColor="text1"/>
          <w:sz w:val="21"/>
          <w:highlight w:val="none"/>
          <w14:textFill>
            <w14:solidFill>
              <w14:schemeClr w14:val="tx1"/>
            </w14:solidFill>
          </w14:textFill>
        </w:rPr>
      </w:pPr>
      <w:r>
        <w:rPr>
          <w:rFonts w:hint="eastAsia" w:hAnsi="宋体" w:cs="宋体"/>
          <w:snapToGrid w:val="0"/>
          <w:color w:val="000000" w:themeColor="text1"/>
          <w:sz w:val="21"/>
          <w:highlight w:val="none"/>
          <w14:textFill>
            <w14:solidFill>
              <w14:schemeClr w14:val="tx1"/>
            </w14:solidFill>
          </w14:textFill>
        </w:rPr>
        <w:t>说明：</w:t>
      </w:r>
    </w:p>
    <w:p w14:paraId="3CC1B54A">
      <w:pPr>
        <w:pStyle w:val="43"/>
        <w:widowControl w:val="0"/>
        <w:wordWrap w:val="0"/>
        <w:adjustRightInd w:val="0"/>
        <w:snapToGrid w:val="0"/>
        <w:spacing w:line="400" w:lineRule="exact"/>
        <w:rPr>
          <w:rFonts w:hAnsi="宋体" w:cs="宋体"/>
          <w:snapToGrid w:val="0"/>
          <w:color w:val="000000" w:themeColor="text1"/>
          <w:sz w:val="21"/>
          <w:highlight w:val="none"/>
          <w14:textFill>
            <w14:solidFill>
              <w14:schemeClr w14:val="tx1"/>
            </w14:solidFill>
          </w14:textFill>
        </w:rPr>
        <w:sectPr>
          <w:endnotePr>
            <w:numFmt w:val="decimal"/>
          </w:endnotePr>
          <w:pgSz w:w="16838" w:h="11906" w:orient="landscape"/>
          <w:pgMar w:top="1440" w:right="1080" w:bottom="1440" w:left="1080" w:header="850" w:footer="992" w:gutter="0"/>
          <w:pgNumType w:fmt="decimal"/>
          <w:cols w:space="0" w:num="1"/>
          <w:docGrid w:linePitch="327" w:charSpace="0"/>
        </w:sectPr>
      </w:pPr>
      <w:r>
        <w:rPr>
          <w:rFonts w:hint="eastAsia" w:hAnsi="宋体" w:cs="宋体"/>
          <w:snapToGrid w:val="0"/>
          <w:color w:val="000000" w:themeColor="text1"/>
          <w:sz w:val="21"/>
          <w:highlight w:val="none"/>
          <w14:textFill>
            <w14:solidFill>
              <w14:schemeClr w14:val="tx1"/>
            </w14:solidFill>
          </w14:textFill>
        </w:rPr>
        <w:t>1</w:t>
      </w:r>
      <w:r>
        <w:rPr>
          <w:rFonts w:hint="eastAsia" w:hAnsi="宋体" w:cs="宋体"/>
          <w:snapToGrid w:val="0"/>
          <w:color w:val="000000" w:themeColor="text1"/>
          <w:sz w:val="21"/>
          <w:szCs w:val="28"/>
          <w:highlight w:val="none"/>
          <w14:textFill>
            <w14:solidFill>
              <w14:schemeClr w14:val="tx1"/>
            </w14:solidFill>
          </w14:textFill>
        </w:rPr>
        <w:t>．表中没有或无法填写的栏目，用</w:t>
      </w:r>
      <w:r>
        <w:rPr>
          <w:rFonts w:hint="eastAsia" w:hAnsi="宋体" w:cs="宋体"/>
          <w:snapToGrid w:val="0"/>
          <w:color w:val="000000" w:themeColor="text1"/>
          <w:sz w:val="21"/>
          <w:highlight w:val="none"/>
          <w14:textFill>
            <w14:solidFill>
              <w14:schemeClr w14:val="tx1"/>
            </w14:solidFill>
          </w14:textFill>
        </w:rPr>
        <w:t>“/”示意。</w:t>
      </w:r>
      <w:bookmarkEnd w:id="235"/>
      <w:bookmarkEnd w:id="236"/>
      <w:bookmarkEnd w:id="237"/>
      <w:bookmarkEnd w:id="238"/>
    </w:p>
    <w:p w14:paraId="5EB6A7FA">
      <w:pPr>
        <w:pStyle w:val="47"/>
        <w:keepNext/>
        <w:keepLines/>
        <w:snapToGrid w:val="0"/>
        <w:spacing w:line="400" w:lineRule="exact"/>
        <w:jc w:val="both"/>
        <w:rPr>
          <w:rFonts w:ascii="宋体" w:hAnsi="宋体" w:cs="宋体"/>
          <w:b/>
          <w:bCs/>
          <w:snapToGrid w:val="0"/>
          <w:color w:val="000000" w:themeColor="text1"/>
          <w:highlight w:val="none"/>
          <w14:textFill>
            <w14:solidFill>
              <w14:schemeClr w14:val="tx1"/>
            </w14:solidFill>
          </w14:textFill>
        </w:rPr>
      </w:pPr>
      <w:bookmarkStart w:id="268" w:name="_Toc9678"/>
      <w:bookmarkStart w:id="269" w:name="_Toc24916"/>
      <w:r>
        <w:rPr>
          <w:rFonts w:hint="eastAsia" w:ascii="宋体" w:hAnsi="宋体" w:cs="宋体"/>
          <w:b/>
          <w:bCs/>
          <w:snapToGrid w:val="0"/>
          <w:color w:val="000000" w:themeColor="text1"/>
          <w:highlight w:val="none"/>
          <w14:textFill>
            <w14:solidFill>
              <w14:schemeClr w14:val="tx1"/>
            </w14:solidFill>
          </w14:textFill>
        </w:rPr>
        <w:t>格式十一  总监理工程师简历表</w:t>
      </w:r>
      <w:bookmarkEnd w:id="268"/>
      <w:bookmarkEnd w:id="269"/>
    </w:p>
    <w:p w14:paraId="7E04FF37">
      <w:pPr>
        <w:adjustRightInd w:val="0"/>
        <w:snapToGrid w:val="0"/>
        <w:spacing w:line="400" w:lineRule="exact"/>
        <w:jc w:val="center"/>
        <w:rPr>
          <w:rFonts w:hAnsi="宋体" w:cs="宋体"/>
          <w:b/>
          <w:bCs/>
          <w:color w:val="000000" w:themeColor="text1"/>
          <w:sz w:val="32"/>
          <w:szCs w:val="22"/>
          <w:highlight w:val="none"/>
          <w14:textFill>
            <w14:solidFill>
              <w14:schemeClr w14:val="tx1"/>
            </w14:solidFill>
          </w14:textFill>
        </w:rPr>
      </w:pPr>
    </w:p>
    <w:p w14:paraId="65848754">
      <w:pPr>
        <w:adjustRightInd w:val="0"/>
        <w:snapToGrid w:val="0"/>
        <w:spacing w:line="400" w:lineRule="exact"/>
        <w:jc w:val="center"/>
        <w:rPr>
          <w:rFonts w:hAnsi="宋体" w:cs="宋体"/>
          <w:b/>
          <w:bCs/>
          <w:color w:val="000000" w:themeColor="text1"/>
          <w:sz w:val="32"/>
          <w:szCs w:val="22"/>
          <w:highlight w:val="none"/>
          <w14:textFill>
            <w14:solidFill>
              <w14:schemeClr w14:val="tx1"/>
            </w14:solidFill>
          </w14:textFill>
        </w:rPr>
      </w:pPr>
      <w:r>
        <w:rPr>
          <w:rFonts w:hint="eastAsia" w:hAnsi="宋体" w:cs="宋体"/>
          <w:b/>
          <w:bCs/>
          <w:color w:val="000000" w:themeColor="text1"/>
          <w:sz w:val="32"/>
          <w:szCs w:val="22"/>
          <w:highlight w:val="none"/>
          <w14:textFill>
            <w14:solidFill>
              <w14:schemeClr w14:val="tx1"/>
            </w14:solidFill>
          </w14:textFill>
        </w:rPr>
        <w:t>总监理工程师简历表</w:t>
      </w:r>
    </w:p>
    <w:tbl>
      <w:tblPr>
        <w:tblStyle w:val="20"/>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3"/>
        <w:gridCol w:w="970"/>
        <w:gridCol w:w="1130"/>
        <w:gridCol w:w="227"/>
        <w:gridCol w:w="1467"/>
        <w:gridCol w:w="688"/>
        <w:gridCol w:w="512"/>
        <w:gridCol w:w="1288"/>
        <w:gridCol w:w="547"/>
        <w:gridCol w:w="1798"/>
      </w:tblGrid>
      <w:tr w14:paraId="3DAF01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3B5909D3">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姓  名</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4487D7CC">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1467" w:type="dxa"/>
            <w:tcBorders>
              <w:top w:val="single" w:color="auto" w:sz="6" w:space="0"/>
              <w:left w:val="single" w:color="auto" w:sz="6" w:space="0"/>
              <w:bottom w:val="single" w:color="auto" w:sz="6" w:space="0"/>
              <w:right w:val="single" w:color="auto" w:sz="6" w:space="0"/>
            </w:tcBorders>
            <w:vAlign w:val="center"/>
          </w:tcPr>
          <w:p w14:paraId="42B34F8A">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性  别</w:t>
            </w:r>
          </w:p>
        </w:tc>
        <w:tc>
          <w:tcPr>
            <w:tcW w:w="1200" w:type="dxa"/>
            <w:gridSpan w:val="2"/>
            <w:tcBorders>
              <w:top w:val="single" w:color="auto" w:sz="6" w:space="0"/>
              <w:left w:val="single" w:color="auto" w:sz="6" w:space="0"/>
              <w:bottom w:val="single" w:color="auto" w:sz="6" w:space="0"/>
              <w:right w:val="single" w:color="auto" w:sz="6" w:space="0"/>
            </w:tcBorders>
            <w:vAlign w:val="center"/>
          </w:tcPr>
          <w:p w14:paraId="2A1398FA">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1835" w:type="dxa"/>
            <w:gridSpan w:val="2"/>
            <w:tcBorders>
              <w:top w:val="single" w:color="auto" w:sz="6" w:space="0"/>
              <w:left w:val="single" w:color="auto" w:sz="6" w:space="0"/>
              <w:bottom w:val="single" w:color="auto" w:sz="6" w:space="0"/>
              <w:right w:val="single" w:color="auto" w:sz="6" w:space="0"/>
            </w:tcBorders>
            <w:vAlign w:val="center"/>
          </w:tcPr>
          <w:p w14:paraId="15957DDE">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年  龄</w:t>
            </w:r>
          </w:p>
        </w:tc>
        <w:tc>
          <w:tcPr>
            <w:tcW w:w="1798" w:type="dxa"/>
            <w:tcBorders>
              <w:top w:val="single" w:color="auto" w:sz="6" w:space="0"/>
              <w:left w:val="single" w:color="auto" w:sz="6" w:space="0"/>
              <w:bottom w:val="single" w:color="auto" w:sz="6" w:space="0"/>
              <w:right w:val="single" w:color="auto" w:sz="6" w:space="0"/>
            </w:tcBorders>
            <w:vAlign w:val="center"/>
          </w:tcPr>
          <w:p w14:paraId="25DEE38D">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r>
      <w:tr w14:paraId="2274AA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10C539B4">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职  称</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48D89C9A">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1467" w:type="dxa"/>
            <w:tcBorders>
              <w:top w:val="single" w:color="auto" w:sz="6" w:space="0"/>
              <w:left w:val="single" w:color="auto" w:sz="6" w:space="0"/>
              <w:bottom w:val="single" w:color="auto" w:sz="6" w:space="0"/>
              <w:right w:val="single" w:color="auto" w:sz="6" w:space="0"/>
            </w:tcBorders>
            <w:vAlign w:val="center"/>
          </w:tcPr>
          <w:p w14:paraId="6FB8EECD">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学  历</w:t>
            </w:r>
          </w:p>
        </w:tc>
        <w:tc>
          <w:tcPr>
            <w:tcW w:w="1200" w:type="dxa"/>
            <w:gridSpan w:val="2"/>
            <w:tcBorders>
              <w:top w:val="single" w:color="auto" w:sz="6" w:space="0"/>
              <w:left w:val="single" w:color="auto" w:sz="6" w:space="0"/>
              <w:bottom w:val="single" w:color="auto" w:sz="6" w:space="0"/>
              <w:right w:val="single" w:color="auto" w:sz="6" w:space="0"/>
            </w:tcBorders>
            <w:vAlign w:val="center"/>
          </w:tcPr>
          <w:p w14:paraId="4BE04ECC">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1835" w:type="dxa"/>
            <w:gridSpan w:val="2"/>
            <w:tcBorders>
              <w:top w:val="single" w:color="auto" w:sz="6" w:space="0"/>
              <w:left w:val="single" w:color="auto" w:sz="6" w:space="0"/>
              <w:bottom w:val="single" w:color="auto" w:sz="6" w:space="0"/>
              <w:right w:val="single" w:color="auto" w:sz="6" w:space="0"/>
            </w:tcBorders>
            <w:vAlign w:val="center"/>
          </w:tcPr>
          <w:p w14:paraId="5F9F87DF">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拟在本项目任职</w:t>
            </w:r>
          </w:p>
        </w:tc>
        <w:tc>
          <w:tcPr>
            <w:tcW w:w="1798" w:type="dxa"/>
            <w:tcBorders>
              <w:top w:val="single" w:color="auto" w:sz="6" w:space="0"/>
              <w:left w:val="single" w:color="auto" w:sz="6" w:space="0"/>
              <w:bottom w:val="single" w:color="auto" w:sz="6" w:space="0"/>
              <w:right w:val="single" w:color="auto" w:sz="6" w:space="0"/>
            </w:tcBorders>
            <w:vAlign w:val="center"/>
          </w:tcPr>
          <w:p w14:paraId="496649EA">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r>
      <w:tr w14:paraId="744926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190A11D1">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参加工作时间</w:t>
            </w:r>
          </w:p>
        </w:tc>
        <w:tc>
          <w:tcPr>
            <w:tcW w:w="2824" w:type="dxa"/>
            <w:gridSpan w:val="3"/>
            <w:tcBorders>
              <w:top w:val="single" w:color="auto" w:sz="6" w:space="0"/>
              <w:left w:val="single" w:color="auto" w:sz="6" w:space="0"/>
              <w:bottom w:val="single" w:color="auto" w:sz="6" w:space="0"/>
              <w:right w:val="single" w:color="auto" w:sz="6" w:space="0"/>
            </w:tcBorders>
            <w:vAlign w:val="center"/>
          </w:tcPr>
          <w:p w14:paraId="77EC3963">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3035" w:type="dxa"/>
            <w:gridSpan w:val="4"/>
            <w:tcBorders>
              <w:top w:val="single" w:color="auto" w:sz="6" w:space="0"/>
              <w:left w:val="single" w:color="auto" w:sz="6" w:space="0"/>
              <w:bottom w:val="single" w:color="auto" w:sz="6" w:space="0"/>
              <w:right w:val="single" w:color="auto" w:sz="6" w:space="0"/>
            </w:tcBorders>
            <w:vAlign w:val="center"/>
          </w:tcPr>
          <w:p w14:paraId="5DC46DC8">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从事监理工作年限</w:t>
            </w:r>
          </w:p>
        </w:tc>
        <w:tc>
          <w:tcPr>
            <w:tcW w:w="1798" w:type="dxa"/>
            <w:tcBorders>
              <w:top w:val="single" w:color="auto" w:sz="6" w:space="0"/>
              <w:left w:val="single" w:color="auto" w:sz="6" w:space="0"/>
              <w:bottom w:val="single" w:color="auto" w:sz="6" w:space="0"/>
              <w:right w:val="single" w:color="auto" w:sz="6" w:space="0"/>
            </w:tcBorders>
            <w:vAlign w:val="center"/>
          </w:tcPr>
          <w:p w14:paraId="2FA05486">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r>
      <w:tr w14:paraId="0FB583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1092BE9E">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注册证书</w:t>
            </w:r>
          </w:p>
        </w:tc>
        <w:tc>
          <w:tcPr>
            <w:tcW w:w="7657" w:type="dxa"/>
            <w:gridSpan w:val="8"/>
            <w:tcBorders>
              <w:top w:val="single" w:color="auto" w:sz="6" w:space="0"/>
              <w:left w:val="single" w:color="auto" w:sz="6" w:space="0"/>
              <w:bottom w:val="single" w:color="auto" w:sz="6" w:space="0"/>
              <w:right w:val="single" w:color="auto" w:sz="6" w:space="0"/>
            </w:tcBorders>
            <w:vAlign w:val="center"/>
          </w:tcPr>
          <w:p w14:paraId="3FE2052F">
            <w:pPr>
              <w:wordWrap w:val="0"/>
              <w:adjustRightInd w:val="0"/>
              <w:snapToGrid w:val="0"/>
              <w:spacing w:line="400" w:lineRule="exact"/>
              <w:jc w:val="left"/>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名称：                               证书号：</w:t>
            </w:r>
          </w:p>
        </w:tc>
      </w:tr>
      <w:tr w14:paraId="788165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10"/>
            <w:tcBorders>
              <w:top w:val="single" w:color="auto" w:sz="6" w:space="0"/>
              <w:left w:val="single" w:color="auto" w:sz="6" w:space="0"/>
              <w:bottom w:val="single" w:color="auto" w:sz="6" w:space="0"/>
              <w:right w:val="single" w:color="auto" w:sz="6" w:space="0"/>
            </w:tcBorders>
            <w:vAlign w:val="center"/>
          </w:tcPr>
          <w:p w14:paraId="76A739C6">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主要工作经历</w:t>
            </w:r>
          </w:p>
        </w:tc>
      </w:tr>
      <w:tr w14:paraId="460CBE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7B9EA156">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序号</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44256E31">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项目名称</w:t>
            </w: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6CD1A430">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委托人</w:t>
            </w: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71BD2583">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担任职务</w:t>
            </w: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4E8A955D">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起止时间</w:t>
            </w:r>
          </w:p>
        </w:tc>
      </w:tr>
      <w:tr w14:paraId="101022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9" w:hRule="exact"/>
        </w:trPr>
        <w:tc>
          <w:tcPr>
            <w:tcW w:w="643" w:type="dxa"/>
            <w:tcBorders>
              <w:top w:val="single" w:color="auto" w:sz="6" w:space="0"/>
              <w:left w:val="single" w:color="auto" w:sz="6" w:space="0"/>
              <w:bottom w:val="single" w:color="auto" w:sz="6" w:space="0"/>
              <w:right w:val="single" w:color="auto" w:sz="4" w:space="0"/>
            </w:tcBorders>
            <w:vAlign w:val="center"/>
          </w:tcPr>
          <w:p w14:paraId="1A65AB2C">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1</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266E6FD0">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2632C793">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0C310EFA">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47136CE7">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r>
      <w:tr w14:paraId="5000CC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7CD7EBF7">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2</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7F761196">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29CB57C5">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24D28651">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4736CA75">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r>
      <w:tr w14:paraId="3C34A0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6C61359F">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3</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64BFF476">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5648A5EA">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1EB023B2">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22C581F">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r>
      <w:tr w14:paraId="04193B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2EF43A0D">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2A555155">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5B1924C6">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4CD2D6F8">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7998F58D">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r>
    </w:tbl>
    <w:p w14:paraId="4A639EE7">
      <w:pPr>
        <w:adjustRightInd w:val="0"/>
        <w:snapToGrid w:val="0"/>
        <w:spacing w:line="400" w:lineRule="exact"/>
        <w:rPr>
          <w:rFonts w:hAnsi="宋体" w:cs="宋体"/>
          <w:color w:val="000000" w:themeColor="text1"/>
          <w:highlight w:val="none"/>
          <w14:textFill>
            <w14:solidFill>
              <w14:schemeClr w14:val="tx1"/>
            </w14:solidFill>
          </w14:textFill>
        </w:rPr>
      </w:pPr>
    </w:p>
    <w:p w14:paraId="24C46161">
      <w:pPr>
        <w:pStyle w:val="44"/>
        <w:wordWrap w:val="0"/>
        <w:adjustRightInd w:val="0"/>
        <w:snapToGrid w:val="0"/>
        <w:spacing w:line="400" w:lineRule="exact"/>
        <w:jc w:val="right"/>
        <w:rPr>
          <w:rFonts w:hAnsi="宋体" w:cs="宋体"/>
          <w:snapToGrid w:val="0"/>
          <w:color w:val="000000" w:themeColor="text1"/>
          <w:kern w:val="0"/>
          <w:highlight w:val="none"/>
          <w14:textFill>
            <w14:solidFill>
              <w14:schemeClr w14:val="tx1"/>
            </w14:solidFill>
          </w14:textFill>
        </w:rPr>
      </w:pPr>
    </w:p>
    <w:p w14:paraId="5CDC1ECA">
      <w:pPr>
        <w:pStyle w:val="44"/>
        <w:wordWrap w:val="0"/>
        <w:adjustRightInd w:val="0"/>
        <w:snapToGrid w:val="0"/>
        <w:spacing w:line="400" w:lineRule="exact"/>
        <w:jc w:val="right"/>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总监理工程师：</w:t>
      </w:r>
      <w:r>
        <w:rPr>
          <w:rFonts w:hint="eastAsia" w:hAnsi="宋体" w:cs="宋体"/>
          <w:snapToGrid w:val="0"/>
          <w:color w:val="000000" w:themeColor="text1"/>
          <w:kern w:val="0"/>
          <w:highlight w:val="none"/>
          <w:u w:val="single"/>
          <w14:textFill>
            <w14:solidFill>
              <w14:schemeClr w14:val="tx1"/>
            </w14:solidFill>
          </w14:textFill>
        </w:rPr>
        <w:t xml:space="preserve">                   </w:t>
      </w:r>
      <w:r>
        <w:rPr>
          <w:rFonts w:hint="eastAsia" w:hAnsi="宋体" w:cs="宋体"/>
          <w:snapToGrid w:val="0"/>
          <w:color w:val="000000" w:themeColor="text1"/>
          <w:kern w:val="0"/>
          <w:highlight w:val="none"/>
          <w14:textFill>
            <w14:solidFill>
              <w14:schemeClr w14:val="tx1"/>
            </w14:solidFill>
          </w14:textFill>
        </w:rPr>
        <w:t>（签字）</w:t>
      </w:r>
    </w:p>
    <w:p w14:paraId="4D8535F8">
      <w:pPr>
        <w:pStyle w:val="44"/>
        <w:wordWrap w:val="0"/>
        <w:adjustRightInd w:val="0"/>
        <w:snapToGrid w:val="0"/>
        <w:spacing w:line="400" w:lineRule="exact"/>
        <w:jc w:val="center"/>
        <w:rPr>
          <w:rFonts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 xml:space="preserve">                                     </w:t>
      </w:r>
      <w:r>
        <w:rPr>
          <w:rFonts w:hint="eastAsia" w:hAnsi="宋体" w:cs="宋体"/>
          <w:snapToGrid w:val="0"/>
          <w:color w:val="000000" w:themeColor="text1"/>
          <w:kern w:val="0"/>
          <w:highlight w:val="none"/>
          <w:u w:val="single"/>
          <w14:textFill>
            <w14:solidFill>
              <w14:schemeClr w14:val="tx1"/>
            </w14:solidFill>
          </w14:textFill>
        </w:rPr>
        <w:t xml:space="preserve">       </w:t>
      </w:r>
      <w:r>
        <w:rPr>
          <w:rFonts w:hint="eastAsia" w:hAnsi="宋体" w:cs="宋体"/>
          <w:snapToGrid w:val="0"/>
          <w:color w:val="000000" w:themeColor="text1"/>
          <w:kern w:val="0"/>
          <w:highlight w:val="none"/>
          <w14:textFill>
            <w14:solidFill>
              <w14:schemeClr w14:val="tx1"/>
            </w14:solidFill>
          </w14:textFill>
        </w:rPr>
        <w:t>年</w:t>
      </w:r>
      <w:r>
        <w:rPr>
          <w:rFonts w:hint="eastAsia" w:hAnsi="宋体" w:cs="宋体"/>
          <w:snapToGrid w:val="0"/>
          <w:color w:val="000000" w:themeColor="text1"/>
          <w:kern w:val="0"/>
          <w:highlight w:val="none"/>
          <w:u w:val="single"/>
          <w14:textFill>
            <w14:solidFill>
              <w14:schemeClr w14:val="tx1"/>
            </w14:solidFill>
          </w14:textFill>
        </w:rPr>
        <w:t xml:space="preserve">     </w:t>
      </w:r>
      <w:r>
        <w:rPr>
          <w:rFonts w:hint="eastAsia" w:hAnsi="宋体" w:cs="宋体"/>
          <w:snapToGrid w:val="0"/>
          <w:color w:val="000000" w:themeColor="text1"/>
          <w:kern w:val="0"/>
          <w:highlight w:val="none"/>
          <w14:textFill>
            <w14:solidFill>
              <w14:schemeClr w14:val="tx1"/>
            </w14:solidFill>
          </w14:textFill>
        </w:rPr>
        <w:t>月</w:t>
      </w:r>
      <w:r>
        <w:rPr>
          <w:rFonts w:hint="eastAsia" w:hAnsi="宋体" w:cs="宋体"/>
          <w:snapToGrid w:val="0"/>
          <w:color w:val="000000" w:themeColor="text1"/>
          <w:kern w:val="0"/>
          <w:highlight w:val="none"/>
          <w:u w:val="single"/>
          <w14:textFill>
            <w14:solidFill>
              <w14:schemeClr w14:val="tx1"/>
            </w14:solidFill>
          </w14:textFill>
        </w:rPr>
        <w:t xml:space="preserve">     </w:t>
      </w:r>
      <w:r>
        <w:rPr>
          <w:rFonts w:hint="eastAsia" w:hAnsi="宋体" w:cs="宋体"/>
          <w:snapToGrid w:val="0"/>
          <w:color w:val="000000" w:themeColor="text1"/>
          <w:kern w:val="0"/>
          <w:highlight w:val="none"/>
          <w14:textFill>
            <w14:solidFill>
              <w14:schemeClr w14:val="tx1"/>
            </w14:solidFill>
          </w14:textFill>
        </w:rPr>
        <w:t>日</w:t>
      </w:r>
    </w:p>
    <w:p w14:paraId="6217F9C4">
      <w:pPr>
        <w:wordWrap w:val="0"/>
        <w:adjustRightInd w:val="0"/>
        <w:snapToGrid w:val="0"/>
        <w:spacing w:line="400" w:lineRule="exact"/>
        <w:ind w:firstLine="570"/>
        <w:rPr>
          <w:rFonts w:hAnsi="宋体" w:cs="宋体"/>
          <w:snapToGrid w:val="0"/>
          <w:color w:val="000000" w:themeColor="text1"/>
          <w:kern w:val="0"/>
          <w:szCs w:val="28"/>
          <w:highlight w:val="none"/>
          <w14:textFill>
            <w14:solidFill>
              <w14:schemeClr w14:val="tx1"/>
            </w14:solidFill>
          </w14:textFill>
        </w:rPr>
      </w:pPr>
    </w:p>
    <w:p w14:paraId="55DA66FE">
      <w:pPr>
        <w:wordWrap w:val="0"/>
        <w:adjustRightInd w:val="0"/>
        <w:snapToGrid w:val="0"/>
        <w:spacing w:line="400" w:lineRule="exact"/>
        <w:ind w:firstLine="420"/>
        <w:rPr>
          <w:rFonts w:hAnsi="宋体" w:cs="宋体"/>
          <w:snapToGrid w:val="0"/>
          <w:color w:val="000000" w:themeColor="text1"/>
          <w:kern w:val="0"/>
          <w:sz w:val="21"/>
          <w:szCs w:val="28"/>
          <w:highlight w:val="none"/>
          <w14:textFill>
            <w14:solidFill>
              <w14:schemeClr w14:val="tx1"/>
            </w14:solidFill>
          </w14:textFill>
        </w:rPr>
      </w:pPr>
      <w:r>
        <w:rPr>
          <w:rFonts w:hint="eastAsia" w:hAnsi="宋体" w:cs="宋体"/>
          <w:snapToGrid w:val="0"/>
          <w:color w:val="000000" w:themeColor="text1"/>
          <w:kern w:val="0"/>
          <w:sz w:val="21"/>
          <w:szCs w:val="28"/>
          <w:highlight w:val="none"/>
          <w14:textFill>
            <w14:solidFill>
              <w14:schemeClr w14:val="tx1"/>
            </w14:solidFill>
          </w14:textFill>
        </w:rPr>
        <w:t>说明：《总监理工程师简历表》后应附拟派总监理工程师以下资料：</w:t>
      </w:r>
    </w:p>
    <w:p w14:paraId="476924F4">
      <w:pPr>
        <w:wordWrap w:val="0"/>
        <w:adjustRightInd w:val="0"/>
        <w:snapToGrid w:val="0"/>
        <w:spacing w:line="400" w:lineRule="exact"/>
        <w:ind w:firstLine="420"/>
        <w:rPr>
          <w:rFonts w:hAnsi="宋体" w:cs="宋体"/>
          <w:snapToGrid w:val="0"/>
          <w:color w:val="000000" w:themeColor="text1"/>
          <w:kern w:val="0"/>
          <w:sz w:val="21"/>
          <w:szCs w:val="28"/>
          <w:highlight w:val="none"/>
          <w14:textFill>
            <w14:solidFill>
              <w14:schemeClr w14:val="tx1"/>
            </w14:solidFill>
          </w14:textFill>
        </w:rPr>
      </w:pPr>
      <w:r>
        <w:rPr>
          <w:rFonts w:hint="eastAsia" w:hAnsi="宋体" w:cs="宋体"/>
          <w:snapToGrid w:val="0"/>
          <w:color w:val="000000" w:themeColor="text1"/>
          <w:kern w:val="0"/>
          <w:sz w:val="21"/>
          <w:szCs w:val="28"/>
          <w:highlight w:val="none"/>
          <w14:textFill>
            <w14:solidFill>
              <w14:schemeClr w14:val="tx1"/>
            </w14:solidFill>
          </w14:textFill>
        </w:rPr>
        <w:t>1．身份证彩色扫描件；</w:t>
      </w:r>
    </w:p>
    <w:p w14:paraId="39182276">
      <w:pPr>
        <w:wordWrap w:val="0"/>
        <w:adjustRightInd w:val="0"/>
        <w:snapToGrid w:val="0"/>
        <w:spacing w:line="400" w:lineRule="exact"/>
        <w:ind w:firstLine="420"/>
        <w:rPr>
          <w:rFonts w:hAnsi="宋体" w:cs="宋体"/>
          <w:snapToGrid w:val="0"/>
          <w:color w:val="000000" w:themeColor="text1"/>
          <w:kern w:val="0"/>
          <w:sz w:val="21"/>
          <w:szCs w:val="28"/>
          <w:highlight w:val="none"/>
          <w14:textFill>
            <w14:solidFill>
              <w14:schemeClr w14:val="tx1"/>
            </w14:solidFill>
          </w14:textFill>
        </w:rPr>
      </w:pPr>
      <w:r>
        <w:rPr>
          <w:rFonts w:hint="eastAsia" w:hAnsi="宋体" w:cs="宋体"/>
          <w:snapToGrid w:val="0"/>
          <w:color w:val="000000" w:themeColor="text1"/>
          <w:kern w:val="0"/>
          <w:sz w:val="21"/>
          <w:szCs w:val="28"/>
          <w:highlight w:val="none"/>
          <w14:textFill>
            <w14:solidFill>
              <w14:schemeClr w14:val="tx1"/>
            </w14:solidFill>
          </w14:textFill>
        </w:rPr>
        <w:t>2．监理工程师注册证书彩色扫描件（须彩色扫描至变更注册栏）或使用有效期内的电子证书；</w:t>
      </w:r>
    </w:p>
    <w:p w14:paraId="118E72FF">
      <w:pPr>
        <w:wordWrap w:val="0"/>
        <w:adjustRightInd w:val="0"/>
        <w:snapToGrid w:val="0"/>
        <w:spacing w:line="400" w:lineRule="exact"/>
        <w:ind w:firstLine="420"/>
        <w:rPr>
          <w:rFonts w:hAnsi="宋体" w:cs="宋体"/>
          <w:snapToGrid w:val="0"/>
          <w:color w:val="000000" w:themeColor="text1"/>
          <w:kern w:val="0"/>
          <w:sz w:val="21"/>
          <w:szCs w:val="28"/>
          <w:highlight w:val="none"/>
          <w14:textFill>
            <w14:solidFill>
              <w14:schemeClr w14:val="tx1"/>
            </w14:solidFill>
          </w14:textFill>
        </w:rPr>
      </w:pPr>
      <w:r>
        <w:rPr>
          <w:rFonts w:hint="eastAsia" w:hAnsi="宋体" w:cs="宋体"/>
          <w:snapToGrid w:val="0"/>
          <w:color w:val="000000" w:themeColor="text1"/>
          <w:kern w:val="0"/>
          <w:sz w:val="21"/>
          <w:szCs w:val="28"/>
          <w:highlight w:val="none"/>
          <w14:textFill>
            <w14:solidFill>
              <w14:schemeClr w14:val="tx1"/>
            </w14:solidFill>
          </w14:textFill>
        </w:rPr>
        <w:t>3．在本单位缴纳社保的证明（</w:t>
      </w:r>
      <w:r>
        <w:rPr>
          <w:rFonts w:hint="eastAsia" w:hAnsi="宋体" w:cs="宋体"/>
          <w:snapToGrid w:val="0"/>
          <w:color w:val="000000" w:themeColor="text1"/>
          <w:kern w:val="0"/>
          <w:sz w:val="21"/>
          <w:szCs w:val="28"/>
          <w:highlight w:val="none"/>
          <w:lang w:eastAsia="zh-CN"/>
          <w14:textFill>
            <w14:solidFill>
              <w14:schemeClr w14:val="tx1"/>
            </w14:solidFill>
          </w14:textFill>
        </w:rPr>
        <w:t>至少一个月</w:t>
      </w:r>
      <w:r>
        <w:rPr>
          <w:rFonts w:hint="eastAsia" w:hAnsi="宋体" w:cs="宋体"/>
          <w:snapToGrid w:val="0"/>
          <w:color w:val="000000" w:themeColor="text1"/>
          <w:kern w:val="0"/>
          <w:sz w:val="21"/>
          <w:szCs w:val="28"/>
          <w:highlight w:val="none"/>
          <w14:textFill>
            <w14:solidFill>
              <w14:schemeClr w14:val="tx1"/>
            </w14:solidFill>
          </w14:textFill>
        </w:rPr>
        <w:t>，其中必须有</w:t>
      </w:r>
      <w:r>
        <w:rPr>
          <w:rFonts w:hint="eastAsia" w:hAnsi="宋体" w:cs="宋体"/>
          <w:snapToGrid w:val="0"/>
          <w:color w:val="000000" w:themeColor="text1"/>
          <w:kern w:val="0"/>
          <w:sz w:val="21"/>
          <w:szCs w:val="28"/>
          <w:highlight w:val="none"/>
          <w:lang w:eastAsia="zh-CN"/>
          <w14:textFill>
            <w14:solidFill>
              <w14:schemeClr w14:val="tx1"/>
            </w14:solidFill>
          </w14:textFill>
        </w:rPr>
        <w:t>202</w:t>
      </w:r>
      <w:r>
        <w:rPr>
          <w:rFonts w:hint="eastAsia" w:hAnsi="宋体" w:cs="宋体"/>
          <w:snapToGrid w:val="0"/>
          <w:color w:val="000000" w:themeColor="text1"/>
          <w:kern w:val="0"/>
          <w:sz w:val="21"/>
          <w:szCs w:val="28"/>
          <w:highlight w:val="none"/>
          <w:lang w:val="en-US" w:eastAsia="zh-CN"/>
          <w14:textFill>
            <w14:solidFill>
              <w14:schemeClr w14:val="tx1"/>
            </w14:solidFill>
          </w14:textFill>
        </w:rPr>
        <w:t>6</w:t>
      </w:r>
      <w:r>
        <w:rPr>
          <w:rFonts w:hint="eastAsia" w:hAnsi="宋体" w:cs="宋体"/>
          <w:snapToGrid w:val="0"/>
          <w:color w:val="000000" w:themeColor="text1"/>
          <w:kern w:val="0"/>
          <w:sz w:val="21"/>
          <w:szCs w:val="28"/>
          <w:highlight w:val="none"/>
          <w:lang w:eastAsia="zh-CN"/>
          <w14:textFill>
            <w14:solidFill>
              <w14:schemeClr w14:val="tx1"/>
            </w14:solidFill>
          </w14:textFill>
        </w:rPr>
        <w:t>年</w:t>
      </w:r>
      <w:r>
        <w:rPr>
          <w:rFonts w:hint="eastAsia" w:hAnsi="宋体" w:cs="宋体"/>
          <w:snapToGrid w:val="0"/>
          <w:color w:val="000000" w:themeColor="text1"/>
          <w:kern w:val="0"/>
          <w:sz w:val="21"/>
          <w:szCs w:val="28"/>
          <w:highlight w:val="none"/>
          <w:lang w:val="en-US" w:eastAsia="zh-CN"/>
          <w14:textFill>
            <w14:solidFill>
              <w14:schemeClr w14:val="tx1"/>
            </w14:solidFill>
          </w14:textFill>
        </w:rPr>
        <w:t>4</w:t>
      </w:r>
      <w:r>
        <w:rPr>
          <w:rFonts w:hint="eastAsia" w:hAnsi="宋体" w:cs="宋体"/>
          <w:snapToGrid w:val="0"/>
          <w:color w:val="000000" w:themeColor="text1"/>
          <w:kern w:val="0"/>
          <w:sz w:val="21"/>
          <w:szCs w:val="28"/>
          <w:highlight w:val="none"/>
          <w:lang w:eastAsia="zh-CN"/>
          <w14:textFill>
            <w14:solidFill>
              <w14:schemeClr w14:val="tx1"/>
            </w14:solidFill>
          </w14:textFill>
        </w:rPr>
        <w:t>月</w:t>
      </w:r>
      <w:r>
        <w:rPr>
          <w:rFonts w:hint="eastAsia" w:hAnsi="宋体" w:cs="宋体"/>
          <w:snapToGrid w:val="0"/>
          <w:color w:val="000000" w:themeColor="text1"/>
          <w:kern w:val="0"/>
          <w:sz w:val="21"/>
          <w:szCs w:val="28"/>
          <w:highlight w:val="none"/>
          <w14:textFill>
            <w14:solidFill>
              <w14:schemeClr w14:val="tx1"/>
            </w14:solidFill>
          </w14:textFill>
        </w:rPr>
        <w:t>）彩色扫描件。拟派总监理工程师为退休返聘人员无法提供社保证明的，提供退休证和劳动合同</w:t>
      </w:r>
      <w:r>
        <w:rPr>
          <w:rFonts w:hint="eastAsia" w:hAnsi="宋体" w:cs="宋体"/>
          <w:snapToGrid w:val="0"/>
          <w:color w:val="000000" w:themeColor="text1"/>
          <w:kern w:val="0"/>
          <w:sz w:val="21"/>
          <w:szCs w:val="28"/>
          <w:highlight w:val="none"/>
          <w:lang w:eastAsia="zh-CN"/>
          <w14:textFill>
            <w14:solidFill>
              <w14:schemeClr w14:val="tx1"/>
            </w14:solidFill>
          </w14:textFill>
        </w:rPr>
        <w:t>（</w:t>
      </w:r>
      <w:r>
        <w:rPr>
          <w:rFonts w:hint="eastAsia" w:hAnsi="宋体" w:cs="宋体"/>
          <w:snapToGrid w:val="0"/>
          <w:color w:val="000000" w:themeColor="text1"/>
          <w:kern w:val="0"/>
          <w:sz w:val="21"/>
          <w:szCs w:val="28"/>
          <w:highlight w:val="none"/>
          <w:lang w:val="en-US" w:eastAsia="zh-CN"/>
          <w14:textFill>
            <w14:solidFill>
              <w14:schemeClr w14:val="tx1"/>
            </w14:solidFill>
          </w14:textFill>
        </w:rPr>
        <w:t>返聘协议</w:t>
      </w:r>
      <w:r>
        <w:rPr>
          <w:rFonts w:hint="eastAsia" w:hAnsi="宋体" w:cs="宋体"/>
          <w:snapToGrid w:val="0"/>
          <w:color w:val="000000" w:themeColor="text1"/>
          <w:kern w:val="0"/>
          <w:sz w:val="21"/>
          <w:szCs w:val="28"/>
          <w:highlight w:val="none"/>
          <w:lang w:eastAsia="zh-CN"/>
          <w14:textFill>
            <w14:solidFill>
              <w14:schemeClr w14:val="tx1"/>
            </w14:solidFill>
          </w14:textFill>
        </w:rPr>
        <w:t>）</w:t>
      </w:r>
      <w:r>
        <w:rPr>
          <w:rFonts w:hint="eastAsia" w:hAnsi="宋体" w:cs="宋体"/>
          <w:snapToGrid w:val="0"/>
          <w:color w:val="000000" w:themeColor="text1"/>
          <w:kern w:val="0"/>
          <w:sz w:val="21"/>
          <w:szCs w:val="28"/>
          <w:highlight w:val="none"/>
          <w14:textFill>
            <w14:solidFill>
              <w14:schemeClr w14:val="tx1"/>
            </w14:solidFill>
          </w14:textFill>
        </w:rPr>
        <w:t>彩色扫描件；</w:t>
      </w:r>
    </w:p>
    <w:p w14:paraId="0A6EEE66">
      <w:pPr>
        <w:pStyle w:val="7"/>
        <w:snapToGrid w:val="0"/>
        <w:spacing w:line="400" w:lineRule="exact"/>
        <w:ind w:firstLine="420" w:firstLineChars="200"/>
        <w:rPr>
          <w:rFonts w:hAnsi="宋体" w:cs="宋体"/>
          <w:snapToGrid w:val="0"/>
          <w:color w:val="000000" w:themeColor="text1"/>
          <w:sz w:val="21"/>
          <w:highlight w:val="none"/>
          <w14:textFill>
            <w14:solidFill>
              <w14:schemeClr w14:val="tx1"/>
            </w14:solidFill>
          </w14:textFill>
        </w:rPr>
      </w:pPr>
      <w:r>
        <w:rPr>
          <w:rFonts w:hint="eastAsia" w:hAnsi="宋体" w:cs="宋体"/>
          <w:snapToGrid w:val="0"/>
          <w:color w:val="000000" w:themeColor="text1"/>
          <w:sz w:val="21"/>
          <w:highlight w:val="none"/>
          <w14:textFill>
            <w14:solidFill>
              <w14:schemeClr w14:val="tx1"/>
            </w14:solidFill>
          </w14:textFill>
        </w:rPr>
        <w:t>4.“进粤企业和人员诚信信息登记平台”个人（总监理工程师等）信息情况截图。（适用于省外建筑企业）</w:t>
      </w:r>
    </w:p>
    <w:p w14:paraId="26E262C9">
      <w:pPr>
        <w:pStyle w:val="7"/>
        <w:snapToGrid w:val="0"/>
        <w:spacing w:line="400" w:lineRule="exact"/>
        <w:rPr>
          <w:rFonts w:hAnsi="宋体" w:cs="宋体"/>
          <w:snapToGrid w:val="0"/>
          <w:color w:val="000000" w:themeColor="text1"/>
          <w:sz w:val="21"/>
          <w:highlight w:val="none"/>
          <w14:textFill>
            <w14:solidFill>
              <w14:schemeClr w14:val="tx1"/>
            </w14:solidFill>
          </w14:textFill>
        </w:rPr>
      </w:pPr>
    </w:p>
    <w:p w14:paraId="2A44881C">
      <w:pPr>
        <w:adjustRightInd w:val="0"/>
        <w:snapToGrid w:val="0"/>
        <w:spacing w:line="400" w:lineRule="exact"/>
        <w:rPr>
          <w:rFonts w:hAnsi="宋体" w:cs="宋体"/>
          <w:b/>
          <w:bCs/>
          <w:snapToGrid w:val="0"/>
          <w:color w:val="000000" w:themeColor="text1"/>
          <w:kern w:val="0"/>
          <w:szCs w:val="24"/>
          <w:highlight w:val="none"/>
          <w14:textFill>
            <w14:solidFill>
              <w14:schemeClr w14:val="tx1"/>
            </w14:solidFill>
          </w14:textFill>
        </w:rPr>
      </w:pPr>
      <w:bookmarkStart w:id="270" w:name="_Toc19546"/>
      <w:r>
        <w:rPr>
          <w:rFonts w:hint="eastAsia" w:hAnsi="宋体" w:cs="宋体"/>
          <w:b/>
          <w:bCs/>
          <w:snapToGrid w:val="0"/>
          <w:color w:val="000000" w:themeColor="text1"/>
          <w:kern w:val="0"/>
          <w:szCs w:val="24"/>
          <w:highlight w:val="none"/>
          <w14:textFill>
            <w14:solidFill>
              <w14:schemeClr w14:val="tx1"/>
            </w14:solidFill>
          </w14:textFill>
        </w:rPr>
        <w:br w:type="page"/>
      </w:r>
    </w:p>
    <w:p w14:paraId="36D1D628">
      <w:pPr>
        <w:pStyle w:val="47"/>
        <w:keepNext/>
        <w:keepLines/>
        <w:snapToGrid w:val="0"/>
        <w:spacing w:line="400" w:lineRule="exact"/>
        <w:jc w:val="both"/>
        <w:rPr>
          <w:rFonts w:ascii="宋体" w:hAnsi="宋体" w:cs="宋体"/>
          <w:b/>
          <w:bCs/>
          <w:snapToGrid w:val="0"/>
          <w:color w:val="000000" w:themeColor="text1"/>
          <w:highlight w:val="none"/>
          <w14:textFill>
            <w14:solidFill>
              <w14:schemeClr w14:val="tx1"/>
            </w14:solidFill>
          </w14:textFill>
        </w:rPr>
      </w:pPr>
      <w:bookmarkStart w:id="271" w:name="_Toc24119"/>
      <w:r>
        <w:rPr>
          <w:rFonts w:hint="eastAsia" w:ascii="宋体" w:hAnsi="宋体" w:cs="宋体"/>
          <w:b/>
          <w:bCs/>
          <w:snapToGrid w:val="0"/>
          <w:color w:val="000000" w:themeColor="text1"/>
          <w:highlight w:val="none"/>
          <w14:textFill>
            <w14:solidFill>
              <w14:schemeClr w14:val="tx1"/>
            </w14:solidFill>
          </w14:textFill>
        </w:rPr>
        <w:t>格式十二  其他拟派人员简历表</w:t>
      </w:r>
      <w:bookmarkEnd w:id="270"/>
      <w:bookmarkEnd w:id="271"/>
    </w:p>
    <w:p w14:paraId="4E4022E5">
      <w:pPr>
        <w:adjustRightInd w:val="0"/>
        <w:snapToGrid w:val="0"/>
        <w:spacing w:line="400" w:lineRule="exact"/>
        <w:jc w:val="center"/>
        <w:rPr>
          <w:rFonts w:hAnsi="宋体" w:cs="宋体"/>
          <w:b/>
          <w:bCs/>
          <w:color w:val="000000" w:themeColor="text1"/>
          <w:sz w:val="32"/>
          <w:szCs w:val="22"/>
          <w:highlight w:val="none"/>
          <w14:textFill>
            <w14:solidFill>
              <w14:schemeClr w14:val="tx1"/>
            </w14:solidFill>
          </w14:textFill>
        </w:rPr>
      </w:pPr>
    </w:p>
    <w:p w14:paraId="421051C2">
      <w:pPr>
        <w:adjustRightInd w:val="0"/>
        <w:snapToGrid w:val="0"/>
        <w:spacing w:line="400" w:lineRule="exact"/>
        <w:jc w:val="center"/>
        <w:rPr>
          <w:rFonts w:hAnsi="宋体" w:cs="宋体"/>
          <w:b/>
          <w:bCs/>
          <w:color w:val="000000" w:themeColor="text1"/>
          <w:sz w:val="32"/>
          <w:szCs w:val="22"/>
          <w:highlight w:val="none"/>
          <w14:textFill>
            <w14:solidFill>
              <w14:schemeClr w14:val="tx1"/>
            </w14:solidFill>
          </w14:textFill>
        </w:rPr>
      </w:pPr>
      <w:r>
        <w:rPr>
          <w:rFonts w:hint="eastAsia" w:hAnsi="宋体" w:cs="宋体"/>
          <w:b/>
          <w:bCs/>
          <w:color w:val="000000" w:themeColor="text1"/>
          <w:sz w:val="32"/>
          <w:szCs w:val="22"/>
          <w:highlight w:val="none"/>
          <w14:textFill>
            <w14:solidFill>
              <w14:schemeClr w14:val="tx1"/>
            </w14:solidFill>
          </w14:textFill>
        </w:rPr>
        <w:t>其他拟派人员简历表（）</w:t>
      </w:r>
    </w:p>
    <w:tbl>
      <w:tblPr>
        <w:tblStyle w:val="20"/>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3"/>
        <w:gridCol w:w="970"/>
        <w:gridCol w:w="1130"/>
        <w:gridCol w:w="227"/>
        <w:gridCol w:w="1467"/>
        <w:gridCol w:w="688"/>
        <w:gridCol w:w="640"/>
        <w:gridCol w:w="1160"/>
        <w:gridCol w:w="547"/>
        <w:gridCol w:w="1798"/>
      </w:tblGrid>
      <w:tr w14:paraId="5F35B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3"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1B1A4B69">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姓  名</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512079B8">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1467" w:type="dxa"/>
            <w:tcBorders>
              <w:top w:val="single" w:color="auto" w:sz="6" w:space="0"/>
              <w:left w:val="single" w:color="auto" w:sz="6" w:space="0"/>
              <w:bottom w:val="single" w:color="auto" w:sz="6" w:space="0"/>
              <w:right w:val="single" w:color="auto" w:sz="6" w:space="0"/>
            </w:tcBorders>
            <w:vAlign w:val="center"/>
          </w:tcPr>
          <w:p w14:paraId="78267BC8">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性  别</w:t>
            </w:r>
          </w:p>
        </w:tc>
        <w:tc>
          <w:tcPr>
            <w:tcW w:w="1328" w:type="dxa"/>
            <w:gridSpan w:val="2"/>
            <w:tcBorders>
              <w:top w:val="single" w:color="auto" w:sz="6" w:space="0"/>
              <w:left w:val="single" w:color="auto" w:sz="6" w:space="0"/>
              <w:bottom w:val="single" w:color="auto" w:sz="6" w:space="0"/>
              <w:right w:val="single" w:color="auto" w:sz="6" w:space="0"/>
            </w:tcBorders>
            <w:vAlign w:val="center"/>
          </w:tcPr>
          <w:p w14:paraId="30802B56">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1707" w:type="dxa"/>
            <w:gridSpan w:val="2"/>
            <w:tcBorders>
              <w:top w:val="single" w:color="auto" w:sz="6" w:space="0"/>
              <w:left w:val="single" w:color="auto" w:sz="6" w:space="0"/>
              <w:bottom w:val="single" w:color="auto" w:sz="6" w:space="0"/>
              <w:right w:val="single" w:color="auto" w:sz="6" w:space="0"/>
            </w:tcBorders>
            <w:vAlign w:val="center"/>
          </w:tcPr>
          <w:p w14:paraId="1E49C482">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年  龄</w:t>
            </w:r>
          </w:p>
        </w:tc>
        <w:tc>
          <w:tcPr>
            <w:tcW w:w="1798" w:type="dxa"/>
            <w:tcBorders>
              <w:top w:val="single" w:color="auto" w:sz="6" w:space="0"/>
              <w:left w:val="single" w:color="auto" w:sz="6" w:space="0"/>
              <w:bottom w:val="single" w:color="auto" w:sz="6" w:space="0"/>
              <w:right w:val="single" w:color="auto" w:sz="6" w:space="0"/>
            </w:tcBorders>
            <w:vAlign w:val="center"/>
          </w:tcPr>
          <w:p w14:paraId="1E4F41B9">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r>
      <w:tr w14:paraId="19722D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47C29157">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职  称</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77C64AC8">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1467" w:type="dxa"/>
            <w:tcBorders>
              <w:top w:val="single" w:color="auto" w:sz="6" w:space="0"/>
              <w:left w:val="single" w:color="auto" w:sz="6" w:space="0"/>
              <w:bottom w:val="single" w:color="auto" w:sz="6" w:space="0"/>
              <w:right w:val="single" w:color="auto" w:sz="6" w:space="0"/>
            </w:tcBorders>
            <w:vAlign w:val="center"/>
          </w:tcPr>
          <w:p w14:paraId="75B138A1">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学  历</w:t>
            </w:r>
          </w:p>
        </w:tc>
        <w:tc>
          <w:tcPr>
            <w:tcW w:w="1328" w:type="dxa"/>
            <w:gridSpan w:val="2"/>
            <w:tcBorders>
              <w:top w:val="single" w:color="auto" w:sz="6" w:space="0"/>
              <w:left w:val="single" w:color="auto" w:sz="6" w:space="0"/>
              <w:bottom w:val="single" w:color="auto" w:sz="6" w:space="0"/>
              <w:right w:val="single" w:color="auto" w:sz="6" w:space="0"/>
            </w:tcBorders>
            <w:vAlign w:val="center"/>
          </w:tcPr>
          <w:p w14:paraId="4F29159D">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1707" w:type="dxa"/>
            <w:gridSpan w:val="2"/>
            <w:tcBorders>
              <w:top w:val="single" w:color="auto" w:sz="6" w:space="0"/>
              <w:left w:val="single" w:color="auto" w:sz="6" w:space="0"/>
              <w:bottom w:val="single" w:color="auto" w:sz="6" w:space="0"/>
              <w:right w:val="single" w:color="auto" w:sz="6" w:space="0"/>
            </w:tcBorders>
            <w:vAlign w:val="center"/>
          </w:tcPr>
          <w:p w14:paraId="2D0CC40C">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拟在本项目任职</w:t>
            </w:r>
          </w:p>
        </w:tc>
        <w:tc>
          <w:tcPr>
            <w:tcW w:w="1798" w:type="dxa"/>
            <w:tcBorders>
              <w:top w:val="single" w:color="auto" w:sz="6" w:space="0"/>
              <w:left w:val="single" w:color="auto" w:sz="6" w:space="0"/>
              <w:bottom w:val="single" w:color="auto" w:sz="6" w:space="0"/>
              <w:right w:val="single" w:color="auto" w:sz="6" w:space="0"/>
            </w:tcBorders>
            <w:vAlign w:val="center"/>
          </w:tcPr>
          <w:p w14:paraId="59616B33">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r>
      <w:tr w14:paraId="1AB939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7BFCFA8A">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参加工作时间</w:t>
            </w:r>
          </w:p>
        </w:tc>
        <w:tc>
          <w:tcPr>
            <w:tcW w:w="2824" w:type="dxa"/>
            <w:gridSpan w:val="3"/>
            <w:tcBorders>
              <w:top w:val="single" w:color="auto" w:sz="6" w:space="0"/>
              <w:left w:val="single" w:color="auto" w:sz="6" w:space="0"/>
              <w:bottom w:val="single" w:color="auto" w:sz="6" w:space="0"/>
              <w:right w:val="single" w:color="auto" w:sz="6" w:space="0"/>
            </w:tcBorders>
            <w:vAlign w:val="center"/>
          </w:tcPr>
          <w:p w14:paraId="7AACBE72">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3035" w:type="dxa"/>
            <w:gridSpan w:val="4"/>
            <w:tcBorders>
              <w:top w:val="single" w:color="auto" w:sz="6" w:space="0"/>
              <w:left w:val="single" w:color="auto" w:sz="6" w:space="0"/>
              <w:bottom w:val="single" w:color="auto" w:sz="6" w:space="0"/>
              <w:right w:val="single" w:color="auto" w:sz="6" w:space="0"/>
            </w:tcBorders>
            <w:vAlign w:val="center"/>
          </w:tcPr>
          <w:p w14:paraId="552BB9D3">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从事监理工作年限</w:t>
            </w:r>
          </w:p>
        </w:tc>
        <w:tc>
          <w:tcPr>
            <w:tcW w:w="1798" w:type="dxa"/>
            <w:tcBorders>
              <w:top w:val="single" w:color="auto" w:sz="6" w:space="0"/>
              <w:left w:val="single" w:color="auto" w:sz="6" w:space="0"/>
              <w:bottom w:val="single" w:color="auto" w:sz="6" w:space="0"/>
              <w:right w:val="single" w:color="auto" w:sz="6" w:space="0"/>
            </w:tcBorders>
            <w:vAlign w:val="center"/>
          </w:tcPr>
          <w:p w14:paraId="3A8FE4C0">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r>
      <w:tr w14:paraId="3FCA07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72"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302C72EA">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持证情况</w:t>
            </w:r>
          </w:p>
        </w:tc>
        <w:tc>
          <w:tcPr>
            <w:tcW w:w="7657" w:type="dxa"/>
            <w:gridSpan w:val="8"/>
            <w:tcBorders>
              <w:top w:val="single" w:color="auto" w:sz="6" w:space="0"/>
              <w:left w:val="single" w:color="auto" w:sz="6" w:space="0"/>
              <w:bottom w:val="single" w:color="auto" w:sz="6" w:space="0"/>
              <w:right w:val="single" w:color="auto" w:sz="6" w:space="0"/>
            </w:tcBorders>
            <w:vAlign w:val="center"/>
          </w:tcPr>
          <w:p w14:paraId="7465DF1D">
            <w:pPr>
              <w:wordWrap w:val="0"/>
              <w:adjustRightInd w:val="0"/>
              <w:snapToGrid w:val="0"/>
              <w:spacing w:line="400" w:lineRule="exact"/>
              <w:jc w:val="left"/>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1</w:t>
            </w:r>
            <w:r>
              <w:rPr>
                <w:rFonts w:hint="eastAsia" w:hAnsi="宋体" w:cs="宋体"/>
                <w:snapToGrid w:val="0"/>
                <w:color w:val="000000" w:themeColor="text1"/>
                <w:kern w:val="0"/>
                <w:sz w:val="21"/>
                <w:szCs w:val="28"/>
                <w:highlight w:val="none"/>
                <w14:textFill>
                  <w14:solidFill>
                    <w14:schemeClr w14:val="tx1"/>
                  </w14:solidFill>
                </w14:textFill>
              </w:rPr>
              <w:t>．</w:t>
            </w:r>
            <w:r>
              <w:rPr>
                <w:rFonts w:hint="eastAsia" w:hAnsi="宋体" w:cs="宋体"/>
                <w:snapToGrid w:val="0"/>
                <w:color w:val="000000" w:themeColor="text1"/>
                <w:kern w:val="0"/>
                <w:sz w:val="21"/>
                <w:szCs w:val="21"/>
                <w:highlight w:val="none"/>
                <w14:textFill>
                  <w14:solidFill>
                    <w14:schemeClr w14:val="tx1"/>
                  </w14:solidFill>
                </w14:textFill>
              </w:rPr>
              <w:t>名称：                               证书号：</w:t>
            </w:r>
          </w:p>
          <w:p w14:paraId="40D47BFB">
            <w:pPr>
              <w:wordWrap w:val="0"/>
              <w:adjustRightInd w:val="0"/>
              <w:snapToGrid w:val="0"/>
              <w:spacing w:line="400" w:lineRule="exact"/>
              <w:jc w:val="left"/>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2</w:t>
            </w:r>
            <w:r>
              <w:rPr>
                <w:rFonts w:hint="eastAsia" w:hAnsi="宋体" w:cs="宋体"/>
                <w:snapToGrid w:val="0"/>
                <w:color w:val="000000" w:themeColor="text1"/>
                <w:kern w:val="0"/>
                <w:sz w:val="21"/>
                <w:szCs w:val="28"/>
                <w:highlight w:val="none"/>
                <w14:textFill>
                  <w14:solidFill>
                    <w14:schemeClr w14:val="tx1"/>
                  </w14:solidFill>
                </w14:textFill>
              </w:rPr>
              <w:t>．</w:t>
            </w:r>
            <w:r>
              <w:rPr>
                <w:rFonts w:hint="eastAsia" w:hAnsi="宋体" w:cs="宋体"/>
                <w:snapToGrid w:val="0"/>
                <w:color w:val="000000" w:themeColor="text1"/>
                <w:kern w:val="0"/>
                <w:sz w:val="21"/>
                <w:szCs w:val="21"/>
                <w:highlight w:val="none"/>
                <w14:textFill>
                  <w14:solidFill>
                    <w14:schemeClr w14:val="tx1"/>
                  </w14:solidFill>
                </w14:textFill>
              </w:rPr>
              <w:t>名称：                               证书号：</w:t>
            </w:r>
          </w:p>
          <w:p w14:paraId="61788C32">
            <w:pPr>
              <w:wordWrap w:val="0"/>
              <w:adjustRightInd w:val="0"/>
              <w:snapToGrid w:val="0"/>
              <w:spacing w:line="400" w:lineRule="exact"/>
              <w:jc w:val="left"/>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3</w:t>
            </w:r>
            <w:r>
              <w:rPr>
                <w:rFonts w:hint="eastAsia" w:hAnsi="宋体" w:cs="宋体"/>
                <w:snapToGrid w:val="0"/>
                <w:color w:val="000000" w:themeColor="text1"/>
                <w:kern w:val="0"/>
                <w:sz w:val="21"/>
                <w:szCs w:val="28"/>
                <w:highlight w:val="none"/>
                <w14:textFill>
                  <w14:solidFill>
                    <w14:schemeClr w14:val="tx1"/>
                  </w14:solidFill>
                </w14:textFill>
              </w:rPr>
              <w:t>．……</w:t>
            </w:r>
          </w:p>
        </w:tc>
      </w:tr>
      <w:tr w14:paraId="41F67A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10"/>
            <w:tcBorders>
              <w:top w:val="single" w:color="auto" w:sz="6" w:space="0"/>
              <w:left w:val="single" w:color="auto" w:sz="6" w:space="0"/>
              <w:bottom w:val="single" w:color="auto" w:sz="6" w:space="0"/>
              <w:right w:val="single" w:color="auto" w:sz="6" w:space="0"/>
            </w:tcBorders>
            <w:vAlign w:val="center"/>
          </w:tcPr>
          <w:p w14:paraId="462D5D7C">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主要工作经历</w:t>
            </w:r>
          </w:p>
        </w:tc>
      </w:tr>
      <w:tr w14:paraId="70CFE2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0877EFB3">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序号</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33F1808B">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项目名称</w:t>
            </w: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1E95F7E9">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委托人</w:t>
            </w: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07078A82">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担任职务</w:t>
            </w: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28D452B">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起止时间</w:t>
            </w:r>
          </w:p>
        </w:tc>
      </w:tr>
      <w:tr w14:paraId="3FDE06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9" w:hRule="exact"/>
        </w:trPr>
        <w:tc>
          <w:tcPr>
            <w:tcW w:w="643" w:type="dxa"/>
            <w:tcBorders>
              <w:top w:val="single" w:color="auto" w:sz="6" w:space="0"/>
              <w:left w:val="single" w:color="auto" w:sz="6" w:space="0"/>
              <w:bottom w:val="single" w:color="auto" w:sz="6" w:space="0"/>
              <w:right w:val="single" w:color="auto" w:sz="4" w:space="0"/>
            </w:tcBorders>
            <w:vAlign w:val="center"/>
          </w:tcPr>
          <w:p w14:paraId="500272BC">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1</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2B089810">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116A9666">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4402779A">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7C979C7E">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r>
      <w:tr w14:paraId="286085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2F0E7780">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2</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4B24FB35">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7C7C7AD8">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27DC2907">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44D9946C">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r>
      <w:tr w14:paraId="0464A3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46CC825E">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3</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4B032C0A">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0B81A961">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5B297678">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F5048B8">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r>
      <w:tr w14:paraId="3061DC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5C872437">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551EA20F">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235A1716">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24AD2386">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360C0D06">
            <w:pPr>
              <w:wordWrap w:val="0"/>
              <w:adjustRightInd w:val="0"/>
              <w:snapToGrid w:val="0"/>
              <w:spacing w:line="400" w:lineRule="exact"/>
              <w:jc w:val="center"/>
              <w:rPr>
                <w:rFonts w:hAnsi="宋体" w:cs="宋体"/>
                <w:snapToGrid w:val="0"/>
                <w:color w:val="000000" w:themeColor="text1"/>
                <w:kern w:val="0"/>
                <w:sz w:val="21"/>
                <w:szCs w:val="21"/>
                <w:highlight w:val="none"/>
                <w14:textFill>
                  <w14:solidFill>
                    <w14:schemeClr w14:val="tx1"/>
                  </w14:solidFill>
                </w14:textFill>
              </w:rPr>
            </w:pPr>
          </w:p>
        </w:tc>
      </w:tr>
    </w:tbl>
    <w:p w14:paraId="3A722986">
      <w:pPr>
        <w:pStyle w:val="44"/>
        <w:wordWrap w:val="0"/>
        <w:adjustRightInd w:val="0"/>
        <w:snapToGrid w:val="0"/>
        <w:spacing w:line="400" w:lineRule="exact"/>
        <w:rPr>
          <w:rFonts w:hAnsi="宋体" w:cs="宋体"/>
          <w:snapToGrid w:val="0"/>
          <w:color w:val="000000" w:themeColor="text1"/>
          <w:kern w:val="0"/>
          <w:highlight w:val="none"/>
          <w14:textFill>
            <w14:solidFill>
              <w14:schemeClr w14:val="tx1"/>
            </w14:solidFill>
          </w14:textFill>
        </w:rPr>
      </w:pPr>
    </w:p>
    <w:p w14:paraId="33A28237">
      <w:pPr>
        <w:wordWrap w:val="0"/>
        <w:adjustRightInd w:val="0"/>
        <w:snapToGrid w:val="0"/>
        <w:spacing w:line="400" w:lineRule="exact"/>
        <w:ind w:firstLine="420"/>
        <w:rPr>
          <w:rFonts w:hAnsi="宋体" w:cs="宋体"/>
          <w:snapToGrid w:val="0"/>
          <w:color w:val="000000" w:themeColor="text1"/>
          <w:kern w:val="0"/>
          <w:sz w:val="21"/>
          <w:szCs w:val="28"/>
          <w:highlight w:val="none"/>
          <w14:textFill>
            <w14:solidFill>
              <w14:schemeClr w14:val="tx1"/>
            </w14:solidFill>
          </w14:textFill>
        </w:rPr>
      </w:pPr>
      <w:r>
        <w:rPr>
          <w:rFonts w:hint="eastAsia" w:hAnsi="宋体" w:cs="宋体"/>
          <w:snapToGrid w:val="0"/>
          <w:color w:val="000000" w:themeColor="text1"/>
          <w:kern w:val="0"/>
          <w:sz w:val="21"/>
          <w:szCs w:val="28"/>
          <w:highlight w:val="none"/>
          <w14:textFill>
            <w14:solidFill>
              <w14:schemeClr w14:val="tx1"/>
            </w14:solidFill>
          </w14:textFill>
        </w:rPr>
        <w:t>说明：</w:t>
      </w:r>
    </w:p>
    <w:p w14:paraId="00E45FC6">
      <w:pPr>
        <w:wordWrap w:val="0"/>
        <w:adjustRightInd w:val="0"/>
        <w:snapToGrid w:val="0"/>
        <w:spacing w:line="400" w:lineRule="exact"/>
        <w:ind w:firstLine="420"/>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8"/>
          <w:highlight w:val="none"/>
          <w14:textFill>
            <w14:solidFill>
              <w14:schemeClr w14:val="tx1"/>
            </w14:solidFill>
          </w14:textFill>
        </w:rPr>
        <w:t>1．“其他拟派人员”指项目监理机构中除总监理工程师以外的拟派人员，包括专业监理工程师、监理员、相关服务人员等。以上拟派人员一人一表，</w:t>
      </w:r>
      <w:r>
        <w:rPr>
          <w:rFonts w:hint="eastAsia" w:hAnsi="宋体" w:cs="宋体"/>
          <w:snapToGrid w:val="0"/>
          <w:color w:val="000000" w:themeColor="text1"/>
          <w:kern w:val="0"/>
          <w:sz w:val="21"/>
          <w:szCs w:val="21"/>
          <w:highlight w:val="none"/>
          <w14:textFill>
            <w14:solidFill>
              <w14:schemeClr w14:val="tx1"/>
            </w14:solidFill>
          </w14:textFill>
        </w:rPr>
        <w:t>并标明序号。</w:t>
      </w:r>
    </w:p>
    <w:p w14:paraId="7EEFD0E9">
      <w:pPr>
        <w:wordWrap w:val="0"/>
        <w:adjustRightInd w:val="0"/>
        <w:snapToGrid w:val="0"/>
        <w:spacing w:line="400" w:lineRule="exact"/>
        <w:ind w:firstLine="420"/>
        <w:rPr>
          <w:rFonts w:hAnsi="宋体" w:cs="宋体"/>
          <w:snapToGrid w:val="0"/>
          <w:color w:val="000000" w:themeColor="text1"/>
          <w:kern w:val="0"/>
          <w:sz w:val="21"/>
          <w:szCs w:val="28"/>
          <w:highlight w:val="none"/>
          <w14:textFill>
            <w14:solidFill>
              <w14:schemeClr w14:val="tx1"/>
            </w14:solidFill>
          </w14:textFill>
        </w:rPr>
      </w:pPr>
      <w:r>
        <w:rPr>
          <w:rFonts w:hint="eastAsia" w:hAnsi="宋体" w:cs="宋体"/>
          <w:snapToGrid w:val="0"/>
          <w:color w:val="000000" w:themeColor="text1"/>
          <w:kern w:val="0"/>
          <w:sz w:val="21"/>
          <w:szCs w:val="28"/>
          <w:highlight w:val="none"/>
          <w14:textFill>
            <w14:solidFill>
              <w14:schemeClr w14:val="tx1"/>
            </w14:solidFill>
          </w14:textFill>
        </w:rPr>
        <w:t>2．每份简历表后应附该拟派人员以下资料：</w:t>
      </w:r>
    </w:p>
    <w:p w14:paraId="6422DB85">
      <w:pPr>
        <w:wordWrap w:val="0"/>
        <w:adjustRightInd w:val="0"/>
        <w:snapToGrid w:val="0"/>
        <w:spacing w:line="400" w:lineRule="exact"/>
        <w:ind w:firstLine="420"/>
        <w:rPr>
          <w:rFonts w:hAnsi="宋体" w:cs="宋体"/>
          <w:snapToGrid w:val="0"/>
          <w:color w:val="000000" w:themeColor="text1"/>
          <w:kern w:val="0"/>
          <w:sz w:val="21"/>
          <w:szCs w:val="28"/>
          <w:highlight w:val="none"/>
          <w14:textFill>
            <w14:solidFill>
              <w14:schemeClr w14:val="tx1"/>
            </w14:solidFill>
          </w14:textFill>
        </w:rPr>
      </w:pPr>
      <w:r>
        <w:rPr>
          <w:rFonts w:hint="eastAsia" w:hAnsi="宋体" w:cs="宋体"/>
          <w:snapToGrid w:val="0"/>
          <w:color w:val="000000" w:themeColor="text1"/>
          <w:kern w:val="0"/>
          <w:sz w:val="21"/>
          <w:szCs w:val="28"/>
          <w:highlight w:val="none"/>
          <w14:textFill>
            <w14:solidFill>
              <w14:schemeClr w14:val="tx1"/>
            </w14:solidFill>
          </w14:textFill>
        </w:rPr>
        <w:t>（1）身份证彩色扫描件；</w:t>
      </w:r>
    </w:p>
    <w:p w14:paraId="00B95211">
      <w:pPr>
        <w:wordWrap w:val="0"/>
        <w:adjustRightInd w:val="0"/>
        <w:snapToGrid w:val="0"/>
        <w:spacing w:line="400" w:lineRule="exact"/>
        <w:ind w:firstLine="420"/>
        <w:rPr>
          <w:rFonts w:hAnsi="宋体" w:cs="宋体"/>
          <w:snapToGrid w:val="0"/>
          <w:color w:val="000000" w:themeColor="text1"/>
          <w:kern w:val="0"/>
          <w:sz w:val="21"/>
          <w:szCs w:val="21"/>
          <w:highlight w:val="none"/>
          <w14:textFill>
            <w14:solidFill>
              <w14:schemeClr w14:val="tx1"/>
            </w14:solidFill>
          </w14:textFill>
        </w:rPr>
      </w:pPr>
      <w:r>
        <w:rPr>
          <w:rFonts w:hint="eastAsia" w:hAnsi="宋体" w:cs="宋体"/>
          <w:snapToGrid w:val="0"/>
          <w:color w:val="000000" w:themeColor="text1"/>
          <w:kern w:val="0"/>
          <w:sz w:val="21"/>
          <w:szCs w:val="28"/>
          <w:highlight w:val="none"/>
          <w14:textFill>
            <w14:solidFill>
              <w14:schemeClr w14:val="tx1"/>
            </w14:solidFill>
          </w14:textFill>
        </w:rPr>
        <w:t>（2）相关证书（具体要求详见招标文件第一章第三节第</w:t>
      </w:r>
      <w:r>
        <w:rPr>
          <w:rFonts w:hint="eastAsia" w:hAnsi="宋体" w:cs="宋体"/>
          <w:b/>
          <w:bCs/>
          <w:snapToGrid w:val="0"/>
          <w:color w:val="000000" w:themeColor="text1"/>
          <w:kern w:val="0"/>
          <w:sz w:val="21"/>
          <w:szCs w:val="28"/>
          <w:highlight w:val="none"/>
          <w14:textFill>
            <w14:solidFill>
              <w14:schemeClr w14:val="tx1"/>
            </w14:solidFill>
          </w14:textFill>
        </w:rPr>
        <w:t>15.5</w:t>
      </w:r>
      <w:r>
        <w:rPr>
          <w:rFonts w:hint="eastAsia" w:hAnsi="宋体" w:cs="宋体"/>
          <w:snapToGrid w:val="0"/>
          <w:color w:val="000000" w:themeColor="text1"/>
          <w:kern w:val="0"/>
          <w:sz w:val="21"/>
          <w:szCs w:val="28"/>
          <w:highlight w:val="none"/>
          <w14:textFill>
            <w14:solidFill>
              <w14:schemeClr w14:val="tx1"/>
            </w14:solidFill>
          </w14:textFill>
        </w:rPr>
        <w:t>条表</w:t>
      </w:r>
      <w:r>
        <w:rPr>
          <w:rFonts w:hint="eastAsia" w:hAnsi="宋体" w:cs="宋体"/>
          <w:b/>
          <w:bCs/>
          <w:snapToGrid w:val="0"/>
          <w:color w:val="000000" w:themeColor="text1"/>
          <w:kern w:val="0"/>
          <w:sz w:val="21"/>
          <w:szCs w:val="28"/>
          <w:highlight w:val="none"/>
          <w14:textFill>
            <w14:solidFill>
              <w14:schemeClr w14:val="tx1"/>
            </w14:solidFill>
          </w14:textFill>
        </w:rPr>
        <w:t>2</w:t>
      </w:r>
      <w:r>
        <w:rPr>
          <w:rFonts w:hint="eastAsia" w:hAnsi="宋体" w:cs="宋体"/>
          <w:snapToGrid w:val="0"/>
          <w:color w:val="000000" w:themeColor="text1"/>
          <w:kern w:val="0"/>
          <w:sz w:val="21"/>
          <w:szCs w:val="28"/>
          <w:highlight w:val="none"/>
          <w14:textFill>
            <w14:solidFill>
              <w14:schemeClr w14:val="tx1"/>
            </w14:solidFill>
          </w14:textFill>
        </w:rPr>
        <w:t>《项目监理机构其他人员需求表》“持证要求”栏目）彩色扫描件，其中注册证书须彩色扫描至变更注册栏或使用有效期内的电子证书</w:t>
      </w:r>
      <w:r>
        <w:rPr>
          <w:rFonts w:hint="eastAsia" w:hAnsi="宋体" w:cs="宋体"/>
          <w:snapToGrid w:val="0"/>
          <w:color w:val="000000" w:themeColor="text1"/>
          <w:kern w:val="0"/>
          <w:sz w:val="21"/>
          <w:szCs w:val="21"/>
          <w:highlight w:val="none"/>
          <w14:textFill>
            <w14:solidFill>
              <w14:schemeClr w14:val="tx1"/>
            </w14:solidFill>
          </w14:textFill>
        </w:rPr>
        <w:t>；</w:t>
      </w:r>
    </w:p>
    <w:p w14:paraId="352CC0E5">
      <w:pPr>
        <w:wordWrap w:val="0"/>
        <w:adjustRightInd w:val="0"/>
        <w:snapToGrid w:val="0"/>
        <w:spacing w:line="400" w:lineRule="exact"/>
        <w:ind w:firstLine="420"/>
        <w:rPr>
          <w:rFonts w:hAnsi="宋体" w:cs="宋体"/>
          <w:snapToGrid w:val="0"/>
          <w:color w:val="000000" w:themeColor="text1"/>
          <w:kern w:val="0"/>
          <w:sz w:val="21"/>
          <w:szCs w:val="28"/>
          <w:highlight w:val="none"/>
          <w14:textFill>
            <w14:solidFill>
              <w14:schemeClr w14:val="tx1"/>
            </w14:solidFill>
          </w14:textFill>
        </w:rPr>
      </w:pPr>
      <w:r>
        <w:rPr>
          <w:rFonts w:hint="eastAsia" w:hAnsi="宋体" w:cs="宋体"/>
          <w:snapToGrid w:val="0"/>
          <w:color w:val="000000" w:themeColor="text1"/>
          <w:kern w:val="0"/>
          <w:sz w:val="21"/>
          <w:szCs w:val="28"/>
          <w:highlight w:val="none"/>
          <w14:textFill>
            <w14:solidFill>
              <w14:schemeClr w14:val="tx1"/>
            </w14:solidFill>
          </w14:textFill>
        </w:rPr>
        <w:t>（3）</w:t>
      </w:r>
      <w:r>
        <w:rPr>
          <w:rFonts w:hint="eastAsia" w:ascii="Times New Roman"/>
          <w:snapToGrid w:val="0"/>
          <w:color w:val="000000" w:themeColor="text1"/>
          <w:kern w:val="0"/>
          <w:sz w:val="21"/>
          <w:szCs w:val="28"/>
          <w:highlight w:val="none"/>
          <w14:textFill>
            <w14:solidFill>
              <w14:schemeClr w14:val="tx1"/>
            </w14:solidFill>
          </w14:textFill>
        </w:rPr>
        <w:t>在本单位缴纳社保的证明</w:t>
      </w:r>
      <w:r>
        <w:rPr>
          <w:rFonts w:hint="eastAsia" w:hAnsi="宋体" w:cs="宋体"/>
          <w:snapToGrid w:val="0"/>
          <w:color w:val="000000" w:themeColor="text1"/>
          <w:kern w:val="0"/>
          <w:sz w:val="21"/>
          <w:szCs w:val="28"/>
          <w:highlight w:val="none"/>
          <w14:textFill>
            <w14:solidFill>
              <w14:schemeClr w14:val="tx1"/>
            </w14:solidFill>
          </w14:textFill>
        </w:rPr>
        <w:t>（</w:t>
      </w:r>
      <w:r>
        <w:rPr>
          <w:rFonts w:hint="eastAsia" w:hAnsi="宋体" w:cs="宋体"/>
          <w:snapToGrid w:val="0"/>
          <w:color w:val="000000" w:themeColor="text1"/>
          <w:kern w:val="0"/>
          <w:sz w:val="21"/>
          <w:szCs w:val="28"/>
          <w:highlight w:val="none"/>
          <w:lang w:eastAsia="zh-CN"/>
          <w14:textFill>
            <w14:solidFill>
              <w14:schemeClr w14:val="tx1"/>
            </w14:solidFill>
          </w14:textFill>
        </w:rPr>
        <w:t>至少一个月</w:t>
      </w:r>
      <w:r>
        <w:rPr>
          <w:rFonts w:hint="eastAsia" w:hAnsi="宋体" w:cs="宋体"/>
          <w:snapToGrid w:val="0"/>
          <w:color w:val="000000" w:themeColor="text1"/>
          <w:kern w:val="0"/>
          <w:sz w:val="21"/>
          <w:szCs w:val="28"/>
          <w:highlight w:val="none"/>
          <w14:textFill>
            <w14:solidFill>
              <w14:schemeClr w14:val="tx1"/>
            </w14:solidFill>
          </w14:textFill>
        </w:rPr>
        <w:t>，其中必须有</w:t>
      </w:r>
      <w:r>
        <w:rPr>
          <w:rFonts w:hint="eastAsia" w:hAnsi="宋体" w:cs="宋体"/>
          <w:snapToGrid w:val="0"/>
          <w:color w:val="000000" w:themeColor="text1"/>
          <w:kern w:val="0"/>
          <w:sz w:val="21"/>
          <w:szCs w:val="28"/>
          <w:highlight w:val="none"/>
          <w:lang w:eastAsia="zh-CN"/>
          <w14:textFill>
            <w14:solidFill>
              <w14:schemeClr w14:val="tx1"/>
            </w14:solidFill>
          </w14:textFill>
        </w:rPr>
        <w:t>20</w:t>
      </w:r>
      <w:r>
        <w:rPr>
          <w:rFonts w:hint="eastAsia" w:hAnsi="宋体" w:cs="宋体"/>
          <w:snapToGrid w:val="0"/>
          <w:color w:val="000000" w:themeColor="text1"/>
          <w:kern w:val="0"/>
          <w:sz w:val="21"/>
          <w:szCs w:val="28"/>
          <w:highlight w:val="none"/>
          <w:lang w:val="en-US" w:eastAsia="zh-CN"/>
          <w14:textFill>
            <w14:solidFill>
              <w14:schemeClr w14:val="tx1"/>
            </w14:solidFill>
          </w14:textFill>
        </w:rPr>
        <w:t>26</w:t>
      </w:r>
      <w:r>
        <w:rPr>
          <w:rFonts w:hint="eastAsia" w:hAnsi="宋体" w:cs="宋体"/>
          <w:snapToGrid w:val="0"/>
          <w:color w:val="000000" w:themeColor="text1"/>
          <w:kern w:val="0"/>
          <w:sz w:val="21"/>
          <w:szCs w:val="28"/>
          <w:highlight w:val="none"/>
          <w:lang w:eastAsia="zh-CN"/>
          <w14:textFill>
            <w14:solidFill>
              <w14:schemeClr w14:val="tx1"/>
            </w14:solidFill>
          </w14:textFill>
        </w:rPr>
        <w:t>年</w:t>
      </w:r>
      <w:r>
        <w:rPr>
          <w:rFonts w:hint="eastAsia" w:hAnsi="宋体" w:cs="宋体"/>
          <w:snapToGrid w:val="0"/>
          <w:color w:val="000000" w:themeColor="text1"/>
          <w:kern w:val="0"/>
          <w:sz w:val="21"/>
          <w:szCs w:val="28"/>
          <w:highlight w:val="none"/>
          <w:lang w:val="en-US" w:eastAsia="zh-CN"/>
          <w14:textFill>
            <w14:solidFill>
              <w14:schemeClr w14:val="tx1"/>
            </w14:solidFill>
          </w14:textFill>
        </w:rPr>
        <w:t>4</w:t>
      </w:r>
      <w:r>
        <w:rPr>
          <w:rFonts w:hint="eastAsia" w:hAnsi="宋体" w:cs="宋体"/>
          <w:snapToGrid w:val="0"/>
          <w:color w:val="000000" w:themeColor="text1"/>
          <w:kern w:val="0"/>
          <w:sz w:val="21"/>
          <w:szCs w:val="28"/>
          <w:highlight w:val="none"/>
          <w:lang w:eastAsia="zh-CN"/>
          <w14:textFill>
            <w14:solidFill>
              <w14:schemeClr w14:val="tx1"/>
            </w14:solidFill>
          </w14:textFill>
        </w:rPr>
        <w:t>月</w:t>
      </w:r>
      <w:r>
        <w:rPr>
          <w:rFonts w:hint="eastAsia" w:hAnsi="宋体" w:cs="宋体"/>
          <w:snapToGrid w:val="0"/>
          <w:color w:val="000000" w:themeColor="text1"/>
          <w:kern w:val="0"/>
          <w:sz w:val="21"/>
          <w:szCs w:val="28"/>
          <w:highlight w:val="none"/>
          <w14:textFill>
            <w14:solidFill>
              <w14:schemeClr w14:val="tx1"/>
            </w14:solidFill>
          </w14:textFill>
        </w:rPr>
        <w:t>）</w:t>
      </w:r>
      <w:r>
        <w:rPr>
          <w:rFonts w:hint="eastAsia" w:ascii="Times New Roman"/>
          <w:snapToGrid w:val="0"/>
          <w:color w:val="000000" w:themeColor="text1"/>
          <w:kern w:val="0"/>
          <w:sz w:val="21"/>
          <w:szCs w:val="28"/>
          <w:highlight w:val="none"/>
          <w14:textFill>
            <w14:solidFill>
              <w14:schemeClr w14:val="tx1"/>
            </w14:solidFill>
          </w14:textFill>
        </w:rPr>
        <w:t>彩色扫描件。拟派人员为退休返聘人员无法提供社保证明的，提供退休证和劳动合同</w:t>
      </w:r>
      <w:r>
        <w:rPr>
          <w:rFonts w:hint="eastAsia" w:hAnsi="宋体" w:cs="宋体"/>
          <w:snapToGrid w:val="0"/>
          <w:color w:val="000000" w:themeColor="text1"/>
          <w:kern w:val="0"/>
          <w:sz w:val="21"/>
          <w:szCs w:val="28"/>
          <w:highlight w:val="none"/>
          <w:lang w:eastAsia="zh-CN"/>
          <w14:textFill>
            <w14:solidFill>
              <w14:schemeClr w14:val="tx1"/>
            </w14:solidFill>
          </w14:textFill>
        </w:rPr>
        <w:t>（</w:t>
      </w:r>
      <w:r>
        <w:rPr>
          <w:rFonts w:hint="eastAsia" w:hAnsi="宋体" w:cs="宋体"/>
          <w:snapToGrid w:val="0"/>
          <w:color w:val="000000" w:themeColor="text1"/>
          <w:kern w:val="0"/>
          <w:sz w:val="21"/>
          <w:szCs w:val="28"/>
          <w:highlight w:val="none"/>
          <w:lang w:val="en-US" w:eastAsia="zh-CN"/>
          <w14:textFill>
            <w14:solidFill>
              <w14:schemeClr w14:val="tx1"/>
            </w14:solidFill>
          </w14:textFill>
        </w:rPr>
        <w:t>返聘协议</w:t>
      </w:r>
      <w:r>
        <w:rPr>
          <w:rFonts w:hint="eastAsia" w:hAnsi="宋体" w:cs="宋体"/>
          <w:snapToGrid w:val="0"/>
          <w:color w:val="000000" w:themeColor="text1"/>
          <w:kern w:val="0"/>
          <w:sz w:val="21"/>
          <w:szCs w:val="28"/>
          <w:highlight w:val="none"/>
          <w:lang w:eastAsia="zh-CN"/>
          <w14:textFill>
            <w14:solidFill>
              <w14:schemeClr w14:val="tx1"/>
            </w14:solidFill>
          </w14:textFill>
        </w:rPr>
        <w:t>）</w:t>
      </w:r>
      <w:r>
        <w:rPr>
          <w:rFonts w:hint="eastAsia" w:ascii="Times New Roman"/>
          <w:snapToGrid w:val="0"/>
          <w:color w:val="000000" w:themeColor="text1"/>
          <w:kern w:val="0"/>
          <w:sz w:val="21"/>
          <w:szCs w:val="28"/>
          <w:highlight w:val="none"/>
          <w14:textFill>
            <w14:solidFill>
              <w14:schemeClr w14:val="tx1"/>
            </w14:solidFill>
          </w14:textFill>
        </w:rPr>
        <w:t>彩色扫描件；</w:t>
      </w:r>
    </w:p>
    <w:p w14:paraId="04243789">
      <w:pPr>
        <w:pStyle w:val="7"/>
        <w:snapToGrid w:val="0"/>
        <w:spacing w:line="400" w:lineRule="exact"/>
        <w:ind w:firstLine="420" w:firstLineChars="200"/>
        <w:rPr>
          <w:rFonts w:hAnsi="宋体" w:cs="宋体"/>
          <w:snapToGrid w:val="0"/>
          <w:color w:val="000000" w:themeColor="text1"/>
          <w:sz w:val="21"/>
          <w:highlight w:val="none"/>
          <w14:textFill>
            <w14:solidFill>
              <w14:schemeClr w14:val="tx1"/>
            </w14:solidFill>
          </w14:textFill>
        </w:rPr>
      </w:pPr>
      <w:r>
        <w:rPr>
          <w:rFonts w:hint="eastAsia" w:hAnsi="宋体" w:cs="宋体"/>
          <w:snapToGrid w:val="0"/>
          <w:color w:val="000000" w:themeColor="text1"/>
          <w:sz w:val="21"/>
          <w:highlight w:val="none"/>
          <w14:textFill>
            <w14:solidFill>
              <w14:schemeClr w14:val="tx1"/>
            </w14:solidFill>
          </w14:textFill>
        </w:rPr>
        <w:t>3.“进粤企业和人员诚信信息登记平台”个人信息情况截图。（适用于省外建筑企业）</w:t>
      </w:r>
    </w:p>
    <w:p w14:paraId="2E2B18CA">
      <w:pPr>
        <w:rPr>
          <w:color w:val="000000" w:themeColor="text1"/>
          <w:highlight w:val="none"/>
          <w14:textFill>
            <w14:solidFill>
              <w14:schemeClr w14:val="tx1"/>
            </w14:solidFill>
          </w14:textFill>
        </w:rPr>
      </w:pPr>
      <w:bookmarkStart w:id="272" w:name="_Toc25312"/>
      <w:bookmarkStart w:id="273" w:name="_Toc593"/>
    </w:p>
    <w:p w14:paraId="0E14E2B3">
      <w:pPr>
        <w:rPr>
          <w:color w:val="000000" w:themeColor="text1"/>
          <w:highlight w:val="none"/>
          <w14:textFill>
            <w14:solidFill>
              <w14:schemeClr w14:val="tx1"/>
            </w14:solidFill>
          </w14:textFill>
        </w:rPr>
      </w:pPr>
    </w:p>
    <w:p w14:paraId="619FA131">
      <w:pPr>
        <w:rPr>
          <w:color w:val="000000" w:themeColor="text1"/>
          <w:highlight w:val="none"/>
          <w14:textFill>
            <w14:solidFill>
              <w14:schemeClr w14:val="tx1"/>
            </w14:solidFill>
          </w14:textFill>
        </w:rPr>
      </w:pPr>
    </w:p>
    <w:p w14:paraId="7013B424">
      <w:pPr>
        <w:rPr>
          <w:color w:val="000000" w:themeColor="text1"/>
          <w:highlight w:val="none"/>
          <w14:textFill>
            <w14:solidFill>
              <w14:schemeClr w14:val="tx1"/>
            </w14:solidFill>
          </w14:textFill>
        </w:rPr>
      </w:pPr>
    </w:p>
    <w:p w14:paraId="711B88DE">
      <w:pPr>
        <w:rPr>
          <w:color w:val="000000" w:themeColor="text1"/>
          <w:highlight w:val="none"/>
          <w14:textFill>
            <w14:solidFill>
              <w14:schemeClr w14:val="tx1"/>
            </w14:solidFill>
          </w14:textFill>
        </w:rPr>
      </w:pPr>
    </w:p>
    <w:bookmarkEnd w:id="272"/>
    <w:bookmarkEnd w:id="273"/>
    <w:p w14:paraId="5D5DA391">
      <w:pPr>
        <w:pStyle w:val="48"/>
        <w:keepNext/>
        <w:keepLines/>
        <w:snapToGrid w:val="0"/>
        <w:spacing w:line="400" w:lineRule="exact"/>
        <w:jc w:val="center"/>
        <w:rPr>
          <w:rFonts w:ascii="宋体" w:hAnsi="宋体" w:cs="宋体"/>
          <w:b/>
          <w:color w:val="000000" w:themeColor="text1"/>
          <w:kern w:val="44"/>
          <w:sz w:val="32"/>
          <w:szCs w:val="22"/>
          <w:highlight w:val="none"/>
          <w14:textFill>
            <w14:solidFill>
              <w14:schemeClr w14:val="tx1"/>
            </w14:solidFill>
          </w14:textFill>
        </w:rPr>
      </w:pPr>
      <w:bookmarkStart w:id="274" w:name="_Toc12936"/>
      <w:bookmarkStart w:id="275" w:name="_Toc132687128"/>
      <w:bookmarkStart w:id="276" w:name="_Toc133160683"/>
      <w:bookmarkStart w:id="277" w:name="_Toc142468134"/>
      <w:bookmarkStart w:id="278" w:name="_Toc137444778"/>
      <w:bookmarkStart w:id="279" w:name="_Toc13722"/>
      <w:bookmarkStart w:id="280" w:name="_Toc3174"/>
      <w:bookmarkStart w:id="281" w:name="_Toc78794873"/>
      <w:bookmarkStart w:id="282" w:name="_Toc133815902"/>
      <w:r>
        <w:rPr>
          <w:rFonts w:hint="eastAsia" w:ascii="宋体" w:hAnsi="宋体" w:cs="宋体"/>
          <w:b/>
          <w:color w:val="000000" w:themeColor="text1"/>
          <w:kern w:val="44"/>
          <w:sz w:val="32"/>
          <w:szCs w:val="22"/>
          <w:highlight w:val="none"/>
          <w14:textFill>
            <w14:solidFill>
              <w14:schemeClr w14:val="tx1"/>
            </w14:solidFill>
          </w14:textFill>
        </w:rPr>
        <w:t>第六章 建设工程监理合同</w:t>
      </w:r>
      <w:bookmarkEnd w:id="274"/>
      <w:bookmarkEnd w:id="275"/>
      <w:bookmarkEnd w:id="276"/>
      <w:bookmarkEnd w:id="277"/>
      <w:bookmarkEnd w:id="278"/>
      <w:bookmarkEnd w:id="279"/>
      <w:bookmarkEnd w:id="280"/>
    </w:p>
    <w:p w14:paraId="6D9AEA93">
      <w:pPr>
        <w:wordWrap w:val="0"/>
        <w:adjustRightInd w:val="0"/>
        <w:snapToGrid w:val="0"/>
        <w:spacing w:before="360" w:beforeLines="150" w:line="400" w:lineRule="exact"/>
        <w:rPr>
          <w:rFonts w:hAnsi="宋体" w:cs="宋体"/>
          <w:color w:val="000000" w:themeColor="text1"/>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 xml:space="preserve">    （略），</w:t>
      </w:r>
      <w:bookmarkEnd w:id="281"/>
      <w:bookmarkEnd w:id="282"/>
      <w:r>
        <w:rPr>
          <w:rFonts w:hint="eastAsia" w:hAnsi="宋体" w:cs="宋体"/>
          <w:snapToGrid w:val="0"/>
          <w:color w:val="000000" w:themeColor="text1"/>
          <w:kern w:val="0"/>
          <w:highlight w:val="none"/>
          <w14:textFill>
            <w14:solidFill>
              <w14:schemeClr w14:val="tx1"/>
            </w14:solidFill>
          </w14:textFill>
        </w:rPr>
        <w:t>按照《建设工程监理合同（示范文本）》（GF—2012—0202）执行。</w:t>
      </w:r>
    </w:p>
    <w:p w14:paraId="24B909A6">
      <w:pPr>
        <w:pStyle w:val="7"/>
        <w:snapToGrid w:val="0"/>
        <w:spacing w:line="400" w:lineRule="exact"/>
        <w:rPr>
          <w:rFonts w:hAnsi="宋体" w:cs="宋体"/>
          <w:snapToGrid w:val="0"/>
          <w:color w:val="000000" w:themeColor="text1"/>
          <w:highlight w:val="none"/>
          <w14:textFill>
            <w14:solidFill>
              <w14:schemeClr w14:val="tx1"/>
            </w14:solidFill>
          </w14:textFill>
        </w:rPr>
      </w:pPr>
    </w:p>
    <w:p w14:paraId="69FA4F3A">
      <w:pPr>
        <w:pStyle w:val="43"/>
        <w:widowControl w:val="0"/>
        <w:wordWrap w:val="0"/>
        <w:adjustRightInd w:val="0"/>
        <w:snapToGrid w:val="0"/>
        <w:spacing w:line="400" w:lineRule="exact"/>
        <w:ind w:firstLine="0"/>
        <w:rPr>
          <w:rFonts w:hAnsi="宋体" w:cs="宋体"/>
          <w:snapToGrid w:val="0"/>
          <w:color w:val="000000" w:themeColor="text1"/>
          <w:sz w:val="21"/>
          <w:highlight w:val="none"/>
          <w14:textFill>
            <w14:solidFill>
              <w14:schemeClr w14:val="tx1"/>
            </w14:solidFill>
          </w14:textFill>
        </w:rPr>
      </w:pPr>
    </w:p>
    <w:p w14:paraId="761C2E90">
      <w:pPr>
        <w:rPr>
          <w:color w:val="000000" w:themeColor="text1"/>
          <w:highlight w:val="none"/>
          <w14:textFill>
            <w14:solidFill>
              <w14:schemeClr w14:val="tx1"/>
            </w14:solidFill>
          </w14:textFill>
        </w:rPr>
      </w:pPr>
    </w:p>
    <w:sectPr>
      <w:footerReference r:id="rId7" w:type="default"/>
      <w:endnotePr>
        <w:numFmt w:val="decimal"/>
      </w:endnotePr>
      <w:pgSz w:w="11906" w:h="16838"/>
      <w:pgMar w:top="1440" w:right="1080" w:bottom="1440" w:left="1080" w:header="850" w:footer="850" w:gutter="0"/>
      <w:pgNumType w:fmt="decimal"/>
      <w:cols w:space="0" w:num="1"/>
      <w:docGrid w:linePitch="32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457E5">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EF8F0">
    <w:pPr>
      <w:pStyle w:val="14"/>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B2599B9">
                          <w:pPr>
                            <w:pStyle w:val="14"/>
                          </w:pPr>
                          <w:r>
                            <w:rPr>
                              <w:rFonts w:hint="eastAsia" w:ascii="Times New Roman"/>
                              <w:sz w:val="21"/>
                            </w:rPr>
                            <w:t>—</w:t>
                          </w:r>
                          <w:r>
                            <w:rPr>
                              <w:rFonts w:hint="eastAsia" w:hAnsi="宋体" w:cs="宋体"/>
                              <w:sz w:val="21"/>
                            </w:rPr>
                            <w:fldChar w:fldCharType="begin"/>
                          </w:r>
                          <w:r>
                            <w:rPr>
                              <w:rFonts w:hint="eastAsia" w:hAnsi="宋体" w:cs="宋体"/>
                              <w:sz w:val="21"/>
                            </w:rPr>
                            <w:instrText xml:space="preserve"> PAGE  \* MERGEFORMAT </w:instrText>
                          </w:r>
                          <w:r>
                            <w:rPr>
                              <w:rFonts w:hint="eastAsia" w:hAnsi="宋体" w:cs="宋体"/>
                              <w:sz w:val="21"/>
                            </w:rPr>
                            <w:fldChar w:fldCharType="separate"/>
                          </w:r>
                          <w:r>
                            <w:rPr>
                              <w:rFonts w:hAnsi="宋体" w:cs="宋体"/>
                            </w:rPr>
                            <w:t>45</w:t>
                          </w:r>
                          <w:r>
                            <w:rPr>
                              <w:rFonts w:hint="eastAsia" w:hAnsi="宋体" w:cs="宋体"/>
                              <w:sz w:val="21"/>
                            </w:rPr>
                            <w:fldChar w:fldCharType="end"/>
                          </w:r>
                          <w:r>
                            <w:rPr>
                              <w:rFonts w:hint="eastAsia" w:ascii="Times New Roman"/>
                              <w:sz w:val="21"/>
                            </w:rPr>
                            <w:t>—</w:t>
                          </w:r>
                        </w:p>
                      </w:txbxContent>
                    </wps:txbx>
                    <wps:bodyPr vert="horz" wrap="none" lIns="0" tIns="0" rIns="0" bIns="0" anchor="t" anchorCtr="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OaJQTvXAQAAsgMAAA4AAAAAAAAAAQAgAAAA&#10;HgEAAGRycy9lMm9Eb2MueG1sUEsFBgAAAAAGAAYAWQEAAGcFAAAAAA==&#10;">
              <v:fill on="f" focussize="0,0"/>
              <v:stroke on="f"/>
              <v:imagedata o:title=""/>
              <o:lock v:ext="edit" aspectratio="f"/>
              <v:textbox inset="0mm,0mm,0mm,0mm" style="mso-fit-shape-to-text:t;">
                <w:txbxContent>
                  <w:p w14:paraId="6B2599B9">
                    <w:pPr>
                      <w:pStyle w:val="14"/>
                    </w:pPr>
                    <w:r>
                      <w:rPr>
                        <w:rFonts w:hint="eastAsia" w:ascii="Times New Roman"/>
                        <w:sz w:val="21"/>
                      </w:rPr>
                      <w:t>—</w:t>
                    </w:r>
                    <w:r>
                      <w:rPr>
                        <w:rFonts w:hint="eastAsia" w:hAnsi="宋体" w:cs="宋体"/>
                        <w:sz w:val="21"/>
                      </w:rPr>
                      <w:fldChar w:fldCharType="begin"/>
                    </w:r>
                    <w:r>
                      <w:rPr>
                        <w:rFonts w:hint="eastAsia" w:hAnsi="宋体" w:cs="宋体"/>
                        <w:sz w:val="21"/>
                      </w:rPr>
                      <w:instrText xml:space="preserve"> PAGE  \* MERGEFORMAT </w:instrText>
                    </w:r>
                    <w:r>
                      <w:rPr>
                        <w:rFonts w:hint="eastAsia" w:hAnsi="宋体" w:cs="宋体"/>
                        <w:sz w:val="21"/>
                      </w:rPr>
                      <w:fldChar w:fldCharType="separate"/>
                    </w:r>
                    <w:r>
                      <w:rPr>
                        <w:rFonts w:hAnsi="宋体" w:cs="宋体"/>
                      </w:rPr>
                      <w:t>45</w:t>
                    </w:r>
                    <w:r>
                      <w:rPr>
                        <w:rFonts w:hint="eastAsia" w:hAnsi="宋体" w:cs="宋体"/>
                        <w:sz w:val="21"/>
                      </w:rPr>
                      <w:fldChar w:fldCharType="end"/>
                    </w:r>
                    <w:r>
                      <w:rPr>
                        <w:rFonts w:hint="eastAsia" w:ascii="Times New Roman"/>
                        <w:sz w:val="21"/>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5248C">
    <w:pPr>
      <w:pStyle w:val="1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E0CA8F">
                          <w:pPr>
                            <w:pStyle w:val="14"/>
                          </w:pPr>
                          <w:r>
                            <w:rPr>
                              <w:rFonts w:ascii="Times New Roman"/>
                              <w:sz w:val="21"/>
                            </w:rPr>
                            <w:fldChar w:fldCharType="begin"/>
                          </w:r>
                          <w:r>
                            <w:rPr>
                              <w:rFonts w:ascii="Times New Roman"/>
                              <w:sz w:val="21"/>
                            </w:rPr>
                            <w:instrText xml:space="preserve"> PAGE  \* MERGEFORMAT </w:instrText>
                          </w:r>
                          <w:r>
                            <w:rPr>
                              <w:rFonts w:ascii="Times New Roman"/>
                              <w:sz w:val="21"/>
                            </w:rPr>
                            <w:fldChar w:fldCharType="separate"/>
                          </w:r>
                          <w:r>
                            <w:t>57</w:t>
                          </w:r>
                          <w:r>
                            <w:rPr>
                              <w:rFonts w:ascii="Times New Roman"/>
                              <w:sz w:val="21"/>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QxTN8ABAACN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2cg0Ib44JC5d+MuoENRfDKRVG80blNXh8L1kPf9H2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CdDFM3wAEAAI0DAAAOAAAAAAAAAAEAIAAAAB4BAABkcnMvZTJvRG9jLnhtbFBLBQYA&#10;AAAABgAGAFkBAABQBQAAAAA=&#10;">
              <v:fill on="f" focussize="0,0"/>
              <v:stroke on="f"/>
              <v:imagedata o:title=""/>
              <o:lock v:ext="edit" aspectratio="f"/>
              <v:textbox inset="0mm,0mm,0mm,0mm" style="mso-fit-shape-to-text:t;">
                <w:txbxContent>
                  <w:p w14:paraId="00E0CA8F">
                    <w:pPr>
                      <w:pStyle w:val="14"/>
                    </w:pPr>
                    <w:r>
                      <w:rPr>
                        <w:rFonts w:ascii="Times New Roman"/>
                        <w:sz w:val="21"/>
                      </w:rPr>
                      <w:fldChar w:fldCharType="begin"/>
                    </w:r>
                    <w:r>
                      <w:rPr>
                        <w:rFonts w:ascii="Times New Roman"/>
                        <w:sz w:val="21"/>
                      </w:rPr>
                      <w:instrText xml:space="preserve"> PAGE  \* MERGEFORMAT </w:instrText>
                    </w:r>
                    <w:r>
                      <w:rPr>
                        <w:rFonts w:ascii="Times New Roman"/>
                        <w:sz w:val="21"/>
                      </w:rPr>
                      <w:fldChar w:fldCharType="separate"/>
                    </w:r>
                    <w:r>
                      <w:t>57</w:t>
                    </w:r>
                    <w:r>
                      <w:rPr>
                        <w:rFonts w:ascii="Times New Roman"/>
                        <w:sz w:val="21"/>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Q2ZWExMDIwMTAyNTlkY2I3MDQ0MGE2NzkwYzQ5NGQifQ=="/>
  </w:docVars>
  <w:rsids>
    <w:rsidRoot w:val="66FA7097"/>
    <w:rsid w:val="003A36CC"/>
    <w:rsid w:val="006A1CF9"/>
    <w:rsid w:val="007535E1"/>
    <w:rsid w:val="00EB1C0E"/>
    <w:rsid w:val="00EF5BA2"/>
    <w:rsid w:val="01785B98"/>
    <w:rsid w:val="017F3E01"/>
    <w:rsid w:val="019B2921"/>
    <w:rsid w:val="01B974D3"/>
    <w:rsid w:val="01E0373D"/>
    <w:rsid w:val="030B03E8"/>
    <w:rsid w:val="031B28F8"/>
    <w:rsid w:val="034F0B7A"/>
    <w:rsid w:val="0371289F"/>
    <w:rsid w:val="0391446D"/>
    <w:rsid w:val="03A27EF1"/>
    <w:rsid w:val="03DF4502"/>
    <w:rsid w:val="03F82FC0"/>
    <w:rsid w:val="041B280B"/>
    <w:rsid w:val="046046C1"/>
    <w:rsid w:val="047F0FEB"/>
    <w:rsid w:val="0494241D"/>
    <w:rsid w:val="04E35A1E"/>
    <w:rsid w:val="05127889"/>
    <w:rsid w:val="05F8588B"/>
    <w:rsid w:val="06540256"/>
    <w:rsid w:val="065F10D4"/>
    <w:rsid w:val="06FB7EA8"/>
    <w:rsid w:val="07181283"/>
    <w:rsid w:val="07D03DA8"/>
    <w:rsid w:val="07E31891"/>
    <w:rsid w:val="081464DB"/>
    <w:rsid w:val="089D360C"/>
    <w:rsid w:val="0926412B"/>
    <w:rsid w:val="0B7B7B9F"/>
    <w:rsid w:val="0B7F2572"/>
    <w:rsid w:val="0B920297"/>
    <w:rsid w:val="0BFE6C9A"/>
    <w:rsid w:val="0C5E251C"/>
    <w:rsid w:val="0C924D4B"/>
    <w:rsid w:val="0CDA0A12"/>
    <w:rsid w:val="0D7855E9"/>
    <w:rsid w:val="0DCD4B64"/>
    <w:rsid w:val="0E122ED0"/>
    <w:rsid w:val="0E3920DC"/>
    <w:rsid w:val="0E6761E8"/>
    <w:rsid w:val="0EEE2070"/>
    <w:rsid w:val="0FC30C31"/>
    <w:rsid w:val="0FD8620E"/>
    <w:rsid w:val="10262C63"/>
    <w:rsid w:val="10702130"/>
    <w:rsid w:val="10F44B0F"/>
    <w:rsid w:val="11160F29"/>
    <w:rsid w:val="11CB447B"/>
    <w:rsid w:val="11FE3E97"/>
    <w:rsid w:val="1332191F"/>
    <w:rsid w:val="134C0C32"/>
    <w:rsid w:val="13EC4FCF"/>
    <w:rsid w:val="14CB3DD9"/>
    <w:rsid w:val="150115A9"/>
    <w:rsid w:val="164756E1"/>
    <w:rsid w:val="169606C8"/>
    <w:rsid w:val="16EA2C3C"/>
    <w:rsid w:val="17676822"/>
    <w:rsid w:val="17E4768B"/>
    <w:rsid w:val="183E4C55"/>
    <w:rsid w:val="18694035"/>
    <w:rsid w:val="1920416A"/>
    <w:rsid w:val="192D5062"/>
    <w:rsid w:val="19B2305A"/>
    <w:rsid w:val="1A1A55E6"/>
    <w:rsid w:val="1A295829"/>
    <w:rsid w:val="1A2A49B8"/>
    <w:rsid w:val="1A7F63F9"/>
    <w:rsid w:val="1A930EF5"/>
    <w:rsid w:val="1A9F789A"/>
    <w:rsid w:val="1ABD41C4"/>
    <w:rsid w:val="1AD31C39"/>
    <w:rsid w:val="1B2D30F7"/>
    <w:rsid w:val="1B395F40"/>
    <w:rsid w:val="1B902A8C"/>
    <w:rsid w:val="1BCF46ED"/>
    <w:rsid w:val="1C1D5092"/>
    <w:rsid w:val="1C4954A8"/>
    <w:rsid w:val="1CC47A8B"/>
    <w:rsid w:val="1CDD28FB"/>
    <w:rsid w:val="1D163264"/>
    <w:rsid w:val="1D6333DE"/>
    <w:rsid w:val="1DEF2EA7"/>
    <w:rsid w:val="1E041CD3"/>
    <w:rsid w:val="1E220F0E"/>
    <w:rsid w:val="1E271595"/>
    <w:rsid w:val="1E686971"/>
    <w:rsid w:val="1E8B3B0D"/>
    <w:rsid w:val="1EF92460"/>
    <w:rsid w:val="1F271230"/>
    <w:rsid w:val="1F452802"/>
    <w:rsid w:val="1F6F5922"/>
    <w:rsid w:val="1F996FAD"/>
    <w:rsid w:val="1F9B509B"/>
    <w:rsid w:val="1FCB1131"/>
    <w:rsid w:val="20042B04"/>
    <w:rsid w:val="2080016D"/>
    <w:rsid w:val="209561F4"/>
    <w:rsid w:val="212A1E87"/>
    <w:rsid w:val="21C127EB"/>
    <w:rsid w:val="2263474D"/>
    <w:rsid w:val="22EA7B20"/>
    <w:rsid w:val="23713D9D"/>
    <w:rsid w:val="24BB1774"/>
    <w:rsid w:val="24D740D4"/>
    <w:rsid w:val="24ED38F7"/>
    <w:rsid w:val="25B82157"/>
    <w:rsid w:val="25EB42DB"/>
    <w:rsid w:val="25EB6089"/>
    <w:rsid w:val="262670C1"/>
    <w:rsid w:val="26AF4EFB"/>
    <w:rsid w:val="26DA3F62"/>
    <w:rsid w:val="26E76818"/>
    <w:rsid w:val="278319E6"/>
    <w:rsid w:val="28243AD4"/>
    <w:rsid w:val="29253660"/>
    <w:rsid w:val="29932CBF"/>
    <w:rsid w:val="2A0F3EE7"/>
    <w:rsid w:val="2A946CEF"/>
    <w:rsid w:val="2B033E75"/>
    <w:rsid w:val="2B3D790B"/>
    <w:rsid w:val="2BD71534"/>
    <w:rsid w:val="2BD82C0B"/>
    <w:rsid w:val="2BFE428C"/>
    <w:rsid w:val="2C5524AE"/>
    <w:rsid w:val="2CB46EBD"/>
    <w:rsid w:val="2D32459D"/>
    <w:rsid w:val="2D3A16A4"/>
    <w:rsid w:val="2D4744ED"/>
    <w:rsid w:val="2DA03343"/>
    <w:rsid w:val="2DEA4E78"/>
    <w:rsid w:val="2E6B5FB9"/>
    <w:rsid w:val="2F414F6C"/>
    <w:rsid w:val="2F6B56EC"/>
    <w:rsid w:val="302145E0"/>
    <w:rsid w:val="304D454B"/>
    <w:rsid w:val="304E127D"/>
    <w:rsid w:val="305B3E0B"/>
    <w:rsid w:val="30C220DC"/>
    <w:rsid w:val="30DF4A3C"/>
    <w:rsid w:val="31F954E6"/>
    <w:rsid w:val="32144BB9"/>
    <w:rsid w:val="3219172E"/>
    <w:rsid w:val="323A4CC0"/>
    <w:rsid w:val="326F3B9E"/>
    <w:rsid w:val="32860A3A"/>
    <w:rsid w:val="329B21AE"/>
    <w:rsid w:val="32FF13C6"/>
    <w:rsid w:val="331C5AD4"/>
    <w:rsid w:val="33861558"/>
    <w:rsid w:val="341162F4"/>
    <w:rsid w:val="34356E11"/>
    <w:rsid w:val="34460F36"/>
    <w:rsid w:val="34B4585E"/>
    <w:rsid w:val="34B648C2"/>
    <w:rsid w:val="34B87A7E"/>
    <w:rsid w:val="35015858"/>
    <w:rsid w:val="35675000"/>
    <w:rsid w:val="35A4768F"/>
    <w:rsid w:val="35BB78D2"/>
    <w:rsid w:val="35FA5E74"/>
    <w:rsid w:val="35FE3BB6"/>
    <w:rsid w:val="36B3674F"/>
    <w:rsid w:val="36CB38C9"/>
    <w:rsid w:val="370D618D"/>
    <w:rsid w:val="373D6FB2"/>
    <w:rsid w:val="379B110E"/>
    <w:rsid w:val="37A12A4B"/>
    <w:rsid w:val="37B70636"/>
    <w:rsid w:val="3825666F"/>
    <w:rsid w:val="382E7EDF"/>
    <w:rsid w:val="385C672F"/>
    <w:rsid w:val="38635F53"/>
    <w:rsid w:val="389F78EA"/>
    <w:rsid w:val="38FA1486"/>
    <w:rsid w:val="39052016"/>
    <w:rsid w:val="3987227C"/>
    <w:rsid w:val="3AA35DD3"/>
    <w:rsid w:val="3AEC0481"/>
    <w:rsid w:val="3B5A16C6"/>
    <w:rsid w:val="3CBA3564"/>
    <w:rsid w:val="3D006466"/>
    <w:rsid w:val="3DD65787"/>
    <w:rsid w:val="3DDC2A2F"/>
    <w:rsid w:val="3DED3C7C"/>
    <w:rsid w:val="3E2241BA"/>
    <w:rsid w:val="3E9C5F8A"/>
    <w:rsid w:val="3EA03A5D"/>
    <w:rsid w:val="3EB10A79"/>
    <w:rsid w:val="3EB8082D"/>
    <w:rsid w:val="3EC14C3B"/>
    <w:rsid w:val="3F5C420E"/>
    <w:rsid w:val="3FDC0668"/>
    <w:rsid w:val="3FF176A3"/>
    <w:rsid w:val="3FFD4EDF"/>
    <w:rsid w:val="409110DB"/>
    <w:rsid w:val="411900B3"/>
    <w:rsid w:val="412A3AB2"/>
    <w:rsid w:val="41D66B71"/>
    <w:rsid w:val="427F38A6"/>
    <w:rsid w:val="42F56341"/>
    <w:rsid w:val="42FC322C"/>
    <w:rsid w:val="435766B4"/>
    <w:rsid w:val="44366C11"/>
    <w:rsid w:val="44464048"/>
    <w:rsid w:val="449851D6"/>
    <w:rsid w:val="44991AE0"/>
    <w:rsid w:val="44CB55AC"/>
    <w:rsid w:val="452D567B"/>
    <w:rsid w:val="45551EB3"/>
    <w:rsid w:val="45723C79"/>
    <w:rsid w:val="463F1DAD"/>
    <w:rsid w:val="464E1FF0"/>
    <w:rsid w:val="46C6205E"/>
    <w:rsid w:val="47262F6D"/>
    <w:rsid w:val="4729480F"/>
    <w:rsid w:val="473D3FBB"/>
    <w:rsid w:val="47C14A44"/>
    <w:rsid w:val="4800731A"/>
    <w:rsid w:val="481C39B0"/>
    <w:rsid w:val="494E2307"/>
    <w:rsid w:val="49C01DE7"/>
    <w:rsid w:val="49DA3B9B"/>
    <w:rsid w:val="4B307F16"/>
    <w:rsid w:val="4BE01ECB"/>
    <w:rsid w:val="4BF666B1"/>
    <w:rsid w:val="4C077A86"/>
    <w:rsid w:val="4C40160A"/>
    <w:rsid w:val="4CDA1B92"/>
    <w:rsid w:val="4D225F85"/>
    <w:rsid w:val="4DE65204"/>
    <w:rsid w:val="4E39442C"/>
    <w:rsid w:val="4E712D20"/>
    <w:rsid w:val="4EA50C1B"/>
    <w:rsid w:val="4F31425D"/>
    <w:rsid w:val="4F425986"/>
    <w:rsid w:val="4F7725B8"/>
    <w:rsid w:val="4FAE4A52"/>
    <w:rsid w:val="4FC357FD"/>
    <w:rsid w:val="4FE87012"/>
    <w:rsid w:val="5002582E"/>
    <w:rsid w:val="501025C1"/>
    <w:rsid w:val="512044A4"/>
    <w:rsid w:val="5141363B"/>
    <w:rsid w:val="5147420C"/>
    <w:rsid w:val="51510BE7"/>
    <w:rsid w:val="51617008"/>
    <w:rsid w:val="517B23B7"/>
    <w:rsid w:val="518731EF"/>
    <w:rsid w:val="51D30CD8"/>
    <w:rsid w:val="51E8779D"/>
    <w:rsid w:val="521560B8"/>
    <w:rsid w:val="52506890"/>
    <w:rsid w:val="52C6351E"/>
    <w:rsid w:val="52CC0F47"/>
    <w:rsid w:val="534D068E"/>
    <w:rsid w:val="54161C73"/>
    <w:rsid w:val="54B24092"/>
    <w:rsid w:val="54CA69F1"/>
    <w:rsid w:val="55EA33B8"/>
    <w:rsid w:val="56293EE0"/>
    <w:rsid w:val="566A4F22"/>
    <w:rsid w:val="56EC3E28"/>
    <w:rsid w:val="56EF15DD"/>
    <w:rsid w:val="57407733"/>
    <w:rsid w:val="57783371"/>
    <w:rsid w:val="579E08FE"/>
    <w:rsid w:val="57BA2840"/>
    <w:rsid w:val="57DA1F4F"/>
    <w:rsid w:val="58D72319"/>
    <w:rsid w:val="58E460CF"/>
    <w:rsid w:val="590E560F"/>
    <w:rsid w:val="59260BAB"/>
    <w:rsid w:val="594D63A1"/>
    <w:rsid w:val="596A4F3B"/>
    <w:rsid w:val="59777658"/>
    <w:rsid w:val="5A0D3A00"/>
    <w:rsid w:val="5A9304C2"/>
    <w:rsid w:val="5AE9424C"/>
    <w:rsid w:val="5AEE56F8"/>
    <w:rsid w:val="5BE36C26"/>
    <w:rsid w:val="5C755CDB"/>
    <w:rsid w:val="5CC338F6"/>
    <w:rsid w:val="5CF5164B"/>
    <w:rsid w:val="5D3A093F"/>
    <w:rsid w:val="5DD92690"/>
    <w:rsid w:val="5E2860C2"/>
    <w:rsid w:val="5FC86518"/>
    <w:rsid w:val="603646D3"/>
    <w:rsid w:val="61EE5FDE"/>
    <w:rsid w:val="61F71336"/>
    <w:rsid w:val="62A274F4"/>
    <w:rsid w:val="62B15989"/>
    <w:rsid w:val="635D166D"/>
    <w:rsid w:val="63D9257E"/>
    <w:rsid w:val="642F4DB7"/>
    <w:rsid w:val="645C13EA"/>
    <w:rsid w:val="646627A3"/>
    <w:rsid w:val="65322BF1"/>
    <w:rsid w:val="654E525A"/>
    <w:rsid w:val="65E47E23"/>
    <w:rsid w:val="666E1C77"/>
    <w:rsid w:val="66980E70"/>
    <w:rsid w:val="66FA7097"/>
    <w:rsid w:val="671927FE"/>
    <w:rsid w:val="678A0557"/>
    <w:rsid w:val="67B438E5"/>
    <w:rsid w:val="67E660D5"/>
    <w:rsid w:val="67E91721"/>
    <w:rsid w:val="68813643"/>
    <w:rsid w:val="68FC7232"/>
    <w:rsid w:val="6942153C"/>
    <w:rsid w:val="694641F3"/>
    <w:rsid w:val="696077C1"/>
    <w:rsid w:val="69DB4F4A"/>
    <w:rsid w:val="6A5110C7"/>
    <w:rsid w:val="6AA302AD"/>
    <w:rsid w:val="6AB72360"/>
    <w:rsid w:val="6B5415A7"/>
    <w:rsid w:val="6BE446D9"/>
    <w:rsid w:val="6C417D7E"/>
    <w:rsid w:val="6CBF5167"/>
    <w:rsid w:val="6CE81FA7"/>
    <w:rsid w:val="6DBE0F5A"/>
    <w:rsid w:val="6E407F1C"/>
    <w:rsid w:val="6EDA2E23"/>
    <w:rsid w:val="6F2A4552"/>
    <w:rsid w:val="6F4D4C8B"/>
    <w:rsid w:val="6FD60754"/>
    <w:rsid w:val="6FDE3B35"/>
    <w:rsid w:val="704C0A9F"/>
    <w:rsid w:val="710C1B97"/>
    <w:rsid w:val="7150636D"/>
    <w:rsid w:val="71BA7C8A"/>
    <w:rsid w:val="71FC02A3"/>
    <w:rsid w:val="723E6567"/>
    <w:rsid w:val="72780225"/>
    <w:rsid w:val="72785B7B"/>
    <w:rsid w:val="72C658E2"/>
    <w:rsid w:val="732B52E4"/>
    <w:rsid w:val="738B18DE"/>
    <w:rsid w:val="743A5817"/>
    <w:rsid w:val="744C5512"/>
    <w:rsid w:val="745813FD"/>
    <w:rsid w:val="748B2778"/>
    <w:rsid w:val="74BA1B1D"/>
    <w:rsid w:val="751029E3"/>
    <w:rsid w:val="752B3379"/>
    <w:rsid w:val="754613E5"/>
    <w:rsid w:val="75D237F5"/>
    <w:rsid w:val="762331ED"/>
    <w:rsid w:val="76626C23"/>
    <w:rsid w:val="766C5613"/>
    <w:rsid w:val="76A333E3"/>
    <w:rsid w:val="773D3837"/>
    <w:rsid w:val="777E28EC"/>
    <w:rsid w:val="77C35AEB"/>
    <w:rsid w:val="78045D5D"/>
    <w:rsid w:val="78080136"/>
    <w:rsid w:val="78DA5350"/>
    <w:rsid w:val="78E84215"/>
    <w:rsid w:val="79357A5B"/>
    <w:rsid w:val="796D6DEC"/>
    <w:rsid w:val="798A0C7E"/>
    <w:rsid w:val="79F81C7E"/>
    <w:rsid w:val="7A7FD87E"/>
    <w:rsid w:val="7AA810C7"/>
    <w:rsid w:val="7AA833B8"/>
    <w:rsid w:val="7AE52B90"/>
    <w:rsid w:val="7B4414B7"/>
    <w:rsid w:val="7B75534E"/>
    <w:rsid w:val="7C084414"/>
    <w:rsid w:val="7C092067"/>
    <w:rsid w:val="7D012C11"/>
    <w:rsid w:val="7D1818A6"/>
    <w:rsid w:val="7D742F87"/>
    <w:rsid w:val="7D871368"/>
    <w:rsid w:val="7DC75C09"/>
    <w:rsid w:val="7DF97179"/>
    <w:rsid w:val="7E1A3F8B"/>
    <w:rsid w:val="7E824A4E"/>
    <w:rsid w:val="7E8D29AE"/>
    <w:rsid w:val="7F1255AA"/>
    <w:rsid w:val="7F9A3822"/>
    <w:rsid w:val="7FB34697"/>
    <w:rsid w:val="BFBDA7B0"/>
    <w:rsid w:val="FFF75E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styleId="3">
    <w:name w:val="heading 1"/>
    <w:basedOn w:val="1"/>
    <w:next w:val="1"/>
    <w:qFormat/>
    <w:uiPriority w:val="0"/>
    <w:pPr>
      <w:autoSpaceDE w:val="0"/>
      <w:autoSpaceDN w:val="0"/>
      <w:adjustRightInd w:val="0"/>
      <w:jc w:val="left"/>
      <w:outlineLvl w:val="0"/>
    </w:pPr>
    <w:rPr>
      <w:kern w:val="0"/>
      <w:sz w:val="30"/>
    </w:rPr>
  </w:style>
  <w:style w:type="paragraph" w:styleId="4">
    <w:name w:val="heading 2"/>
    <w:basedOn w:val="1"/>
    <w:next w:val="1"/>
    <w:qFormat/>
    <w:uiPriority w:val="0"/>
    <w:pPr>
      <w:autoSpaceDE w:val="0"/>
      <w:autoSpaceDN w:val="0"/>
      <w:adjustRightInd w:val="0"/>
      <w:jc w:val="left"/>
      <w:outlineLvl w:val="1"/>
    </w:pPr>
    <w:rPr>
      <w:kern w:val="0"/>
    </w:rPr>
  </w:style>
  <w:style w:type="paragraph" w:styleId="5">
    <w:name w:val="heading 3"/>
    <w:basedOn w:val="6"/>
    <w:next w:val="6"/>
    <w:link w:val="54"/>
    <w:qFormat/>
    <w:uiPriority w:val="0"/>
    <w:pPr>
      <w:keepNext/>
      <w:keepLines/>
      <w:spacing w:before="120" w:after="120"/>
      <w:jc w:val="center"/>
      <w:outlineLvl w:val="2"/>
    </w:pPr>
    <w:rPr>
      <w:rFonts w:ascii="Times New Roman" w:hAnsi="Times New Roman" w:eastAsia="宋体" w:cs="Times New Roman"/>
      <w:sz w:val="24"/>
      <w:lang w:val="en-US" w:eastAsia="zh-CN" w:bidi="ar-SA"/>
    </w:rPr>
  </w:style>
  <w:style w:type="paragraph" w:styleId="2">
    <w:name w:val="heading 4"/>
    <w:basedOn w:val="1"/>
    <w:next w:val="1"/>
    <w:qFormat/>
    <w:uiPriority w:val="0"/>
    <w:pPr>
      <w:keepNext/>
      <w:keepLines/>
      <w:spacing w:before="280" w:after="290" w:line="374" w:lineRule="auto"/>
      <w:outlineLvl w:val="3"/>
    </w:pPr>
    <w:rPr>
      <w:rFonts w:ascii="Arial" w:hAnsi="Arial"/>
    </w:rPr>
  </w:style>
  <w:style w:type="character" w:default="1" w:styleId="21">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widowControl/>
      <w:ind w:firstLine="420"/>
      <w:jc w:val="left"/>
    </w:pPr>
    <w:rPr>
      <w:kern w:val="0"/>
      <w:sz w:val="20"/>
    </w:rPr>
  </w:style>
  <w:style w:type="paragraph" w:styleId="7">
    <w:name w:val="annotation text"/>
    <w:basedOn w:val="1"/>
    <w:next w:val="1"/>
    <w:qFormat/>
    <w:uiPriority w:val="0"/>
    <w:pPr>
      <w:adjustRightInd w:val="0"/>
      <w:spacing w:line="360" w:lineRule="atLeast"/>
      <w:jc w:val="left"/>
      <w:textAlignment w:val="baseline"/>
    </w:pPr>
    <w:rPr>
      <w:kern w:val="0"/>
    </w:rPr>
  </w:style>
  <w:style w:type="paragraph" w:styleId="8">
    <w:name w:val="Body Text"/>
    <w:basedOn w:val="1"/>
    <w:next w:val="9"/>
    <w:qFormat/>
    <w:uiPriority w:val="0"/>
    <w:pPr>
      <w:spacing w:after="120"/>
    </w:pPr>
  </w:style>
  <w:style w:type="paragraph" w:styleId="9">
    <w:name w:val="Body Text 2"/>
    <w:basedOn w:val="1"/>
    <w:next w:val="8"/>
    <w:qFormat/>
    <w:uiPriority w:val="0"/>
    <w:pPr>
      <w:spacing w:line="500" w:lineRule="exact"/>
    </w:pPr>
    <w:rPr>
      <w:rFonts w:ascii="宋体" w:hAnsi="Times New Roman" w:eastAsia="宋体" w:cs="Times New Roman"/>
      <w:sz w:val="24"/>
    </w:rPr>
  </w:style>
  <w:style w:type="paragraph" w:styleId="10">
    <w:name w:val="Body Text Indent"/>
    <w:basedOn w:val="1"/>
    <w:qFormat/>
    <w:uiPriority w:val="0"/>
    <w:pPr>
      <w:ind w:firstLine="560" w:firstLineChars="200"/>
    </w:pPr>
  </w:style>
  <w:style w:type="paragraph" w:styleId="11">
    <w:name w:val="toc 3"/>
    <w:basedOn w:val="1"/>
    <w:next w:val="1"/>
    <w:qFormat/>
    <w:uiPriority w:val="0"/>
    <w:pPr>
      <w:ind w:left="561"/>
      <w:jc w:val="left"/>
    </w:pPr>
  </w:style>
  <w:style w:type="paragraph" w:styleId="12">
    <w:name w:val="Plain Text"/>
    <w:basedOn w:val="1"/>
    <w:next w:val="1"/>
    <w:qFormat/>
    <w:uiPriority w:val="0"/>
    <w:rPr>
      <w:rFonts w:ascii="宋体" w:hAnsi="Courier New" w:eastAsia="宋体"/>
      <w:kern w:val="2"/>
      <w:sz w:val="24"/>
      <w:szCs w:val="24"/>
      <w:lang w:val="en-US" w:eastAsia="zh-CN" w:bidi="ar-SA"/>
    </w:rPr>
  </w:style>
  <w:style w:type="paragraph" w:styleId="13">
    <w:name w:val="Body Text Indent 2"/>
    <w:basedOn w:val="1"/>
    <w:qFormat/>
    <w:uiPriority w:val="0"/>
    <w:pPr>
      <w:spacing w:line="480" w:lineRule="auto"/>
      <w:ind w:firstLine="561"/>
    </w:pPr>
  </w:style>
  <w:style w:type="paragraph" w:styleId="14">
    <w:name w:val="footer"/>
    <w:basedOn w:val="1"/>
    <w:qFormat/>
    <w:uiPriority w:val="0"/>
    <w:pPr>
      <w:widowControl/>
      <w:tabs>
        <w:tab w:val="center" w:pos="4153"/>
        <w:tab w:val="right" w:pos="8306"/>
      </w:tabs>
      <w:snapToGrid w:val="0"/>
      <w:jc w:val="left"/>
    </w:pPr>
    <w:rPr>
      <w:kern w:val="0"/>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toc 1"/>
    <w:basedOn w:val="1"/>
    <w:next w:val="1"/>
    <w:qFormat/>
    <w:uiPriority w:val="0"/>
    <w:pPr>
      <w:spacing w:before="120" w:after="120"/>
      <w:jc w:val="left"/>
    </w:pPr>
    <w:rPr>
      <w:caps/>
    </w:rPr>
  </w:style>
  <w:style w:type="paragraph" w:styleId="17">
    <w:name w:val="toc 2"/>
    <w:basedOn w:val="1"/>
    <w:next w:val="1"/>
    <w:qFormat/>
    <w:uiPriority w:val="0"/>
    <w:pPr>
      <w:ind w:left="278"/>
      <w:jc w:val="left"/>
    </w:pPr>
    <w:rPr>
      <w:smallCaps/>
    </w:rPr>
  </w:style>
  <w:style w:type="paragraph" w:styleId="18">
    <w:name w:val="Normal (Web)"/>
    <w:basedOn w:val="1"/>
    <w:qFormat/>
    <w:uiPriority w:val="0"/>
    <w:pPr>
      <w:widowControl/>
      <w:spacing w:before="100" w:beforeAutospacing="1" w:after="100" w:afterAutospacing="1" w:line="240" w:lineRule="auto"/>
      <w:jc w:val="left"/>
    </w:pPr>
    <w:rPr>
      <w:rFonts w:hAnsi="宋体" w:cs="宋体"/>
      <w:color w:val="000000"/>
      <w:kern w:val="0"/>
      <w:szCs w:val="24"/>
    </w:rPr>
  </w:style>
  <w:style w:type="paragraph" w:styleId="19">
    <w:name w:val="Body Text First Indent 2"/>
    <w:qFormat/>
    <w:uiPriority w:val="0"/>
    <w:pPr>
      <w:widowControl w:val="0"/>
      <w:spacing w:line="360" w:lineRule="auto"/>
      <w:ind w:firstLine="420"/>
      <w:jc w:val="both"/>
    </w:pPr>
    <w:rPr>
      <w:rFonts w:ascii="宋体" w:hAnsi="宋体" w:eastAsia="宋体" w:cs="Times New Roman"/>
      <w:kern w:val="1"/>
      <w:sz w:val="24"/>
      <w:lang w:val="en-US" w:eastAsia="zh-CN" w:bidi="ar-SA"/>
    </w:rPr>
  </w:style>
  <w:style w:type="character" w:styleId="22">
    <w:name w:val="Hyperlink"/>
    <w:qFormat/>
    <w:uiPriority w:val="0"/>
    <w:rPr>
      <w:color w:val="0000FF"/>
      <w:u w:val="single"/>
    </w:rPr>
  </w:style>
  <w:style w:type="paragraph" w:customStyle="1" w:styleId="23">
    <w:name w:val="Default"/>
    <w:basedOn w:val="24"/>
    <w:qFormat/>
    <w:uiPriority w:val="0"/>
    <w:pPr>
      <w:widowControl w:val="0"/>
      <w:autoSpaceDE w:val="0"/>
      <w:autoSpaceDN w:val="0"/>
      <w:adjustRightInd w:val="0"/>
    </w:pPr>
    <w:rPr>
      <w:rFonts w:ascii="Calibri" w:hAnsi="Calibri" w:eastAsia="宋体" w:cs="Calibri"/>
      <w:color w:val="000000"/>
      <w:sz w:val="24"/>
      <w:szCs w:val="24"/>
      <w:lang w:val="en-US" w:eastAsia="zh-CN" w:bidi="ar-SA"/>
    </w:rPr>
  </w:style>
  <w:style w:type="paragraph" w:customStyle="1" w:styleId="24">
    <w:name w:val="Normal_0"/>
    <w:basedOn w:val="25"/>
    <w:next w:val="23"/>
    <w:qFormat/>
    <w:uiPriority w:val="0"/>
    <w:rPr>
      <w:rFonts w:cs="Times New Roman"/>
    </w:rPr>
  </w:style>
  <w:style w:type="paragraph" w:customStyle="1" w:styleId="25">
    <w:name w:val="正文_2"/>
    <w:qFormat/>
    <w:uiPriority w:val="99"/>
    <w:pPr>
      <w:widowControl w:val="0"/>
      <w:jc w:val="both"/>
    </w:pPr>
    <w:rPr>
      <w:rFonts w:ascii="Calibri" w:hAnsi="Calibri" w:eastAsia="宋体" w:cs="Calibri"/>
      <w:kern w:val="2"/>
      <w:sz w:val="21"/>
      <w:szCs w:val="21"/>
      <w:lang w:val="en-US" w:eastAsia="zh-CN" w:bidi="ar-SA"/>
    </w:rPr>
  </w:style>
  <w:style w:type="paragraph" w:customStyle="1" w:styleId="26">
    <w:name w:val="样式 宋体 行距: 1.5 倍行距"/>
    <w:basedOn w:val="27"/>
    <w:next w:val="1"/>
    <w:qFormat/>
    <w:uiPriority w:val="0"/>
    <w:pPr>
      <w:jc w:val="center"/>
    </w:pPr>
    <w:rPr>
      <w:rFonts w:ascii="Times New Roman"/>
      <w:b/>
    </w:rPr>
  </w:style>
  <w:style w:type="paragraph" w:customStyle="1" w:styleId="27">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26"/>
    <w:qFormat/>
    <w:uiPriority w:val="0"/>
    <w:pPr>
      <w:widowControl w:val="0"/>
      <w:jc w:val="both"/>
    </w:pPr>
    <w:rPr>
      <w:rFonts w:ascii="Calibri" w:hAnsi="Calibri" w:eastAsia="宋体" w:cs="黑体"/>
      <w:kern w:val="2"/>
      <w:sz w:val="21"/>
      <w:szCs w:val="24"/>
      <w:lang w:val="en-US" w:eastAsia="zh-CN" w:bidi="ar-SA"/>
    </w:rPr>
  </w:style>
  <w:style w:type="paragraph" w:customStyle="1" w:styleId="28">
    <w:name w:val="正文缩进1"/>
    <w:basedOn w:val="1"/>
    <w:qFormat/>
    <w:uiPriority w:val="0"/>
    <w:pPr>
      <w:widowControl/>
      <w:ind w:firstLine="420"/>
      <w:jc w:val="left"/>
    </w:pPr>
    <w:rPr>
      <w:rFonts w:ascii="Times New Roman" w:hAnsi="Times New Roman" w:eastAsia="宋体" w:cs="Times New Roman"/>
      <w:kern w:val="0"/>
      <w:sz w:val="20"/>
    </w:rPr>
  </w:style>
  <w:style w:type="paragraph" w:customStyle="1" w:styleId="29">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0">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31">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6"/>
    <w:qFormat/>
    <w:uiPriority w:val="0"/>
    <w:pPr>
      <w:widowControl w:val="0"/>
      <w:jc w:val="both"/>
    </w:pPr>
    <w:rPr>
      <w:rFonts w:ascii="Calibri" w:hAnsi="Calibri" w:eastAsia="宋体" w:cs="黑体"/>
      <w:kern w:val="2"/>
      <w:sz w:val="21"/>
      <w:szCs w:val="24"/>
      <w:lang w:val="en-US" w:eastAsia="zh-CN" w:bidi="ar-SA"/>
    </w:rPr>
  </w:style>
  <w:style w:type="paragraph" w:customStyle="1" w:styleId="32">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5">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6">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7">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8">
    <w:name w:val="普通(网站) New"/>
    <w:basedOn w:val="39"/>
    <w:qFormat/>
    <w:uiPriority w:val="0"/>
    <w:rPr>
      <w:sz w:val="24"/>
    </w:rPr>
  </w:style>
  <w:style w:type="paragraph" w:customStyle="1" w:styleId="39">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0">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41">
    <w:name w:val="Normal Indent1"/>
    <w:basedOn w:val="1"/>
    <w:qFormat/>
    <w:uiPriority w:val="0"/>
    <w:pPr>
      <w:widowControl/>
      <w:ind w:firstLine="420"/>
      <w:jc w:val="left"/>
    </w:pPr>
    <w:rPr>
      <w:rFonts w:ascii="Times New Roman"/>
      <w:kern w:val="0"/>
    </w:rPr>
  </w:style>
  <w:style w:type="paragraph" w:customStyle="1" w:styleId="42">
    <w:name w:val="标题 3 New New"/>
    <w:basedOn w:val="43"/>
    <w:next w:val="43"/>
    <w:qFormat/>
    <w:uiPriority w:val="0"/>
    <w:pPr>
      <w:keepNext/>
      <w:keepLines/>
      <w:spacing w:before="120" w:after="120"/>
      <w:jc w:val="center"/>
      <w:outlineLvl w:val="2"/>
    </w:pPr>
    <w:rPr>
      <w:sz w:val="24"/>
    </w:rPr>
  </w:style>
  <w:style w:type="paragraph" w:customStyle="1" w:styleId="43">
    <w:name w:val="正文缩进 New"/>
    <w:basedOn w:val="44"/>
    <w:qFormat/>
    <w:uiPriority w:val="0"/>
    <w:pPr>
      <w:widowControl/>
      <w:ind w:firstLine="420"/>
      <w:jc w:val="left"/>
    </w:pPr>
    <w:rPr>
      <w:kern w:val="0"/>
      <w:sz w:val="20"/>
    </w:rPr>
  </w:style>
  <w:style w:type="paragraph" w:customStyle="1" w:styleId="44">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45">
    <w:name w:val="正文文本缩进 New"/>
    <w:basedOn w:val="44"/>
    <w:qFormat/>
    <w:uiPriority w:val="0"/>
    <w:pPr>
      <w:ind w:firstLine="560" w:firstLineChars="200"/>
    </w:pPr>
  </w:style>
  <w:style w:type="paragraph" w:customStyle="1" w:styleId="46">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
    <w:name w:val="标题 2 New New"/>
    <w:basedOn w:val="32"/>
    <w:next w:val="32"/>
    <w:qFormat/>
    <w:uiPriority w:val="0"/>
    <w:pPr>
      <w:autoSpaceDE w:val="0"/>
      <w:autoSpaceDN w:val="0"/>
      <w:adjustRightInd w:val="0"/>
      <w:jc w:val="left"/>
      <w:outlineLvl w:val="1"/>
    </w:pPr>
    <w:rPr>
      <w:kern w:val="0"/>
      <w:sz w:val="24"/>
    </w:rPr>
  </w:style>
  <w:style w:type="paragraph" w:customStyle="1" w:styleId="48">
    <w:name w:val="标题 1 New"/>
    <w:basedOn w:val="32"/>
    <w:next w:val="32"/>
    <w:qFormat/>
    <w:uiPriority w:val="0"/>
    <w:pPr>
      <w:autoSpaceDE w:val="0"/>
      <w:autoSpaceDN w:val="0"/>
      <w:adjustRightInd w:val="0"/>
      <w:jc w:val="left"/>
      <w:outlineLvl w:val="0"/>
    </w:pPr>
    <w:rPr>
      <w:kern w:val="0"/>
      <w:sz w:val="30"/>
    </w:rPr>
  </w:style>
  <w:style w:type="paragraph" w:customStyle="1" w:styleId="49">
    <w:name w:val="正文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0">
    <w:name w:val="Table Text"/>
    <w:basedOn w:val="1"/>
    <w:semiHidden/>
    <w:qFormat/>
    <w:uiPriority w:val="0"/>
    <w:rPr>
      <w:rFonts w:ascii="宋体" w:hAnsi="宋体" w:eastAsia="宋体" w:cs="宋体"/>
      <w:sz w:val="15"/>
      <w:szCs w:val="15"/>
      <w:lang w:val="en-US" w:eastAsia="en-US" w:bidi="ar-SA"/>
    </w:rPr>
  </w:style>
  <w:style w:type="table" w:customStyle="1" w:styleId="51">
    <w:name w:val="Table Normal"/>
    <w:semiHidden/>
    <w:unhideWhenUsed/>
    <w:qFormat/>
    <w:uiPriority w:val="0"/>
    <w:tblPr>
      <w:tblCellMar>
        <w:top w:w="0" w:type="dxa"/>
        <w:left w:w="0" w:type="dxa"/>
        <w:bottom w:w="0" w:type="dxa"/>
        <w:right w:w="0" w:type="dxa"/>
      </w:tblCellMar>
    </w:tblPr>
  </w:style>
  <w:style w:type="paragraph" w:customStyle="1" w:styleId="52">
    <w:name w:val="_Style 3"/>
    <w:qFormat/>
    <w:uiPriority w:val="1"/>
    <w:pPr>
      <w:widowControl w:val="0"/>
      <w:jc w:val="both"/>
    </w:pPr>
    <w:rPr>
      <w:rFonts w:ascii="Times New Roman" w:hAnsi="Times New Roman" w:eastAsia="宋体" w:cs="Times New Roman"/>
      <w:kern w:val="2"/>
      <w:sz w:val="21"/>
      <w:szCs w:val="22"/>
      <w:lang w:val="en-US" w:eastAsia="zh-CN" w:bidi="ar-SA"/>
    </w:rPr>
  </w:style>
  <w:style w:type="character" w:customStyle="1" w:styleId="53">
    <w:name w:val="NormalCharacter"/>
    <w:qFormat/>
    <w:uiPriority w:val="99"/>
  </w:style>
  <w:style w:type="character" w:customStyle="1" w:styleId="54">
    <w:name w:val="标题 3 Char"/>
    <w:link w:val="5"/>
    <w:qFormat/>
    <w:uiPriority w:val="0"/>
    <w:rPr>
      <w:rFonts w:ascii="Times New Roman" w:hAnsi="Times New Roman" w:eastAsia="宋体" w:cs="Times New Roman"/>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70</Pages>
  <Words>2439</Words>
  <Characters>2659</Characters>
  <Lines>0</Lines>
  <Paragraphs>0</Paragraphs>
  <TotalTime>1</TotalTime>
  <ScaleCrop>false</ScaleCrop>
  <LinksUpToDate>false</LinksUpToDate>
  <CharactersWithSpaces>2873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2025-05-14T23:28:00Z</dcterms:created>
  <dc:creator>admin</dc:creator>
  <cp:lastModifiedBy>晨曦</cp:lastModifiedBy>
  <cp:lastPrinted>2026-05-19T08:14:00Z</cp:lastPrinted>
  <dcterms:modified xsi:type="dcterms:W3CDTF">2026-05-21T07:49:39Z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114E2670BA0C4BFBB37287DD934D1353_13</vt:lpwstr>
  </property>
  <property fmtid="{D5CDD505-2E9C-101B-9397-08002B2CF9AE}" pid="4" name="KSOTemplateDocerSaveRecord">
    <vt:lpwstr>eyJoZGlkIjoiOGJmMDA2NGQyMzZlNjM5MzA0YmFjNTc5NjdkZmMxODQiLCJ1c2VySWQiOiIyNTU5NTE0NjEifQ==</vt:lpwstr>
  </property>
</Properties>
</file>