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9AB06">
      <w:pPr>
        <w:pStyle w:val="45"/>
        <w:wordWrap w:val="0"/>
        <w:adjustRightInd w:val="0"/>
        <w:snapToGrid w:val="0"/>
        <w:spacing w:line="360" w:lineRule="auto"/>
        <w:jc w:val="center"/>
        <w:rPr>
          <w:rFonts w:hint="eastAsia" w:eastAsia="宋体"/>
          <w:b/>
          <w:snapToGrid w:val="0"/>
          <w:color w:val="auto"/>
          <w:kern w:val="0"/>
          <w:sz w:val="48"/>
          <w:szCs w:val="48"/>
          <w:highlight w:val="none"/>
          <w:lang w:eastAsia="zh-CN"/>
        </w:rPr>
      </w:pPr>
      <w:r>
        <w:rPr>
          <w:rFonts w:hint="eastAsia" w:eastAsia="宋体"/>
          <w:b/>
          <w:snapToGrid w:val="0"/>
          <w:color w:val="auto"/>
          <w:kern w:val="0"/>
          <w:sz w:val="48"/>
          <w:szCs w:val="48"/>
          <w:highlight w:val="none"/>
          <w:lang w:eastAsia="zh-CN"/>
        </w:rPr>
        <w:t>翁源县管道天然气管网系统及配套设施</w:t>
      </w:r>
    </w:p>
    <w:p w14:paraId="441BC8EB">
      <w:pPr>
        <w:pStyle w:val="45"/>
        <w:wordWrap w:val="0"/>
        <w:adjustRightInd w:val="0"/>
        <w:snapToGrid w:val="0"/>
        <w:spacing w:line="360" w:lineRule="auto"/>
        <w:jc w:val="center"/>
        <w:rPr>
          <w:rFonts w:hint="eastAsia" w:eastAsia="宋体"/>
          <w:b/>
          <w:snapToGrid w:val="0"/>
          <w:color w:val="auto"/>
          <w:kern w:val="0"/>
          <w:sz w:val="48"/>
          <w:szCs w:val="48"/>
          <w:highlight w:val="none"/>
        </w:rPr>
      </w:pPr>
      <w:r>
        <w:rPr>
          <w:rFonts w:hint="eastAsia" w:eastAsia="宋体"/>
          <w:b/>
          <w:snapToGrid w:val="0"/>
          <w:color w:val="auto"/>
          <w:kern w:val="0"/>
          <w:sz w:val="48"/>
          <w:szCs w:val="48"/>
          <w:highlight w:val="none"/>
          <w:lang w:eastAsia="zh-CN"/>
        </w:rPr>
        <w:t>建设项目-翁城LNG气化站工程施工</w:t>
      </w:r>
    </w:p>
    <w:p w14:paraId="6BF26546">
      <w:pPr>
        <w:pStyle w:val="45"/>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3D8AB29E">
      <w:pPr>
        <w:pStyle w:val="45"/>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1A9A95CD">
      <w:pPr>
        <w:pStyle w:val="45"/>
        <w:wordWrap w:val="0"/>
        <w:adjustRightInd w:val="0"/>
        <w:snapToGrid w:val="0"/>
        <w:spacing w:line="360" w:lineRule="auto"/>
        <w:jc w:val="center"/>
        <w:rPr>
          <w:rFonts w:hint="eastAsia" w:eastAsia="宋体"/>
          <w:b/>
          <w:bCs/>
          <w:snapToGrid w:val="0"/>
          <w:color w:val="auto"/>
          <w:kern w:val="0"/>
          <w:sz w:val="48"/>
          <w:szCs w:val="48"/>
          <w:highlight w:val="none"/>
          <w:lang w:eastAsia="zh-CN"/>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40110371">
      <w:pPr>
        <w:wordWrap w:val="0"/>
        <w:adjustRightInd w:val="0"/>
        <w:snapToGrid w:val="0"/>
        <w:jc w:val="center"/>
        <w:rPr>
          <w:rFonts w:ascii="Times New Roman"/>
          <w:b/>
          <w:bCs/>
          <w:snapToGrid w:val="0"/>
          <w:color w:val="auto"/>
          <w:kern w:val="0"/>
          <w:sz w:val="48"/>
          <w:szCs w:val="48"/>
          <w:highlight w:val="none"/>
        </w:rPr>
      </w:pPr>
    </w:p>
    <w:p w14:paraId="16E52563">
      <w:pPr>
        <w:pStyle w:val="4"/>
        <w:rPr>
          <w:color w:val="auto"/>
          <w:highlight w:val="none"/>
        </w:rPr>
      </w:pPr>
    </w:p>
    <w:tbl>
      <w:tblPr>
        <w:tblStyle w:val="14"/>
        <w:tblW w:w="0" w:type="auto"/>
        <w:tblInd w:w="-100" w:type="dxa"/>
        <w:tblLayout w:type="fixed"/>
        <w:tblCellMar>
          <w:top w:w="0" w:type="dxa"/>
          <w:left w:w="0" w:type="dxa"/>
          <w:bottom w:w="0" w:type="dxa"/>
          <w:right w:w="0" w:type="dxa"/>
        </w:tblCellMar>
      </w:tblPr>
      <w:tblGrid>
        <w:gridCol w:w="4708"/>
        <w:gridCol w:w="5020"/>
      </w:tblGrid>
      <w:tr w14:paraId="4C5CB6E2">
        <w:tblPrEx>
          <w:tblCellMar>
            <w:top w:w="0" w:type="dxa"/>
            <w:left w:w="0" w:type="dxa"/>
            <w:bottom w:w="0" w:type="dxa"/>
            <w:right w:w="0" w:type="dxa"/>
          </w:tblCellMar>
        </w:tblPrEx>
        <w:trPr>
          <w:trHeight w:val="1023" w:hRule="atLeast"/>
        </w:trPr>
        <w:tc>
          <w:tcPr>
            <w:tcW w:w="4708" w:type="dxa"/>
            <w:noWrap w:val="0"/>
            <w:vAlign w:val="center"/>
          </w:tcPr>
          <w:p w14:paraId="66C275AA">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020" w:type="dxa"/>
            <w:noWrap w:val="0"/>
            <w:vAlign w:val="center"/>
          </w:tcPr>
          <w:p w14:paraId="75903C3E">
            <w:pPr>
              <w:pStyle w:val="46"/>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粤北城市燃气（翁源）有限公司</w:t>
            </w:r>
          </w:p>
        </w:tc>
      </w:tr>
      <w:tr w14:paraId="2F6AE0BF">
        <w:tblPrEx>
          <w:tblCellMar>
            <w:top w:w="0" w:type="dxa"/>
            <w:left w:w="0" w:type="dxa"/>
            <w:bottom w:w="0" w:type="dxa"/>
            <w:right w:w="0" w:type="dxa"/>
          </w:tblCellMar>
        </w:tblPrEx>
        <w:trPr>
          <w:trHeight w:val="1038" w:hRule="atLeast"/>
        </w:trPr>
        <w:tc>
          <w:tcPr>
            <w:tcW w:w="4708" w:type="dxa"/>
            <w:noWrap w:val="0"/>
            <w:vAlign w:val="center"/>
          </w:tcPr>
          <w:p w14:paraId="0193B345">
            <w:pPr>
              <w:pStyle w:val="46"/>
              <w:wordWrap w:val="0"/>
              <w:adjustRightInd w:val="0"/>
              <w:snapToGrid w:val="0"/>
              <w:spacing w:line="240" w:lineRule="auto"/>
              <w:jc w:val="distribute"/>
              <w:rPr>
                <w:rFonts w:hint="eastAsia" w:ascii="Times New Roman"/>
                <w:snapToGrid w:val="0"/>
                <w:color w:val="auto"/>
                <w:kern w:val="0"/>
                <w:sz w:val="28"/>
                <w:highlight w:val="none"/>
              </w:rPr>
            </w:pPr>
          </w:p>
          <w:p w14:paraId="56F65F8A">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020" w:type="dxa"/>
            <w:noWrap w:val="0"/>
            <w:vAlign w:val="center"/>
          </w:tcPr>
          <w:p w14:paraId="7D0F69F3">
            <w:pPr>
              <w:pStyle w:val="46"/>
              <w:wordWrap w:val="0"/>
              <w:adjustRightInd w:val="0"/>
              <w:snapToGrid w:val="0"/>
              <w:spacing w:line="240" w:lineRule="auto"/>
              <w:rPr>
                <w:rFonts w:hint="eastAsia" w:ascii="Times New Roman"/>
                <w:snapToGrid w:val="0"/>
                <w:color w:val="auto"/>
                <w:kern w:val="0"/>
                <w:sz w:val="28"/>
                <w:szCs w:val="28"/>
                <w:highlight w:val="none"/>
              </w:rPr>
            </w:pPr>
          </w:p>
        </w:tc>
      </w:tr>
      <w:tr w14:paraId="314F9075">
        <w:tblPrEx>
          <w:tblCellMar>
            <w:top w:w="0" w:type="dxa"/>
            <w:left w:w="0" w:type="dxa"/>
            <w:bottom w:w="0" w:type="dxa"/>
            <w:right w:w="0" w:type="dxa"/>
          </w:tblCellMar>
        </w:tblPrEx>
        <w:trPr>
          <w:trHeight w:val="1063" w:hRule="atLeast"/>
        </w:trPr>
        <w:tc>
          <w:tcPr>
            <w:tcW w:w="4708" w:type="dxa"/>
            <w:noWrap w:val="0"/>
            <w:vAlign w:val="center"/>
          </w:tcPr>
          <w:p w14:paraId="63899277">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020" w:type="dxa"/>
            <w:noWrap w:val="0"/>
            <w:vAlign w:val="center"/>
          </w:tcPr>
          <w:p w14:paraId="5622AD07">
            <w:pPr>
              <w:pStyle w:val="46"/>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韶关市建韶工程造价咨询有限公司</w:t>
            </w:r>
          </w:p>
        </w:tc>
      </w:tr>
      <w:tr w14:paraId="51EC31A4">
        <w:tblPrEx>
          <w:tblCellMar>
            <w:top w:w="0" w:type="dxa"/>
            <w:left w:w="0" w:type="dxa"/>
            <w:bottom w:w="0" w:type="dxa"/>
            <w:right w:w="0" w:type="dxa"/>
          </w:tblCellMar>
        </w:tblPrEx>
        <w:trPr>
          <w:trHeight w:val="1082" w:hRule="atLeast"/>
        </w:trPr>
        <w:tc>
          <w:tcPr>
            <w:tcW w:w="4708" w:type="dxa"/>
            <w:noWrap w:val="0"/>
            <w:vAlign w:val="center"/>
          </w:tcPr>
          <w:p w14:paraId="27DC3180">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020" w:type="dxa"/>
            <w:noWrap w:val="0"/>
            <w:vAlign w:val="center"/>
          </w:tcPr>
          <w:p w14:paraId="029007C5">
            <w:pPr>
              <w:pStyle w:val="46"/>
              <w:wordWrap w:val="0"/>
              <w:adjustRightInd w:val="0"/>
              <w:snapToGrid w:val="0"/>
              <w:spacing w:line="240" w:lineRule="auto"/>
              <w:rPr>
                <w:rFonts w:hint="eastAsia" w:ascii="Times New Roman"/>
                <w:snapToGrid w:val="0"/>
                <w:color w:val="auto"/>
                <w:kern w:val="0"/>
                <w:sz w:val="28"/>
                <w:szCs w:val="28"/>
                <w:highlight w:val="none"/>
              </w:rPr>
            </w:pPr>
          </w:p>
        </w:tc>
      </w:tr>
      <w:tr w14:paraId="1DB11C11">
        <w:tblPrEx>
          <w:tblCellMar>
            <w:top w:w="0" w:type="dxa"/>
            <w:left w:w="0" w:type="dxa"/>
            <w:bottom w:w="0" w:type="dxa"/>
            <w:right w:w="0" w:type="dxa"/>
          </w:tblCellMar>
        </w:tblPrEx>
        <w:trPr>
          <w:trHeight w:val="1058" w:hRule="atLeast"/>
        </w:trPr>
        <w:tc>
          <w:tcPr>
            <w:tcW w:w="4708" w:type="dxa"/>
            <w:noWrap w:val="0"/>
            <w:vAlign w:val="center"/>
          </w:tcPr>
          <w:p w14:paraId="54B553D7">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020" w:type="dxa"/>
            <w:noWrap w:val="0"/>
            <w:vAlign w:val="center"/>
          </w:tcPr>
          <w:p w14:paraId="524E8C71">
            <w:pPr>
              <w:pStyle w:val="46"/>
              <w:wordWrap w:val="0"/>
              <w:adjustRightInd w:val="0"/>
              <w:snapToGrid w:val="0"/>
              <w:spacing w:line="240" w:lineRule="auto"/>
              <w:rPr>
                <w:rFonts w:hint="eastAsia" w:ascii="Times New Roman"/>
                <w:snapToGrid w:val="0"/>
                <w:color w:val="auto"/>
                <w:kern w:val="0"/>
                <w:sz w:val="28"/>
                <w:szCs w:val="28"/>
                <w:highlight w:val="none"/>
              </w:rPr>
            </w:pPr>
          </w:p>
        </w:tc>
      </w:tr>
      <w:tr w14:paraId="596D51CF">
        <w:tblPrEx>
          <w:tblCellMar>
            <w:top w:w="0" w:type="dxa"/>
            <w:left w:w="0" w:type="dxa"/>
            <w:bottom w:w="0" w:type="dxa"/>
            <w:right w:w="0" w:type="dxa"/>
          </w:tblCellMar>
        </w:tblPrEx>
        <w:trPr>
          <w:trHeight w:val="892" w:hRule="atLeast"/>
        </w:trPr>
        <w:tc>
          <w:tcPr>
            <w:tcW w:w="4708" w:type="dxa"/>
            <w:noWrap w:val="0"/>
            <w:vAlign w:val="center"/>
          </w:tcPr>
          <w:p w14:paraId="0691A97D">
            <w:pPr>
              <w:pStyle w:val="46"/>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020" w:type="dxa"/>
            <w:noWrap w:val="0"/>
            <w:vAlign w:val="center"/>
          </w:tcPr>
          <w:p w14:paraId="485580C4">
            <w:pPr>
              <w:pStyle w:val="46"/>
              <w:wordWrap w:val="0"/>
              <w:adjustRightInd w:val="0"/>
              <w:snapToGrid w:val="0"/>
              <w:spacing w:line="240" w:lineRule="auto"/>
              <w:rPr>
                <w:rFonts w:ascii="Times New Roman"/>
                <w:snapToGrid w:val="0"/>
                <w:color w:val="auto"/>
                <w:kern w:val="0"/>
                <w:sz w:val="28"/>
                <w:highlight w:val="none"/>
              </w:rPr>
            </w:pPr>
            <w:r>
              <w:rPr>
                <w:rFonts w:hint="eastAsia" w:ascii="Times New Roman"/>
                <w:snapToGrid w:val="0"/>
                <w:color w:val="auto"/>
                <w:kern w:val="0"/>
                <w:sz w:val="28"/>
                <w:highlight w:val="none"/>
              </w:rPr>
              <w:t xml:space="preserve">       202</w:t>
            </w:r>
            <w:r>
              <w:rPr>
                <w:rFonts w:hint="eastAsia" w:ascii="Times New Roman"/>
                <w:snapToGrid w:val="0"/>
                <w:color w:val="auto"/>
                <w:kern w:val="0"/>
                <w:sz w:val="28"/>
                <w:highlight w:val="none"/>
                <w:lang w:val="en-US" w:eastAsia="zh-CN"/>
              </w:rPr>
              <w:t>5</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 xml:space="preserve">  </w:t>
            </w:r>
            <w:r>
              <w:rPr>
                <w:rFonts w:hint="eastAsia" w:ascii="Times New Roman"/>
                <w:snapToGrid w:val="0"/>
                <w:color w:val="auto"/>
                <w:kern w:val="0"/>
                <w:sz w:val="28"/>
                <w:highlight w:val="none"/>
              </w:rPr>
              <w:t>月</w:t>
            </w:r>
          </w:p>
        </w:tc>
      </w:tr>
    </w:tbl>
    <w:p w14:paraId="21743F28">
      <w:pPr>
        <w:pStyle w:val="2"/>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sectPr>
          <w:headerReference r:id="rId3" w:type="default"/>
          <w:pgSz w:w="11906" w:h="16839"/>
          <w:pgMar w:top="1660" w:right="1080" w:bottom="1440" w:left="1080" w:header="1200" w:footer="0" w:gutter="0"/>
          <w:pgBorders>
            <w:top w:val="none" w:sz="0" w:space="0"/>
            <w:left w:val="none" w:sz="0" w:space="0"/>
            <w:bottom w:val="none" w:sz="0" w:space="0"/>
            <w:right w:val="none" w:sz="0" w:space="0"/>
          </w:pgBorders>
          <w:pgNumType w:start="1"/>
          <w:cols w:space="720" w:num="1"/>
        </w:sectPr>
      </w:pPr>
    </w:p>
    <w:p w14:paraId="4201916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57B7C14A">
      <w:pPr>
        <w:keepNext w:val="0"/>
        <w:keepLines w:val="0"/>
        <w:pageBreakBefore w:val="0"/>
        <w:widowControl w:val="0"/>
        <w:kinsoku/>
        <w:wordWrap w:val="0"/>
        <w:overflowPunct/>
        <w:topLinePunct/>
        <w:autoSpaceDE/>
        <w:autoSpaceDN/>
        <w:bidi w:val="0"/>
        <w:adjustRightInd w:val="0"/>
        <w:snapToGrid w:val="0"/>
        <w:ind w:right="84" w:rightChars="4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1D094869">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"1-3"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第一章</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投标人须知</w:t>
      </w:r>
      <w:r>
        <w:rPr>
          <w:color w:val="auto"/>
          <w:sz w:val="21"/>
          <w:szCs w:val="21"/>
        </w:rPr>
        <w:tab/>
      </w:r>
      <w:r>
        <w:rPr>
          <w:color w:val="auto"/>
          <w:sz w:val="21"/>
          <w:szCs w:val="21"/>
        </w:rPr>
        <w:fldChar w:fldCharType="begin"/>
      </w:r>
      <w:r>
        <w:rPr>
          <w:color w:val="auto"/>
          <w:sz w:val="21"/>
          <w:szCs w:val="21"/>
        </w:rPr>
        <w:instrText xml:space="preserve"> PAGEREF _Toc10465 \h </w:instrText>
      </w:r>
      <w:r>
        <w:rPr>
          <w:color w:val="auto"/>
          <w:sz w:val="21"/>
          <w:szCs w:val="21"/>
        </w:rPr>
        <w:fldChar w:fldCharType="separate"/>
      </w:r>
      <w:r>
        <w:rPr>
          <w:color w:val="auto"/>
          <w:sz w:val="21"/>
          <w:szCs w:val="21"/>
        </w:rPr>
        <w:t>3</w:t>
      </w:r>
      <w:r>
        <w:rPr>
          <w:color w:val="auto"/>
          <w:sz w:val="21"/>
          <w:szCs w:val="21"/>
        </w:rPr>
        <w:fldChar w:fldCharType="end"/>
      </w:r>
      <w:r>
        <w:rPr>
          <w:rFonts w:hint="eastAsia" w:ascii="宋体" w:hAnsi="宋体" w:eastAsia="宋体" w:cs="宋体"/>
          <w:color w:val="auto"/>
          <w:sz w:val="21"/>
          <w:szCs w:val="21"/>
          <w:highlight w:val="none"/>
        </w:rPr>
        <w:fldChar w:fldCharType="end"/>
      </w:r>
    </w:p>
    <w:p w14:paraId="3BE589DB">
      <w:pPr>
        <w:pStyle w:val="11"/>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_Toc22539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第一节</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投标人须知前附表</w:t>
      </w:r>
      <w:r>
        <w:rPr>
          <w:color w:val="auto"/>
          <w:sz w:val="21"/>
          <w:szCs w:val="21"/>
        </w:rPr>
        <w:tab/>
      </w:r>
      <w:r>
        <w:rPr>
          <w:color w:val="auto"/>
          <w:sz w:val="21"/>
          <w:szCs w:val="21"/>
        </w:rPr>
        <w:fldChar w:fldCharType="begin"/>
      </w:r>
      <w:r>
        <w:rPr>
          <w:color w:val="auto"/>
          <w:sz w:val="21"/>
          <w:szCs w:val="21"/>
        </w:rPr>
        <w:instrText xml:space="preserve"> PAGEREF _Toc22539 \h </w:instrText>
      </w:r>
      <w:r>
        <w:rPr>
          <w:color w:val="auto"/>
          <w:sz w:val="21"/>
          <w:szCs w:val="21"/>
        </w:rPr>
        <w:fldChar w:fldCharType="separate"/>
      </w:r>
      <w:r>
        <w:rPr>
          <w:color w:val="auto"/>
          <w:sz w:val="21"/>
          <w:szCs w:val="21"/>
        </w:rPr>
        <w:t>3</w:t>
      </w:r>
      <w:r>
        <w:rPr>
          <w:color w:val="auto"/>
          <w:sz w:val="21"/>
          <w:szCs w:val="21"/>
        </w:rPr>
        <w:fldChar w:fldCharType="end"/>
      </w:r>
      <w:r>
        <w:rPr>
          <w:rFonts w:hint="eastAsia" w:ascii="宋体" w:hAnsi="宋体" w:eastAsia="宋体" w:cs="宋体"/>
          <w:color w:val="auto"/>
          <w:sz w:val="21"/>
          <w:szCs w:val="21"/>
          <w:highlight w:val="none"/>
        </w:rPr>
        <w:fldChar w:fldCharType="end"/>
      </w:r>
    </w:p>
    <w:p w14:paraId="28EAF982">
      <w:pPr>
        <w:pStyle w:val="11"/>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第二节 重要事项时间地点一览表</w:t>
      </w:r>
      <w:r>
        <w:rPr>
          <w:color w:val="auto"/>
          <w:sz w:val="21"/>
          <w:szCs w:val="21"/>
        </w:rPr>
        <w:tab/>
      </w:r>
      <w:r>
        <w:rPr>
          <w:color w:val="auto"/>
          <w:sz w:val="21"/>
          <w:szCs w:val="21"/>
        </w:rPr>
        <w:fldChar w:fldCharType="begin"/>
      </w:r>
      <w:r>
        <w:rPr>
          <w:color w:val="auto"/>
          <w:sz w:val="21"/>
          <w:szCs w:val="21"/>
        </w:rPr>
        <w:instrText xml:space="preserve"> PAGEREF _Toc17427 \h </w:instrText>
      </w:r>
      <w:r>
        <w:rPr>
          <w:color w:val="auto"/>
          <w:sz w:val="21"/>
          <w:szCs w:val="21"/>
        </w:rPr>
        <w:fldChar w:fldCharType="separate"/>
      </w:r>
      <w:r>
        <w:rPr>
          <w:color w:val="auto"/>
          <w:sz w:val="21"/>
          <w:szCs w:val="21"/>
        </w:rPr>
        <w:t>10</w:t>
      </w:r>
      <w:r>
        <w:rPr>
          <w:color w:val="auto"/>
          <w:sz w:val="21"/>
          <w:szCs w:val="21"/>
        </w:rPr>
        <w:fldChar w:fldCharType="end"/>
      </w:r>
      <w:r>
        <w:rPr>
          <w:rFonts w:hint="eastAsia" w:ascii="宋体" w:hAnsi="宋体" w:eastAsia="宋体" w:cs="宋体"/>
          <w:color w:val="auto"/>
          <w:sz w:val="21"/>
          <w:szCs w:val="21"/>
          <w:highlight w:val="none"/>
        </w:rPr>
        <w:fldChar w:fldCharType="end"/>
      </w:r>
    </w:p>
    <w:p w14:paraId="4C69917D">
      <w:pPr>
        <w:pStyle w:val="11"/>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第三节</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投标人须知正文</w:t>
      </w:r>
      <w:r>
        <w:rPr>
          <w:color w:val="auto"/>
          <w:sz w:val="21"/>
          <w:szCs w:val="21"/>
        </w:rPr>
        <w:tab/>
      </w:r>
      <w:r>
        <w:rPr>
          <w:color w:val="auto"/>
          <w:sz w:val="21"/>
          <w:szCs w:val="21"/>
        </w:rPr>
        <w:fldChar w:fldCharType="begin"/>
      </w:r>
      <w:r>
        <w:rPr>
          <w:color w:val="auto"/>
          <w:sz w:val="21"/>
          <w:szCs w:val="21"/>
        </w:rPr>
        <w:instrText xml:space="preserve"> PAGEREF _Toc10454 \h </w:instrText>
      </w:r>
      <w:r>
        <w:rPr>
          <w:color w:val="auto"/>
          <w:sz w:val="21"/>
          <w:szCs w:val="21"/>
        </w:rPr>
        <w:fldChar w:fldCharType="separate"/>
      </w:r>
      <w:r>
        <w:rPr>
          <w:color w:val="auto"/>
          <w:sz w:val="21"/>
          <w:szCs w:val="21"/>
        </w:rPr>
        <w:t>11</w:t>
      </w:r>
      <w:r>
        <w:rPr>
          <w:color w:val="auto"/>
          <w:sz w:val="21"/>
          <w:szCs w:val="21"/>
        </w:rPr>
        <w:fldChar w:fldCharType="end"/>
      </w:r>
      <w:r>
        <w:rPr>
          <w:rFonts w:hint="eastAsia" w:ascii="宋体" w:hAnsi="宋体" w:eastAsia="宋体" w:cs="宋体"/>
          <w:color w:val="auto"/>
          <w:sz w:val="21"/>
          <w:szCs w:val="21"/>
          <w:highlight w:val="none"/>
        </w:rPr>
        <w:fldChar w:fldCharType="end"/>
      </w:r>
    </w:p>
    <w:p w14:paraId="7427CD7D">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_Toc32680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1</w:t>
      </w:r>
      <w:r>
        <w:rPr>
          <w:rFonts w:hint="eastAsia" w:ascii="宋体" w:hAnsi="宋体" w:eastAsia="宋体" w:cs="宋体"/>
          <w:bCs/>
          <w:color w:val="auto"/>
          <w:spacing w:val="-23"/>
          <w:sz w:val="21"/>
          <w:szCs w:val="21"/>
          <w:highlight w:val="none"/>
        </w:rPr>
        <w:t xml:space="preserve"> </w:t>
      </w:r>
      <w:r>
        <w:rPr>
          <w:rFonts w:hint="eastAsia" w:ascii="宋体" w:hAnsi="宋体" w:eastAsia="宋体" w:cs="宋体"/>
          <w:bCs/>
          <w:color w:val="auto"/>
          <w:spacing w:val="-4"/>
          <w:sz w:val="21"/>
          <w:szCs w:val="21"/>
          <w:highlight w:val="none"/>
        </w:rPr>
        <w:t>．项目概况、招标范围和标段划分、投标费用等</w:t>
      </w:r>
      <w:r>
        <w:rPr>
          <w:color w:val="auto"/>
          <w:sz w:val="21"/>
          <w:szCs w:val="21"/>
        </w:rPr>
        <w:tab/>
      </w:r>
      <w:r>
        <w:rPr>
          <w:color w:val="auto"/>
          <w:sz w:val="21"/>
          <w:szCs w:val="21"/>
        </w:rPr>
        <w:fldChar w:fldCharType="begin"/>
      </w:r>
      <w:r>
        <w:rPr>
          <w:color w:val="auto"/>
          <w:sz w:val="21"/>
          <w:szCs w:val="21"/>
        </w:rPr>
        <w:instrText xml:space="preserve"> PAGEREF _Toc32680 \h </w:instrText>
      </w:r>
      <w:r>
        <w:rPr>
          <w:color w:val="auto"/>
          <w:sz w:val="21"/>
          <w:szCs w:val="21"/>
        </w:rPr>
        <w:fldChar w:fldCharType="separate"/>
      </w:r>
      <w:r>
        <w:rPr>
          <w:color w:val="auto"/>
          <w:sz w:val="21"/>
          <w:szCs w:val="21"/>
        </w:rPr>
        <w:t>11</w:t>
      </w:r>
      <w:r>
        <w:rPr>
          <w:color w:val="auto"/>
          <w:sz w:val="21"/>
          <w:szCs w:val="21"/>
        </w:rPr>
        <w:fldChar w:fldCharType="end"/>
      </w:r>
      <w:r>
        <w:rPr>
          <w:rFonts w:hint="eastAsia" w:ascii="宋体" w:hAnsi="宋体" w:eastAsia="宋体" w:cs="宋体"/>
          <w:color w:val="auto"/>
          <w:sz w:val="21"/>
          <w:szCs w:val="21"/>
          <w:highlight w:val="none"/>
        </w:rPr>
        <w:fldChar w:fldCharType="end"/>
      </w:r>
    </w:p>
    <w:p w14:paraId="57948135">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_Toc11472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lang w:eastAsia="zh-CN"/>
        </w:rPr>
        <w:t>2.投标人</w:t>
      </w:r>
      <w:r>
        <w:rPr>
          <w:rFonts w:hint="eastAsia" w:ascii="宋体" w:hAnsi="宋体" w:eastAsia="宋体" w:cs="宋体"/>
          <w:bCs/>
          <w:color w:val="auto"/>
          <w:spacing w:val="-4"/>
          <w:sz w:val="21"/>
          <w:szCs w:val="21"/>
          <w:highlight w:val="none"/>
        </w:rPr>
        <w:t>资质要求</w:t>
      </w:r>
      <w:r>
        <w:rPr>
          <w:color w:val="auto"/>
          <w:sz w:val="21"/>
          <w:szCs w:val="21"/>
        </w:rPr>
        <w:tab/>
      </w:r>
      <w:r>
        <w:rPr>
          <w:color w:val="auto"/>
          <w:sz w:val="21"/>
          <w:szCs w:val="21"/>
        </w:rPr>
        <w:fldChar w:fldCharType="begin"/>
      </w:r>
      <w:r>
        <w:rPr>
          <w:color w:val="auto"/>
          <w:sz w:val="21"/>
          <w:szCs w:val="21"/>
        </w:rPr>
        <w:instrText xml:space="preserve"> PAGEREF _Toc11472 \h </w:instrText>
      </w:r>
      <w:r>
        <w:rPr>
          <w:color w:val="auto"/>
          <w:sz w:val="21"/>
          <w:szCs w:val="21"/>
        </w:rPr>
        <w:fldChar w:fldCharType="separate"/>
      </w:r>
      <w:r>
        <w:rPr>
          <w:color w:val="auto"/>
          <w:sz w:val="21"/>
          <w:szCs w:val="21"/>
        </w:rPr>
        <w:t>11</w:t>
      </w:r>
      <w:r>
        <w:rPr>
          <w:color w:val="auto"/>
          <w:sz w:val="21"/>
          <w:szCs w:val="21"/>
        </w:rPr>
        <w:fldChar w:fldCharType="end"/>
      </w:r>
      <w:r>
        <w:rPr>
          <w:rFonts w:hint="eastAsia" w:ascii="宋体" w:hAnsi="宋体" w:eastAsia="宋体" w:cs="宋体"/>
          <w:color w:val="auto"/>
          <w:sz w:val="21"/>
          <w:szCs w:val="21"/>
          <w:highlight w:val="none"/>
        </w:rPr>
        <w:fldChar w:fldCharType="end"/>
      </w:r>
    </w:p>
    <w:p w14:paraId="5802B19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_Toc3503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lang w:eastAsia="zh-CN"/>
        </w:rPr>
        <w:t>3.</w:t>
      </w:r>
      <w:r>
        <w:rPr>
          <w:rFonts w:hint="eastAsia" w:ascii="宋体" w:hAnsi="宋体" w:eastAsia="宋体" w:cs="宋体"/>
          <w:bCs/>
          <w:color w:val="auto"/>
          <w:spacing w:val="-4"/>
          <w:sz w:val="21"/>
          <w:szCs w:val="21"/>
          <w:highlight w:val="none"/>
        </w:rPr>
        <w:t>招标文件的获取</w:t>
      </w:r>
      <w:r>
        <w:rPr>
          <w:color w:val="auto"/>
          <w:sz w:val="21"/>
          <w:szCs w:val="21"/>
        </w:rPr>
        <w:tab/>
      </w:r>
      <w:r>
        <w:rPr>
          <w:color w:val="auto"/>
          <w:sz w:val="21"/>
          <w:szCs w:val="21"/>
        </w:rPr>
        <w:fldChar w:fldCharType="begin"/>
      </w:r>
      <w:r>
        <w:rPr>
          <w:color w:val="auto"/>
          <w:sz w:val="21"/>
          <w:szCs w:val="21"/>
        </w:rPr>
        <w:instrText xml:space="preserve"> PAGEREF _Toc3503 \h </w:instrText>
      </w:r>
      <w:r>
        <w:rPr>
          <w:color w:val="auto"/>
          <w:sz w:val="21"/>
          <w:szCs w:val="21"/>
        </w:rPr>
        <w:fldChar w:fldCharType="separate"/>
      </w:r>
      <w:r>
        <w:rPr>
          <w:color w:val="auto"/>
          <w:sz w:val="21"/>
          <w:szCs w:val="21"/>
        </w:rPr>
        <w:t>14</w:t>
      </w:r>
      <w:r>
        <w:rPr>
          <w:color w:val="auto"/>
          <w:sz w:val="21"/>
          <w:szCs w:val="21"/>
        </w:rPr>
        <w:fldChar w:fldCharType="end"/>
      </w:r>
      <w:r>
        <w:rPr>
          <w:rFonts w:hint="eastAsia" w:ascii="宋体" w:hAnsi="宋体" w:eastAsia="宋体" w:cs="宋体"/>
          <w:color w:val="auto"/>
          <w:sz w:val="21"/>
          <w:szCs w:val="21"/>
          <w:highlight w:val="none"/>
        </w:rPr>
        <w:fldChar w:fldCharType="end"/>
      </w:r>
    </w:p>
    <w:p w14:paraId="358950E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_Toc31356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4</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．工期要求</w:t>
      </w:r>
      <w:r>
        <w:rPr>
          <w:color w:val="auto"/>
          <w:sz w:val="21"/>
          <w:szCs w:val="21"/>
        </w:rPr>
        <w:tab/>
      </w:r>
      <w:r>
        <w:rPr>
          <w:color w:val="auto"/>
          <w:sz w:val="21"/>
          <w:szCs w:val="21"/>
        </w:rPr>
        <w:fldChar w:fldCharType="begin"/>
      </w:r>
      <w:r>
        <w:rPr>
          <w:color w:val="auto"/>
          <w:sz w:val="21"/>
          <w:szCs w:val="21"/>
        </w:rPr>
        <w:instrText xml:space="preserve"> PAGEREF _Toc31356 \h </w:instrText>
      </w:r>
      <w:r>
        <w:rPr>
          <w:color w:val="auto"/>
          <w:sz w:val="21"/>
          <w:szCs w:val="21"/>
        </w:rPr>
        <w:fldChar w:fldCharType="separate"/>
      </w:r>
      <w:r>
        <w:rPr>
          <w:color w:val="auto"/>
          <w:sz w:val="21"/>
          <w:szCs w:val="21"/>
        </w:rPr>
        <w:t>15</w:t>
      </w:r>
      <w:r>
        <w:rPr>
          <w:color w:val="auto"/>
          <w:sz w:val="21"/>
          <w:szCs w:val="21"/>
        </w:rPr>
        <w:fldChar w:fldCharType="end"/>
      </w:r>
      <w:r>
        <w:rPr>
          <w:rFonts w:hint="eastAsia" w:ascii="宋体" w:hAnsi="宋体" w:eastAsia="宋体" w:cs="宋体"/>
          <w:color w:val="auto"/>
          <w:sz w:val="21"/>
          <w:szCs w:val="21"/>
          <w:highlight w:val="none"/>
        </w:rPr>
        <w:fldChar w:fldCharType="end"/>
      </w:r>
    </w:p>
    <w:p w14:paraId="4D209364">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_Toc27784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5"/>
          <w:sz w:val="21"/>
          <w:szCs w:val="21"/>
          <w:highlight w:val="none"/>
        </w:rPr>
        <w:t>5</w:t>
      </w:r>
      <w:r>
        <w:rPr>
          <w:rFonts w:hint="eastAsia" w:ascii="宋体" w:hAnsi="宋体" w:eastAsia="宋体" w:cs="宋体"/>
          <w:bCs/>
          <w:color w:val="auto"/>
          <w:spacing w:val="-5"/>
          <w:sz w:val="21"/>
          <w:szCs w:val="21"/>
          <w:highlight w:val="none"/>
          <w:lang w:val="en-US" w:eastAsia="zh-CN"/>
        </w:rPr>
        <w:t xml:space="preserve"> </w:t>
      </w:r>
      <w:r>
        <w:rPr>
          <w:rFonts w:hint="eastAsia" w:ascii="宋体" w:hAnsi="宋体" w:eastAsia="宋体" w:cs="宋体"/>
          <w:bCs/>
          <w:color w:val="auto"/>
          <w:spacing w:val="-5"/>
          <w:sz w:val="21"/>
          <w:szCs w:val="21"/>
          <w:highlight w:val="none"/>
        </w:rPr>
        <w:t>．质量标准和材料、机械要求</w:t>
      </w:r>
      <w:r>
        <w:rPr>
          <w:color w:val="auto"/>
          <w:sz w:val="21"/>
          <w:szCs w:val="21"/>
        </w:rPr>
        <w:tab/>
      </w:r>
      <w:r>
        <w:rPr>
          <w:color w:val="auto"/>
          <w:sz w:val="21"/>
          <w:szCs w:val="21"/>
        </w:rPr>
        <w:fldChar w:fldCharType="begin"/>
      </w:r>
      <w:r>
        <w:rPr>
          <w:color w:val="auto"/>
          <w:sz w:val="21"/>
          <w:szCs w:val="21"/>
        </w:rPr>
        <w:instrText xml:space="preserve"> PAGEREF _Toc27784 \h </w:instrText>
      </w:r>
      <w:r>
        <w:rPr>
          <w:color w:val="auto"/>
          <w:sz w:val="21"/>
          <w:szCs w:val="21"/>
        </w:rPr>
        <w:fldChar w:fldCharType="separate"/>
      </w:r>
      <w:r>
        <w:rPr>
          <w:color w:val="auto"/>
          <w:sz w:val="21"/>
          <w:szCs w:val="21"/>
        </w:rPr>
        <w:t>16</w:t>
      </w:r>
      <w:r>
        <w:rPr>
          <w:color w:val="auto"/>
          <w:sz w:val="21"/>
          <w:szCs w:val="21"/>
        </w:rPr>
        <w:fldChar w:fldCharType="end"/>
      </w:r>
      <w:r>
        <w:rPr>
          <w:rFonts w:hint="eastAsia" w:ascii="宋体" w:hAnsi="宋体" w:eastAsia="宋体" w:cs="宋体"/>
          <w:color w:val="auto"/>
          <w:sz w:val="21"/>
          <w:szCs w:val="21"/>
          <w:highlight w:val="none"/>
        </w:rPr>
        <w:fldChar w:fldCharType="end"/>
      </w:r>
    </w:p>
    <w:p w14:paraId="1CEA4D7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_Toc30972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rPr>
        <w:t>6</w:t>
      </w:r>
      <w:r>
        <w:rPr>
          <w:rFonts w:hint="eastAsia" w:ascii="宋体" w:hAnsi="宋体" w:eastAsia="宋体" w:cs="宋体"/>
          <w:bCs/>
          <w:color w:val="auto"/>
          <w:spacing w:val="-20"/>
          <w:sz w:val="21"/>
          <w:szCs w:val="21"/>
          <w:highlight w:val="none"/>
        </w:rPr>
        <w:t xml:space="preserve"> </w:t>
      </w:r>
      <w:r>
        <w:rPr>
          <w:rFonts w:hint="eastAsia" w:ascii="宋体" w:hAnsi="宋体" w:eastAsia="宋体" w:cs="宋体"/>
          <w:bCs/>
          <w:color w:val="auto"/>
          <w:spacing w:val="-6"/>
          <w:sz w:val="21"/>
          <w:szCs w:val="21"/>
          <w:highlight w:val="none"/>
        </w:rPr>
        <w:t>．施工条件及现场踏勘</w:t>
      </w:r>
      <w:r>
        <w:rPr>
          <w:color w:val="auto"/>
          <w:sz w:val="21"/>
          <w:szCs w:val="21"/>
        </w:rPr>
        <w:tab/>
      </w:r>
      <w:r>
        <w:rPr>
          <w:color w:val="auto"/>
          <w:sz w:val="21"/>
          <w:szCs w:val="21"/>
        </w:rPr>
        <w:fldChar w:fldCharType="begin"/>
      </w:r>
      <w:r>
        <w:rPr>
          <w:color w:val="auto"/>
          <w:sz w:val="21"/>
          <w:szCs w:val="21"/>
        </w:rPr>
        <w:instrText xml:space="preserve"> PAGEREF _Toc30972 \h </w:instrText>
      </w:r>
      <w:r>
        <w:rPr>
          <w:color w:val="auto"/>
          <w:sz w:val="21"/>
          <w:szCs w:val="21"/>
        </w:rPr>
        <w:fldChar w:fldCharType="separate"/>
      </w:r>
      <w:r>
        <w:rPr>
          <w:color w:val="auto"/>
          <w:sz w:val="21"/>
          <w:szCs w:val="21"/>
        </w:rPr>
        <w:t>16</w:t>
      </w:r>
      <w:r>
        <w:rPr>
          <w:color w:val="auto"/>
          <w:sz w:val="21"/>
          <w:szCs w:val="21"/>
        </w:rPr>
        <w:fldChar w:fldCharType="end"/>
      </w:r>
      <w:r>
        <w:rPr>
          <w:rFonts w:hint="eastAsia" w:ascii="宋体" w:hAnsi="宋体" w:eastAsia="宋体" w:cs="宋体"/>
          <w:color w:val="auto"/>
          <w:sz w:val="21"/>
          <w:szCs w:val="21"/>
          <w:highlight w:val="none"/>
        </w:rPr>
        <w:fldChar w:fldCharType="end"/>
      </w:r>
    </w:p>
    <w:p w14:paraId="1DCC022F">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_Toc18436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5"/>
          <w:sz w:val="21"/>
          <w:szCs w:val="21"/>
          <w:highlight w:val="none"/>
        </w:rPr>
        <w:t>7</w:t>
      </w:r>
      <w:r>
        <w:rPr>
          <w:rFonts w:hint="eastAsia" w:ascii="宋体" w:hAnsi="宋体" w:eastAsia="宋体" w:cs="宋体"/>
          <w:bCs/>
          <w:color w:val="auto"/>
          <w:spacing w:val="-28"/>
          <w:sz w:val="21"/>
          <w:szCs w:val="21"/>
          <w:highlight w:val="none"/>
        </w:rPr>
        <w:t xml:space="preserve"> </w:t>
      </w:r>
      <w:r>
        <w:rPr>
          <w:rFonts w:hint="eastAsia" w:ascii="宋体" w:hAnsi="宋体" w:eastAsia="宋体" w:cs="宋体"/>
          <w:bCs/>
          <w:color w:val="auto"/>
          <w:spacing w:val="-5"/>
          <w:sz w:val="21"/>
          <w:szCs w:val="21"/>
          <w:highlight w:val="none"/>
        </w:rPr>
        <w:t>．招标文件的提问和答疑</w:t>
      </w:r>
      <w:r>
        <w:rPr>
          <w:color w:val="auto"/>
          <w:sz w:val="21"/>
          <w:szCs w:val="21"/>
        </w:rPr>
        <w:tab/>
      </w:r>
      <w:r>
        <w:rPr>
          <w:color w:val="auto"/>
          <w:sz w:val="21"/>
          <w:szCs w:val="21"/>
        </w:rPr>
        <w:fldChar w:fldCharType="begin"/>
      </w:r>
      <w:r>
        <w:rPr>
          <w:color w:val="auto"/>
          <w:sz w:val="21"/>
          <w:szCs w:val="21"/>
        </w:rPr>
        <w:instrText xml:space="preserve"> PAGEREF _Toc18436 \h </w:instrText>
      </w:r>
      <w:r>
        <w:rPr>
          <w:color w:val="auto"/>
          <w:sz w:val="21"/>
          <w:szCs w:val="21"/>
        </w:rPr>
        <w:fldChar w:fldCharType="separate"/>
      </w:r>
      <w:r>
        <w:rPr>
          <w:color w:val="auto"/>
          <w:sz w:val="21"/>
          <w:szCs w:val="21"/>
        </w:rPr>
        <w:t>17</w:t>
      </w:r>
      <w:r>
        <w:rPr>
          <w:color w:val="auto"/>
          <w:sz w:val="21"/>
          <w:szCs w:val="21"/>
        </w:rPr>
        <w:fldChar w:fldCharType="end"/>
      </w:r>
      <w:r>
        <w:rPr>
          <w:rFonts w:hint="eastAsia" w:ascii="宋体" w:hAnsi="宋体" w:eastAsia="宋体" w:cs="宋体"/>
          <w:color w:val="auto"/>
          <w:sz w:val="21"/>
          <w:szCs w:val="21"/>
          <w:highlight w:val="none"/>
        </w:rPr>
        <w:fldChar w:fldCharType="end"/>
      </w:r>
    </w:p>
    <w:p w14:paraId="55AFB51F">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5"/>
          <w:sz w:val="21"/>
          <w:szCs w:val="21"/>
          <w:highlight w:val="none"/>
        </w:rPr>
        <w:t>8</w:t>
      </w:r>
      <w:r>
        <w:rPr>
          <w:rFonts w:hint="eastAsia" w:ascii="宋体" w:hAnsi="宋体" w:eastAsia="宋体" w:cs="宋体"/>
          <w:bCs/>
          <w:color w:val="auto"/>
          <w:spacing w:val="-23"/>
          <w:sz w:val="21"/>
          <w:szCs w:val="21"/>
          <w:highlight w:val="none"/>
        </w:rPr>
        <w:t xml:space="preserve"> </w:t>
      </w:r>
      <w:r>
        <w:rPr>
          <w:rFonts w:hint="eastAsia" w:ascii="宋体" w:hAnsi="宋体" w:eastAsia="宋体" w:cs="宋体"/>
          <w:bCs/>
          <w:color w:val="auto"/>
          <w:spacing w:val="-5"/>
          <w:sz w:val="21"/>
          <w:szCs w:val="21"/>
          <w:highlight w:val="none"/>
        </w:rPr>
        <w:t>．</w:t>
      </w:r>
      <w:r>
        <w:rPr>
          <w:rFonts w:hint="eastAsia" w:ascii="宋体" w:hAnsi="宋体" w:eastAsia="宋体" w:cs="宋体"/>
          <w:bCs/>
          <w:color w:val="auto"/>
          <w:spacing w:val="-1"/>
          <w:sz w:val="21"/>
          <w:szCs w:val="21"/>
          <w:highlight w:val="none"/>
          <w:lang w:val="en-US" w:eastAsia="zh-CN"/>
        </w:rPr>
        <w:t>最高投标限价</w:t>
      </w:r>
      <w:r>
        <w:rPr>
          <w:color w:val="auto"/>
          <w:sz w:val="21"/>
          <w:szCs w:val="21"/>
        </w:rPr>
        <w:tab/>
      </w:r>
      <w:r>
        <w:rPr>
          <w:color w:val="auto"/>
          <w:sz w:val="21"/>
          <w:szCs w:val="21"/>
        </w:rPr>
        <w:fldChar w:fldCharType="begin"/>
      </w:r>
      <w:r>
        <w:rPr>
          <w:color w:val="auto"/>
          <w:sz w:val="21"/>
          <w:szCs w:val="21"/>
        </w:rPr>
        <w:instrText xml:space="preserve"> PAGEREF _Toc26929 \h </w:instrText>
      </w:r>
      <w:r>
        <w:rPr>
          <w:color w:val="auto"/>
          <w:sz w:val="21"/>
          <w:szCs w:val="21"/>
        </w:rPr>
        <w:fldChar w:fldCharType="separate"/>
      </w:r>
      <w:r>
        <w:rPr>
          <w:color w:val="auto"/>
          <w:sz w:val="21"/>
          <w:szCs w:val="21"/>
        </w:rPr>
        <w:t>17</w:t>
      </w:r>
      <w:r>
        <w:rPr>
          <w:color w:val="auto"/>
          <w:sz w:val="21"/>
          <w:szCs w:val="21"/>
        </w:rPr>
        <w:fldChar w:fldCharType="end"/>
      </w:r>
      <w:r>
        <w:rPr>
          <w:rFonts w:hint="eastAsia" w:ascii="宋体" w:hAnsi="宋体" w:eastAsia="宋体" w:cs="宋体"/>
          <w:color w:val="auto"/>
          <w:sz w:val="21"/>
          <w:szCs w:val="21"/>
          <w:highlight w:val="none"/>
        </w:rPr>
        <w:fldChar w:fldCharType="end"/>
      </w:r>
    </w:p>
    <w:p w14:paraId="212BD02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9</w:t>
      </w:r>
      <w:r>
        <w:rPr>
          <w:rFonts w:hint="eastAsia" w:ascii="宋体" w:hAnsi="宋体" w:eastAsia="宋体" w:cs="宋体"/>
          <w:bCs/>
          <w:color w:val="auto"/>
          <w:spacing w:val="-29"/>
          <w:sz w:val="21"/>
          <w:szCs w:val="21"/>
          <w:highlight w:val="none"/>
        </w:rPr>
        <w:t xml:space="preserve"> </w:t>
      </w:r>
      <w:r>
        <w:rPr>
          <w:rFonts w:hint="eastAsia" w:ascii="宋体" w:hAnsi="宋体" w:eastAsia="宋体" w:cs="宋体"/>
          <w:bCs/>
          <w:color w:val="auto"/>
          <w:spacing w:val="-8"/>
          <w:sz w:val="21"/>
          <w:szCs w:val="21"/>
          <w:highlight w:val="none"/>
        </w:rPr>
        <w:t>．投标报价</w:t>
      </w:r>
      <w:r>
        <w:rPr>
          <w:color w:val="auto"/>
          <w:sz w:val="21"/>
          <w:szCs w:val="21"/>
        </w:rPr>
        <w:tab/>
      </w:r>
      <w:r>
        <w:rPr>
          <w:color w:val="auto"/>
          <w:sz w:val="21"/>
          <w:szCs w:val="21"/>
        </w:rPr>
        <w:fldChar w:fldCharType="begin"/>
      </w:r>
      <w:r>
        <w:rPr>
          <w:color w:val="auto"/>
          <w:sz w:val="21"/>
          <w:szCs w:val="21"/>
        </w:rPr>
        <w:instrText xml:space="preserve"> PAGEREF _Toc22671 \h </w:instrText>
      </w:r>
      <w:r>
        <w:rPr>
          <w:color w:val="auto"/>
          <w:sz w:val="21"/>
          <w:szCs w:val="21"/>
        </w:rPr>
        <w:fldChar w:fldCharType="separate"/>
      </w:r>
      <w:r>
        <w:rPr>
          <w:color w:val="auto"/>
          <w:sz w:val="21"/>
          <w:szCs w:val="21"/>
        </w:rPr>
        <w:t>18</w:t>
      </w:r>
      <w:r>
        <w:rPr>
          <w:color w:val="auto"/>
          <w:sz w:val="21"/>
          <w:szCs w:val="21"/>
        </w:rPr>
        <w:fldChar w:fldCharType="end"/>
      </w:r>
      <w:r>
        <w:rPr>
          <w:rFonts w:hint="eastAsia" w:ascii="宋体" w:hAnsi="宋体" w:eastAsia="宋体" w:cs="宋体"/>
          <w:color w:val="auto"/>
          <w:sz w:val="21"/>
          <w:szCs w:val="21"/>
          <w:highlight w:val="none"/>
        </w:rPr>
        <w:fldChar w:fldCharType="end"/>
      </w:r>
    </w:p>
    <w:p w14:paraId="609858C2">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_Toc22711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rPr>
        <w:t>10</w:t>
      </w:r>
      <w:r>
        <w:rPr>
          <w:rFonts w:hint="eastAsia" w:ascii="宋体" w:hAnsi="宋体" w:eastAsia="宋体" w:cs="宋体"/>
          <w:bCs/>
          <w:color w:val="auto"/>
          <w:spacing w:val="-21"/>
          <w:sz w:val="21"/>
          <w:szCs w:val="21"/>
          <w:highlight w:val="none"/>
        </w:rPr>
        <w:t xml:space="preserve"> </w:t>
      </w:r>
      <w:r>
        <w:rPr>
          <w:rFonts w:hint="eastAsia" w:ascii="宋体" w:hAnsi="宋体" w:eastAsia="宋体" w:cs="宋体"/>
          <w:bCs/>
          <w:color w:val="auto"/>
          <w:spacing w:val="-6"/>
          <w:sz w:val="21"/>
          <w:szCs w:val="21"/>
          <w:highlight w:val="none"/>
        </w:rPr>
        <w:t>．投标文件的编制要求</w:t>
      </w:r>
      <w:r>
        <w:rPr>
          <w:color w:val="auto"/>
          <w:sz w:val="21"/>
          <w:szCs w:val="21"/>
        </w:rPr>
        <w:tab/>
      </w:r>
      <w:r>
        <w:rPr>
          <w:color w:val="auto"/>
          <w:sz w:val="21"/>
          <w:szCs w:val="21"/>
        </w:rPr>
        <w:fldChar w:fldCharType="begin"/>
      </w:r>
      <w:r>
        <w:rPr>
          <w:color w:val="auto"/>
          <w:sz w:val="21"/>
          <w:szCs w:val="21"/>
        </w:rPr>
        <w:instrText xml:space="preserve"> PAGEREF _Toc22711 \h </w:instrText>
      </w:r>
      <w:r>
        <w:rPr>
          <w:color w:val="auto"/>
          <w:sz w:val="21"/>
          <w:szCs w:val="21"/>
        </w:rPr>
        <w:fldChar w:fldCharType="separate"/>
      </w:r>
      <w:r>
        <w:rPr>
          <w:color w:val="auto"/>
          <w:sz w:val="21"/>
          <w:szCs w:val="21"/>
        </w:rPr>
        <w:t>20</w:t>
      </w:r>
      <w:r>
        <w:rPr>
          <w:color w:val="auto"/>
          <w:sz w:val="21"/>
          <w:szCs w:val="21"/>
        </w:rPr>
        <w:fldChar w:fldCharType="end"/>
      </w:r>
      <w:r>
        <w:rPr>
          <w:rFonts w:hint="eastAsia" w:ascii="宋体" w:hAnsi="宋体" w:eastAsia="宋体" w:cs="宋体"/>
          <w:color w:val="auto"/>
          <w:sz w:val="21"/>
          <w:szCs w:val="21"/>
          <w:highlight w:val="none"/>
        </w:rPr>
        <w:fldChar w:fldCharType="end"/>
      </w:r>
    </w:p>
    <w:p w14:paraId="77C8A29D">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9"/>
          <w:sz w:val="21"/>
          <w:szCs w:val="21"/>
          <w:highlight w:val="none"/>
        </w:rPr>
        <w:t>11.</w:t>
      </w:r>
      <w:r>
        <w:rPr>
          <w:rFonts w:hint="eastAsia" w:ascii="宋体" w:hAnsi="宋体" w:eastAsia="宋体" w:cs="宋体"/>
          <w:bCs/>
          <w:color w:val="auto"/>
          <w:spacing w:val="20"/>
          <w:sz w:val="21"/>
          <w:szCs w:val="21"/>
          <w:highlight w:val="none"/>
        </w:rPr>
        <w:t xml:space="preserve"> </w:t>
      </w:r>
      <w:r>
        <w:rPr>
          <w:rFonts w:hint="eastAsia" w:ascii="宋体" w:hAnsi="宋体" w:eastAsia="宋体" w:cs="宋体"/>
          <w:color w:val="auto"/>
          <w:spacing w:val="-9"/>
          <w:sz w:val="21"/>
          <w:szCs w:val="21"/>
          <w:highlight w:val="none"/>
        </w:rPr>
        <w:t>电子投标：</w:t>
      </w:r>
      <w:r>
        <w:rPr>
          <w:color w:val="auto"/>
          <w:sz w:val="21"/>
          <w:szCs w:val="21"/>
        </w:rPr>
        <w:tab/>
      </w:r>
      <w:r>
        <w:rPr>
          <w:color w:val="auto"/>
          <w:sz w:val="21"/>
          <w:szCs w:val="21"/>
        </w:rPr>
        <w:fldChar w:fldCharType="begin"/>
      </w:r>
      <w:r>
        <w:rPr>
          <w:color w:val="auto"/>
          <w:sz w:val="21"/>
          <w:szCs w:val="21"/>
        </w:rPr>
        <w:instrText xml:space="preserve"> PAGEREF _Toc22699 \h </w:instrText>
      </w:r>
      <w:r>
        <w:rPr>
          <w:color w:val="auto"/>
          <w:sz w:val="21"/>
          <w:szCs w:val="21"/>
        </w:rPr>
        <w:fldChar w:fldCharType="separate"/>
      </w:r>
      <w:r>
        <w:rPr>
          <w:color w:val="auto"/>
          <w:sz w:val="21"/>
          <w:szCs w:val="21"/>
        </w:rPr>
        <w:t>23</w:t>
      </w:r>
      <w:r>
        <w:rPr>
          <w:color w:val="auto"/>
          <w:sz w:val="21"/>
          <w:szCs w:val="21"/>
        </w:rPr>
        <w:fldChar w:fldCharType="end"/>
      </w:r>
      <w:r>
        <w:rPr>
          <w:rFonts w:hint="eastAsia" w:ascii="宋体" w:hAnsi="宋体" w:eastAsia="宋体" w:cs="宋体"/>
          <w:color w:val="auto"/>
          <w:sz w:val="21"/>
          <w:szCs w:val="21"/>
          <w:highlight w:val="none"/>
        </w:rPr>
        <w:fldChar w:fldCharType="end"/>
      </w:r>
    </w:p>
    <w:p w14:paraId="63BB3ADB">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_Toc22007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9"/>
          <w:sz w:val="21"/>
          <w:szCs w:val="21"/>
          <w:highlight w:val="none"/>
          <w:lang w:val="en-US" w:eastAsia="zh-CN"/>
        </w:rPr>
        <w:t>12.</w:t>
      </w:r>
      <w:r>
        <w:rPr>
          <w:rFonts w:hint="eastAsia" w:ascii="宋体" w:hAnsi="宋体" w:eastAsia="宋体" w:cs="宋体"/>
          <w:bCs/>
          <w:color w:val="auto"/>
          <w:spacing w:val="22"/>
          <w:w w:val="101"/>
          <w:sz w:val="21"/>
          <w:szCs w:val="21"/>
          <w:highlight w:val="none"/>
        </w:rPr>
        <w:t xml:space="preserve"> </w:t>
      </w:r>
      <w:r>
        <w:rPr>
          <w:rFonts w:hint="eastAsia" w:ascii="宋体" w:hAnsi="宋体" w:eastAsia="宋体" w:cs="宋体"/>
          <w:bCs/>
          <w:color w:val="auto"/>
          <w:spacing w:val="-4"/>
          <w:sz w:val="21"/>
          <w:szCs w:val="21"/>
          <w:highlight w:val="none"/>
        </w:rPr>
        <w:t>电子投标及投标解密失败及突发情况的补救方案</w:t>
      </w:r>
      <w:r>
        <w:rPr>
          <w:color w:val="auto"/>
          <w:sz w:val="21"/>
          <w:szCs w:val="21"/>
        </w:rPr>
        <w:tab/>
      </w:r>
      <w:r>
        <w:rPr>
          <w:color w:val="auto"/>
          <w:sz w:val="21"/>
          <w:szCs w:val="21"/>
        </w:rPr>
        <w:fldChar w:fldCharType="begin"/>
      </w:r>
      <w:r>
        <w:rPr>
          <w:color w:val="auto"/>
          <w:sz w:val="21"/>
          <w:szCs w:val="21"/>
        </w:rPr>
        <w:instrText xml:space="preserve"> PAGEREF _Toc22007 \h </w:instrText>
      </w:r>
      <w:r>
        <w:rPr>
          <w:color w:val="auto"/>
          <w:sz w:val="21"/>
          <w:szCs w:val="21"/>
        </w:rPr>
        <w:fldChar w:fldCharType="separate"/>
      </w:r>
      <w:r>
        <w:rPr>
          <w:color w:val="auto"/>
          <w:sz w:val="21"/>
          <w:szCs w:val="21"/>
        </w:rPr>
        <w:t>23</w:t>
      </w:r>
      <w:r>
        <w:rPr>
          <w:color w:val="auto"/>
          <w:sz w:val="21"/>
          <w:szCs w:val="21"/>
        </w:rPr>
        <w:fldChar w:fldCharType="end"/>
      </w:r>
      <w:r>
        <w:rPr>
          <w:rFonts w:hint="eastAsia" w:ascii="宋体" w:hAnsi="宋体" w:eastAsia="宋体" w:cs="宋体"/>
          <w:color w:val="auto"/>
          <w:sz w:val="21"/>
          <w:szCs w:val="21"/>
          <w:highlight w:val="none"/>
        </w:rPr>
        <w:fldChar w:fldCharType="end"/>
      </w:r>
    </w:p>
    <w:p w14:paraId="3F267C6A">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_Toc11079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13</w:t>
      </w:r>
      <w:r>
        <w:rPr>
          <w:rFonts w:hint="eastAsia" w:ascii="宋体" w:hAnsi="宋体" w:eastAsia="宋体" w:cs="宋体"/>
          <w:bCs/>
          <w:color w:val="auto"/>
          <w:spacing w:val="-23"/>
          <w:sz w:val="21"/>
          <w:szCs w:val="21"/>
          <w:highlight w:val="none"/>
        </w:rPr>
        <w:t xml:space="preserve"> </w:t>
      </w:r>
      <w:r>
        <w:rPr>
          <w:rFonts w:hint="eastAsia" w:ascii="宋体" w:hAnsi="宋体" w:eastAsia="宋体" w:cs="宋体"/>
          <w:bCs/>
          <w:color w:val="auto"/>
          <w:spacing w:val="-7"/>
          <w:sz w:val="21"/>
          <w:szCs w:val="21"/>
          <w:highlight w:val="none"/>
        </w:rPr>
        <w:t>．投标文件的提交</w:t>
      </w:r>
      <w:r>
        <w:rPr>
          <w:color w:val="auto"/>
          <w:sz w:val="21"/>
          <w:szCs w:val="21"/>
        </w:rPr>
        <w:tab/>
      </w:r>
      <w:r>
        <w:rPr>
          <w:color w:val="auto"/>
          <w:sz w:val="21"/>
          <w:szCs w:val="21"/>
        </w:rPr>
        <w:fldChar w:fldCharType="begin"/>
      </w:r>
      <w:r>
        <w:rPr>
          <w:color w:val="auto"/>
          <w:sz w:val="21"/>
          <w:szCs w:val="21"/>
        </w:rPr>
        <w:instrText xml:space="preserve"> PAGEREF _Toc11079 \h </w:instrText>
      </w:r>
      <w:r>
        <w:rPr>
          <w:color w:val="auto"/>
          <w:sz w:val="21"/>
          <w:szCs w:val="21"/>
        </w:rPr>
        <w:fldChar w:fldCharType="separate"/>
      </w:r>
      <w:r>
        <w:rPr>
          <w:color w:val="auto"/>
          <w:sz w:val="21"/>
          <w:szCs w:val="21"/>
        </w:rPr>
        <w:t>24</w:t>
      </w:r>
      <w:r>
        <w:rPr>
          <w:color w:val="auto"/>
          <w:sz w:val="21"/>
          <w:szCs w:val="21"/>
        </w:rPr>
        <w:fldChar w:fldCharType="end"/>
      </w:r>
      <w:r>
        <w:rPr>
          <w:rFonts w:hint="eastAsia" w:ascii="宋体" w:hAnsi="宋体" w:eastAsia="宋体" w:cs="宋体"/>
          <w:color w:val="auto"/>
          <w:sz w:val="21"/>
          <w:szCs w:val="21"/>
          <w:highlight w:val="none"/>
        </w:rPr>
        <w:fldChar w:fldCharType="end"/>
      </w:r>
    </w:p>
    <w:p w14:paraId="0EAA9D27">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11"/>
          <w:sz w:val="21"/>
          <w:szCs w:val="21"/>
          <w:highlight w:val="none"/>
        </w:rPr>
        <w:t>14</w:t>
      </w:r>
      <w:r>
        <w:rPr>
          <w:rFonts w:hint="eastAsia" w:ascii="宋体" w:hAnsi="宋体" w:eastAsia="宋体" w:cs="宋体"/>
          <w:bCs/>
          <w:color w:val="auto"/>
          <w:spacing w:val="-28"/>
          <w:sz w:val="21"/>
          <w:szCs w:val="21"/>
          <w:highlight w:val="none"/>
        </w:rPr>
        <w:t xml:space="preserve"> </w:t>
      </w:r>
      <w:r>
        <w:rPr>
          <w:rFonts w:hint="eastAsia" w:ascii="宋体" w:hAnsi="宋体" w:eastAsia="宋体" w:cs="宋体"/>
          <w:bCs/>
          <w:color w:val="auto"/>
          <w:spacing w:val="-11"/>
          <w:sz w:val="21"/>
          <w:szCs w:val="21"/>
          <w:highlight w:val="none"/>
        </w:rPr>
        <w:t>．开标</w:t>
      </w:r>
      <w:r>
        <w:rPr>
          <w:color w:val="auto"/>
          <w:sz w:val="21"/>
          <w:szCs w:val="21"/>
        </w:rPr>
        <w:tab/>
      </w:r>
      <w:r>
        <w:rPr>
          <w:color w:val="auto"/>
          <w:sz w:val="21"/>
          <w:szCs w:val="21"/>
        </w:rPr>
        <w:fldChar w:fldCharType="begin"/>
      </w:r>
      <w:r>
        <w:rPr>
          <w:color w:val="auto"/>
          <w:sz w:val="21"/>
          <w:szCs w:val="21"/>
        </w:rPr>
        <w:instrText xml:space="preserve"> PAGEREF _Toc13740 \h </w:instrText>
      </w:r>
      <w:r>
        <w:rPr>
          <w:color w:val="auto"/>
          <w:sz w:val="21"/>
          <w:szCs w:val="21"/>
        </w:rPr>
        <w:fldChar w:fldCharType="separate"/>
      </w:r>
      <w:r>
        <w:rPr>
          <w:color w:val="auto"/>
          <w:sz w:val="21"/>
          <w:szCs w:val="21"/>
        </w:rPr>
        <w:t>25</w:t>
      </w:r>
      <w:r>
        <w:rPr>
          <w:color w:val="auto"/>
          <w:sz w:val="21"/>
          <w:szCs w:val="21"/>
        </w:rPr>
        <w:fldChar w:fldCharType="end"/>
      </w:r>
      <w:r>
        <w:rPr>
          <w:rFonts w:hint="eastAsia" w:ascii="宋体" w:hAnsi="宋体" w:eastAsia="宋体" w:cs="宋体"/>
          <w:color w:val="auto"/>
          <w:sz w:val="21"/>
          <w:szCs w:val="21"/>
          <w:highlight w:val="none"/>
        </w:rPr>
        <w:fldChar w:fldCharType="end"/>
      </w:r>
    </w:p>
    <w:p w14:paraId="636F8A75">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_Toc25008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11"/>
          <w:sz w:val="21"/>
          <w:szCs w:val="21"/>
          <w:highlight w:val="none"/>
        </w:rPr>
        <w:t>15</w:t>
      </w:r>
      <w:r>
        <w:rPr>
          <w:rFonts w:hint="eastAsia" w:ascii="宋体" w:hAnsi="宋体" w:eastAsia="宋体" w:cs="宋体"/>
          <w:bCs/>
          <w:color w:val="auto"/>
          <w:spacing w:val="-28"/>
          <w:sz w:val="21"/>
          <w:szCs w:val="21"/>
          <w:highlight w:val="none"/>
        </w:rPr>
        <w:t xml:space="preserve"> </w:t>
      </w:r>
      <w:r>
        <w:rPr>
          <w:rFonts w:hint="eastAsia" w:ascii="宋体" w:hAnsi="宋体" w:eastAsia="宋体" w:cs="宋体"/>
          <w:bCs/>
          <w:color w:val="auto"/>
          <w:spacing w:val="-11"/>
          <w:sz w:val="21"/>
          <w:szCs w:val="21"/>
          <w:highlight w:val="none"/>
        </w:rPr>
        <w:t>．评标</w:t>
      </w:r>
      <w:r>
        <w:rPr>
          <w:color w:val="auto"/>
          <w:sz w:val="21"/>
          <w:szCs w:val="21"/>
        </w:rPr>
        <w:tab/>
      </w:r>
      <w:r>
        <w:rPr>
          <w:color w:val="auto"/>
          <w:sz w:val="21"/>
          <w:szCs w:val="21"/>
        </w:rPr>
        <w:fldChar w:fldCharType="begin"/>
      </w:r>
      <w:r>
        <w:rPr>
          <w:color w:val="auto"/>
          <w:sz w:val="21"/>
          <w:szCs w:val="21"/>
        </w:rPr>
        <w:instrText xml:space="preserve"> PAGEREF _Toc25008 \h </w:instrText>
      </w:r>
      <w:r>
        <w:rPr>
          <w:color w:val="auto"/>
          <w:sz w:val="21"/>
          <w:szCs w:val="21"/>
        </w:rPr>
        <w:fldChar w:fldCharType="separate"/>
      </w:r>
      <w:r>
        <w:rPr>
          <w:color w:val="auto"/>
          <w:sz w:val="21"/>
          <w:szCs w:val="21"/>
        </w:rPr>
        <w:t>26</w:t>
      </w:r>
      <w:r>
        <w:rPr>
          <w:color w:val="auto"/>
          <w:sz w:val="21"/>
          <w:szCs w:val="21"/>
        </w:rPr>
        <w:fldChar w:fldCharType="end"/>
      </w:r>
      <w:r>
        <w:rPr>
          <w:rFonts w:hint="eastAsia" w:ascii="宋体" w:hAnsi="宋体" w:eastAsia="宋体" w:cs="宋体"/>
          <w:color w:val="auto"/>
          <w:sz w:val="21"/>
          <w:szCs w:val="21"/>
          <w:highlight w:val="none"/>
        </w:rPr>
        <w:fldChar w:fldCharType="end"/>
      </w:r>
    </w:p>
    <w:p w14:paraId="2E5D986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16</w:t>
      </w:r>
      <w:r>
        <w:rPr>
          <w:rFonts w:hint="eastAsia" w:ascii="宋体" w:hAnsi="宋体" w:eastAsia="宋体" w:cs="宋体"/>
          <w:bCs/>
          <w:color w:val="auto"/>
          <w:spacing w:val="-20"/>
          <w:sz w:val="21"/>
          <w:szCs w:val="21"/>
          <w:highlight w:val="none"/>
        </w:rPr>
        <w:t xml:space="preserve"> </w:t>
      </w:r>
      <w:r>
        <w:rPr>
          <w:rFonts w:hint="eastAsia" w:ascii="宋体" w:hAnsi="宋体" w:eastAsia="宋体" w:cs="宋体"/>
          <w:bCs/>
          <w:color w:val="auto"/>
          <w:spacing w:val="-7"/>
          <w:sz w:val="21"/>
          <w:szCs w:val="21"/>
          <w:highlight w:val="none"/>
        </w:rPr>
        <w:t>．中标候选人公示</w:t>
      </w:r>
      <w:r>
        <w:rPr>
          <w:color w:val="auto"/>
          <w:sz w:val="21"/>
          <w:szCs w:val="21"/>
        </w:rPr>
        <w:tab/>
      </w:r>
      <w:r>
        <w:rPr>
          <w:color w:val="auto"/>
          <w:sz w:val="21"/>
          <w:szCs w:val="21"/>
        </w:rPr>
        <w:fldChar w:fldCharType="begin"/>
      </w:r>
      <w:r>
        <w:rPr>
          <w:color w:val="auto"/>
          <w:sz w:val="21"/>
          <w:szCs w:val="21"/>
        </w:rPr>
        <w:instrText xml:space="preserve"> PAGEREF _Toc32127 \h </w:instrText>
      </w:r>
      <w:r>
        <w:rPr>
          <w:color w:val="auto"/>
          <w:sz w:val="21"/>
          <w:szCs w:val="21"/>
        </w:rPr>
        <w:fldChar w:fldCharType="separate"/>
      </w:r>
      <w:r>
        <w:rPr>
          <w:color w:val="auto"/>
          <w:sz w:val="21"/>
          <w:szCs w:val="21"/>
        </w:rPr>
        <w:t>36</w:t>
      </w:r>
      <w:r>
        <w:rPr>
          <w:color w:val="auto"/>
          <w:sz w:val="21"/>
          <w:szCs w:val="21"/>
        </w:rPr>
        <w:fldChar w:fldCharType="end"/>
      </w:r>
      <w:r>
        <w:rPr>
          <w:rFonts w:hint="eastAsia" w:ascii="宋体" w:hAnsi="宋体" w:eastAsia="宋体" w:cs="宋体"/>
          <w:color w:val="auto"/>
          <w:sz w:val="21"/>
          <w:szCs w:val="21"/>
          <w:highlight w:val="none"/>
        </w:rPr>
        <w:fldChar w:fldCharType="end"/>
      </w:r>
    </w:p>
    <w:p w14:paraId="7C862929">
      <w:pPr>
        <w:pStyle w:val="11"/>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第四节</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否决投标条件</w:t>
      </w:r>
      <w:r>
        <w:rPr>
          <w:color w:val="auto"/>
          <w:sz w:val="21"/>
          <w:szCs w:val="21"/>
        </w:rPr>
        <w:tab/>
      </w:r>
      <w:r>
        <w:rPr>
          <w:color w:val="auto"/>
          <w:sz w:val="21"/>
          <w:szCs w:val="21"/>
        </w:rPr>
        <w:fldChar w:fldCharType="begin"/>
      </w:r>
      <w:r>
        <w:rPr>
          <w:color w:val="auto"/>
          <w:sz w:val="21"/>
          <w:szCs w:val="21"/>
        </w:rPr>
        <w:instrText xml:space="preserve"> PAGEREF _Toc1584 \h </w:instrText>
      </w:r>
      <w:r>
        <w:rPr>
          <w:color w:val="auto"/>
          <w:sz w:val="21"/>
          <w:szCs w:val="21"/>
        </w:rPr>
        <w:fldChar w:fldCharType="separate"/>
      </w:r>
      <w:r>
        <w:rPr>
          <w:color w:val="auto"/>
          <w:sz w:val="21"/>
          <w:szCs w:val="21"/>
        </w:rPr>
        <w:t>38</w:t>
      </w:r>
      <w:r>
        <w:rPr>
          <w:color w:val="auto"/>
          <w:sz w:val="21"/>
          <w:szCs w:val="21"/>
        </w:rPr>
        <w:fldChar w:fldCharType="end"/>
      </w:r>
      <w:r>
        <w:rPr>
          <w:rFonts w:hint="eastAsia" w:ascii="宋体" w:hAnsi="宋体" w:eastAsia="宋体" w:cs="宋体"/>
          <w:color w:val="auto"/>
          <w:sz w:val="21"/>
          <w:szCs w:val="21"/>
          <w:highlight w:val="none"/>
        </w:rPr>
        <w:fldChar w:fldCharType="end"/>
      </w:r>
    </w:p>
    <w:p w14:paraId="758927F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1</w:t>
      </w:r>
      <w:r>
        <w:rPr>
          <w:rFonts w:hint="eastAsia" w:ascii="宋体" w:hAnsi="宋体" w:eastAsia="宋体" w:cs="宋体"/>
          <w:bCs/>
          <w:color w:val="auto"/>
          <w:spacing w:val="-26"/>
          <w:sz w:val="21"/>
          <w:szCs w:val="21"/>
          <w:highlight w:val="none"/>
        </w:rPr>
        <w:t xml:space="preserve"> </w:t>
      </w:r>
      <w:r>
        <w:rPr>
          <w:rFonts w:hint="eastAsia" w:ascii="宋体" w:hAnsi="宋体" w:eastAsia="宋体" w:cs="宋体"/>
          <w:bCs/>
          <w:color w:val="auto"/>
          <w:spacing w:val="-8"/>
          <w:sz w:val="21"/>
          <w:szCs w:val="21"/>
          <w:highlight w:val="none"/>
        </w:rPr>
        <w:t>．资格评审环节</w:t>
      </w:r>
      <w:r>
        <w:rPr>
          <w:color w:val="auto"/>
          <w:sz w:val="21"/>
          <w:szCs w:val="21"/>
        </w:rPr>
        <w:tab/>
      </w:r>
      <w:r>
        <w:rPr>
          <w:color w:val="auto"/>
          <w:sz w:val="21"/>
          <w:szCs w:val="21"/>
        </w:rPr>
        <w:fldChar w:fldCharType="begin"/>
      </w:r>
      <w:r>
        <w:rPr>
          <w:color w:val="auto"/>
          <w:sz w:val="21"/>
          <w:szCs w:val="21"/>
        </w:rPr>
        <w:instrText xml:space="preserve"> PAGEREF _Toc25777 \h </w:instrText>
      </w:r>
      <w:r>
        <w:rPr>
          <w:color w:val="auto"/>
          <w:sz w:val="21"/>
          <w:szCs w:val="21"/>
        </w:rPr>
        <w:fldChar w:fldCharType="separate"/>
      </w:r>
      <w:r>
        <w:rPr>
          <w:color w:val="auto"/>
          <w:sz w:val="21"/>
          <w:szCs w:val="21"/>
        </w:rPr>
        <w:t>38</w:t>
      </w:r>
      <w:r>
        <w:rPr>
          <w:color w:val="auto"/>
          <w:sz w:val="21"/>
          <w:szCs w:val="21"/>
        </w:rPr>
        <w:fldChar w:fldCharType="end"/>
      </w:r>
      <w:r>
        <w:rPr>
          <w:rFonts w:hint="eastAsia" w:ascii="宋体" w:hAnsi="宋体" w:eastAsia="宋体" w:cs="宋体"/>
          <w:color w:val="auto"/>
          <w:sz w:val="21"/>
          <w:szCs w:val="21"/>
          <w:highlight w:val="none"/>
        </w:rPr>
        <w:fldChar w:fldCharType="end"/>
      </w:r>
    </w:p>
    <w:p w14:paraId="061533EB">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2</w:t>
      </w:r>
      <w:r>
        <w:rPr>
          <w:rFonts w:hint="eastAsia" w:ascii="宋体" w:hAnsi="宋体" w:eastAsia="宋体" w:cs="宋体"/>
          <w:bCs/>
          <w:color w:val="auto"/>
          <w:spacing w:val="-24"/>
          <w:sz w:val="21"/>
          <w:szCs w:val="21"/>
          <w:highlight w:val="none"/>
        </w:rPr>
        <w:t xml:space="preserve"> </w:t>
      </w:r>
      <w:r>
        <w:rPr>
          <w:rFonts w:hint="eastAsia" w:ascii="宋体" w:hAnsi="宋体" w:eastAsia="宋体" w:cs="宋体"/>
          <w:bCs/>
          <w:color w:val="auto"/>
          <w:spacing w:val="-7"/>
          <w:sz w:val="21"/>
          <w:szCs w:val="21"/>
          <w:highlight w:val="none"/>
        </w:rPr>
        <w:t>．形式评审环节</w:t>
      </w:r>
      <w:r>
        <w:rPr>
          <w:color w:val="auto"/>
          <w:sz w:val="21"/>
          <w:szCs w:val="21"/>
        </w:rPr>
        <w:tab/>
      </w:r>
      <w:r>
        <w:rPr>
          <w:color w:val="auto"/>
          <w:sz w:val="21"/>
          <w:szCs w:val="21"/>
        </w:rPr>
        <w:fldChar w:fldCharType="begin"/>
      </w:r>
      <w:r>
        <w:rPr>
          <w:color w:val="auto"/>
          <w:sz w:val="21"/>
          <w:szCs w:val="21"/>
        </w:rPr>
        <w:instrText xml:space="preserve"> PAGEREF _Toc30880 \h </w:instrText>
      </w:r>
      <w:r>
        <w:rPr>
          <w:color w:val="auto"/>
          <w:sz w:val="21"/>
          <w:szCs w:val="21"/>
        </w:rPr>
        <w:fldChar w:fldCharType="separate"/>
      </w:r>
      <w:r>
        <w:rPr>
          <w:color w:val="auto"/>
          <w:sz w:val="21"/>
          <w:szCs w:val="21"/>
        </w:rPr>
        <w:t>39</w:t>
      </w:r>
      <w:r>
        <w:rPr>
          <w:color w:val="auto"/>
          <w:sz w:val="21"/>
          <w:szCs w:val="21"/>
        </w:rPr>
        <w:fldChar w:fldCharType="end"/>
      </w:r>
      <w:r>
        <w:rPr>
          <w:rFonts w:hint="eastAsia" w:ascii="宋体" w:hAnsi="宋体" w:eastAsia="宋体" w:cs="宋体"/>
          <w:color w:val="auto"/>
          <w:sz w:val="21"/>
          <w:szCs w:val="21"/>
          <w:highlight w:val="none"/>
        </w:rPr>
        <w:fldChar w:fldCharType="end"/>
      </w:r>
    </w:p>
    <w:p w14:paraId="025114D1">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_Toc8940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rPr>
        <w:t>3</w:t>
      </w:r>
      <w:r>
        <w:rPr>
          <w:rFonts w:hint="eastAsia" w:ascii="宋体" w:hAnsi="宋体" w:eastAsia="宋体" w:cs="宋体"/>
          <w:bCs/>
          <w:color w:val="auto"/>
          <w:spacing w:val="-24"/>
          <w:sz w:val="21"/>
          <w:szCs w:val="21"/>
          <w:highlight w:val="none"/>
        </w:rPr>
        <w:t xml:space="preserve"> </w:t>
      </w:r>
      <w:r>
        <w:rPr>
          <w:rFonts w:hint="eastAsia" w:ascii="宋体" w:hAnsi="宋体" w:eastAsia="宋体" w:cs="宋体"/>
          <w:bCs/>
          <w:color w:val="auto"/>
          <w:spacing w:val="-6"/>
          <w:sz w:val="21"/>
          <w:szCs w:val="21"/>
          <w:highlight w:val="none"/>
        </w:rPr>
        <w:t>．响应性评审环节</w:t>
      </w:r>
      <w:r>
        <w:rPr>
          <w:color w:val="auto"/>
          <w:sz w:val="21"/>
          <w:szCs w:val="21"/>
        </w:rPr>
        <w:tab/>
      </w:r>
      <w:r>
        <w:rPr>
          <w:color w:val="auto"/>
          <w:sz w:val="21"/>
          <w:szCs w:val="21"/>
        </w:rPr>
        <w:fldChar w:fldCharType="begin"/>
      </w:r>
      <w:r>
        <w:rPr>
          <w:color w:val="auto"/>
          <w:sz w:val="21"/>
          <w:szCs w:val="21"/>
        </w:rPr>
        <w:instrText xml:space="preserve"> PAGEREF _Toc8940 \h </w:instrText>
      </w:r>
      <w:r>
        <w:rPr>
          <w:color w:val="auto"/>
          <w:sz w:val="21"/>
          <w:szCs w:val="21"/>
        </w:rPr>
        <w:fldChar w:fldCharType="separate"/>
      </w:r>
      <w:r>
        <w:rPr>
          <w:color w:val="auto"/>
          <w:sz w:val="21"/>
          <w:szCs w:val="21"/>
        </w:rPr>
        <w:t>39</w:t>
      </w:r>
      <w:r>
        <w:rPr>
          <w:color w:val="auto"/>
          <w:sz w:val="21"/>
          <w:szCs w:val="21"/>
        </w:rPr>
        <w:fldChar w:fldCharType="end"/>
      </w:r>
      <w:r>
        <w:rPr>
          <w:rFonts w:hint="eastAsia" w:ascii="宋体" w:hAnsi="宋体" w:eastAsia="宋体" w:cs="宋体"/>
          <w:color w:val="auto"/>
          <w:sz w:val="21"/>
          <w:szCs w:val="21"/>
          <w:highlight w:val="none"/>
        </w:rPr>
        <w:fldChar w:fldCharType="end"/>
      </w:r>
    </w:p>
    <w:p w14:paraId="7E02DC4C">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11"/>
          <w:sz w:val="21"/>
          <w:szCs w:val="21"/>
          <w:highlight w:val="none"/>
        </w:rPr>
        <w:t>4</w:t>
      </w:r>
      <w:r>
        <w:rPr>
          <w:rFonts w:hint="eastAsia" w:ascii="宋体" w:hAnsi="宋体" w:eastAsia="宋体" w:cs="宋体"/>
          <w:bCs/>
          <w:color w:val="auto"/>
          <w:spacing w:val="-29"/>
          <w:sz w:val="21"/>
          <w:szCs w:val="21"/>
          <w:highlight w:val="none"/>
        </w:rPr>
        <w:t xml:space="preserve"> </w:t>
      </w:r>
      <w:r>
        <w:rPr>
          <w:rFonts w:hint="eastAsia" w:ascii="宋体" w:hAnsi="宋体" w:eastAsia="宋体" w:cs="宋体"/>
          <w:bCs/>
          <w:color w:val="auto"/>
          <w:spacing w:val="-11"/>
          <w:sz w:val="21"/>
          <w:szCs w:val="21"/>
          <w:highlight w:val="none"/>
        </w:rPr>
        <w:t>．其他</w:t>
      </w:r>
      <w:r>
        <w:rPr>
          <w:color w:val="auto"/>
          <w:sz w:val="21"/>
          <w:szCs w:val="21"/>
        </w:rPr>
        <w:tab/>
      </w:r>
      <w:r>
        <w:rPr>
          <w:color w:val="auto"/>
          <w:sz w:val="21"/>
          <w:szCs w:val="21"/>
        </w:rPr>
        <w:fldChar w:fldCharType="begin"/>
      </w:r>
      <w:r>
        <w:rPr>
          <w:color w:val="auto"/>
          <w:sz w:val="21"/>
          <w:szCs w:val="21"/>
        </w:rPr>
        <w:instrText xml:space="preserve"> PAGEREF _Toc21613 \h </w:instrText>
      </w:r>
      <w:r>
        <w:rPr>
          <w:color w:val="auto"/>
          <w:sz w:val="21"/>
          <w:szCs w:val="21"/>
        </w:rPr>
        <w:fldChar w:fldCharType="separate"/>
      </w:r>
      <w:r>
        <w:rPr>
          <w:color w:val="auto"/>
          <w:sz w:val="21"/>
          <w:szCs w:val="21"/>
        </w:rPr>
        <w:t>40</w:t>
      </w:r>
      <w:r>
        <w:rPr>
          <w:color w:val="auto"/>
          <w:sz w:val="21"/>
          <w:szCs w:val="21"/>
        </w:rPr>
        <w:fldChar w:fldCharType="end"/>
      </w:r>
      <w:r>
        <w:rPr>
          <w:rFonts w:hint="eastAsia" w:ascii="宋体" w:hAnsi="宋体" w:eastAsia="宋体" w:cs="宋体"/>
          <w:color w:val="auto"/>
          <w:sz w:val="21"/>
          <w:szCs w:val="21"/>
          <w:highlight w:val="none"/>
        </w:rPr>
        <w:fldChar w:fldCharType="end"/>
      </w:r>
    </w:p>
    <w:p w14:paraId="2FC22FEE">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第二章</w:t>
      </w:r>
      <w:r>
        <w:rPr>
          <w:rFonts w:hint="eastAsia" w:ascii="宋体" w:hAnsi="宋体" w:eastAsia="宋体" w:cs="宋体"/>
          <w:color w:val="auto"/>
          <w:spacing w:val="32"/>
          <w:sz w:val="21"/>
          <w:szCs w:val="21"/>
          <w:highlight w:val="none"/>
        </w:rPr>
        <w:t xml:space="preserve"> </w:t>
      </w:r>
      <w:r>
        <w:rPr>
          <w:rFonts w:hint="eastAsia" w:ascii="宋体" w:hAnsi="宋体" w:eastAsia="宋体" w:cs="宋体"/>
          <w:bCs/>
          <w:color w:val="auto"/>
          <w:spacing w:val="-7"/>
          <w:sz w:val="21"/>
          <w:szCs w:val="21"/>
          <w:highlight w:val="none"/>
        </w:rPr>
        <w:t>中标人须知</w:t>
      </w:r>
      <w:r>
        <w:rPr>
          <w:color w:val="auto"/>
          <w:sz w:val="21"/>
          <w:szCs w:val="21"/>
        </w:rPr>
        <w:tab/>
      </w:r>
      <w:r>
        <w:rPr>
          <w:color w:val="auto"/>
          <w:sz w:val="21"/>
          <w:szCs w:val="21"/>
        </w:rPr>
        <w:fldChar w:fldCharType="begin"/>
      </w:r>
      <w:r>
        <w:rPr>
          <w:color w:val="auto"/>
          <w:sz w:val="21"/>
          <w:szCs w:val="21"/>
        </w:rPr>
        <w:instrText xml:space="preserve"> PAGEREF _Toc18090 \h </w:instrText>
      </w:r>
      <w:r>
        <w:rPr>
          <w:color w:val="auto"/>
          <w:sz w:val="21"/>
          <w:szCs w:val="21"/>
        </w:rPr>
        <w:fldChar w:fldCharType="separate"/>
      </w:r>
      <w:r>
        <w:rPr>
          <w:color w:val="auto"/>
          <w:sz w:val="21"/>
          <w:szCs w:val="21"/>
        </w:rPr>
        <w:t>41</w:t>
      </w:r>
      <w:r>
        <w:rPr>
          <w:color w:val="auto"/>
          <w:sz w:val="21"/>
          <w:szCs w:val="21"/>
        </w:rPr>
        <w:fldChar w:fldCharType="end"/>
      </w:r>
      <w:r>
        <w:rPr>
          <w:rFonts w:hint="eastAsia" w:ascii="宋体" w:hAnsi="宋体" w:eastAsia="宋体" w:cs="宋体"/>
          <w:color w:val="auto"/>
          <w:sz w:val="21"/>
          <w:szCs w:val="21"/>
          <w:highlight w:val="none"/>
        </w:rPr>
        <w:fldChar w:fldCharType="end"/>
      </w:r>
    </w:p>
    <w:p w14:paraId="09684729">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9"/>
          <w:sz w:val="21"/>
          <w:szCs w:val="21"/>
          <w:highlight w:val="none"/>
        </w:rPr>
        <w:t>1</w:t>
      </w:r>
      <w:r>
        <w:rPr>
          <w:rFonts w:hint="eastAsia" w:ascii="宋体" w:hAnsi="宋体" w:eastAsia="宋体" w:cs="宋体"/>
          <w:bCs/>
          <w:color w:val="auto"/>
          <w:spacing w:val="-25"/>
          <w:sz w:val="21"/>
          <w:szCs w:val="21"/>
          <w:highlight w:val="none"/>
        </w:rPr>
        <w:t xml:space="preserve"> </w:t>
      </w:r>
      <w:r>
        <w:rPr>
          <w:rFonts w:hint="eastAsia" w:ascii="宋体" w:hAnsi="宋体" w:eastAsia="宋体" w:cs="宋体"/>
          <w:bCs/>
          <w:color w:val="auto"/>
          <w:spacing w:val="-9"/>
          <w:sz w:val="21"/>
          <w:szCs w:val="21"/>
          <w:highlight w:val="none"/>
        </w:rPr>
        <w:t>．中标通知书</w:t>
      </w:r>
      <w:r>
        <w:rPr>
          <w:color w:val="auto"/>
          <w:sz w:val="21"/>
          <w:szCs w:val="21"/>
        </w:rPr>
        <w:tab/>
      </w:r>
      <w:r>
        <w:rPr>
          <w:color w:val="auto"/>
          <w:sz w:val="21"/>
          <w:szCs w:val="21"/>
        </w:rPr>
        <w:fldChar w:fldCharType="begin"/>
      </w:r>
      <w:r>
        <w:rPr>
          <w:color w:val="auto"/>
          <w:sz w:val="21"/>
          <w:szCs w:val="21"/>
        </w:rPr>
        <w:instrText xml:space="preserve"> PAGEREF _Toc21475 \h </w:instrText>
      </w:r>
      <w:r>
        <w:rPr>
          <w:color w:val="auto"/>
          <w:sz w:val="21"/>
          <w:szCs w:val="21"/>
        </w:rPr>
        <w:fldChar w:fldCharType="separate"/>
      </w:r>
      <w:r>
        <w:rPr>
          <w:color w:val="auto"/>
          <w:sz w:val="21"/>
          <w:szCs w:val="21"/>
        </w:rPr>
        <w:t>41</w:t>
      </w:r>
      <w:r>
        <w:rPr>
          <w:color w:val="auto"/>
          <w:sz w:val="21"/>
          <w:szCs w:val="21"/>
        </w:rPr>
        <w:fldChar w:fldCharType="end"/>
      </w:r>
      <w:r>
        <w:rPr>
          <w:rFonts w:hint="eastAsia" w:ascii="宋体" w:hAnsi="宋体" w:eastAsia="宋体" w:cs="宋体"/>
          <w:color w:val="auto"/>
          <w:sz w:val="21"/>
          <w:szCs w:val="21"/>
          <w:highlight w:val="none"/>
        </w:rPr>
        <w:fldChar w:fldCharType="end"/>
      </w:r>
    </w:p>
    <w:p w14:paraId="5BAAA59E">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_Toc22490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2</w:t>
      </w:r>
      <w:r>
        <w:rPr>
          <w:rFonts w:hint="eastAsia" w:ascii="宋体" w:hAnsi="宋体" w:eastAsia="宋体" w:cs="宋体"/>
          <w:bCs/>
          <w:color w:val="auto"/>
          <w:spacing w:val="-24"/>
          <w:sz w:val="21"/>
          <w:szCs w:val="21"/>
          <w:highlight w:val="none"/>
        </w:rPr>
        <w:t xml:space="preserve"> </w:t>
      </w:r>
      <w:r>
        <w:rPr>
          <w:rFonts w:hint="eastAsia" w:ascii="宋体" w:hAnsi="宋体" w:eastAsia="宋体" w:cs="宋体"/>
          <w:bCs/>
          <w:color w:val="auto"/>
          <w:spacing w:val="-7"/>
          <w:sz w:val="21"/>
          <w:szCs w:val="21"/>
          <w:highlight w:val="none"/>
        </w:rPr>
        <w:t>．中标结果公示</w:t>
      </w:r>
      <w:r>
        <w:rPr>
          <w:color w:val="auto"/>
          <w:sz w:val="21"/>
          <w:szCs w:val="21"/>
        </w:rPr>
        <w:tab/>
      </w:r>
      <w:r>
        <w:rPr>
          <w:color w:val="auto"/>
          <w:sz w:val="21"/>
          <w:szCs w:val="21"/>
        </w:rPr>
        <w:fldChar w:fldCharType="begin"/>
      </w:r>
      <w:r>
        <w:rPr>
          <w:color w:val="auto"/>
          <w:sz w:val="21"/>
          <w:szCs w:val="21"/>
        </w:rPr>
        <w:instrText xml:space="preserve"> PAGEREF _Toc22490 \h </w:instrText>
      </w:r>
      <w:r>
        <w:rPr>
          <w:color w:val="auto"/>
          <w:sz w:val="21"/>
          <w:szCs w:val="21"/>
        </w:rPr>
        <w:fldChar w:fldCharType="separate"/>
      </w:r>
      <w:r>
        <w:rPr>
          <w:color w:val="auto"/>
          <w:sz w:val="21"/>
          <w:szCs w:val="21"/>
        </w:rPr>
        <w:t>41</w:t>
      </w:r>
      <w:r>
        <w:rPr>
          <w:color w:val="auto"/>
          <w:sz w:val="21"/>
          <w:szCs w:val="21"/>
        </w:rPr>
        <w:fldChar w:fldCharType="end"/>
      </w:r>
      <w:r>
        <w:rPr>
          <w:rFonts w:hint="eastAsia" w:ascii="宋体" w:hAnsi="宋体" w:eastAsia="宋体" w:cs="宋体"/>
          <w:color w:val="auto"/>
          <w:sz w:val="21"/>
          <w:szCs w:val="21"/>
          <w:highlight w:val="none"/>
        </w:rPr>
        <w:fldChar w:fldCharType="end"/>
      </w:r>
    </w:p>
    <w:p w14:paraId="0B4EB10E">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3</w:t>
      </w:r>
      <w:r>
        <w:rPr>
          <w:rFonts w:hint="eastAsia" w:ascii="宋体" w:hAnsi="宋体" w:eastAsia="宋体" w:cs="宋体"/>
          <w:bCs/>
          <w:color w:val="auto"/>
          <w:spacing w:val="-25"/>
          <w:sz w:val="21"/>
          <w:szCs w:val="21"/>
          <w:highlight w:val="none"/>
        </w:rPr>
        <w:t xml:space="preserve"> </w:t>
      </w:r>
      <w:r>
        <w:rPr>
          <w:rFonts w:hint="eastAsia" w:ascii="宋体" w:hAnsi="宋体" w:eastAsia="宋体" w:cs="宋体"/>
          <w:bCs/>
          <w:color w:val="auto"/>
          <w:spacing w:val="-8"/>
          <w:sz w:val="21"/>
          <w:szCs w:val="21"/>
          <w:highlight w:val="none"/>
        </w:rPr>
        <w:t>．履约保证</w:t>
      </w:r>
      <w:r>
        <w:rPr>
          <w:color w:val="auto"/>
          <w:sz w:val="21"/>
          <w:szCs w:val="21"/>
        </w:rPr>
        <w:tab/>
      </w:r>
      <w:r>
        <w:rPr>
          <w:color w:val="auto"/>
          <w:sz w:val="21"/>
          <w:szCs w:val="21"/>
        </w:rPr>
        <w:fldChar w:fldCharType="begin"/>
      </w:r>
      <w:r>
        <w:rPr>
          <w:color w:val="auto"/>
          <w:sz w:val="21"/>
          <w:szCs w:val="21"/>
        </w:rPr>
        <w:instrText xml:space="preserve"> PAGEREF _Toc702 \h </w:instrText>
      </w:r>
      <w:r>
        <w:rPr>
          <w:color w:val="auto"/>
          <w:sz w:val="21"/>
          <w:szCs w:val="21"/>
        </w:rPr>
        <w:fldChar w:fldCharType="separate"/>
      </w:r>
      <w:r>
        <w:rPr>
          <w:color w:val="auto"/>
          <w:sz w:val="21"/>
          <w:szCs w:val="21"/>
        </w:rPr>
        <w:t>41</w:t>
      </w:r>
      <w:r>
        <w:rPr>
          <w:color w:val="auto"/>
          <w:sz w:val="21"/>
          <w:szCs w:val="21"/>
        </w:rPr>
        <w:fldChar w:fldCharType="end"/>
      </w:r>
      <w:r>
        <w:rPr>
          <w:rFonts w:hint="eastAsia" w:ascii="宋体" w:hAnsi="宋体" w:eastAsia="宋体" w:cs="宋体"/>
          <w:color w:val="auto"/>
          <w:sz w:val="21"/>
          <w:szCs w:val="21"/>
          <w:highlight w:val="none"/>
        </w:rPr>
        <w:fldChar w:fldCharType="end"/>
      </w:r>
    </w:p>
    <w:p w14:paraId="0A13DD04">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4</w:t>
      </w:r>
      <w:r>
        <w:rPr>
          <w:rFonts w:hint="eastAsia" w:ascii="宋体" w:hAnsi="宋体" w:eastAsia="宋体" w:cs="宋体"/>
          <w:bCs/>
          <w:color w:val="auto"/>
          <w:spacing w:val="-27"/>
          <w:sz w:val="21"/>
          <w:szCs w:val="21"/>
          <w:highlight w:val="none"/>
        </w:rPr>
        <w:t xml:space="preserve"> </w:t>
      </w:r>
      <w:r>
        <w:rPr>
          <w:rFonts w:hint="eastAsia" w:ascii="宋体" w:hAnsi="宋体" w:eastAsia="宋体" w:cs="宋体"/>
          <w:bCs/>
          <w:color w:val="auto"/>
          <w:spacing w:val="-8"/>
          <w:sz w:val="21"/>
          <w:szCs w:val="21"/>
          <w:highlight w:val="none"/>
        </w:rPr>
        <w:t>．合同订立</w:t>
      </w:r>
      <w:r>
        <w:rPr>
          <w:color w:val="auto"/>
          <w:sz w:val="21"/>
          <w:szCs w:val="21"/>
        </w:rPr>
        <w:tab/>
      </w:r>
      <w:r>
        <w:rPr>
          <w:color w:val="auto"/>
          <w:sz w:val="21"/>
          <w:szCs w:val="21"/>
        </w:rPr>
        <w:fldChar w:fldCharType="begin"/>
      </w:r>
      <w:r>
        <w:rPr>
          <w:color w:val="auto"/>
          <w:sz w:val="21"/>
          <w:szCs w:val="21"/>
        </w:rPr>
        <w:instrText xml:space="preserve"> PAGEREF _Toc28842 \h </w:instrText>
      </w:r>
      <w:r>
        <w:rPr>
          <w:color w:val="auto"/>
          <w:sz w:val="21"/>
          <w:szCs w:val="21"/>
        </w:rPr>
        <w:fldChar w:fldCharType="separate"/>
      </w:r>
      <w:r>
        <w:rPr>
          <w:color w:val="auto"/>
          <w:sz w:val="21"/>
          <w:szCs w:val="21"/>
        </w:rPr>
        <w:t>42</w:t>
      </w:r>
      <w:r>
        <w:rPr>
          <w:color w:val="auto"/>
          <w:sz w:val="21"/>
          <w:szCs w:val="21"/>
        </w:rPr>
        <w:fldChar w:fldCharType="end"/>
      </w:r>
      <w:r>
        <w:rPr>
          <w:rFonts w:hint="eastAsia" w:ascii="宋体" w:hAnsi="宋体" w:eastAsia="宋体" w:cs="宋体"/>
          <w:color w:val="auto"/>
          <w:sz w:val="21"/>
          <w:szCs w:val="21"/>
          <w:highlight w:val="none"/>
        </w:rPr>
        <w:fldChar w:fldCharType="end"/>
      </w:r>
    </w:p>
    <w:p w14:paraId="0B2C342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_Toc25164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rPr>
        <w:t>5</w:t>
      </w:r>
      <w:r>
        <w:rPr>
          <w:rFonts w:hint="eastAsia" w:ascii="宋体" w:hAnsi="宋体" w:eastAsia="宋体" w:cs="宋体"/>
          <w:bCs/>
          <w:color w:val="auto"/>
          <w:spacing w:val="-29"/>
          <w:sz w:val="21"/>
          <w:szCs w:val="21"/>
          <w:highlight w:val="none"/>
        </w:rPr>
        <w:t xml:space="preserve"> </w:t>
      </w:r>
      <w:r>
        <w:rPr>
          <w:rFonts w:hint="eastAsia" w:ascii="宋体" w:hAnsi="宋体" w:eastAsia="宋体" w:cs="宋体"/>
          <w:bCs/>
          <w:color w:val="auto"/>
          <w:spacing w:val="-6"/>
          <w:sz w:val="21"/>
          <w:szCs w:val="21"/>
          <w:highlight w:val="none"/>
        </w:rPr>
        <w:t>．放弃中标的处理</w:t>
      </w:r>
      <w:r>
        <w:rPr>
          <w:color w:val="auto"/>
          <w:sz w:val="21"/>
          <w:szCs w:val="21"/>
        </w:rPr>
        <w:tab/>
      </w:r>
      <w:r>
        <w:rPr>
          <w:color w:val="auto"/>
          <w:sz w:val="21"/>
          <w:szCs w:val="21"/>
        </w:rPr>
        <w:fldChar w:fldCharType="begin"/>
      </w:r>
      <w:r>
        <w:rPr>
          <w:color w:val="auto"/>
          <w:sz w:val="21"/>
          <w:szCs w:val="21"/>
        </w:rPr>
        <w:instrText xml:space="preserve"> PAGEREF _Toc25164 \h </w:instrText>
      </w:r>
      <w:r>
        <w:rPr>
          <w:color w:val="auto"/>
          <w:sz w:val="21"/>
          <w:szCs w:val="21"/>
        </w:rPr>
        <w:fldChar w:fldCharType="separate"/>
      </w:r>
      <w:r>
        <w:rPr>
          <w:color w:val="auto"/>
          <w:sz w:val="21"/>
          <w:szCs w:val="21"/>
        </w:rPr>
        <w:t>43</w:t>
      </w:r>
      <w:r>
        <w:rPr>
          <w:color w:val="auto"/>
          <w:sz w:val="21"/>
          <w:szCs w:val="21"/>
        </w:rPr>
        <w:fldChar w:fldCharType="end"/>
      </w:r>
      <w:r>
        <w:rPr>
          <w:rFonts w:hint="eastAsia" w:ascii="宋体" w:hAnsi="宋体" w:eastAsia="宋体" w:cs="宋体"/>
          <w:color w:val="auto"/>
          <w:sz w:val="21"/>
          <w:szCs w:val="21"/>
          <w:highlight w:val="none"/>
        </w:rPr>
        <w:fldChar w:fldCharType="end"/>
      </w:r>
    </w:p>
    <w:p w14:paraId="3D3633B4">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第三章</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拟签订合同的主要条款</w:t>
      </w:r>
      <w:r>
        <w:rPr>
          <w:color w:val="auto"/>
          <w:sz w:val="21"/>
          <w:szCs w:val="21"/>
        </w:rPr>
        <w:tab/>
      </w:r>
      <w:r>
        <w:rPr>
          <w:color w:val="auto"/>
          <w:sz w:val="21"/>
          <w:szCs w:val="21"/>
        </w:rPr>
        <w:fldChar w:fldCharType="begin"/>
      </w:r>
      <w:r>
        <w:rPr>
          <w:color w:val="auto"/>
          <w:sz w:val="21"/>
          <w:szCs w:val="21"/>
        </w:rPr>
        <w:instrText xml:space="preserve"> PAGEREF _Toc1439 \h </w:instrText>
      </w:r>
      <w:r>
        <w:rPr>
          <w:color w:val="auto"/>
          <w:sz w:val="21"/>
          <w:szCs w:val="21"/>
        </w:rPr>
        <w:fldChar w:fldCharType="separate"/>
      </w:r>
      <w:r>
        <w:rPr>
          <w:color w:val="auto"/>
          <w:sz w:val="21"/>
          <w:szCs w:val="21"/>
        </w:rPr>
        <w:t>44</w:t>
      </w:r>
      <w:r>
        <w:rPr>
          <w:color w:val="auto"/>
          <w:sz w:val="21"/>
          <w:szCs w:val="21"/>
        </w:rPr>
        <w:fldChar w:fldCharType="end"/>
      </w:r>
      <w:r>
        <w:rPr>
          <w:rFonts w:hint="eastAsia" w:ascii="宋体" w:hAnsi="宋体" w:eastAsia="宋体" w:cs="宋体"/>
          <w:color w:val="auto"/>
          <w:sz w:val="21"/>
          <w:szCs w:val="21"/>
          <w:highlight w:val="none"/>
        </w:rPr>
        <w:fldChar w:fldCharType="end"/>
      </w:r>
    </w:p>
    <w:p w14:paraId="5D7B233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_Toc29614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rPr>
        <w:t>1</w:t>
      </w:r>
      <w:r>
        <w:rPr>
          <w:rFonts w:hint="eastAsia" w:ascii="宋体" w:hAnsi="宋体" w:eastAsia="宋体" w:cs="宋体"/>
          <w:bCs/>
          <w:color w:val="auto"/>
          <w:spacing w:val="-26"/>
          <w:sz w:val="21"/>
          <w:szCs w:val="21"/>
          <w:highlight w:val="none"/>
        </w:rPr>
        <w:t xml:space="preserve"> </w:t>
      </w:r>
      <w:r>
        <w:rPr>
          <w:rFonts w:hint="eastAsia" w:ascii="宋体" w:hAnsi="宋体" w:eastAsia="宋体" w:cs="宋体"/>
          <w:bCs/>
          <w:color w:val="auto"/>
          <w:spacing w:val="-8"/>
          <w:sz w:val="21"/>
          <w:szCs w:val="21"/>
          <w:highlight w:val="none"/>
        </w:rPr>
        <w:t>．工程承包方式</w:t>
      </w:r>
      <w:r>
        <w:rPr>
          <w:color w:val="auto"/>
          <w:sz w:val="21"/>
          <w:szCs w:val="21"/>
        </w:rPr>
        <w:tab/>
      </w:r>
      <w:r>
        <w:rPr>
          <w:color w:val="auto"/>
          <w:sz w:val="21"/>
          <w:szCs w:val="21"/>
        </w:rPr>
        <w:fldChar w:fldCharType="begin"/>
      </w:r>
      <w:r>
        <w:rPr>
          <w:color w:val="auto"/>
          <w:sz w:val="21"/>
          <w:szCs w:val="21"/>
        </w:rPr>
        <w:instrText xml:space="preserve"> PAGEREF _Toc29614 \h </w:instrText>
      </w:r>
      <w:r>
        <w:rPr>
          <w:color w:val="auto"/>
          <w:sz w:val="21"/>
          <w:szCs w:val="21"/>
        </w:rPr>
        <w:fldChar w:fldCharType="separate"/>
      </w:r>
      <w:r>
        <w:rPr>
          <w:color w:val="auto"/>
          <w:sz w:val="21"/>
          <w:szCs w:val="21"/>
        </w:rPr>
        <w:t>44</w:t>
      </w:r>
      <w:r>
        <w:rPr>
          <w:color w:val="auto"/>
          <w:sz w:val="21"/>
          <w:szCs w:val="21"/>
        </w:rPr>
        <w:fldChar w:fldCharType="end"/>
      </w:r>
      <w:r>
        <w:rPr>
          <w:rFonts w:hint="eastAsia" w:ascii="宋体" w:hAnsi="宋体" w:eastAsia="宋体" w:cs="宋体"/>
          <w:color w:val="auto"/>
          <w:sz w:val="21"/>
          <w:szCs w:val="21"/>
          <w:highlight w:val="none"/>
        </w:rPr>
        <w:fldChar w:fldCharType="end"/>
      </w:r>
    </w:p>
    <w:p w14:paraId="58DFC15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2</w:t>
      </w:r>
      <w:r>
        <w:rPr>
          <w:rFonts w:hint="eastAsia" w:ascii="宋体" w:hAnsi="宋体" w:eastAsia="宋体" w:cs="宋体"/>
          <w:bCs/>
          <w:color w:val="auto"/>
          <w:spacing w:val="-24"/>
          <w:sz w:val="21"/>
          <w:szCs w:val="21"/>
          <w:highlight w:val="none"/>
        </w:rPr>
        <w:t xml:space="preserve"> </w:t>
      </w:r>
      <w:r>
        <w:rPr>
          <w:rFonts w:hint="eastAsia" w:ascii="宋体" w:hAnsi="宋体" w:eastAsia="宋体" w:cs="宋体"/>
          <w:bCs/>
          <w:color w:val="auto"/>
          <w:spacing w:val="-7"/>
          <w:sz w:val="21"/>
          <w:szCs w:val="21"/>
          <w:highlight w:val="none"/>
        </w:rPr>
        <w:t>．工程结算原则</w:t>
      </w:r>
      <w:r>
        <w:rPr>
          <w:color w:val="auto"/>
          <w:sz w:val="21"/>
          <w:szCs w:val="21"/>
        </w:rPr>
        <w:tab/>
      </w:r>
      <w:r>
        <w:rPr>
          <w:color w:val="auto"/>
          <w:sz w:val="21"/>
          <w:szCs w:val="21"/>
        </w:rPr>
        <w:fldChar w:fldCharType="begin"/>
      </w:r>
      <w:r>
        <w:rPr>
          <w:color w:val="auto"/>
          <w:sz w:val="21"/>
          <w:szCs w:val="21"/>
        </w:rPr>
        <w:instrText xml:space="preserve"> PAGEREF _Toc8028 \h </w:instrText>
      </w:r>
      <w:r>
        <w:rPr>
          <w:color w:val="auto"/>
          <w:sz w:val="21"/>
          <w:szCs w:val="21"/>
        </w:rPr>
        <w:fldChar w:fldCharType="separate"/>
      </w:r>
      <w:r>
        <w:rPr>
          <w:color w:val="auto"/>
          <w:sz w:val="21"/>
          <w:szCs w:val="21"/>
        </w:rPr>
        <w:t>44</w:t>
      </w:r>
      <w:r>
        <w:rPr>
          <w:color w:val="auto"/>
          <w:sz w:val="21"/>
          <w:szCs w:val="21"/>
        </w:rPr>
        <w:fldChar w:fldCharType="end"/>
      </w:r>
      <w:r>
        <w:rPr>
          <w:rFonts w:hint="eastAsia" w:ascii="宋体" w:hAnsi="宋体" w:eastAsia="宋体" w:cs="宋体"/>
          <w:color w:val="auto"/>
          <w:sz w:val="21"/>
          <w:szCs w:val="21"/>
          <w:highlight w:val="none"/>
        </w:rPr>
        <w:fldChar w:fldCharType="end"/>
      </w:r>
    </w:p>
    <w:p w14:paraId="26A837D1">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z w:val="21"/>
          <w:szCs w:val="21"/>
          <w:highlight w:val="none"/>
        </w:rPr>
        <w:t>3. 工程付款办法</w:t>
      </w:r>
      <w:r>
        <w:rPr>
          <w:color w:val="auto"/>
          <w:sz w:val="21"/>
          <w:szCs w:val="21"/>
        </w:rPr>
        <w:tab/>
      </w:r>
      <w:r>
        <w:rPr>
          <w:color w:val="auto"/>
          <w:sz w:val="21"/>
          <w:szCs w:val="21"/>
        </w:rPr>
        <w:fldChar w:fldCharType="begin"/>
      </w:r>
      <w:r>
        <w:rPr>
          <w:color w:val="auto"/>
          <w:sz w:val="21"/>
          <w:szCs w:val="21"/>
        </w:rPr>
        <w:instrText xml:space="preserve"> PAGEREF _Toc239 \h </w:instrText>
      </w:r>
      <w:r>
        <w:rPr>
          <w:color w:val="auto"/>
          <w:sz w:val="21"/>
          <w:szCs w:val="21"/>
        </w:rPr>
        <w:fldChar w:fldCharType="separate"/>
      </w:r>
      <w:r>
        <w:rPr>
          <w:color w:val="auto"/>
          <w:sz w:val="21"/>
          <w:szCs w:val="21"/>
        </w:rPr>
        <w:t>50</w:t>
      </w:r>
      <w:r>
        <w:rPr>
          <w:color w:val="auto"/>
          <w:sz w:val="21"/>
          <w:szCs w:val="21"/>
        </w:rPr>
        <w:fldChar w:fldCharType="end"/>
      </w:r>
      <w:r>
        <w:rPr>
          <w:rFonts w:hint="eastAsia" w:ascii="宋体" w:hAnsi="宋体" w:eastAsia="宋体" w:cs="宋体"/>
          <w:color w:val="auto"/>
          <w:sz w:val="21"/>
          <w:szCs w:val="21"/>
          <w:highlight w:val="none"/>
        </w:rPr>
        <w:fldChar w:fldCharType="end"/>
      </w:r>
    </w:p>
    <w:p w14:paraId="3F44CD6B">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7"/>
          <w:sz w:val="21"/>
          <w:szCs w:val="21"/>
          <w:highlight w:val="none"/>
        </w:rPr>
        <w:t>4</w:t>
      </w:r>
      <w:r>
        <w:rPr>
          <w:rFonts w:hint="eastAsia" w:ascii="宋体" w:hAnsi="宋体" w:eastAsia="宋体" w:cs="宋体"/>
          <w:bCs/>
          <w:color w:val="auto"/>
          <w:spacing w:val="-25"/>
          <w:sz w:val="21"/>
          <w:szCs w:val="21"/>
          <w:highlight w:val="none"/>
        </w:rPr>
        <w:t xml:space="preserve"> </w:t>
      </w:r>
      <w:r>
        <w:rPr>
          <w:rFonts w:hint="eastAsia" w:ascii="宋体" w:hAnsi="宋体" w:eastAsia="宋体" w:cs="宋体"/>
          <w:bCs/>
          <w:color w:val="auto"/>
          <w:spacing w:val="-7"/>
          <w:sz w:val="21"/>
          <w:szCs w:val="21"/>
          <w:highlight w:val="none"/>
        </w:rPr>
        <w:t>．其他专用合同条款</w:t>
      </w:r>
      <w:r>
        <w:rPr>
          <w:color w:val="auto"/>
          <w:sz w:val="21"/>
          <w:szCs w:val="21"/>
        </w:rPr>
        <w:tab/>
      </w:r>
      <w:r>
        <w:rPr>
          <w:color w:val="auto"/>
          <w:sz w:val="21"/>
          <w:szCs w:val="21"/>
        </w:rPr>
        <w:fldChar w:fldCharType="begin"/>
      </w:r>
      <w:r>
        <w:rPr>
          <w:color w:val="auto"/>
          <w:sz w:val="21"/>
          <w:szCs w:val="21"/>
        </w:rPr>
        <w:instrText xml:space="preserve"> PAGEREF _Toc7120 \h </w:instrText>
      </w:r>
      <w:r>
        <w:rPr>
          <w:color w:val="auto"/>
          <w:sz w:val="21"/>
          <w:szCs w:val="21"/>
        </w:rPr>
        <w:fldChar w:fldCharType="separate"/>
      </w:r>
      <w:r>
        <w:rPr>
          <w:color w:val="auto"/>
          <w:sz w:val="21"/>
          <w:szCs w:val="21"/>
        </w:rPr>
        <w:t>52</w:t>
      </w:r>
      <w:r>
        <w:rPr>
          <w:color w:val="auto"/>
          <w:sz w:val="21"/>
          <w:szCs w:val="21"/>
        </w:rPr>
        <w:fldChar w:fldCharType="end"/>
      </w:r>
      <w:r>
        <w:rPr>
          <w:rFonts w:hint="eastAsia" w:ascii="宋体" w:hAnsi="宋体" w:eastAsia="宋体" w:cs="宋体"/>
          <w:color w:val="auto"/>
          <w:sz w:val="21"/>
          <w:szCs w:val="21"/>
          <w:highlight w:val="none"/>
        </w:rPr>
        <w:fldChar w:fldCharType="end"/>
      </w:r>
    </w:p>
    <w:p w14:paraId="1DB9D344">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第四章</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技术要求</w:t>
      </w:r>
      <w:r>
        <w:rPr>
          <w:color w:val="auto"/>
          <w:sz w:val="21"/>
          <w:szCs w:val="21"/>
        </w:rPr>
        <w:tab/>
      </w:r>
      <w:r>
        <w:rPr>
          <w:color w:val="auto"/>
          <w:sz w:val="21"/>
          <w:szCs w:val="21"/>
        </w:rPr>
        <w:fldChar w:fldCharType="begin"/>
      </w:r>
      <w:r>
        <w:rPr>
          <w:color w:val="auto"/>
          <w:sz w:val="21"/>
          <w:szCs w:val="21"/>
        </w:rPr>
        <w:instrText xml:space="preserve"> PAGEREF _Toc1038 \h </w:instrText>
      </w:r>
      <w:r>
        <w:rPr>
          <w:color w:val="auto"/>
          <w:sz w:val="21"/>
          <w:szCs w:val="21"/>
        </w:rPr>
        <w:fldChar w:fldCharType="separate"/>
      </w:r>
      <w:r>
        <w:rPr>
          <w:color w:val="auto"/>
          <w:sz w:val="21"/>
          <w:szCs w:val="21"/>
        </w:rPr>
        <w:t>61</w:t>
      </w:r>
      <w:r>
        <w:rPr>
          <w:color w:val="auto"/>
          <w:sz w:val="21"/>
          <w:szCs w:val="21"/>
        </w:rPr>
        <w:fldChar w:fldCharType="end"/>
      </w:r>
      <w:r>
        <w:rPr>
          <w:rFonts w:hint="eastAsia" w:ascii="宋体" w:hAnsi="宋体" w:eastAsia="宋体" w:cs="宋体"/>
          <w:color w:val="auto"/>
          <w:sz w:val="21"/>
          <w:szCs w:val="21"/>
          <w:highlight w:val="none"/>
        </w:rPr>
        <w:fldChar w:fldCharType="end"/>
      </w:r>
    </w:p>
    <w:p w14:paraId="5167B30B">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lang w:eastAsia="zh-CN"/>
        </w:rPr>
        <w:t>1.</w:t>
      </w:r>
      <w:r>
        <w:rPr>
          <w:rFonts w:hint="eastAsia" w:ascii="宋体" w:hAnsi="宋体" w:eastAsia="宋体" w:cs="宋体"/>
          <w:bCs/>
          <w:color w:val="auto"/>
          <w:spacing w:val="-1"/>
          <w:sz w:val="21"/>
          <w:szCs w:val="21"/>
          <w:highlight w:val="none"/>
        </w:rPr>
        <w:t>房屋建筑工程建设项目</w:t>
      </w:r>
      <w:r>
        <w:rPr>
          <w:color w:val="auto"/>
          <w:sz w:val="21"/>
          <w:szCs w:val="21"/>
        </w:rPr>
        <w:tab/>
      </w:r>
      <w:r>
        <w:rPr>
          <w:color w:val="auto"/>
          <w:sz w:val="21"/>
          <w:szCs w:val="21"/>
        </w:rPr>
        <w:fldChar w:fldCharType="begin"/>
      </w:r>
      <w:r>
        <w:rPr>
          <w:color w:val="auto"/>
          <w:sz w:val="21"/>
          <w:szCs w:val="21"/>
        </w:rPr>
        <w:instrText xml:space="preserve"> PAGEREF _Toc31138 \h </w:instrText>
      </w:r>
      <w:r>
        <w:rPr>
          <w:color w:val="auto"/>
          <w:sz w:val="21"/>
          <w:szCs w:val="21"/>
        </w:rPr>
        <w:fldChar w:fldCharType="separate"/>
      </w:r>
      <w:r>
        <w:rPr>
          <w:color w:val="auto"/>
          <w:sz w:val="21"/>
          <w:szCs w:val="21"/>
        </w:rPr>
        <w:t>61</w:t>
      </w:r>
      <w:r>
        <w:rPr>
          <w:color w:val="auto"/>
          <w:sz w:val="21"/>
          <w:szCs w:val="21"/>
        </w:rPr>
        <w:fldChar w:fldCharType="end"/>
      </w:r>
      <w:r>
        <w:rPr>
          <w:rFonts w:hint="eastAsia" w:ascii="宋体" w:hAnsi="宋体" w:eastAsia="宋体" w:cs="宋体"/>
          <w:color w:val="auto"/>
          <w:sz w:val="21"/>
          <w:szCs w:val="21"/>
          <w:highlight w:val="none"/>
        </w:rPr>
        <w:fldChar w:fldCharType="end"/>
      </w:r>
    </w:p>
    <w:p w14:paraId="662DA7D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5"/>
          <w:sz w:val="21"/>
          <w:szCs w:val="21"/>
          <w:highlight w:val="none"/>
        </w:rPr>
        <w:t>2</w:t>
      </w:r>
      <w:r>
        <w:rPr>
          <w:rFonts w:hint="eastAsia" w:ascii="宋体" w:hAnsi="宋体" w:eastAsia="宋体" w:cs="宋体"/>
          <w:bCs/>
          <w:color w:val="auto"/>
          <w:spacing w:val="-18"/>
          <w:sz w:val="21"/>
          <w:szCs w:val="21"/>
          <w:highlight w:val="none"/>
        </w:rPr>
        <w:t xml:space="preserve"> </w:t>
      </w:r>
      <w:r>
        <w:rPr>
          <w:rFonts w:hint="eastAsia" w:ascii="宋体" w:hAnsi="宋体" w:eastAsia="宋体" w:cs="宋体"/>
          <w:bCs/>
          <w:color w:val="auto"/>
          <w:spacing w:val="-5"/>
          <w:sz w:val="21"/>
          <w:szCs w:val="21"/>
          <w:highlight w:val="none"/>
        </w:rPr>
        <w:t>．市政基础设施工程建设项目</w:t>
      </w:r>
      <w:r>
        <w:rPr>
          <w:color w:val="auto"/>
          <w:sz w:val="21"/>
          <w:szCs w:val="21"/>
        </w:rPr>
        <w:tab/>
      </w:r>
      <w:r>
        <w:rPr>
          <w:color w:val="auto"/>
          <w:sz w:val="21"/>
          <w:szCs w:val="21"/>
        </w:rPr>
        <w:fldChar w:fldCharType="begin"/>
      </w:r>
      <w:r>
        <w:rPr>
          <w:color w:val="auto"/>
          <w:sz w:val="21"/>
          <w:szCs w:val="21"/>
        </w:rPr>
        <w:instrText xml:space="preserve"> PAGEREF _Toc17203 \h </w:instrText>
      </w:r>
      <w:r>
        <w:rPr>
          <w:color w:val="auto"/>
          <w:sz w:val="21"/>
          <w:szCs w:val="21"/>
        </w:rPr>
        <w:fldChar w:fldCharType="separate"/>
      </w:r>
      <w:r>
        <w:rPr>
          <w:color w:val="auto"/>
          <w:sz w:val="21"/>
          <w:szCs w:val="21"/>
        </w:rPr>
        <w:t>61</w:t>
      </w:r>
      <w:r>
        <w:rPr>
          <w:color w:val="auto"/>
          <w:sz w:val="21"/>
          <w:szCs w:val="21"/>
        </w:rPr>
        <w:fldChar w:fldCharType="end"/>
      </w:r>
      <w:r>
        <w:rPr>
          <w:rFonts w:hint="eastAsia" w:ascii="宋体" w:hAnsi="宋体" w:eastAsia="宋体" w:cs="宋体"/>
          <w:color w:val="auto"/>
          <w:sz w:val="21"/>
          <w:szCs w:val="21"/>
          <w:highlight w:val="none"/>
        </w:rPr>
        <w:fldChar w:fldCharType="end"/>
      </w:r>
    </w:p>
    <w:p w14:paraId="4F79B4D5">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天然气工程建设项目</w:t>
      </w:r>
      <w:r>
        <w:rPr>
          <w:color w:val="auto"/>
          <w:sz w:val="21"/>
          <w:szCs w:val="21"/>
        </w:rPr>
        <w:tab/>
      </w:r>
      <w:r>
        <w:rPr>
          <w:color w:val="auto"/>
          <w:sz w:val="21"/>
          <w:szCs w:val="21"/>
        </w:rPr>
        <w:fldChar w:fldCharType="begin"/>
      </w:r>
      <w:r>
        <w:rPr>
          <w:color w:val="auto"/>
          <w:sz w:val="21"/>
          <w:szCs w:val="21"/>
        </w:rPr>
        <w:instrText xml:space="preserve"> PAGEREF _Toc2056 \h </w:instrText>
      </w:r>
      <w:r>
        <w:rPr>
          <w:color w:val="auto"/>
          <w:sz w:val="21"/>
          <w:szCs w:val="21"/>
        </w:rPr>
        <w:fldChar w:fldCharType="separate"/>
      </w:r>
      <w:r>
        <w:rPr>
          <w:color w:val="auto"/>
          <w:sz w:val="21"/>
          <w:szCs w:val="21"/>
        </w:rPr>
        <w:t>62</w:t>
      </w:r>
      <w:r>
        <w:rPr>
          <w:color w:val="auto"/>
          <w:sz w:val="21"/>
          <w:szCs w:val="21"/>
        </w:rPr>
        <w:fldChar w:fldCharType="end"/>
      </w:r>
      <w:r>
        <w:rPr>
          <w:rFonts w:hint="eastAsia" w:ascii="宋体" w:hAnsi="宋体" w:eastAsia="宋体" w:cs="宋体"/>
          <w:color w:val="auto"/>
          <w:sz w:val="21"/>
          <w:szCs w:val="21"/>
          <w:highlight w:val="none"/>
        </w:rPr>
        <w:fldChar w:fldCharType="end"/>
      </w:r>
    </w:p>
    <w:p w14:paraId="20A89F27">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8"/>
          <w:sz w:val="21"/>
          <w:szCs w:val="21"/>
          <w:highlight w:val="none"/>
          <w:lang w:val="en-US" w:eastAsia="zh-CN"/>
        </w:rPr>
        <w:t>4.</w:t>
      </w:r>
      <w:r>
        <w:rPr>
          <w:rFonts w:hint="eastAsia" w:ascii="宋体" w:hAnsi="宋体" w:eastAsia="宋体" w:cs="宋体"/>
          <w:bCs/>
          <w:color w:val="auto"/>
          <w:spacing w:val="-8"/>
          <w:sz w:val="21"/>
          <w:szCs w:val="21"/>
          <w:highlight w:val="none"/>
        </w:rPr>
        <w:t>备查要求</w:t>
      </w:r>
      <w:r>
        <w:rPr>
          <w:color w:val="auto"/>
          <w:sz w:val="21"/>
          <w:szCs w:val="21"/>
        </w:rPr>
        <w:tab/>
      </w:r>
      <w:r>
        <w:rPr>
          <w:color w:val="auto"/>
          <w:sz w:val="21"/>
          <w:szCs w:val="21"/>
        </w:rPr>
        <w:fldChar w:fldCharType="begin"/>
      </w:r>
      <w:r>
        <w:rPr>
          <w:color w:val="auto"/>
          <w:sz w:val="21"/>
          <w:szCs w:val="21"/>
        </w:rPr>
        <w:instrText xml:space="preserve"> PAGEREF _Toc13217 \h </w:instrText>
      </w:r>
      <w:r>
        <w:rPr>
          <w:color w:val="auto"/>
          <w:sz w:val="21"/>
          <w:szCs w:val="21"/>
        </w:rPr>
        <w:fldChar w:fldCharType="separate"/>
      </w:r>
      <w:r>
        <w:rPr>
          <w:color w:val="auto"/>
          <w:sz w:val="21"/>
          <w:szCs w:val="21"/>
        </w:rPr>
        <w:t>63</w:t>
      </w:r>
      <w:r>
        <w:rPr>
          <w:color w:val="auto"/>
          <w:sz w:val="21"/>
          <w:szCs w:val="21"/>
        </w:rPr>
        <w:fldChar w:fldCharType="end"/>
      </w:r>
      <w:r>
        <w:rPr>
          <w:rFonts w:hint="eastAsia" w:ascii="宋体" w:hAnsi="宋体" w:eastAsia="宋体" w:cs="宋体"/>
          <w:color w:val="auto"/>
          <w:sz w:val="21"/>
          <w:szCs w:val="21"/>
          <w:highlight w:val="none"/>
        </w:rPr>
        <w:fldChar w:fldCharType="end"/>
      </w:r>
    </w:p>
    <w:p w14:paraId="61455620">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_Toc26235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5"/>
          <w:sz w:val="21"/>
          <w:szCs w:val="21"/>
          <w:highlight w:val="none"/>
        </w:rPr>
        <w:t>第五章</w:t>
      </w:r>
      <w:r>
        <w:rPr>
          <w:rFonts w:hint="eastAsia" w:ascii="宋体" w:hAnsi="宋体" w:eastAsia="宋体" w:cs="宋体"/>
          <w:color w:val="auto"/>
          <w:spacing w:val="33"/>
          <w:sz w:val="21"/>
          <w:szCs w:val="21"/>
          <w:highlight w:val="none"/>
        </w:rPr>
        <w:t xml:space="preserve"> </w:t>
      </w:r>
      <w:r>
        <w:rPr>
          <w:rFonts w:hint="eastAsia" w:ascii="宋体" w:hAnsi="宋体" w:eastAsia="宋体" w:cs="宋体"/>
          <w:bCs/>
          <w:color w:val="auto"/>
          <w:spacing w:val="-5"/>
          <w:sz w:val="21"/>
          <w:szCs w:val="21"/>
          <w:highlight w:val="none"/>
        </w:rPr>
        <w:t>图纸和招标工程量清单</w:t>
      </w:r>
      <w:r>
        <w:rPr>
          <w:color w:val="auto"/>
          <w:sz w:val="21"/>
          <w:szCs w:val="21"/>
        </w:rPr>
        <w:tab/>
      </w:r>
      <w:r>
        <w:rPr>
          <w:color w:val="auto"/>
          <w:sz w:val="21"/>
          <w:szCs w:val="21"/>
        </w:rPr>
        <w:fldChar w:fldCharType="begin"/>
      </w:r>
      <w:r>
        <w:rPr>
          <w:color w:val="auto"/>
          <w:sz w:val="21"/>
          <w:szCs w:val="21"/>
        </w:rPr>
        <w:instrText xml:space="preserve"> PAGEREF _Toc26235 \h </w:instrText>
      </w:r>
      <w:r>
        <w:rPr>
          <w:color w:val="auto"/>
          <w:sz w:val="21"/>
          <w:szCs w:val="21"/>
        </w:rPr>
        <w:fldChar w:fldCharType="separate"/>
      </w:r>
      <w:r>
        <w:rPr>
          <w:color w:val="auto"/>
          <w:sz w:val="21"/>
          <w:szCs w:val="21"/>
        </w:rPr>
        <w:t>64</w:t>
      </w:r>
      <w:r>
        <w:rPr>
          <w:color w:val="auto"/>
          <w:sz w:val="21"/>
          <w:szCs w:val="21"/>
        </w:rPr>
        <w:fldChar w:fldCharType="end"/>
      </w:r>
      <w:r>
        <w:rPr>
          <w:rFonts w:hint="eastAsia" w:ascii="宋体" w:hAnsi="宋体" w:eastAsia="宋体" w:cs="宋体"/>
          <w:color w:val="auto"/>
          <w:sz w:val="21"/>
          <w:szCs w:val="21"/>
          <w:highlight w:val="none"/>
        </w:rPr>
        <w:fldChar w:fldCharType="end"/>
      </w:r>
    </w:p>
    <w:p w14:paraId="3A8F283F">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14"/>
          <w:sz w:val="21"/>
          <w:szCs w:val="21"/>
          <w:highlight w:val="none"/>
        </w:rPr>
        <w:t>1</w:t>
      </w:r>
      <w:r>
        <w:rPr>
          <w:rFonts w:hint="eastAsia" w:ascii="宋体" w:hAnsi="宋体" w:eastAsia="宋体" w:cs="宋体"/>
          <w:bCs/>
          <w:color w:val="auto"/>
          <w:spacing w:val="-27"/>
          <w:sz w:val="21"/>
          <w:szCs w:val="21"/>
          <w:highlight w:val="none"/>
        </w:rPr>
        <w:t xml:space="preserve"> </w:t>
      </w:r>
      <w:r>
        <w:rPr>
          <w:rFonts w:hint="eastAsia" w:ascii="宋体" w:hAnsi="宋体" w:eastAsia="宋体" w:cs="宋体"/>
          <w:bCs/>
          <w:color w:val="auto"/>
          <w:spacing w:val="-14"/>
          <w:sz w:val="21"/>
          <w:szCs w:val="21"/>
          <w:highlight w:val="none"/>
        </w:rPr>
        <w:t>．图纸</w:t>
      </w:r>
      <w:r>
        <w:rPr>
          <w:color w:val="auto"/>
          <w:sz w:val="21"/>
          <w:szCs w:val="21"/>
        </w:rPr>
        <w:tab/>
      </w:r>
      <w:r>
        <w:rPr>
          <w:color w:val="auto"/>
          <w:sz w:val="21"/>
          <w:szCs w:val="21"/>
        </w:rPr>
        <w:fldChar w:fldCharType="begin"/>
      </w:r>
      <w:r>
        <w:rPr>
          <w:color w:val="auto"/>
          <w:sz w:val="21"/>
          <w:szCs w:val="21"/>
        </w:rPr>
        <w:instrText xml:space="preserve"> PAGEREF _Toc296 \h </w:instrText>
      </w:r>
      <w:r>
        <w:rPr>
          <w:color w:val="auto"/>
          <w:sz w:val="21"/>
          <w:szCs w:val="21"/>
        </w:rPr>
        <w:fldChar w:fldCharType="separate"/>
      </w:r>
      <w:r>
        <w:rPr>
          <w:color w:val="auto"/>
          <w:sz w:val="21"/>
          <w:szCs w:val="21"/>
        </w:rPr>
        <w:t>64</w:t>
      </w:r>
      <w:r>
        <w:rPr>
          <w:color w:val="auto"/>
          <w:sz w:val="21"/>
          <w:szCs w:val="21"/>
        </w:rPr>
        <w:fldChar w:fldCharType="end"/>
      </w:r>
      <w:r>
        <w:rPr>
          <w:rFonts w:hint="eastAsia" w:ascii="宋体" w:hAnsi="宋体" w:eastAsia="宋体" w:cs="宋体"/>
          <w:color w:val="auto"/>
          <w:sz w:val="21"/>
          <w:szCs w:val="21"/>
          <w:highlight w:val="none"/>
        </w:rPr>
        <w:fldChar w:fldCharType="end"/>
      </w:r>
    </w:p>
    <w:p w14:paraId="7B988D3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_Toc23268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rPr>
        <w:t>2</w:t>
      </w:r>
      <w:r>
        <w:rPr>
          <w:rFonts w:hint="eastAsia" w:ascii="宋体" w:hAnsi="宋体" w:eastAsia="宋体" w:cs="宋体"/>
          <w:bCs/>
          <w:color w:val="auto"/>
          <w:spacing w:val="-26"/>
          <w:sz w:val="21"/>
          <w:szCs w:val="21"/>
          <w:highlight w:val="none"/>
        </w:rPr>
        <w:t xml:space="preserve"> </w:t>
      </w:r>
      <w:r>
        <w:rPr>
          <w:rFonts w:hint="eastAsia" w:ascii="宋体" w:hAnsi="宋体" w:eastAsia="宋体" w:cs="宋体"/>
          <w:bCs/>
          <w:color w:val="auto"/>
          <w:spacing w:val="-6"/>
          <w:sz w:val="21"/>
          <w:szCs w:val="21"/>
          <w:highlight w:val="none"/>
        </w:rPr>
        <w:t>．招标工程量清单</w:t>
      </w:r>
      <w:r>
        <w:rPr>
          <w:color w:val="auto"/>
          <w:sz w:val="21"/>
          <w:szCs w:val="21"/>
        </w:rPr>
        <w:tab/>
      </w:r>
      <w:r>
        <w:rPr>
          <w:color w:val="auto"/>
          <w:sz w:val="21"/>
          <w:szCs w:val="21"/>
        </w:rPr>
        <w:fldChar w:fldCharType="begin"/>
      </w:r>
      <w:r>
        <w:rPr>
          <w:color w:val="auto"/>
          <w:sz w:val="21"/>
          <w:szCs w:val="21"/>
        </w:rPr>
        <w:instrText xml:space="preserve"> PAGEREF _Toc23268 \h </w:instrText>
      </w:r>
      <w:r>
        <w:rPr>
          <w:color w:val="auto"/>
          <w:sz w:val="21"/>
          <w:szCs w:val="21"/>
        </w:rPr>
        <w:fldChar w:fldCharType="separate"/>
      </w:r>
      <w:r>
        <w:rPr>
          <w:color w:val="auto"/>
          <w:sz w:val="21"/>
          <w:szCs w:val="21"/>
        </w:rPr>
        <w:t>64</w:t>
      </w:r>
      <w:r>
        <w:rPr>
          <w:color w:val="auto"/>
          <w:sz w:val="21"/>
          <w:szCs w:val="21"/>
        </w:rPr>
        <w:fldChar w:fldCharType="end"/>
      </w:r>
      <w:r>
        <w:rPr>
          <w:rFonts w:hint="eastAsia" w:ascii="宋体" w:hAnsi="宋体" w:eastAsia="宋体" w:cs="宋体"/>
          <w:color w:val="auto"/>
          <w:sz w:val="21"/>
          <w:szCs w:val="21"/>
          <w:highlight w:val="none"/>
        </w:rPr>
        <w:fldChar w:fldCharType="end"/>
      </w:r>
    </w:p>
    <w:p w14:paraId="672BB8C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6"/>
          <w:sz w:val="21"/>
          <w:szCs w:val="21"/>
          <w:highlight w:val="none"/>
          <w:lang w:val="en-US" w:eastAsia="zh-CN"/>
        </w:rPr>
        <w:t>3</w:t>
      </w:r>
      <w:r>
        <w:rPr>
          <w:rFonts w:hint="eastAsia" w:ascii="宋体" w:hAnsi="宋体" w:eastAsia="宋体" w:cs="宋体"/>
          <w:bCs/>
          <w:color w:val="auto"/>
          <w:spacing w:val="-6"/>
          <w:sz w:val="21"/>
          <w:szCs w:val="21"/>
          <w:highlight w:val="none"/>
        </w:rPr>
        <w:t>．</w:t>
      </w:r>
      <w:r>
        <w:rPr>
          <w:rFonts w:hint="eastAsia" w:ascii="宋体" w:hAnsi="宋体" w:eastAsia="宋体" w:cs="宋体"/>
          <w:bCs/>
          <w:color w:val="auto"/>
          <w:spacing w:val="-6"/>
          <w:sz w:val="21"/>
          <w:szCs w:val="21"/>
          <w:highlight w:val="none"/>
          <w:lang w:val="en-US" w:eastAsia="zh-CN"/>
        </w:rPr>
        <w:t>甲供主材设备清单</w:t>
      </w:r>
      <w:r>
        <w:rPr>
          <w:color w:val="auto"/>
          <w:sz w:val="21"/>
          <w:szCs w:val="21"/>
        </w:rPr>
        <w:tab/>
      </w:r>
      <w:r>
        <w:rPr>
          <w:color w:val="auto"/>
          <w:sz w:val="21"/>
          <w:szCs w:val="21"/>
        </w:rPr>
        <w:fldChar w:fldCharType="begin"/>
      </w:r>
      <w:r>
        <w:rPr>
          <w:color w:val="auto"/>
          <w:sz w:val="21"/>
          <w:szCs w:val="21"/>
        </w:rPr>
        <w:instrText xml:space="preserve"> PAGEREF _Toc17945 \h </w:instrText>
      </w:r>
      <w:r>
        <w:rPr>
          <w:color w:val="auto"/>
          <w:sz w:val="21"/>
          <w:szCs w:val="21"/>
        </w:rPr>
        <w:fldChar w:fldCharType="separate"/>
      </w:r>
      <w:r>
        <w:rPr>
          <w:color w:val="auto"/>
          <w:sz w:val="21"/>
          <w:szCs w:val="21"/>
        </w:rPr>
        <w:t>65</w:t>
      </w:r>
      <w:r>
        <w:rPr>
          <w:color w:val="auto"/>
          <w:sz w:val="21"/>
          <w:szCs w:val="21"/>
        </w:rPr>
        <w:fldChar w:fldCharType="end"/>
      </w:r>
      <w:r>
        <w:rPr>
          <w:rFonts w:hint="eastAsia" w:ascii="宋体" w:hAnsi="宋体" w:eastAsia="宋体" w:cs="宋体"/>
          <w:color w:val="auto"/>
          <w:sz w:val="21"/>
          <w:szCs w:val="21"/>
          <w:highlight w:val="none"/>
        </w:rPr>
        <w:fldChar w:fldCharType="end"/>
      </w:r>
    </w:p>
    <w:p w14:paraId="2652A11C">
      <w:pPr>
        <w:pStyle w:val="10"/>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第六章</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投标文件格式</w:t>
      </w:r>
      <w:r>
        <w:rPr>
          <w:color w:val="auto"/>
          <w:sz w:val="21"/>
          <w:szCs w:val="21"/>
        </w:rPr>
        <w:tab/>
      </w:r>
      <w:r>
        <w:rPr>
          <w:color w:val="auto"/>
          <w:sz w:val="21"/>
          <w:szCs w:val="21"/>
        </w:rPr>
        <w:fldChar w:fldCharType="begin"/>
      </w:r>
      <w:r>
        <w:rPr>
          <w:color w:val="auto"/>
          <w:sz w:val="21"/>
          <w:szCs w:val="21"/>
        </w:rPr>
        <w:instrText xml:space="preserve"> PAGEREF _Toc31274 \h </w:instrText>
      </w:r>
      <w:r>
        <w:rPr>
          <w:color w:val="auto"/>
          <w:sz w:val="21"/>
          <w:szCs w:val="21"/>
        </w:rPr>
        <w:fldChar w:fldCharType="separate"/>
      </w:r>
      <w:r>
        <w:rPr>
          <w:color w:val="auto"/>
          <w:sz w:val="21"/>
          <w:szCs w:val="21"/>
        </w:rPr>
        <w:t>67</w:t>
      </w:r>
      <w:r>
        <w:rPr>
          <w:color w:val="auto"/>
          <w:sz w:val="21"/>
          <w:szCs w:val="21"/>
        </w:rPr>
        <w:fldChar w:fldCharType="end"/>
      </w:r>
      <w:r>
        <w:rPr>
          <w:rFonts w:hint="eastAsia" w:ascii="宋体" w:hAnsi="宋体" w:eastAsia="宋体" w:cs="宋体"/>
          <w:color w:val="auto"/>
          <w:sz w:val="21"/>
          <w:szCs w:val="21"/>
          <w:highlight w:val="none"/>
        </w:rPr>
        <w:fldChar w:fldCharType="end"/>
      </w:r>
    </w:p>
    <w:p w14:paraId="34CA9FA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_Toc8218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格式一</w:t>
      </w:r>
      <w:r>
        <w:rPr>
          <w:rFonts w:hint="eastAsia" w:ascii="宋体" w:hAnsi="宋体" w:eastAsia="宋体" w:cs="宋体"/>
          <w:color w:val="auto"/>
          <w:spacing w:val="-4"/>
          <w:sz w:val="21"/>
          <w:szCs w:val="21"/>
          <w:highlight w:val="none"/>
        </w:rPr>
        <w:t xml:space="preserve"> </w:t>
      </w:r>
      <w:r>
        <w:rPr>
          <w:rFonts w:hint="eastAsia" w:ascii="宋体" w:hAnsi="宋体" w:eastAsia="宋体" w:cs="宋体"/>
          <w:bCs/>
          <w:color w:val="auto"/>
          <w:spacing w:val="-4"/>
          <w:sz w:val="21"/>
          <w:szCs w:val="21"/>
          <w:highlight w:val="none"/>
        </w:rPr>
        <w:t>封面</w:t>
      </w:r>
      <w:r>
        <w:rPr>
          <w:color w:val="auto"/>
          <w:sz w:val="21"/>
          <w:szCs w:val="21"/>
        </w:rPr>
        <w:tab/>
      </w:r>
      <w:r>
        <w:rPr>
          <w:color w:val="auto"/>
          <w:sz w:val="21"/>
          <w:szCs w:val="21"/>
        </w:rPr>
        <w:fldChar w:fldCharType="begin"/>
      </w:r>
      <w:r>
        <w:rPr>
          <w:color w:val="auto"/>
          <w:sz w:val="21"/>
          <w:szCs w:val="21"/>
        </w:rPr>
        <w:instrText xml:space="preserve"> PAGEREF _Toc8218 \h </w:instrText>
      </w:r>
      <w:r>
        <w:rPr>
          <w:color w:val="auto"/>
          <w:sz w:val="21"/>
          <w:szCs w:val="21"/>
        </w:rPr>
        <w:fldChar w:fldCharType="separate"/>
      </w:r>
      <w:r>
        <w:rPr>
          <w:color w:val="auto"/>
          <w:sz w:val="21"/>
          <w:szCs w:val="21"/>
        </w:rPr>
        <w:t>67</w:t>
      </w:r>
      <w:r>
        <w:rPr>
          <w:color w:val="auto"/>
          <w:sz w:val="21"/>
          <w:szCs w:val="21"/>
        </w:rPr>
        <w:fldChar w:fldCharType="end"/>
      </w:r>
      <w:r>
        <w:rPr>
          <w:rFonts w:hint="eastAsia" w:ascii="宋体" w:hAnsi="宋体" w:eastAsia="宋体" w:cs="宋体"/>
          <w:color w:val="auto"/>
          <w:sz w:val="21"/>
          <w:szCs w:val="21"/>
          <w:highlight w:val="none"/>
        </w:rPr>
        <w:fldChar w:fldCharType="end"/>
      </w:r>
    </w:p>
    <w:p w14:paraId="0F8675F3">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格式二 投标函</w:t>
      </w:r>
      <w:r>
        <w:rPr>
          <w:color w:val="auto"/>
          <w:sz w:val="21"/>
          <w:szCs w:val="21"/>
        </w:rPr>
        <w:tab/>
      </w:r>
      <w:r>
        <w:rPr>
          <w:color w:val="auto"/>
          <w:sz w:val="21"/>
          <w:szCs w:val="21"/>
        </w:rPr>
        <w:fldChar w:fldCharType="begin"/>
      </w:r>
      <w:r>
        <w:rPr>
          <w:color w:val="auto"/>
          <w:sz w:val="21"/>
          <w:szCs w:val="21"/>
        </w:rPr>
        <w:instrText xml:space="preserve"> PAGEREF _Toc15954 \h </w:instrText>
      </w:r>
      <w:r>
        <w:rPr>
          <w:color w:val="auto"/>
          <w:sz w:val="21"/>
          <w:szCs w:val="21"/>
        </w:rPr>
        <w:fldChar w:fldCharType="separate"/>
      </w:r>
      <w:r>
        <w:rPr>
          <w:color w:val="auto"/>
          <w:sz w:val="21"/>
          <w:szCs w:val="21"/>
        </w:rPr>
        <w:t>68</w:t>
      </w:r>
      <w:r>
        <w:rPr>
          <w:color w:val="auto"/>
          <w:sz w:val="21"/>
          <w:szCs w:val="21"/>
        </w:rPr>
        <w:fldChar w:fldCharType="end"/>
      </w:r>
      <w:r>
        <w:rPr>
          <w:rFonts w:hint="eastAsia" w:ascii="宋体" w:hAnsi="宋体" w:eastAsia="宋体" w:cs="宋体"/>
          <w:color w:val="auto"/>
          <w:sz w:val="21"/>
          <w:szCs w:val="21"/>
          <w:highlight w:val="none"/>
        </w:rPr>
        <w:fldChar w:fldCharType="end"/>
      </w:r>
    </w:p>
    <w:p w14:paraId="62312733">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格式三 各项承诺一览表</w:t>
      </w:r>
      <w:r>
        <w:rPr>
          <w:color w:val="auto"/>
          <w:sz w:val="21"/>
          <w:szCs w:val="21"/>
        </w:rPr>
        <w:tab/>
      </w:r>
      <w:r>
        <w:rPr>
          <w:color w:val="auto"/>
          <w:sz w:val="21"/>
          <w:szCs w:val="21"/>
        </w:rPr>
        <w:fldChar w:fldCharType="begin"/>
      </w:r>
      <w:r>
        <w:rPr>
          <w:color w:val="auto"/>
          <w:sz w:val="21"/>
          <w:szCs w:val="21"/>
        </w:rPr>
        <w:instrText xml:space="preserve"> PAGEREF _Toc28738 \h </w:instrText>
      </w:r>
      <w:r>
        <w:rPr>
          <w:color w:val="auto"/>
          <w:sz w:val="21"/>
          <w:szCs w:val="21"/>
        </w:rPr>
        <w:fldChar w:fldCharType="separate"/>
      </w:r>
      <w:r>
        <w:rPr>
          <w:color w:val="auto"/>
          <w:sz w:val="21"/>
          <w:szCs w:val="21"/>
        </w:rPr>
        <w:t>69</w:t>
      </w:r>
      <w:r>
        <w:rPr>
          <w:color w:val="auto"/>
          <w:sz w:val="21"/>
          <w:szCs w:val="21"/>
        </w:rPr>
        <w:fldChar w:fldCharType="end"/>
      </w:r>
      <w:r>
        <w:rPr>
          <w:rFonts w:hint="eastAsia" w:ascii="宋体" w:hAnsi="宋体" w:eastAsia="宋体" w:cs="宋体"/>
          <w:color w:val="auto"/>
          <w:sz w:val="21"/>
          <w:szCs w:val="21"/>
          <w:highlight w:val="none"/>
        </w:rPr>
        <w:fldChar w:fldCharType="end"/>
      </w:r>
    </w:p>
    <w:p w14:paraId="265AA032">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_Toc16021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格式四 授权委托书</w:t>
      </w:r>
      <w:r>
        <w:rPr>
          <w:color w:val="auto"/>
          <w:sz w:val="21"/>
          <w:szCs w:val="21"/>
        </w:rPr>
        <w:tab/>
      </w:r>
      <w:r>
        <w:rPr>
          <w:color w:val="auto"/>
          <w:sz w:val="21"/>
          <w:szCs w:val="21"/>
        </w:rPr>
        <w:fldChar w:fldCharType="begin"/>
      </w:r>
      <w:r>
        <w:rPr>
          <w:color w:val="auto"/>
          <w:sz w:val="21"/>
          <w:szCs w:val="21"/>
        </w:rPr>
        <w:instrText xml:space="preserve"> PAGEREF _Toc16021 \h </w:instrText>
      </w:r>
      <w:r>
        <w:rPr>
          <w:color w:val="auto"/>
          <w:sz w:val="21"/>
          <w:szCs w:val="21"/>
        </w:rPr>
        <w:fldChar w:fldCharType="separate"/>
      </w:r>
      <w:r>
        <w:rPr>
          <w:color w:val="auto"/>
          <w:sz w:val="21"/>
          <w:szCs w:val="21"/>
        </w:rPr>
        <w:t>71</w:t>
      </w:r>
      <w:r>
        <w:rPr>
          <w:color w:val="auto"/>
          <w:sz w:val="21"/>
          <w:szCs w:val="21"/>
        </w:rPr>
        <w:fldChar w:fldCharType="end"/>
      </w:r>
      <w:r>
        <w:rPr>
          <w:rFonts w:hint="eastAsia" w:ascii="宋体" w:hAnsi="宋体" w:eastAsia="宋体" w:cs="宋体"/>
          <w:color w:val="auto"/>
          <w:sz w:val="21"/>
          <w:szCs w:val="21"/>
          <w:highlight w:val="none"/>
        </w:rPr>
        <w:fldChar w:fldCharType="end"/>
      </w:r>
    </w:p>
    <w:p w14:paraId="5E0655E0">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_Toc18790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格式五 法定代表人身份证明</w:t>
      </w:r>
      <w:r>
        <w:rPr>
          <w:color w:val="auto"/>
          <w:sz w:val="21"/>
          <w:szCs w:val="21"/>
        </w:rPr>
        <w:tab/>
      </w:r>
      <w:r>
        <w:rPr>
          <w:color w:val="auto"/>
          <w:sz w:val="21"/>
          <w:szCs w:val="21"/>
        </w:rPr>
        <w:fldChar w:fldCharType="begin"/>
      </w:r>
      <w:r>
        <w:rPr>
          <w:color w:val="auto"/>
          <w:sz w:val="21"/>
          <w:szCs w:val="21"/>
        </w:rPr>
        <w:instrText xml:space="preserve"> PAGEREF _Toc18790 \h </w:instrText>
      </w:r>
      <w:r>
        <w:rPr>
          <w:color w:val="auto"/>
          <w:sz w:val="21"/>
          <w:szCs w:val="21"/>
        </w:rPr>
        <w:fldChar w:fldCharType="separate"/>
      </w:r>
      <w:r>
        <w:rPr>
          <w:color w:val="auto"/>
          <w:sz w:val="21"/>
          <w:szCs w:val="21"/>
        </w:rPr>
        <w:t>72</w:t>
      </w:r>
      <w:r>
        <w:rPr>
          <w:color w:val="auto"/>
          <w:sz w:val="21"/>
          <w:szCs w:val="21"/>
        </w:rPr>
        <w:fldChar w:fldCharType="end"/>
      </w:r>
      <w:r>
        <w:rPr>
          <w:rFonts w:hint="eastAsia" w:ascii="宋体" w:hAnsi="宋体" w:eastAsia="宋体" w:cs="宋体"/>
          <w:color w:val="auto"/>
          <w:sz w:val="21"/>
          <w:szCs w:val="21"/>
          <w:highlight w:val="none"/>
        </w:rPr>
        <w:fldChar w:fldCharType="end"/>
      </w:r>
    </w:p>
    <w:p w14:paraId="530FCDE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格式六 联合体协议书</w:t>
      </w:r>
      <w:r>
        <w:rPr>
          <w:color w:val="auto"/>
          <w:sz w:val="21"/>
          <w:szCs w:val="21"/>
        </w:rPr>
        <w:tab/>
      </w:r>
      <w:r>
        <w:rPr>
          <w:color w:val="auto"/>
          <w:sz w:val="21"/>
          <w:szCs w:val="21"/>
        </w:rPr>
        <w:fldChar w:fldCharType="begin"/>
      </w:r>
      <w:r>
        <w:rPr>
          <w:color w:val="auto"/>
          <w:sz w:val="21"/>
          <w:szCs w:val="21"/>
        </w:rPr>
        <w:instrText xml:space="preserve"> PAGEREF _Toc8460 \h </w:instrText>
      </w:r>
      <w:r>
        <w:rPr>
          <w:color w:val="auto"/>
          <w:sz w:val="21"/>
          <w:szCs w:val="21"/>
        </w:rPr>
        <w:fldChar w:fldCharType="separate"/>
      </w:r>
      <w:r>
        <w:rPr>
          <w:color w:val="auto"/>
          <w:sz w:val="21"/>
          <w:szCs w:val="21"/>
        </w:rPr>
        <w:t>73</w:t>
      </w:r>
      <w:r>
        <w:rPr>
          <w:color w:val="auto"/>
          <w:sz w:val="21"/>
          <w:szCs w:val="21"/>
        </w:rPr>
        <w:fldChar w:fldCharType="end"/>
      </w:r>
      <w:r>
        <w:rPr>
          <w:rFonts w:hint="eastAsia" w:ascii="宋体" w:hAnsi="宋体" w:eastAsia="宋体" w:cs="宋体"/>
          <w:color w:val="auto"/>
          <w:sz w:val="21"/>
          <w:szCs w:val="21"/>
          <w:highlight w:val="none"/>
        </w:rPr>
        <w:fldChar w:fldCharType="end"/>
      </w:r>
    </w:p>
    <w:p w14:paraId="089C32C6">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_Toc25982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格式七 投标人基本情况表</w:t>
      </w:r>
      <w:r>
        <w:rPr>
          <w:color w:val="auto"/>
          <w:sz w:val="21"/>
          <w:szCs w:val="21"/>
        </w:rPr>
        <w:tab/>
      </w:r>
      <w:r>
        <w:rPr>
          <w:color w:val="auto"/>
          <w:sz w:val="21"/>
          <w:szCs w:val="21"/>
        </w:rPr>
        <w:fldChar w:fldCharType="begin"/>
      </w:r>
      <w:r>
        <w:rPr>
          <w:color w:val="auto"/>
          <w:sz w:val="21"/>
          <w:szCs w:val="21"/>
        </w:rPr>
        <w:instrText xml:space="preserve"> PAGEREF _Toc25982 \h </w:instrText>
      </w:r>
      <w:r>
        <w:rPr>
          <w:color w:val="auto"/>
          <w:sz w:val="21"/>
          <w:szCs w:val="21"/>
        </w:rPr>
        <w:fldChar w:fldCharType="separate"/>
      </w:r>
      <w:r>
        <w:rPr>
          <w:color w:val="auto"/>
          <w:sz w:val="21"/>
          <w:szCs w:val="21"/>
        </w:rPr>
        <w:t>74</w:t>
      </w:r>
      <w:r>
        <w:rPr>
          <w:color w:val="auto"/>
          <w:sz w:val="21"/>
          <w:szCs w:val="21"/>
        </w:rPr>
        <w:fldChar w:fldCharType="end"/>
      </w:r>
      <w:r>
        <w:rPr>
          <w:rFonts w:hint="eastAsia" w:ascii="宋体" w:hAnsi="宋体" w:eastAsia="宋体" w:cs="宋体"/>
          <w:color w:val="auto"/>
          <w:sz w:val="21"/>
          <w:szCs w:val="21"/>
          <w:highlight w:val="none"/>
        </w:rPr>
        <w:fldChar w:fldCharType="end"/>
      </w:r>
    </w:p>
    <w:p w14:paraId="73CB3294">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_Toc23275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格式八 项目经理简历表</w:t>
      </w:r>
      <w:r>
        <w:rPr>
          <w:color w:val="auto"/>
          <w:sz w:val="21"/>
          <w:szCs w:val="21"/>
        </w:rPr>
        <w:tab/>
      </w:r>
      <w:r>
        <w:rPr>
          <w:color w:val="auto"/>
          <w:sz w:val="21"/>
          <w:szCs w:val="21"/>
        </w:rPr>
        <w:fldChar w:fldCharType="begin"/>
      </w:r>
      <w:r>
        <w:rPr>
          <w:color w:val="auto"/>
          <w:sz w:val="21"/>
          <w:szCs w:val="21"/>
        </w:rPr>
        <w:instrText xml:space="preserve"> PAGEREF _Toc23275 \h </w:instrText>
      </w:r>
      <w:r>
        <w:rPr>
          <w:color w:val="auto"/>
          <w:sz w:val="21"/>
          <w:szCs w:val="21"/>
        </w:rPr>
        <w:fldChar w:fldCharType="separate"/>
      </w:r>
      <w:r>
        <w:rPr>
          <w:color w:val="auto"/>
          <w:sz w:val="21"/>
          <w:szCs w:val="21"/>
        </w:rPr>
        <w:t>75</w:t>
      </w:r>
      <w:r>
        <w:rPr>
          <w:color w:val="auto"/>
          <w:sz w:val="21"/>
          <w:szCs w:val="21"/>
        </w:rPr>
        <w:fldChar w:fldCharType="end"/>
      </w:r>
      <w:r>
        <w:rPr>
          <w:rFonts w:hint="eastAsia" w:ascii="宋体" w:hAnsi="宋体" w:eastAsia="宋体" w:cs="宋体"/>
          <w:color w:val="auto"/>
          <w:sz w:val="21"/>
          <w:szCs w:val="21"/>
          <w:highlight w:val="none"/>
        </w:rPr>
        <w:fldChar w:fldCharType="end"/>
      </w:r>
    </w:p>
    <w:p w14:paraId="7AA268F1">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格式九 项目经理任职声明</w:t>
      </w:r>
      <w:r>
        <w:rPr>
          <w:color w:val="auto"/>
          <w:sz w:val="21"/>
          <w:szCs w:val="21"/>
        </w:rPr>
        <w:tab/>
      </w:r>
      <w:r>
        <w:rPr>
          <w:color w:val="auto"/>
          <w:sz w:val="21"/>
          <w:szCs w:val="21"/>
        </w:rPr>
        <w:fldChar w:fldCharType="begin"/>
      </w:r>
      <w:r>
        <w:rPr>
          <w:color w:val="auto"/>
          <w:sz w:val="21"/>
          <w:szCs w:val="21"/>
        </w:rPr>
        <w:instrText xml:space="preserve"> PAGEREF _Toc908 \h </w:instrText>
      </w:r>
      <w:r>
        <w:rPr>
          <w:color w:val="auto"/>
          <w:sz w:val="21"/>
          <w:szCs w:val="21"/>
        </w:rPr>
        <w:fldChar w:fldCharType="separate"/>
      </w:r>
      <w:r>
        <w:rPr>
          <w:color w:val="auto"/>
          <w:sz w:val="21"/>
          <w:szCs w:val="21"/>
        </w:rPr>
        <w:t>76</w:t>
      </w:r>
      <w:r>
        <w:rPr>
          <w:color w:val="auto"/>
          <w:sz w:val="21"/>
          <w:szCs w:val="21"/>
        </w:rPr>
        <w:fldChar w:fldCharType="end"/>
      </w:r>
      <w:r>
        <w:rPr>
          <w:rFonts w:hint="eastAsia" w:ascii="宋体" w:hAnsi="宋体" w:eastAsia="宋体" w:cs="宋体"/>
          <w:color w:val="auto"/>
          <w:sz w:val="21"/>
          <w:szCs w:val="21"/>
          <w:highlight w:val="none"/>
        </w:rPr>
        <w:fldChar w:fldCharType="end"/>
      </w:r>
    </w:p>
    <w:p w14:paraId="67D04E33">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格式十 项目技术负责人简历表</w:t>
      </w:r>
      <w:r>
        <w:rPr>
          <w:color w:val="auto"/>
          <w:sz w:val="21"/>
          <w:szCs w:val="21"/>
        </w:rPr>
        <w:tab/>
      </w:r>
      <w:r>
        <w:rPr>
          <w:color w:val="auto"/>
          <w:sz w:val="21"/>
          <w:szCs w:val="21"/>
        </w:rPr>
        <w:fldChar w:fldCharType="begin"/>
      </w:r>
      <w:r>
        <w:rPr>
          <w:color w:val="auto"/>
          <w:sz w:val="21"/>
          <w:szCs w:val="21"/>
        </w:rPr>
        <w:instrText xml:space="preserve"> PAGEREF _Toc15199 \h </w:instrText>
      </w:r>
      <w:r>
        <w:rPr>
          <w:color w:val="auto"/>
          <w:sz w:val="21"/>
          <w:szCs w:val="21"/>
        </w:rPr>
        <w:fldChar w:fldCharType="separate"/>
      </w:r>
      <w:r>
        <w:rPr>
          <w:color w:val="auto"/>
          <w:sz w:val="21"/>
          <w:szCs w:val="21"/>
        </w:rPr>
        <w:t>77</w:t>
      </w:r>
      <w:r>
        <w:rPr>
          <w:color w:val="auto"/>
          <w:sz w:val="21"/>
          <w:szCs w:val="21"/>
        </w:rPr>
        <w:fldChar w:fldCharType="end"/>
      </w:r>
      <w:r>
        <w:rPr>
          <w:rFonts w:hint="eastAsia" w:ascii="宋体" w:hAnsi="宋体" w:eastAsia="宋体" w:cs="宋体"/>
          <w:color w:val="auto"/>
          <w:sz w:val="21"/>
          <w:szCs w:val="21"/>
          <w:highlight w:val="none"/>
        </w:rPr>
        <w:fldChar w:fldCharType="end"/>
      </w:r>
    </w:p>
    <w:p w14:paraId="5B009B0D">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格式十一 项目管理机构组成表</w:t>
      </w:r>
      <w:r>
        <w:rPr>
          <w:color w:val="auto"/>
          <w:sz w:val="21"/>
          <w:szCs w:val="21"/>
        </w:rPr>
        <w:tab/>
      </w:r>
      <w:r>
        <w:rPr>
          <w:color w:val="auto"/>
          <w:sz w:val="21"/>
          <w:szCs w:val="21"/>
        </w:rPr>
        <w:fldChar w:fldCharType="begin"/>
      </w:r>
      <w:r>
        <w:rPr>
          <w:color w:val="auto"/>
          <w:sz w:val="21"/>
          <w:szCs w:val="21"/>
        </w:rPr>
        <w:instrText xml:space="preserve"> PAGEREF _Toc22897 \h </w:instrText>
      </w:r>
      <w:r>
        <w:rPr>
          <w:color w:val="auto"/>
          <w:sz w:val="21"/>
          <w:szCs w:val="21"/>
        </w:rPr>
        <w:fldChar w:fldCharType="separate"/>
      </w:r>
      <w:r>
        <w:rPr>
          <w:color w:val="auto"/>
          <w:sz w:val="21"/>
          <w:szCs w:val="21"/>
        </w:rPr>
        <w:t>78</w:t>
      </w:r>
      <w:r>
        <w:rPr>
          <w:color w:val="auto"/>
          <w:sz w:val="21"/>
          <w:szCs w:val="21"/>
        </w:rPr>
        <w:fldChar w:fldCharType="end"/>
      </w:r>
      <w:r>
        <w:rPr>
          <w:rFonts w:hint="eastAsia" w:ascii="宋体" w:hAnsi="宋体" w:eastAsia="宋体" w:cs="宋体"/>
          <w:color w:val="auto"/>
          <w:sz w:val="21"/>
          <w:szCs w:val="21"/>
          <w:highlight w:val="none"/>
        </w:rPr>
        <w:fldChar w:fldCharType="end"/>
      </w:r>
    </w:p>
    <w:p w14:paraId="31EDDC4B">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格式十二 建造师查询页（有效期+建造师签字）</w:t>
      </w:r>
      <w:r>
        <w:rPr>
          <w:color w:val="auto"/>
          <w:sz w:val="21"/>
          <w:szCs w:val="21"/>
        </w:rPr>
        <w:tab/>
      </w:r>
      <w:r>
        <w:rPr>
          <w:color w:val="auto"/>
          <w:sz w:val="21"/>
          <w:szCs w:val="21"/>
        </w:rPr>
        <w:fldChar w:fldCharType="begin"/>
      </w:r>
      <w:r>
        <w:rPr>
          <w:color w:val="auto"/>
          <w:sz w:val="21"/>
          <w:szCs w:val="21"/>
        </w:rPr>
        <w:instrText xml:space="preserve"> PAGEREF _Toc24201 \h </w:instrText>
      </w:r>
      <w:r>
        <w:rPr>
          <w:color w:val="auto"/>
          <w:sz w:val="21"/>
          <w:szCs w:val="21"/>
        </w:rPr>
        <w:fldChar w:fldCharType="separate"/>
      </w:r>
      <w:r>
        <w:rPr>
          <w:color w:val="auto"/>
          <w:sz w:val="21"/>
          <w:szCs w:val="21"/>
        </w:rPr>
        <w:t>79</w:t>
      </w:r>
      <w:r>
        <w:rPr>
          <w:color w:val="auto"/>
          <w:sz w:val="21"/>
          <w:szCs w:val="21"/>
        </w:rPr>
        <w:fldChar w:fldCharType="end"/>
      </w:r>
      <w:r>
        <w:rPr>
          <w:rFonts w:hint="eastAsia" w:ascii="宋体" w:hAnsi="宋体" w:eastAsia="宋体" w:cs="宋体"/>
          <w:color w:val="auto"/>
          <w:sz w:val="21"/>
          <w:szCs w:val="21"/>
          <w:highlight w:val="none"/>
        </w:rPr>
        <w:fldChar w:fldCharType="end"/>
      </w:r>
    </w:p>
    <w:p w14:paraId="3ADA5801">
      <w:pPr>
        <w:pStyle w:val="7"/>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_Toc24966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4"/>
          <w:sz w:val="21"/>
          <w:szCs w:val="21"/>
          <w:highlight w:val="none"/>
        </w:rPr>
        <w:t>格式十三：</w:t>
      </w:r>
      <w:r>
        <w:rPr>
          <w:rFonts w:hint="eastAsia" w:ascii="宋体" w:hAnsi="宋体" w:eastAsia="宋体" w:cs="宋体"/>
          <w:bCs/>
          <w:color w:val="auto"/>
          <w:spacing w:val="7"/>
          <w:sz w:val="21"/>
          <w:szCs w:val="21"/>
          <w:highlight w:val="none"/>
        </w:rPr>
        <w:t>危险性较大的分部分项工程清单及超过一定规模的危险性较大的</w:t>
      </w:r>
      <w:r>
        <w:rPr>
          <w:rFonts w:hint="eastAsia" w:ascii="宋体" w:hAnsi="宋体" w:eastAsia="宋体" w:cs="宋体"/>
          <w:bCs/>
          <w:color w:val="auto"/>
          <w:spacing w:val="5"/>
          <w:sz w:val="21"/>
          <w:szCs w:val="21"/>
          <w:highlight w:val="none"/>
        </w:rPr>
        <w:t>分部分项工程清单</w:t>
      </w:r>
      <w:r>
        <w:rPr>
          <w:color w:val="auto"/>
          <w:sz w:val="21"/>
          <w:szCs w:val="21"/>
        </w:rPr>
        <w:tab/>
      </w:r>
      <w:r>
        <w:rPr>
          <w:color w:val="auto"/>
          <w:sz w:val="21"/>
          <w:szCs w:val="21"/>
        </w:rPr>
        <w:fldChar w:fldCharType="begin"/>
      </w:r>
      <w:r>
        <w:rPr>
          <w:color w:val="auto"/>
          <w:sz w:val="21"/>
          <w:szCs w:val="21"/>
        </w:rPr>
        <w:instrText xml:space="preserve"> PAGEREF _Toc24966 \h </w:instrText>
      </w:r>
      <w:r>
        <w:rPr>
          <w:color w:val="auto"/>
          <w:sz w:val="21"/>
          <w:szCs w:val="21"/>
        </w:rPr>
        <w:fldChar w:fldCharType="separate"/>
      </w:r>
      <w:r>
        <w:rPr>
          <w:color w:val="auto"/>
          <w:sz w:val="21"/>
          <w:szCs w:val="21"/>
        </w:rPr>
        <w:t>81</w:t>
      </w:r>
      <w:r>
        <w:rPr>
          <w:color w:val="auto"/>
          <w:sz w:val="21"/>
          <w:szCs w:val="21"/>
        </w:rPr>
        <w:fldChar w:fldCharType="end"/>
      </w:r>
      <w:r>
        <w:rPr>
          <w:rFonts w:hint="eastAsia" w:ascii="宋体" w:hAnsi="宋体" w:eastAsia="宋体" w:cs="宋体"/>
          <w:color w:val="auto"/>
          <w:sz w:val="21"/>
          <w:szCs w:val="21"/>
          <w:highlight w:val="none"/>
        </w:rPr>
        <w:fldChar w:fldCharType="end"/>
      </w:r>
    </w:p>
    <w:p w14:paraId="46EE4A6E">
      <w:pPr>
        <w:pStyle w:val="11"/>
        <w:tabs>
          <w:tab w:val="right" w:leader="dot" w:pos="9746"/>
        </w:tabs>
        <w:spacing w:line="360" w:lineRule="auto"/>
        <w:rPr>
          <w:color w:val="auto"/>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spacing w:val="-3"/>
          <w:sz w:val="21"/>
          <w:szCs w:val="21"/>
          <w:highlight w:val="none"/>
        </w:rPr>
        <w:t>第七章</w:t>
      </w:r>
      <w:r>
        <w:rPr>
          <w:rFonts w:hint="eastAsia" w:ascii="宋体" w:hAnsi="宋体" w:eastAsia="宋体" w:cs="宋体"/>
          <w:color w:val="auto"/>
          <w:spacing w:val="-3"/>
          <w:sz w:val="21"/>
          <w:szCs w:val="21"/>
          <w:highlight w:val="none"/>
        </w:rPr>
        <w:t xml:space="preserve"> </w:t>
      </w:r>
      <w:r>
        <w:rPr>
          <w:rFonts w:hint="eastAsia" w:ascii="宋体" w:hAnsi="宋体" w:eastAsia="宋体" w:cs="宋体"/>
          <w:bCs/>
          <w:color w:val="auto"/>
          <w:spacing w:val="-3"/>
          <w:sz w:val="21"/>
          <w:szCs w:val="21"/>
          <w:highlight w:val="none"/>
        </w:rPr>
        <w:t>建设工程施工合同</w:t>
      </w:r>
      <w:r>
        <w:rPr>
          <w:color w:val="auto"/>
          <w:sz w:val="21"/>
          <w:szCs w:val="21"/>
        </w:rPr>
        <w:tab/>
      </w:r>
      <w:r>
        <w:rPr>
          <w:color w:val="auto"/>
          <w:sz w:val="21"/>
          <w:szCs w:val="21"/>
        </w:rPr>
        <w:fldChar w:fldCharType="begin"/>
      </w:r>
      <w:r>
        <w:rPr>
          <w:color w:val="auto"/>
          <w:sz w:val="21"/>
          <w:szCs w:val="21"/>
        </w:rPr>
        <w:instrText xml:space="preserve"> PAGEREF _Toc20785 \h </w:instrText>
      </w:r>
      <w:r>
        <w:rPr>
          <w:color w:val="auto"/>
          <w:sz w:val="21"/>
          <w:szCs w:val="21"/>
        </w:rPr>
        <w:fldChar w:fldCharType="separate"/>
      </w:r>
      <w:r>
        <w:rPr>
          <w:color w:val="auto"/>
          <w:sz w:val="21"/>
          <w:szCs w:val="21"/>
        </w:rPr>
        <w:t>86</w:t>
      </w:r>
      <w:r>
        <w:rPr>
          <w:color w:val="auto"/>
          <w:sz w:val="21"/>
          <w:szCs w:val="21"/>
        </w:rPr>
        <w:fldChar w:fldCharType="end"/>
      </w:r>
      <w:r>
        <w:rPr>
          <w:rFonts w:hint="eastAsia" w:ascii="宋体" w:hAnsi="宋体" w:eastAsia="宋体" w:cs="宋体"/>
          <w:color w:val="auto"/>
          <w:sz w:val="21"/>
          <w:szCs w:val="21"/>
          <w:highlight w:val="none"/>
        </w:rPr>
        <w:fldChar w:fldCharType="end"/>
      </w:r>
    </w:p>
    <w:p w14:paraId="2C69FD16">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sz w:val="21"/>
          <w:szCs w:val="21"/>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1"/>
          <w:szCs w:val="21"/>
          <w:highlight w:val="none"/>
        </w:rPr>
        <w:fldChar w:fldCharType="end"/>
      </w:r>
    </w:p>
    <w:p w14:paraId="126654E4">
      <w:pPr>
        <w:pStyle w:val="5"/>
        <w:keepNext w:val="0"/>
        <w:keepLines w:val="0"/>
        <w:pageBreakBefore w:val="0"/>
        <w:widowControl w:val="0"/>
        <w:kinsoku/>
        <w:wordWrap w:val="0"/>
        <w:overflowPunct/>
        <w:topLinePunct/>
        <w:autoSpaceDE/>
        <w:autoSpaceDN/>
        <w:bidi w:val="0"/>
        <w:adjustRightInd w:val="0"/>
        <w:snapToGrid w:val="0"/>
        <w:spacing w:line="272" w:lineRule="auto"/>
        <w:ind w:right="84" w:rightChars="40"/>
        <w:rPr>
          <w:rFonts w:hint="eastAsia" w:ascii="宋体" w:hAnsi="宋体" w:eastAsia="宋体" w:cs="宋体"/>
          <w:color w:val="auto"/>
          <w:highlight w:val="none"/>
        </w:rPr>
      </w:pPr>
    </w:p>
    <w:p w14:paraId="58B6FF9E">
      <w:pPr>
        <w:keepNext w:val="0"/>
        <w:keepLines w:val="0"/>
        <w:pageBreakBefore w:val="0"/>
        <w:widowControl w:val="0"/>
        <w:kinsoku/>
        <w:wordWrap w:val="0"/>
        <w:overflowPunct/>
        <w:topLinePunct/>
        <w:autoSpaceDE/>
        <w:autoSpaceDN/>
        <w:bidi w:val="0"/>
        <w:adjustRightInd w:val="0"/>
        <w:snapToGrid w:val="0"/>
        <w:spacing w:before="78" w:line="219" w:lineRule="auto"/>
        <w:ind w:left="3416" w:right="84" w:rightChars="40"/>
        <w:outlineLvl w:val="0"/>
        <w:rPr>
          <w:rFonts w:hint="eastAsia" w:ascii="宋体" w:hAnsi="宋体" w:eastAsia="宋体" w:cs="宋体"/>
          <w:color w:val="auto"/>
          <w:sz w:val="24"/>
          <w:szCs w:val="24"/>
          <w:highlight w:val="none"/>
        </w:rPr>
      </w:pPr>
      <w:bookmarkStart w:id="0" w:name="bookmark1"/>
      <w:bookmarkEnd w:id="0"/>
      <w:bookmarkStart w:id="1" w:name="_Toc10465"/>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6E5864C3">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outlineLvl w:val="1"/>
        <w:rPr>
          <w:rFonts w:hint="eastAsia" w:ascii="宋体" w:hAnsi="宋体" w:eastAsia="宋体" w:cs="宋体"/>
          <w:color w:val="auto"/>
          <w:sz w:val="24"/>
          <w:szCs w:val="24"/>
          <w:highlight w:val="none"/>
        </w:rPr>
      </w:pPr>
      <w:bookmarkStart w:id="2" w:name="bookmark3"/>
      <w:bookmarkEnd w:id="2"/>
      <w:bookmarkStart w:id="3" w:name="_Toc2253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649DA348">
      <w:pPr>
        <w:keepNext w:val="0"/>
        <w:keepLines w:val="0"/>
        <w:pageBreakBefore w:val="0"/>
        <w:widowControl w:val="0"/>
        <w:kinsoku/>
        <w:wordWrap w:val="0"/>
        <w:overflowPunct/>
        <w:topLinePunct/>
        <w:autoSpaceDE/>
        <w:autoSpaceDN/>
        <w:bidi w:val="0"/>
        <w:adjustRightInd w:val="0"/>
        <w:snapToGrid w:val="0"/>
        <w:spacing w:before="25"/>
        <w:ind w:right="84" w:rightChars="40"/>
        <w:rPr>
          <w:rFonts w:hint="eastAsia" w:ascii="宋体" w:hAnsi="宋体" w:eastAsia="宋体" w:cs="宋体"/>
          <w:color w:val="auto"/>
          <w:highlight w:val="none"/>
        </w:rPr>
      </w:pPr>
    </w:p>
    <w:tbl>
      <w:tblPr>
        <w:tblStyle w:val="14"/>
        <w:tblW w:w="100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1860"/>
        <w:gridCol w:w="7575"/>
      </w:tblGrid>
      <w:tr w14:paraId="07C4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619" w:type="dxa"/>
            <w:vAlign w:val="top"/>
          </w:tcPr>
          <w:p w14:paraId="3EAB1120">
            <w:pPr>
              <w:keepNext w:val="0"/>
              <w:keepLines w:val="0"/>
              <w:pageBreakBefore w:val="0"/>
              <w:widowControl w:val="0"/>
              <w:kinsoku/>
              <w:wordWrap w:val="0"/>
              <w:overflowPunct/>
              <w:topLinePunct/>
              <w:autoSpaceDE/>
              <w:autoSpaceDN/>
              <w:bidi w:val="0"/>
              <w:adjustRightInd w:val="0"/>
              <w:snapToGrid w:val="0"/>
              <w:spacing w:before="203" w:line="209" w:lineRule="auto"/>
              <w:ind w:left="0" w:leftChars="0" w:right="84" w:rightChars="40" w:firstLine="0" w:firstLine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序号</w:t>
            </w:r>
          </w:p>
        </w:tc>
        <w:tc>
          <w:tcPr>
            <w:tcW w:w="1860" w:type="dxa"/>
            <w:vAlign w:val="center"/>
          </w:tcPr>
          <w:p w14:paraId="061775C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内容</w:t>
            </w:r>
          </w:p>
        </w:tc>
        <w:tc>
          <w:tcPr>
            <w:tcW w:w="7575" w:type="dxa"/>
            <w:vAlign w:val="center"/>
          </w:tcPr>
          <w:p w14:paraId="0330E39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说明与要求</w:t>
            </w:r>
          </w:p>
        </w:tc>
      </w:tr>
      <w:tr w14:paraId="213F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BA9C6CB">
            <w:pPr>
              <w:keepNext w:val="0"/>
              <w:keepLines w:val="0"/>
              <w:pageBreakBefore w:val="0"/>
              <w:widowControl w:val="0"/>
              <w:kinsoku/>
              <w:wordWrap w:val="0"/>
              <w:overflowPunct/>
              <w:topLinePunct/>
              <w:autoSpaceDE/>
              <w:autoSpaceDN/>
              <w:bidi w:val="0"/>
              <w:adjustRightInd w:val="0"/>
              <w:snapToGrid w:val="0"/>
              <w:spacing w:before="223" w:line="195" w:lineRule="auto"/>
              <w:ind w:right="84" w:rightChars="40"/>
              <w:jc w:val="center"/>
              <w:rPr>
                <w:rFonts w:hint="eastAsia" w:asciiTheme="minorEastAsia" w:hAnsiTheme="minorEastAsia" w:eastAsiaTheme="minorEastAsia" w:cstheme="minorEastAsia"/>
                <w:color w:val="auto"/>
                <w:sz w:val="24"/>
                <w:szCs w:val="24"/>
                <w:highlight w:val="none"/>
              </w:rPr>
            </w:pPr>
            <w:bookmarkStart w:id="4" w:name="OLE_LINK2" w:colFirst="2" w:colLast="2"/>
            <w:r>
              <w:rPr>
                <w:rFonts w:hint="eastAsia" w:asciiTheme="minorEastAsia" w:hAnsiTheme="minorEastAsia" w:eastAsiaTheme="minorEastAsia" w:cstheme="minorEastAsia"/>
                <w:color w:val="auto"/>
                <w:sz w:val="24"/>
                <w:szCs w:val="24"/>
                <w:highlight w:val="none"/>
              </w:rPr>
              <w:t>1</w:t>
            </w:r>
          </w:p>
        </w:tc>
        <w:tc>
          <w:tcPr>
            <w:tcW w:w="1860" w:type="dxa"/>
            <w:vAlign w:val="center"/>
          </w:tcPr>
          <w:p w14:paraId="1162C6F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项目名称</w:t>
            </w:r>
          </w:p>
        </w:tc>
        <w:tc>
          <w:tcPr>
            <w:tcW w:w="7575" w:type="dxa"/>
            <w:vAlign w:val="center"/>
          </w:tcPr>
          <w:p w14:paraId="18F4D17B">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翁源县管道天然气管网系统及配套设施建设项目-翁城LNG气化站工程施工</w:t>
            </w:r>
          </w:p>
        </w:tc>
      </w:tr>
      <w:tr w14:paraId="0EA7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19" w:type="dxa"/>
            <w:vAlign w:val="center"/>
          </w:tcPr>
          <w:p w14:paraId="5FB54811">
            <w:pPr>
              <w:keepNext w:val="0"/>
              <w:keepLines w:val="0"/>
              <w:pageBreakBefore w:val="0"/>
              <w:widowControl w:val="0"/>
              <w:kinsoku/>
              <w:wordWrap w:val="0"/>
              <w:overflowPunct/>
              <w:topLinePunct/>
              <w:autoSpaceDE/>
              <w:autoSpaceDN/>
              <w:bidi w:val="0"/>
              <w:adjustRightInd w:val="0"/>
              <w:snapToGrid w:val="0"/>
              <w:spacing w:before="22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860" w:type="dxa"/>
            <w:vAlign w:val="center"/>
          </w:tcPr>
          <w:p w14:paraId="0390AE1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项目业主</w:t>
            </w:r>
          </w:p>
        </w:tc>
        <w:tc>
          <w:tcPr>
            <w:tcW w:w="7575" w:type="dxa"/>
            <w:vAlign w:val="center"/>
          </w:tcPr>
          <w:p w14:paraId="697837C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粤北城市燃气（翁源）有限公司</w:t>
            </w:r>
          </w:p>
        </w:tc>
      </w:tr>
      <w:tr w14:paraId="1E04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4205911">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1860" w:type="dxa"/>
            <w:vAlign w:val="center"/>
          </w:tcPr>
          <w:p w14:paraId="571EA0D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项目批准部门及项目批准文号</w:t>
            </w:r>
          </w:p>
        </w:tc>
        <w:tc>
          <w:tcPr>
            <w:tcW w:w="7575" w:type="dxa"/>
            <w:vAlign w:val="center"/>
          </w:tcPr>
          <w:p w14:paraId="57EE055B">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翁源县发展和改革局；/</w:t>
            </w:r>
          </w:p>
        </w:tc>
      </w:tr>
      <w:tr w14:paraId="6893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41F28B13">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w:t>
            </w:r>
          </w:p>
        </w:tc>
        <w:tc>
          <w:tcPr>
            <w:tcW w:w="1860" w:type="dxa"/>
            <w:vAlign w:val="center"/>
          </w:tcPr>
          <w:p w14:paraId="735D964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建设地点</w:t>
            </w:r>
          </w:p>
        </w:tc>
        <w:tc>
          <w:tcPr>
            <w:tcW w:w="7575" w:type="dxa"/>
            <w:tcMar>
              <w:top w:w="0" w:type="dxa"/>
              <w:left w:w="0" w:type="dxa"/>
              <w:bottom w:w="0" w:type="dxa"/>
              <w:right w:w="0" w:type="dxa"/>
            </w:tcMar>
            <w:vAlign w:val="center"/>
          </w:tcPr>
          <w:p w14:paraId="2B748E43">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韶关市翁源县翁城镇</w:t>
            </w:r>
          </w:p>
        </w:tc>
      </w:tr>
      <w:tr w14:paraId="44CD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619" w:type="dxa"/>
            <w:vAlign w:val="center"/>
          </w:tcPr>
          <w:p w14:paraId="1034A1F0">
            <w:pPr>
              <w:keepNext w:val="0"/>
              <w:keepLines w:val="0"/>
              <w:pageBreakBefore w:val="0"/>
              <w:widowControl w:val="0"/>
              <w:kinsoku/>
              <w:wordWrap w:val="0"/>
              <w:overflowPunct/>
              <w:topLinePunct/>
              <w:autoSpaceDE/>
              <w:autoSpaceDN/>
              <w:bidi w:val="0"/>
              <w:adjustRightInd w:val="0"/>
              <w:snapToGrid w:val="0"/>
              <w:spacing w:before="226"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1860" w:type="dxa"/>
            <w:vAlign w:val="center"/>
          </w:tcPr>
          <w:p w14:paraId="208E8CD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项目代码</w:t>
            </w:r>
          </w:p>
        </w:tc>
        <w:tc>
          <w:tcPr>
            <w:tcW w:w="7575" w:type="dxa"/>
            <w:vAlign w:val="center"/>
          </w:tcPr>
          <w:p w14:paraId="1C689A41">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2211-440229-04-01-116005</w:t>
            </w:r>
          </w:p>
        </w:tc>
      </w:tr>
      <w:tr w14:paraId="6322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trPr>
        <w:tc>
          <w:tcPr>
            <w:tcW w:w="619" w:type="dxa"/>
            <w:vAlign w:val="center"/>
          </w:tcPr>
          <w:p w14:paraId="009D0734">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p>
        </w:tc>
        <w:tc>
          <w:tcPr>
            <w:tcW w:w="1860" w:type="dxa"/>
            <w:vAlign w:val="center"/>
          </w:tcPr>
          <w:p w14:paraId="60EA270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资金来源及落实</w:t>
            </w:r>
          </w:p>
          <w:p w14:paraId="185AFE94">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情况</w:t>
            </w:r>
          </w:p>
        </w:tc>
        <w:tc>
          <w:tcPr>
            <w:tcW w:w="7575" w:type="dxa"/>
            <w:vAlign w:val="center"/>
          </w:tcPr>
          <w:p w14:paraId="10BE59E8">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企业自筹，100%</w:t>
            </w:r>
          </w:p>
        </w:tc>
      </w:tr>
      <w:tr w14:paraId="1079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619" w:type="dxa"/>
            <w:vAlign w:val="center"/>
          </w:tcPr>
          <w:p w14:paraId="2B4C27BF">
            <w:pPr>
              <w:keepNext w:val="0"/>
              <w:keepLines w:val="0"/>
              <w:pageBreakBefore w:val="0"/>
              <w:widowControl w:val="0"/>
              <w:kinsoku/>
              <w:wordWrap w:val="0"/>
              <w:overflowPunct/>
              <w:topLinePunct/>
              <w:autoSpaceDE/>
              <w:autoSpaceDN/>
              <w:bidi w:val="0"/>
              <w:adjustRightInd w:val="0"/>
              <w:snapToGrid w:val="0"/>
              <w:spacing w:before="228"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p>
        </w:tc>
        <w:tc>
          <w:tcPr>
            <w:tcW w:w="1860" w:type="dxa"/>
            <w:vAlign w:val="center"/>
          </w:tcPr>
          <w:p w14:paraId="05F66B7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招标人</w:t>
            </w:r>
          </w:p>
        </w:tc>
        <w:tc>
          <w:tcPr>
            <w:tcW w:w="7575" w:type="dxa"/>
            <w:vAlign w:val="center"/>
          </w:tcPr>
          <w:p w14:paraId="2085303F">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粤北城市燃气（翁源）有限公司</w:t>
            </w:r>
          </w:p>
        </w:tc>
      </w:tr>
      <w:tr w14:paraId="724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619" w:type="dxa"/>
            <w:vAlign w:val="center"/>
          </w:tcPr>
          <w:p w14:paraId="34D24F75">
            <w:pPr>
              <w:keepNext w:val="0"/>
              <w:keepLines w:val="0"/>
              <w:pageBreakBefore w:val="0"/>
              <w:widowControl w:val="0"/>
              <w:kinsoku/>
              <w:wordWrap w:val="0"/>
              <w:overflowPunct/>
              <w:topLinePunct/>
              <w:autoSpaceDE/>
              <w:autoSpaceDN/>
              <w:bidi w:val="0"/>
              <w:adjustRightInd w:val="0"/>
              <w:snapToGrid w:val="0"/>
              <w:spacing w:before="224"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w:t>
            </w:r>
          </w:p>
        </w:tc>
        <w:tc>
          <w:tcPr>
            <w:tcW w:w="1860" w:type="dxa"/>
            <w:vAlign w:val="center"/>
          </w:tcPr>
          <w:p w14:paraId="264FF28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招标代理机构</w:t>
            </w:r>
          </w:p>
        </w:tc>
        <w:tc>
          <w:tcPr>
            <w:tcW w:w="7575" w:type="dxa"/>
            <w:vAlign w:val="center"/>
          </w:tcPr>
          <w:p w14:paraId="74AFFBF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韶关市建韶工程造价咨询有限公司</w:t>
            </w:r>
          </w:p>
        </w:tc>
      </w:tr>
      <w:tr w14:paraId="154D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0CB82650">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p>
        </w:tc>
        <w:tc>
          <w:tcPr>
            <w:tcW w:w="1860" w:type="dxa"/>
            <w:vAlign w:val="center"/>
          </w:tcPr>
          <w:p w14:paraId="7E35BEC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设计单位</w:t>
            </w:r>
          </w:p>
        </w:tc>
        <w:tc>
          <w:tcPr>
            <w:tcW w:w="7575" w:type="dxa"/>
            <w:vAlign w:val="center"/>
          </w:tcPr>
          <w:p w14:paraId="730BE807">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中国市政工程西南设计研究总院有限公司</w:t>
            </w:r>
          </w:p>
        </w:tc>
      </w:tr>
      <w:bookmarkEnd w:id="4"/>
      <w:tr w14:paraId="6A0F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3085549">
            <w:pPr>
              <w:keepNext w:val="0"/>
              <w:keepLines w:val="0"/>
              <w:pageBreakBefore w:val="0"/>
              <w:widowControl w:val="0"/>
              <w:kinsoku/>
              <w:wordWrap w:val="0"/>
              <w:overflowPunct/>
              <w:topLinePunct/>
              <w:autoSpaceDE/>
              <w:autoSpaceDN/>
              <w:bidi w:val="0"/>
              <w:adjustRightInd w:val="0"/>
              <w:snapToGrid w:val="0"/>
              <w:spacing w:before="24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10</w:t>
            </w:r>
          </w:p>
        </w:tc>
        <w:tc>
          <w:tcPr>
            <w:tcW w:w="1860" w:type="dxa"/>
            <w:vAlign w:val="center"/>
          </w:tcPr>
          <w:p w14:paraId="1024EC7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造价咨询单位</w:t>
            </w:r>
          </w:p>
        </w:tc>
        <w:tc>
          <w:tcPr>
            <w:tcW w:w="7575" w:type="dxa"/>
            <w:vAlign w:val="center"/>
          </w:tcPr>
          <w:p w14:paraId="3F0367C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☑非全过程造价咨询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p>
        </w:tc>
      </w:tr>
      <w:tr w14:paraId="6F87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5CC73C0">
            <w:pPr>
              <w:keepNext w:val="0"/>
              <w:keepLines w:val="0"/>
              <w:pageBreakBefore w:val="0"/>
              <w:widowControl w:val="0"/>
              <w:kinsoku/>
              <w:wordWrap w:val="0"/>
              <w:overflowPunct/>
              <w:topLinePunct/>
              <w:autoSpaceDE/>
              <w:autoSpaceDN/>
              <w:bidi w:val="0"/>
              <w:adjustRightInd w:val="0"/>
              <w:snapToGrid w:val="0"/>
              <w:spacing w:before="24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11</w:t>
            </w:r>
          </w:p>
        </w:tc>
        <w:tc>
          <w:tcPr>
            <w:tcW w:w="1860" w:type="dxa"/>
            <w:vAlign w:val="center"/>
          </w:tcPr>
          <w:p w14:paraId="5636651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监理单位</w:t>
            </w:r>
          </w:p>
        </w:tc>
        <w:tc>
          <w:tcPr>
            <w:tcW w:w="7575" w:type="dxa"/>
            <w:vAlign w:val="center"/>
          </w:tcPr>
          <w:p w14:paraId="238A259D">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□已确定监理单位</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☑未确定监理单位</w:t>
            </w:r>
          </w:p>
        </w:tc>
      </w:tr>
      <w:tr w14:paraId="64AF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7FE4DBA7">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eastAsia="zh-CN"/>
              </w:rPr>
              <w:t>1</w:t>
            </w:r>
            <w:r>
              <w:rPr>
                <w:rFonts w:hint="eastAsia" w:asciiTheme="minorEastAsia" w:hAnsiTheme="minorEastAsia" w:eastAsiaTheme="minorEastAsia" w:cstheme="minorEastAsia"/>
                <w:color w:val="auto"/>
                <w:spacing w:val="-8"/>
                <w:sz w:val="24"/>
                <w:szCs w:val="24"/>
                <w:highlight w:val="none"/>
              </w:rPr>
              <w:t>2</w:t>
            </w:r>
          </w:p>
        </w:tc>
        <w:tc>
          <w:tcPr>
            <w:tcW w:w="1860" w:type="dxa"/>
            <w:vAlign w:val="center"/>
          </w:tcPr>
          <w:p w14:paraId="1130276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建设内容和规模</w:t>
            </w:r>
          </w:p>
        </w:tc>
        <w:tc>
          <w:tcPr>
            <w:tcW w:w="7575" w:type="dxa"/>
            <w:vAlign w:val="center"/>
          </w:tcPr>
          <w:p w14:paraId="4A2934EC">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☑建设规模：</w:t>
            </w:r>
            <w:r>
              <w:rPr>
                <w:rFonts w:hint="eastAsia" w:asciiTheme="minorEastAsia" w:hAnsiTheme="minorEastAsia" w:eastAsiaTheme="minorEastAsia" w:cstheme="minorEastAsia"/>
                <w:snapToGrid w:val="0"/>
                <w:color w:val="auto"/>
                <w:kern w:val="0"/>
                <w:sz w:val="24"/>
                <w:szCs w:val="24"/>
                <w:highlight w:val="none"/>
                <w:lang w:val="en-US" w:eastAsia="zh-CN"/>
              </w:rPr>
              <w:t>建设规模为翁城LNG气化站占地约11.05亩。</w:t>
            </w:r>
          </w:p>
          <w:p w14:paraId="33662690">
            <w:pPr>
              <w:spacing w:line="360" w:lineRule="auto"/>
              <w:ind w:firstLine="240" w:firstLineChars="100"/>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w:t>
            </w:r>
            <w:r>
              <w:rPr>
                <w:rFonts w:hint="eastAsia" w:asciiTheme="minorEastAsia" w:hAnsiTheme="minorEastAsia" w:eastAsiaTheme="minorEastAsia" w:cstheme="minorEastAsia"/>
                <w:snapToGrid w:val="0"/>
                <w:color w:val="auto"/>
                <w:kern w:val="0"/>
                <w:sz w:val="24"/>
                <w:szCs w:val="24"/>
                <w:highlight w:val="none"/>
                <w:lang w:val="en-US" w:eastAsia="zh-CN"/>
              </w:rPr>
              <w:t>主要包括LNG气化储配站的生产区与辅助区，以及相关配套专业工程。生产区包括LNG气化储配站生产区设置1座150m³立式LNG储罐，配套气化能力为5000Nm³/h的气化系统，以及1座集调压、计量与加臭功能于一体的橇装设备；辅助区包括一栋2层综合调度中心（建筑面积约600m²）、消防水箱等配套设施，并配套电气、自控、工艺、结构、给排水等专业系统。（具体以施工图纸为准）。</w:t>
            </w:r>
          </w:p>
        </w:tc>
      </w:tr>
      <w:tr w14:paraId="1BFD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2327432">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13</w:t>
            </w:r>
          </w:p>
        </w:tc>
        <w:tc>
          <w:tcPr>
            <w:tcW w:w="1860" w:type="dxa"/>
            <w:vAlign w:val="center"/>
          </w:tcPr>
          <w:p w14:paraId="0579318B">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项目总投资</w:t>
            </w:r>
          </w:p>
        </w:tc>
        <w:tc>
          <w:tcPr>
            <w:tcW w:w="7575" w:type="dxa"/>
            <w:vAlign w:val="center"/>
          </w:tcPr>
          <w:p w14:paraId="211B7DC7">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本次招标项目工程总投资约1507.91万元。</w:t>
            </w:r>
          </w:p>
        </w:tc>
      </w:tr>
      <w:tr w14:paraId="4862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7EC5B9CC">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14</w:t>
            </w:r>
          </w:p>
        </w:tc>
        <w:tc>
          <w:tcPr>
            <w:tcW w:w="1860" w:type="dxa"/>
            <w:vAlign w:val="center"/>
          </w:tcPr>
          <w:p w14:paraId="1C7A587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招标范围</w:t>
            </w:r>
          </w:p>
        </w:tc>
        <w:tc>
          <w:tcPr>
            <w:tcW w:w="7575" w:type="dxa"/>
            <w:vAlign w:val="center"/>
          </w:tcPr>
          <w:p w14:paraId="633305F6">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按审查合格的施工图纸及工程量清单内容施工。工程主要设备由甲方提供（具体详见甲供主材设备清单，</w:t>
            </w:r>
            <w:r>
              <w:rPr>
                <w:rFonts w:hint="eastAsia" w:asciiTheme="minorEastAsia" w:hAnsiTheme="minorEastAsia" w:eastAsiaTheme="minorEastAsia" w:cstheme="minorEastAsia"/>
                <w:snapToGrid w:val="0"/>
                <w:color w:val="auto"/>
                <w:kern w:val="0"/>
                <w:sz w:val="24"/>
                <w:szCs w:val="24"/>
                <w:highlight w:val="none"/>
                <w:lang w:val="en-US" w:eastAsia="zh-CN"/>
              </w:rPr>
              <w:t>承包人需负责甲供设备到场后的接收、卸货及就位安装，并配合办理相关验收手续流程</w:t>
            </w:r>
            <w:r>
              <w:rPr>
                <w:rFonts w:hint="eastAsia" w:asciiTheme="minorEastAsia" w:hAnsiTheme="minorEastAsia" w:eastAsiaTheme="minorEastAsia" w:cstheme="minorEastAsia"/>
                <w:snapToGrid w:val="0"/>
                <w:color w:val="auto"/>
                <w:kern w:val="0"/>
                <w:sz w:val="24"/>
                <w:szCs w:val="24"/>
                <w:highlight w:val="none"/>
                <w:lang w:eastAsia="zh-CN"/>
              </w:rPr>
              <w:t>）。</w:t>
            </w:r>
          </w:p>
        </w:tc>
      </w:tr>
      <w:tr w14:paraId="462C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6D7DAABC">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15</w:t>
            </w:r>
          </w:p>
        </w:tc>
        <w:tc>
          <w:tcPr>
            <w:tcW w:w="1860" w:type="dxa"/>
            <w:vAlign w:val="center"/>
          </w:tcPr>
          <w:p w14:paraId="5614DA24">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标段划分</w:t>
            </w:r>
          </w:p>
        </w:tc>
        <w:tc>
          <w:tcPr>
            <w:tcW w:w="7575" w:type="dxa"/>
            <w:vAlign w:val="center"/>
          </w:tcPr>
          <w:p w14:paraId="44A1F8D2">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本招标项目不划分标段。 </w:t>
            </w:r>
          </w:p>
        </w:tc>
      </w:tr>
      <w:tr w14:paraId="3AAB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EB235AC">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8"/>
                <w:sz w:val="24"/>
                <w:szCs w:val="24"/>
                <w:highlight w:val="none"/>
              </w:rPr>
              <w:t>16</w:t>
            </w:r>
          </w:p>
        </w:tc>
        <w:tc>
          <w:tcPr>
            <w:tcW w:w="1860" w:type="dxa"/>
            <w:vAlign w:val="center"/>
          </w:tcPr>
          <w:p w14:paraId="0D4F0B4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工期</w:t>
            </w:r>
          </w:p>
        </w:tc>
        <w:tc>
          <w:tcPr>
            <w:tcW w:w="7575" w:type="dxa"/>
            <w:vAlign w:val="top"/>
          </w:tcPr>
          <w:p w14:paraId="6006823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本招标项目招标工期为</w:t>
            </w:r>
            <w:r>
              <w:rPr>
                <w:rFonts w:hint="eastAsia" w:asciiTheme="minorEastAsia" w:hAnsiTheme="minorEastAsia" w:eastAsiaTheme="minorEastAsia" w:cstheme="minorEastAsia"/>
                <w:snapToGrid w:val="0"/>
                <w:color w:val="auto"/>
                <w:kern w:val="0"/>
                <w:sz w:val="24"/>
                <w:szCs w:val="24"/>
                <w:highlight w:val="none"/>
                <w:lang w:val="en-US" w:eastAsia="zh-CN"/>
              </w:rPr>
              <w:t>180个日历天</w:t>
            </w:r>
            <w:r>
              <w:rPr>
                <w:rFonts w:hint="eastAsia" w:asciiTheme="minorEastAsia" w:hAnsiTheme="minorEastAsia" w:eastAsiaTheme="minorEastAsia" w:cstheme="minorEastAsia"/>
                <w:snapToGrid w:val="0"/>
                <w:color w:val="auto"/>
                <w:kern w:val="0"/>
                <w:sz w:val="24"/>
                <w:szCs w:val="24"/>
                <w:highlight w:val="none"/>
                <w:lang w:eastAsia="zh-CN"/>
              </w:rPr>
              <w:t>。具体如下：</w:t>
            </w:r>
          </w:p>
          <w:p w14:paraId="42C0C914">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☑总工期：</w:t>
            </w:r>
            <w:r>
              <w:rPr>
                <w:rFonts w:hint="eastAsia" w:asciiTheme="minorEastAsia" w:hAnsiTheme="minorEastAsia" w:eastAsiaTheme="minorEastAsia" w:cstheme="minorEastAsia"/>
                <w:snapToGrid w:val="0"/>
                <w:color w:val="auto"/>
                <w:kern w:val="0"/>
                <w:sz w:val="24"/>
                <w:szCs w:val="24"/>
                <w:highlight w:val="none"/>
                <w:lang w:val="en-US" w:eastAsia="zh-CN"/>
              </w:rPr>
              <w:t>180</w:t>
            </w:r>
            <w:r>
              <w:rPr>
                <w:rFonts w:hint="eastAsia" w:asciiTheme="minorEastAsia" w:hAnsiTheme="minorEastAsia" w:eastAsiaTheme="minorEastAsia" w:cstheme="minorEastAsia"/>
                <w:snapToGrid w:val="0"/>
                <w:color w:val="auto"/>
                <w:kern w:val="0"/>
                <w:sz w:val="24"/>
                <w:szCs w:val="24"/>
                <w:highlight w:val="none"/>
                <w:lang w:eastAsia="zh-CN"/>
              </w:rPr>
              <w:t>天 （日历天）。</w:t>
            </w:r>
          </w:p>
          <w:p w14:paraId="73833A4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□计划开工日期：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日（具体开工日期以合同为准）</w:t>
            </w:r>
          </w:p>
          <w:p w14:paraId="094E41EB">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□计划竣工日期：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w:t>
            </w:r>
          </w:p>
          <w:p w14:paraId="02220CB1">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□除上述总工期外，发包人还要求以下阶段工期：        </w:t>
            </w:r>
          </w:p>
        </w:tc>
      </w:tr>
      <w:tr w14:paraId="48E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C0E7280">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17</w:t>
            </w:r>
          </w:p>
        </w:tc>
        <w:tc>
          <w:tcPr>
            <w:tcW w:w="1860" w:type="dxa"/>
            <w:vAlign w:val="center"/>
          </w:tcPr>
          <w:p w14:paraId="34278F7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质量</w:t>
            </w:r>
            <w:r>
              <w:rPr>
                <w:rFonts w:hint="eastAsia" w:asciiTheme="minorEastAsia" w:hAnsiTheme="minorEastAsia" w:eastAsiaTheme="minorEastAsia" w:cstheme="minorEastAsia"/>
                <w:snapToGrid w:val="0"/>
                <w:color w:val="auto"/>
                <w:kern w:val="0"/>
                <w:sz w:val="24"/>
                <w:szCs w:val="24"/>
                <w:highlight w:val="none"/>
                <w:lang w:val="en-US" w:eastAsia="zh-CN"/>
              </w:rPr>
              <w:t>标准及目标</w:t>
            </w:r>
          </w:p>
        </w:tc>
        <w:tc>
          <w:tcPr>
            <w:tcW w:w="7575" w:type="dxa"/>
            <w:vAlign w:val="center"/>
          </w:tcPr>
          <w:p w14:paraId="295C1D35">
            <w:pPr>
              <w:keepNext w:val="0"/>
              <w:keepLines w:val="0"/>
              <w:pageBreakBefore w:val="0"/>
              <w:widowControl w:val="0"/>
              <w:kinsoku/>
              <w:wordWrap w:val="0"/>
              <w:overflowPunct/>
              <w:topLinePunct/>
              <w:autoSpaceDE/>
              <w:autoSpaceDN/>
              <w:bidi w:val="0"/>
              <w:adjustRightInd w:val="0"/>
              <w:snapToGrid w:val="0"/>
              <w:spacing w:before="116" w:line="220" w:lineRule="auto"/>
              <w:ind w:right="84" w:rightChars="40" w:firstLine="230" w:firstLineChars="1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w:t>
            </w:r>
            <w:r>
              <w:rPr>
                <w:rFonts w:hint="eastAsia" w:asciiTheme="minorEastAsia" w:hAnsiTheme="minorEastAsia" w:eastAsiaTheme="minorEastAsia" w:cstheme="minorEastAsia"/>
                <w:color w:val="auto"/>
                <w:spacing w:val="-5"/>
                <w:sz w:val="24"/>
                <w:szCs w:val="24"/>
                <w:highlight w:val="none"/>
              </w:rPr>
              <w:t>质量目标：</w:t>
            </w:r>
            <w:r>
              <w:rPr>
                <w:rFonts w:hint="eastAsia" w:asciiTheme="minorEastAsia" w:hAnsiTheme="minorEastAsia" w:eastAsiaTheme="minorEastAsia" w:cstheme="minorEastAsia"/>
                <w:color w:val="auto"/>
                <w:spacing w:val="-4"/>
                <w:sz w:val="24"/>
                <w:szCs w:val="24"/>
                <w:highlight w:val="none"/>
                <w:u w:val="single"/>
              </w:rPr>
              <w:t>合格</w:t>
            </w:r>
            <w:r>
              <w:rPr>
                <w:rFonts w:hint="eastAsia" w:asciiTheme="minorEastAsia" w:hAnsiTheme="minorEastAsia" w:eastAsiaTheme="minorEastAsia" w:cstheme="minorEastAsia"/>
                <w:color w:val="auto"/>
                <w:spacing w:val="-4"/>
                <w:sz w:val="24"/>
                <w:szCs w:val="24"/>
                <w:highlight w:val="none"/>
                <w:u w:val="single"/>
                <w:lang w:eastAsia="zh-CN"/>
              </w:rPr>
              <w:t>。</w:t>
            </w:r>
          </w:p>
          <w:p w14:paraId="3CB88340">
            <w:pPr>
              <w:keepNext w:val="0"/>
              <w:keepLines w:val="0"/>
              <w:pageBreakBefore w:val="0"/>
              <w:widowControl w:val="0"/>
              <w:kinsoku/>
              <w:wordWrap w:val="0"/>
              <w:overflowPunct/>
              <w:topLinePunct/>
              <w:autoSpaceDE/>
              <w:autoSpaceDN/>
              <w:bidi w:val="0"/>
              <w:adjustRightInd w:val="0"/>
              <w:snapToGrid w:val="0"/>
              <w:spacing w:before="112" w:line="265" w:lineRule="auto"/>
              <w:ind w:right="84" w:rightChars="40" w:firstLine="232"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质量标准：</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rPr>
              <w:t>。</w:t>
            </w:r>
          </w:p>
          <w:p w14:paraId="3E9C79F0">
            <w:pPr>
              <w:keepNext w:val="0"/>
              <w:keepLines w:val="0"/>
              <w:pageBreakBefore w:val="0"/>
              <w:widowControl w:val="0"/>
              <w:kinsoku/>
              <w:wordWrap w:val="0"/>
              <w:overflowPunct/>
              <w:topLinePunct/>
              <w:autoSpaceDE/>
              <w:autoSpaceDN/>
              <w:bidi w:val="0"/>
              <w:adjustRightInd w:val="0"/>
              <w:snapToGrid w:val="0"/>
              <w:spacing w:before="75" w:line="277" w:lineRule="auto"/>
              <w:ind w:right="84" w:rightChars="40" w:firstLine="238"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eastAsia="zh-CN"/>
              </w:rPr>
              <w:t>□</w:t>
            </w:r>
            <w:r>
              <w:rPr>
                <w:rFonts w:hint="eastAsia" w:asciiTheme="minorEastAsia" w:hAnsiTheme="minorEastAsia" w:eastAsiaTheme="minorEastAsia" w:cstheme="minorEastAsia"/>
                <w:color w:val="auto"/>
                <w:spacing w:val="-1"/>
                <w:sz w:val="24"/>
                <w:szCs w:val="24"/>
                <w:highlight w:val="none"/>
              </w:rPr>
              <w:t>优质工程要求：</w:t>
            </w:r>
            <w:r>
              <w:rPr>
                <w:rFonts w:hint="eastAsia" w:asciiTheme="minorEastAsia" w:hAnsiTheme="minorEastAsia" w:eastAsiaTheme="minorEastAsia" w:cstheme="minorEastAsia"/>
                <w:color w:val="auto"/>
                <w:spacing w:val="-1"/>
                <w:sz w:val="24"/>
                <w:szCs w:val="24"/>
                <w:highlight w:val="none"/>
                <w:u w:val="single" w:color="auto"/>
              </w:rPr>
              <w:t>无/市优/省优/.....</w:t>
            </w:r>
          </w:p>
          <w:p w14:paraId="7A92DC4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24"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rPr>
              <w:t>工程优质费：</w:t>
            </w:r>
            <w:r>
              <w:rPr>
                <w:rFonts w:hint="eastAsia" w:asciiTheme="minorEastAsia" w:hAnsiTheme="minorEastAsia" w:eastAsiaTheme="minorEastAsia" w:cstheme="minorEastAsia"/>
                <w:color w:val="auto"/>
                <w:spacing w:val="-80"/>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□无</w:t>
            </w:r>
            <w:r>
              <w:rPr>
                <w:rFonts w:hint="eastAsia" w:asciiTheme="minorEastAsia" w:hAnsiTheme="minorEastAsia" w:eastAsiaTheme="minorEastAsia" w:cstheme="minorEastAsia"/>
                <w:color w:val="auto"/>
                <w:spacing w:val="6"/>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□有：</w:t>
            </w:r>
            <w:r>
              <w:rPr>
                <w:rFonts w:hint="eastAsia" w:asciiTheme="minorEastAsia" w:hAnsiTheme="minorEastAsia" w:eastAsiaTheme="minorEastAsia" w:cstheme="minorEastAsia"/>
                <w:color w:val="auto"/>
                <w:sz w:val="24"/>
                <w:szCs w:val="24"/>
                <w:highlight w:val="none"/>
                <w:u w:val="single" w:color="auto"/>
              </w:rPr>
              <w:t xml:space="preserve">          </w:t>
            </w:r>
          </w:p>
        </w:tc>
      </w:tr>
      <w:tr w14:paraId="47DC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restart"/>
            <w:vAlign w:val="center"/>
          </w:tcPr>
          <w:p w14:paraId="04FFBF72">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18</w:t>
            </w:r>
          </w:p>
        </w:tc>
        <w:tc>
          <w:tcPr>
            <w:tcW w:w="1860" w:type="dxa"/>
            <w:vMerge w:val="restart"/>
            <w:vAlign w:val="center"/>
          </w:tcPr>
          <w:p w14:paraId="46246E9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合同类型</w:t>
            </w:r>
          </w:p>
        </w:tc>
        <w:tc>
          <w:tcPr>
            <w:tcW w:w="7575" w:type="dxa"/>
            <w:vAlign w:val="top"/>
          </w:tcPr>
          <w:p w14:paraId="589C7BEB">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☑单价合同：发承包双方约定以工程量清单及其综合单价进行合同价款计算、调整和确认的建设工程施工合同。</w:t>
            </w:r>
          </w:p>
          <w:p w14:paraId="7B59CBA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45F2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continue"/>
            <w:vAlign w:val="center"/>
          </w:tcPr>
          <w:p w14:paraId="1627A03C">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pacing w:val="-8"/>
                <w:sz w:val="24"/>
                <w:szCs w:val="24"/>
                <w:highlight w:val="none"/>
              </w:rPr>
            </w:pPr>
          </w:p>
        </w:tc>
        <w:tc>
          <w:tcPr>
            <w:tcW w:w="1860" w:type="dxa"/>
            <w:vMerge w:val="continue"/>
            <w:vAlign w:val="center"/>
          </w:tcPr>
          <w:p w14:paraId="432DFAC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p>
        </w:tc>
        <w:tc>
          <w:tcPr>
            <w:tcW w:w="7575" w:type="dxa"/>
            <w:vAlign w:val="top"/>
          </w:tcPr>
          <w:p w14:paraId="099ED7E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□总价合同：发承包双方约定以施工图及其预算和有关条件进行合同价款计算、调整和确认的建设工程施工合同。 </w:t>
            </w:r>
          </w:p>
          <w:p w14:paraId="6956D2B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2ADF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619" w:type="dxa"/>
            <w:vAlign w:val="center"/>
          </w:tcPr>
          <w:p w14:paraId="4F92F570">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19</w:t>
            </w:r>
          </w:p>
        </w:tc>
        <w:tc>
          <w:tcPr>
            <w:tcW w:w="1860" w:type="dxa"/>
            <w:vAlign w:val="center"/>
          </w:tcPr>
          <w:p w14:paraId="764D18E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房屋建筑工程绿色建筑标准</w:t>
            </w:r>
          </w:p>
        </w:tc>
        <w:tc>
          <w:tcPr>
            <w:tcW w:w="7575" w:type="dxa"/>
            <w:vAlign w:val="center"/>
          </w:tcPr>
          <w:p w14:paraId="6616A68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纳入绿色建设实施范围。</w:t>
            </w:r>
          </w:p>
        </w:tc>
      </w:tr>
      <w:tr w14:paraId="6171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12BF4C98">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19.1</w:t>
            </w:r>
          </w:p>
        </w:tc>
        <w:tc>
          <w:tcPr>
            <w:tcW w:w="1860" w:type="dxa"/>
            <w:vAlign w:val="center"/>
          </w:tcPr>
          <w:p w14:paraId="5A81E47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装配式建筑标准</w:t>
            </w:r>
          </w:p>
        </w:tc>
        <w:tc>
          <w:tcPr>
            <w:tcW w:w="7575" w:type="dxa"/>
            <w:vAlign w:val="center"/>
          </w:tcPr>
          <w:p w14:paraId="1B9EE4A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纳入装配式建造建设实施范围。</w:t>
            </w:r>
          </w:p>
        </w:tc>
      </w:tr>
      <w:tr w14:paraId="3974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F061255">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20</w:t>
            </w:r>
          </w:p>
        </w:tc>
        <w:tc>
          <w:tcPr>
            <w:tcW w:w="1860" w:type="dxa"/>
            <w:vAlign w:val="center"/>
          </w:tcPr>
          <w:p w14:paraId="627DF69B">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w:t>
            </w:r>
          </w:p>
        </w:tc>
        <w:tc>
          <w:tcPr>
            <w:tcW w:w="7575" w:type="dxa"/>
            <w:vAlign w:val="center"/>
          </w:tcPr>
          <w:p w14:paraId="038E227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 □无     ☑有：具体详见甲供主材设备清单。</w:t>
            </w:r>
          </w:p>
        </w:tc>
      </w:tr>
      <w:tr w14:paraId="286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80AF2F0">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21</w:t>
            </w:r>
          </w:p>
        </w:tc>
        <w:tc>
          <w:tcPr>
            <w:tcW w:w="1860" w:type="dxa"/>
            <w:vAlign w:val="center"/>
          </w:tcPr>
          <w:p w14:paraId="6962576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承包人提供材料和工程设备</w:t>
            </w:r>
          </w:p>
        </w:tc>
        <w:tc>
          <w:tcPr>
            <w:tcW w:w="7575" w:type="dxa"/>
            <w:vAlign w:val="top"/>
          </w:tcPr>
          <w:p w14:paraId="063DDC4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03733A3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□其它说明：鼓励承包人积极采购环保产品进行施工。</w:t>
            </w:r>
          </w:p>
        </w:tc>
      </w:tr>
      <w:tr w14:paraId="2EB1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BAA5183">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22</w:t>
            </w:r>
          </w:p>
        </w:tc>
        <w:tc>
          <w:tcPr>
            <w:tcW w:w="1860" w:type="dxa"/>
            <w:vAlign w:val="center"/>
          </w:tcPr>
          <w:p w14:paraId="696CCE7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最高投标限价</w:t>
            </w:r>
          </w:p>
        </w:tc>
        <w:tc>
          <w:tcPr>
            <w:tcW w:w="7575" w:type="dxa"/>
            <w:vAlign w:val="center"/>
          </w:tcPr>
          <w:p w14:paraId="6AFDCB27">
            <w:pPr>
              <w:keepNext w:val="0"/>
              <w:keepLines w:val="0"/>
              <w:pageBreakBefore w:val="0"/>
              <w:widowControl w:val="0"/>
              <w:kinsoku/>
              <w:wordWrap w:val="0"/>
              <w:overflowPunct/>
              <w:topLinePunct/>
              <w:autoSpaceDE/>
              <w:autoSpaceDN/>
              <w:bidi w:val="0"/>
              <w:adjustRightInd w:val="0"/>
              <w:snapToGrid w:val="0"/>
              <w:spacing w:before="118" w:line="308" w:lineRule="auto"/>
              <w:ind w:right="84" w:rightChars="40"/>
              <w:textAlignment w:val="baseline"/>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color w:val="auto"/>
                <w:sz w:val="24"/>
                <w:szCs w:val="24"/>
                <w:highlight w:val="none"/>
              </w:rPr>
              <w:t>本招标项目</w:t>
            </w:r>
            <w:r>
              <w:rPr>
                <w:rFonts w:hint="eastAsia" w:asciiTheme="minorEastAsia" w:hAnsiTheme="minorEastAsia" w:eastAsiaTheme="minorEastAsia" w:cstheme="minorEastAsia"/>
                <w:color w:val="auto"/>
                <w:sz w:val="24"/>
                <w:szCs w:val="24"/>
                <w:highlight w:val="none"/>
                <w:lang w:eastAsia="zh-CN"/>
              </w:rPr>
              <w:t>最高投标限价</w:t>
            </w:r>
            <w:r>
              <w:rPr>
                <w:rFonts w:hint="eastAsia" w:asciiTheme="minorEastAsia" w:hAnsiTheme="minorEastAsia" w:eastAsiaTheme="minorEastAsia" w:cstheme="minorEastAsia"/>
                <w:color w:val="auto"/>
                <w:sz w:val="24"/>
                <w:szCs w:val="24"/>
                <w:highlight w:val="none"/>
              </w:rPr>
              <w:t>、图纸、招标工程量清单在投标截止时间15天前以补充通知的形式 在广东省招标投标监管网（https://zbtb.gd.gov.cn/）、全国公共资源交易平台（广东省•韶关市）（https://ygp.gdzwfw.gov.cn/ggzy-portal/#/440200/index）公布，各投标人应自行下载。</w:t>
            </w:r>
          </w:p>
        </w:tc>
      </w:tr>
      <w:tr w14:paraId="2520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43542F4">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23</w:t>
            </w:r>
          </w:p>
        </w:tc>
        <w:tc>
          <w:tcPr>
            <w:tcW w:w="1860" w:type="dxa"/>
            <w:vAlign w:val="center"/>
          </w:tcPr>
          <w:p w14:paraId="7C8BB7F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投标人的</w:t>
            </w:r>
          </w:p>
          <w:p w14:paraId="70B23AB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w:t>
            </w:r>
          </w:p>
        </w:tc>
        <w:tc>
          <w:tcPr>
            <w:tcW w:w="7575" w:type="dxa"/>
            <w:vAlign w:val="center"/>
          </w:tcPr>
          <w:p w14:paraId="052C57E1">
            <w:pPr>
              <w:keepNext w:val="0"/>
              <w:keepLines w:val="0"/>
              <w:pageBreakBefore w:val="0"/>
              <w:widowControl w:val="0"/>
              <w:kinsoku/>
              <w:wordWrap w:val="0"/>
              <w:overflowPunct/>
              <w:topLinePunct/>
              <w:autoSpaceDE/>
              <w:autoSpaceDN/>
              <w:bidi w:val="0"/>
              <w:adjustRightInd w:val="0"/>
              <w:snapToGrid w:val="0"/>
              <w:spacing w:before="118" w:line="308" w:lineRule="auto"/>
              <w:ind w:right="84" w:rightChars="40" w:firstLine="238" w:firstLineChars="1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投标人投标时响应招标文件要求所报出的对已标价工程量清单</w:t>
            </w:r>
            <w:r>
              <w:rPr>
                <w:rFonts w:hint="eastAsia" w:asciiTheme="minorEastAsia" w:hAnsiTheme="minorEastAsia" w:eastAsiaTheme="minorEastAsia" w:cstheme="minorEastAsia"/>
                <w:color w:val="auto"/>
                <w:sz w:val="24"/>
                <w:szCs w:val="24"/>
                <w:highlight w:val="none"/>
              </w:rPr>
              <w:t>汇总后标明的总价。投标人在投标报价填写</w:t>
            </w:r>
            <w:r>
              <w:rPr>
                <w:rFonts w:hint="eastAsia" w:asciiTheme="minorEastAsia" w:hAnsiTheme="minorEastAsia" w:eastAsiaTheme="minorEastAsia" w:cstheme="minorEastAsia"/>
                <w:color w:val="auto"/>
                <w:spacing w:val="-1"/>
                <w:sz w:val="24"/>
                <w:szCs w:val="24"/>
                <w:highlight w:val="none"/>
              </w:rPr>
              <w:t>的工程量清单的项目编</w:t>
            </w:r>
            <w:r>
              <w:rPr>
                <w:rFonts w:hint="eastAsia" w:asciiTheme="minorEastAsia" w:hAnsiTheme="minorEastAsia" w:eastAsiaTheme="minorEastAsia" w:cstheme="minorEastAsia"/>
                <w:color w:val="auto"/>
                <w:spacing w:val="-3"/>
                <w:sz w:val="24"/>
                <w:szCs w:val="24"/>
                <w:highlight w:val="none"/>
              </w:rPr>
              <w:t>码、项目名称、项目特征、计量单位、工程数量必须与招标人招标文</w:t>
            </w:r>
            <w:r>
              <w:rPr>
                <w:rFonts w:hint="eastAsia" w:asciiTheme="minorEastAsia" w:hAnsiTheme="minorEastAsia" w:eastAsiaTheme="minorEastAsia" w:cstheme="minorEastAsia"/>
                <w:color w:val="auto"/>
                <w:sz w:val="24"/>
                <w:szCs w:val="24"/>
                <w:highlight w:val="none"/>
              </w:rPr>
              <w:t>件中提供的一致，投标价不能低于工程成本</w:t>
            </w:r>
            <w:r>
              <w:rPr>
                <w:rFonts w:hint="eastAsia" w:asciiTheme="minorEastAsia" w:hAnsiTheme="minorEastAsia" w:eastAsiaTheme="minorEastAsia" w:cstheme="minorEastAsia"/>
                <w:color w:val="auto"/>
                <w:spacing w:val="-1"/>
                <w:sz w:val="24"/>
                <w:szCs w:val="24"/>
                <w:highlight w:val="none"/>
              </w:rPr>
              <w:t>、高于最高投标限价。</w:t>
            </w:r>
          </w:p>
          <w:p w14:paraId="5BB2DBA5">
            <w:pPr>
              <w:keepNext w:val="0"/>
              <w:keepLines w:val="0"/>
              <w:pageBreakBefore w:val="0"/>
              <w:widowControl w:val="0"/>
              <w:kinsoku/>
              <w:wordWrap w:val="0"/>
              <w:overflowPunct/>
              <w:topLinePunct/>
              <w:autoSpaceDE/>
              <w:autoSpaceDN/>
              <w:bidi w:val="0"/>
              <w:adjustRightInd w:val="0"/>
              <w:snapToGrid w:val="0"/>
              <w:spacing w:line="218" w:lineRule="auto"/>
              <w:ind w:right="84" w:rightChars="40" w:firstLine="236"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投标报价方式：</w:t>
            </w:r>
            <w:r>
              <w:rPr>
                <w:rFonts w:hint="eastAsia" w:asciiTheme="minorEastAsia" w:hAnsiTheme="minorEastAsia" w:eastAsiaTheme="minorEastAsia" w:cstheme="minorEastAsia"/>
                <w:color w:val="auto"/>
                <w:spacing w:val="-8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rPr>
              <w:t>工程量清单报价    □其</w:t>
            </w:r>
            <w:r>
              <w:rPr>
                <w:rFonts w:hint="eastAsia" w:asciiTheme="minorEastAsia" w:hAnsiTheme="minorEastAsia" w:eastAsiaTheme="minorEastAsia" w:cstheme="minorEastAsia"/>
                <w:color w:val="auto"/>
                <w:spacing w:val="-3"/>
                <w:sz w:val="24"/>
                <w:szCs w:val="24"/>
                <w:highlight w:val="none"/>
              </w:rPr>
              <w:t>他：</w:t>
            </w:r>
          </w:p>
          <w:p w14:paraId="38AB4850">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2"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color w:val="auto"/>
                <w:spacing w:val="-3"/>
                <w:sz w:val="24"/>
                <w:szCs w:val="24"/>
                <w:highlight w:val="none"/>
              </w:rPr>
              <w:t>投标报价时，应按《广东省建设工程计价依据（2018）》规定的费率报价，若招标工程量清单明确说明不计算预算包干费或另外确定</w:t>
            </w:r>
            <w:r>
              <w:rPr>
                <w:rFonts w:hint="eastAsia" w:asciiTheme="minorEastAsia" w:hAnsiTheme="minorEastAsia" w:eastAsiaTheme="minorEastAsia" w:cstheme="minorEastAsia"/>
                <w:color w:val="auto"/>
                <w:spacing w:val="-1"/>
                <w:sz w:val="24"/>
                <w:szCs w:val="24"/>
                <w:highlight w:val="none"/>
              </w:rPr>
              <w:t>预算包干费费率的，则按招标工程量清单报价。</w:t>
            </w:r>
          </w:p>
        </w:tc>
      </w:tr>
      <w:tr w14:paraId="360E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B47AB68">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24</w:t>
            </w:r>
          </w:p>
        </w:tc>
        <w:tc>
          <w:tcPr>
            <w:tcW w:w="1860" w:type="dxa"/>
            <w:vAlign w:val="center"/>
          </w:tcPr>
          <w:p w14:paraId="03BEBA1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投标报价风险</w:t>
            </w:r>
          </w:p>
        </w:tc>
        <w:tc>
          <w:tcPr>
            <w:tcW w:w="7575" w:type="dxa"/>
            <w:vAlign w:val="center"/>
          </w:tcPr>
          <w:p w14:paraId="252B7D5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☑投标人依据招标文件约定自行考虑风险因素，一旦中标，投标报价（合同价）除合同另有约定外将不因市场变化而调整。</w:t>
            </w:r>
          </w:p>
          <w:p w14:paraId="1975FB0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☑投标报价中应包括工程量清单项目所发生的人工费、材料费、机具费、管理费、利润、措施项目费、其它项目费、税金、暂列金额、暂估价以及所有风险、责任等各项费用。</w:t>
            </w:r>
          </w:p>
          <w:p w14:paraId="1FA3721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☑人工费、材料费、机具费、管理费、利润、措施项目费（不含安全生产措施费）投标人漏报或不报，招标人视为有关费用已包括在工程量清单项目的其它单价及合价中不予另外增加。</w:t>
            </w:r>
          </w:p>
          <w:p w14:paraId="3387D963">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☑措施项目中的安全生产措施费，必须按国家、省级、市级（即工程所在地）行业建设主管部门的规定计算，不得作为竞争性费用。</w:t>
            </w:r>
          </w:p>
          <w:p w14:paraId="243A865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693564AB">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D520EA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☑招标人向投标人提供的有关施工现场资料及数据，是招标人现有的能使投标人利用的资料，招标人对投标人据此作出的推论及理解概不负责。</w:t>
            </w:r>
          </w:p>
          <w:p w14:paraId="0DC6813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863FFB1">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389D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08F7D33A">
            <w:pPr>
              <w:keepNext w:val="0"/>
              <w:keepLines w:val="0"/>
              <w:pageBreakBefore w:val="0"/>
              <w:widowControl w:val="0"/>
              <w:kinsoku/>
              <w:wordWrap w:val="0"/>
              <w:overflowPunct/>
              <w:topLinePunct/>
              <w:autoSpaceDE/>
              <w:autoSpaceDN/>
              <w:bidi w:val="0"/>
              <w:adjustRightInd w:val="0"/>
              <w:snapToGrid w:val="0"/>
              <w:spacing w:before="284"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25</w:t>
            </w:r>
          </w:p>
        </w:tc>
        <w:tc>
          <w:tcPr>
            <w:tcW w:w="1860" w:type="dxa"/>
            <w:vAlign w:val="center"/>
          </w:tcPr>
          <w:p w14:paraId="78A55CC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投标费用</w:t>
            </w:r>
          </w:p>
        </w:tc>
        <w:tc>
          <w:tcPr>
            <w:tcW w:w="7575" w:type="dxa"/>
            <w:vAlign w:val="center"/>
          </w:tcPr>
          <w:p w14:paraId="7A37273E">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投标人自行承担编制与递交投标文件的一切费用。</w:t>
            </w:r>
          </w:p>
        </w:tc>
      </w:tr>
      <w:tr w14:paraId="19C8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19" w:type="dxa"/>
            <w:vAlign w:val="center"/>
          </w:tcPr>
          <w:p w14:paraId="09F333E2">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26</w:t>
            </w:r>
          </w:p>
        </w:tc>
        <w:tc>
          <w:tcPr>
            <w:tcW w:w="1860" w:type="dxa"/>
            <w:vAlign w:val="center"/>
          </w:tcPr>
          <w:p w14:paraId="6D595DF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投标人资格要求</w:t>
            </w:r>
          </w:p>
        </w:tc>
        <w:tc>
          <w:tcPr>
            <w:tcW w:w="7575" w:type="dxa"/>
            <w:vAlign w:val="center"/>
          </w:tcPr>
          <w:p w14:paraId="47DFF4F5">
            <w:pPr>
              <w:pStyle w:val="21"/>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sz w:val="24"/>
                <w:szCs w:val="24"/>
                <w:highlight w:val="none"/>
              </w:rPr>
              <w:t>1.本次招标接受联合体投标，联合体以一个投标人的身份共同投标。</w:t>
            </w:r>
          </w:p>
          <w:p w14:paraId="779D9EB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1.1 联合体成员数量不超过</w:t>
            </w:r>
            <w:r>
              <w:rPr>
                <w:rFonts w:hint="eastAsia" w:ascii="宋体" w:hAnsi="宋体" w:eastAsia="宋体" w:cs="宋体"/>
                <w:bCs/>
                <w:snapToGrid w:val="0"/>
                <w:color w:val="auto"/>
                <w:sz w:val="24"/>
                <w:szCs w:val="24"/>
                <w:highlight w:val="none"/>
                <w:u w:val="single"/>
                <w:lang w:val="en-US" w:eastAsia="zh-CN"/>
              </w:rPr>
              <w:t xml:space="preserve"> </w:t>
            </w:r>
            <w:r>
              <w:rPr>
                <w:rFonts w:hint="eastAsia" w:ascii="宋体" w:hAnsi="宋体" w:eastAsia="宋体" w:cs="宋体"/>
                <w:bCs/>
                <w:snapToGrid w:val="0"/>
                <w:color w:val="auto"/>
                <w:sz w:val="24"/>
                <w:szCs w:val="24"/>
                <w:highlight w:val="none"/>
                <w:u w:val="single"/>
              </w:rPr>
              <w:t>2</w:t>
            </w:r>
            <w:r>
              <w:rPr>
                <w:rFonts w:hint="eastAsia" w:ascii="宋体" w:hAnsi="宋体" w:eastAsia="宋体" w:cs="宋体"/>
                <w:bCs/>
                <w:snapToGrid w:val="0"/>
                <w:color w:val="auto"/>
                <w:sz w:val="24"/>
                <w:szCs w:val="24"/>
                <w:highlight w:val="none"/>
                <w:u w:val="single"/>
                <w:lang w:val="en-US" w:eastAsia="zh-CN"/>
              </w:rPr>
              <w:t xml:space="preserve"> </w:t>
            </w:r>
            <w:r>
              <w:rPr>
                <w:rFonts w:hint="eastAsia" w:ascii="宋体" w:hAnsi="宋体" w:eastAsia="宋体" w:cs="宋体"/>
                <w:bCs/>
                <w:snapToGrid w:val="0"/>
                <w:color w:val="auto"/>
                <w:sz w:val="24"/>
                <w:szCs w:val="24"/>
                <w:highlight w:val="none"/>
              </w:rPr>
              <w:t>个。</w:t>
            </w:r>
          </w:p>
          <w:p w14:paraId="2F22FCB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6625DB2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4E7C910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1.4 联合体各方不得再以自己名义单独或参加其他联合体在本招标</w:t>
            </w:r>
            <w:r>
              <w:rPr>
                <w:rFonts w:hint="eastAsia" w:ascii="宋体" w:hAnsi="宋体" w:eastAsia="宋体" w:cs="宋体"/>
                <w:bCs/>
                <w:snapToGrid w:val="0"/>
                <w:color w:val="auto"/>
                <w:sz w:val="24"/>
                <w:szCs w:val="24"/>
                <w:highlight w:val="none"/>
                <w:lang w:eastAsia="zh-CN"/>
              </w:rPr>
              <w:t>工程</w:t>
            </w:r>
            <w:r>
              <w:rPr>
                <w:rFonts w:hint="eastAsia" w:ascii="宋体" w:hAnsi="宋体" w:eastAsia="宋体" w:cs="宋体"/>
                <w:bCs/>
                <w:snapToGrid w:val="0"/>
                <w:color w:val="auto"/>
                <w:sz w:val="24"/>
                <w:szCs w:val="24"/>
                <w:highlight w:val="none"/>
              </w:rPr>
              <w:t>中投标，否则各相关投标均无效。</w:t>
            </w:r>
          </w:p>
          <w:p w14:paraId="5E5C0017">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资质要求</w:t>
            </w:r>
          </w:p>
          <w:p w14:paraId="5E80DDDE">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73F31276">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市场监督管理部门颁发的特种设备生产许可证。</w:t>
            </w:r>
          </w:p>
          <w:p w14:paraId="170E6859">
            <w:pPr>
              <w:pStyle w:val="21"/>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z w:val="24"/>
                <w:szCs w:val="24"/>
                <w:highlight w:val="none"/>
              </w:rPr>
              <w:t>2.3 参加投标的投标人可以是单一独立法人或由不超过两家独立法人组成的联合体（必须注明其中一家为牵头人），联合体各方不得再以自己的名义单独申请，也不得同时参加两个或两个以上的联合体进行本项目的投标。单一独立法人必须至少同时具备以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z w:val="24"/>
                <w:szCs w:val="24"/>
                <w:highlight w:val="none"/>
              </w:rPr>
              <w:t>资</w:t>
            </w:r>
            <w:r>
              <w:rPr>
                <w:rFonts w:hint="eastAsia" w:ascii="宋体" w:hAnsi="宋体" w:eastAsia="宋体" w:cs="宋体"/>
                <w:color w:val="auto"/>
                <w:sz w:val="24"/>
                <w:szCs w:val="24"/>
                <w:highlight w:val="none"/>
                <w:lang w:eastAsia="zh-CN"/>
              </w:rPr>
              <w:t>格条件</w:t>
            </w:r>
            <w:r>
              <w:rPr>
                <w:rFonts w:hint="eastAsia" w:ascii="宋体" w:hAnsi="宋体" w:eastAsia="宋体" w:cs="宋体"/>
                <w:color w:val="auto"/>
                <w:sz w:val="24"/>
                <w:szCs w:val="24"/>
                <w:highlight w:val="none"/>
              </w:rPr>
              <w:t>，组成联合体投标的，联合后必须至少具备以下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z w:val="24"/>
                <w:szCs w:val="24"/>
                <w:highlight w:val="none"/>
              </w:rPr>
              <w:t>资</w:t>
            </w:r>
            <w:r>
              <w:rPr>
                <w:rFonts w:hint="eastAsia" w:ascii="宋体" w:hAnsi="宋体" w:eastAsia="宋体" w:cs="宋体"/>
                <w:color w:val="auto"/>
                <w:sz w:val="24"/>
                <w:szCs w:val="24"/>
                <w:highlight w:val="none"/>
                <w:lang w:eastAsia="zh-CN"/>
              </w:rPr>
              <w:t>格条件</w:t>
            </w:r>
            <w:r>
              <w:rPr>
                <w:rFonts w:hint="eastAsia" w:ascii="宋体" w:hAnsi="宋体" w:eastAsia="宋体" w:cs="宋体"/>
                <w:color w:val="auto"/>
                <w:sz w:val="24"/>
                <w:szCs w:val="24"/>
                <w:highlight w:val="none"/>
              </w:rPr>
              <w:t>，联合体牵头人必须</w:t>
            </w:r>
            <w:r>
              <w:rPr>
                <w:rFonts w:hint="eastAsia" w:ascii="宋体" w:hAnsi="宋体" w:eastAsia="宋体" w:cs="宋体"/>
                <w:color w:val="auto"/>
                <w:sz w:val="24"/>
                <w:szCs w:val="24"/>
                <w:highlight w:val="none"/>
                <w:lang w:eastAsia="zh-CN"/>
              </w:rPr>
              <w:t>具备（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）的资质：</w:t>
            </w:r>
          </w:p>
          <w:p w14:paraId="47AE8CBC">
            <w:pPr>
              <w:pStyle w:val="21"/>
              <w:keepNext w:val="0"/>
              <w:keepLines w:val="0"/>
              <w:pageBreakBefore w:val="0"/>
              <w:wordWrap w:val="0"/>
              <w:overflowPunct/>
              <w:bidi w:val="0"/>
              <w:adjustRightInd w:val="0"/>
              <w:snapToGrid w:val="0"/>
              <w:spacing w:line="400" w:lineRule="exact"/>
              <w:ind w:left="0" w:leftChars="0" w:firstLine="458" w:firstLineChars="1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市政公用工程施工总承包</w:t>
            </w:r>
            <w:r>
              <w:rPr>
                <w:rFonts w:hint="eastAsia" w:ascii="宋体" w:hAnsi="宋体" w:eastAsia="宋体" w:cs="宋体"/>
                <w:snapToGrid w:val="0"/>
                <w:color w:val="auto"/>
                <w:kern w:val="0"/>
                <w:sz w:val="24"/>
                <w:szCs w:val="24"/>
                <w:highlight w:val="none"/>
                <w:lang w:eastAsia="zh-CN"/>
              </w:rPr>
              <w:t>二</w:t>
            </w:r>
            <w:r>
              <w:rPr>
                <w:rFonts w:hint="eastAsia" w:ascii="宋体" w:hAnsi="宋体" w:eastAsia="宋体" w:cs="宋体"/>
                <w:snapToGrid w:val="0"/>
                <w:color w:val="auto"/>
                <w:kern w:val="0"/>
                <w:sz w:val="24"/>
                <w:szCs w:val="24"/>
                <w:highlight w:val="none"/>
              </w:rPr>
              <w:t>级以上（含</w:t>
            </w:r>
            <w:r>
              <w:rPr>
                <w:rFonts w:hint="eastAsia" w:ascii="宋体" w:hAnsi="宋体" w:eastAsia="宋体" w:cs="宋体"/>
                <w:snapToGrid w:val="0"/>
                <w:color w:val="auto"/>
                <w:kern w:val="0"/>
                <w:sz w:val="24"/>
                <w:szCs w:val="24"/>
                <w:highlight w:val="none"/>
                <w:lang w:eastAsia="zh-CN"/>
              </w:rPr>
              <w:t>二</w:t>
            </w:r>
            <w:r>
              <w:rPr>
                <w:rFonts w:hint="eastAsia" w:ascii="宋体" w:hAnsi="宋体" w:eastAsia="宋体" w:cs="宋体"/>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lang w:eastAsia="zh-CN"/>
              </w:rPr>
              <w:t>或</w:t>
            </w:r>
            <w:r>
              <w:rPr>
                <w:rFonts w:hint="eastAsia" w:ascii="宋体" w:hAnsi="宋体" w:eastAsia="宋体" w:cs="宋体"/>
                <w:snapToGrid w:val="0"/>
                <w:color w:val="auto"/>
                <w:kern w:val="0"/>
                <w:sz w:val="24"/>
                <w:szCs w:val="24"/>
                <w:highlight w:val="none"/>
              </w:rPr>
              <w:t>石油化工工程施工总承包三级以上（含三级）资质。</w:t>
            </w:r>
          </w:p>
          <w:p w14:paraId="3648415E">
            <w:pPr>
              <w:pStyle w:val="21"/>
              <w:keepNext w:val="0"/>
              <w:keepLines w:val="0"/>
              <w:pageBreakBefore w:val="0"/>
              <w:wordWrap w:val="0"/>
              <w:overflowPunct/>
              <w:bidi w:val="0"/>
              <w:adjustRightInd w:val="0"/>
              <w:snapToGrid w:val="0"/>
              <w:spacing w:line="400" w:lineRule="exact"/>
              <w:ind w:left="0" w:leftChars="0" w:firstLine="458" w:firstLineChars="191"/>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snapToGrid w:val="0"/>
                <w:color w:val="auto"/>
                <w:kern w:val="0"/>
                <w:sz w:val="24"/>
                <w:szCs w:val="24"/>
                <w:highlight w:val="none"/>
              </w:rPr>
              <w:t>建筑工程施工总承包三级以上（含三级）资质</w:t>
            </w:r>
            <w:r>
              <w:rPr>
                <w:rFonts w:hint="eastAsia" w:ascii="宋体" w:hAnsi="宋体" w:eastAsia="宋体" w:cs="宋体"/>
                <w:snapToGrid w:val="0"/>
                <w:color w:val="auto"/>
                <w:kern w:val="0"/>
                <w:sz w:val="24"/>
                <w:szCs w:val="24"/>
                <w:highlight w:val="none"/>
                <w:lang w:eastAsia="zh-CN"/>
              </w:rPr>
              <w:t>；</w:t>
            </w:r>
          </w:p>
          <w:p w14:paraId="44E357DF">
            <w:pPr>
              <w:pStyle w:val="21"/>
              <w:keepNext w:val="0"/>
              <w:keepLines w:val="0"/>
              <w:pageBreakBefore w:val="0"/>
              <w:wordWrap w:val="0"/>
              <w:overflowPunct/>
              <w:bidi w:val="0"/>
              <w:adjustRightInd w:val="0"/>
              <w:snapToGrid w:val="0"/>
              <w:spacing w:line="400" w:lineRule="exact"/>
              <w:ind w:left="0" w:leftChars="0" w:firstLine="458" w:firstLineChars="1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持有有效的特种设备生产许可证</w:t>
            </w:r>
            <w:r>
              <w:rPr>
                <w:rFonts w:hint="eastAsia" w:ascii="宋体" w:hAnsi="宋体" w:eastAsia="宋体" w:cs="宋体"/>
                <w:snapToGrid w:val="0"/>
                <w:color w:val="auto"/>
                <w:kern w:val="0"/>
                <w:sz w:val="24"/>
                <w:szCs w:val="24"/>
                <w:highlight w:val="none"/>
                <w:lang w:val="en-US" w:eastAsia="zh-CN"/>
              </w:rPr>
              <w:t>【许可项目含工业管道安装（</w:t>
            </w:r>
            <w:r>
              <w:rPr>
                <w:rFonts w:hint="eastAsia" w:ascii="宋体" w:hAnsi="宋体" w:eastAsia="宋体" w:cs="宋体"/>
                <w:snapToGrid w:val="0"/>
                <w:color w:val="auto"/>
                <w:kern w:val="0"/>
                <w:sz w:val="24"/>
                <w:szCs w:val="24"/>
                <w:highlight w:val="none"/>
              </w:rPr>
              <w:t>GC</w:t>
            </w:r>
            <w:r>
              <w:rPr>
                <w:rFonts w:hint="eastAsia" w:ascii="宋体" w:hAnsi="宋体" w:eastAsia="宋体" w:cs="宋体"/>
                <w:snapToGrid w:val="0"/>
                <w:color w:val="auto"/>
                <w:kern w:val="0"/>
                <w:sz w:val="24"/>
                <w:szCs w:val="24"/>
                <w:highlight w:val="none"/>
                <w:lang w:val="en-US" w:eastAsia="zh-CN"/>
              </w:rPr>
              <w:t>2级及以上</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w:t>
            </w:r>
          </w:p>
          <w:p w14:paraId="7A1C868F">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当日继续有效</w:t>
            </w:r>
            <w:r>
              <w:rPr>
                <w:rFonts w:hint="eastAsia" w:ascii="宋体" w:hAnsi="宋体" w:eastAsia="宋体" w:cs="宋体"/>
                <w:color w:val="auto"/>
                <w:sz w:val="24"/>
                <w:szCs w:val="24"/>
                <w:highlight w:val="none"/>
              </w:rPr>
              <w:t>。</w:t>
            </w:r>
          </w:p>
          <w:p w14:paraId="5FBF6027">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相关人员要求</w:t>
            </w:r>
          </w:p>
          <w:p w14:paraId="307E6EEC">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拟派项目经理为具有</w:t>
            </w:r>
            <w:r>
              <w:rPr>
                <w:rFonts w:hint="eastAsia" w:ascii="宋体" w:hAnsi="宋体" w:eastAsia="宋体" w:cs="宋体"/>
                <w:color w:val="auto"/>
                <w:sz w:val="24"/>
                <w:szCs w:val="24"/>
                <w:highlight w:val="none"/>
                <w:u w:val="single"/>
              </w:rPr>
              <w:t>市政公用工程或机电工程</w:t>
            </w:r>
            <w:r>
              <w:rPr>
                <w:rFonts w:hint="eastAsia" w:ascii="宋体" w:hAnsi="宋体" w:eastAsia="宋体" w:cs="宋体"/>
                <w:snapToGrid w:val="0"/>
                <w:color w:val="auto"/>
                <w:kern w:val="0"/>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4"/>
                <w:szCs w:val="24"/>
                <w:highlight w:val="none"/>
              </w:rPr>
              <w:t xml:space="preserve">。 </w:t>
            </w:r>
          </w:p>
          <w:p w14:paraId="035B8D0B">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投标人拟派项目技术负责人须具备</w:t>
            </w:r>
            <w:r>
              <w:rPr>
                <w:rFonts w:hint="eastAsia" w:ascii="宋体" w:hAnsi="宋体" w:eastAsia="宋体" w:cs="宋体"/>
                <w:color w:val="auto"/>
                <w:sz w:val="24"/>
                <w:szCs w:val="24"/>
                <w:highlight w:val="none"/>
                <w:u w:val="single"/>
              </w:rPr>
              <w:t>市政公用工程类 或 石油化工类 或 机电工程类</w:t>
            </w:r>
            <w:r>
              <w:rPr>
                <w:rFonts w:hint="eastAsia" w:ascii="宋体" w:hAnsi="宋体" w:eastAsia="宋体" w:cs="宋体"/>
                <w:snapToGrid w:val="0"/>
                <w:color w:val="auto"/>
                <w:kern w:val="0"/>
                <w:sz w:val="24"/>
                <w:szCs w:val="24"/>
                <w:highlight w:val="none"/>
                <w:u w:val="single"/>
              </w:rPr>
              <w:t>相关</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snapToGrid w:val="0"/>
                <w:color w:val="auto"/>
                <w:kern w:val="0"/>
                <w:sz w:val="24"/>
                <w:szCs w:val="24"/>
                <w:highlight w:val="none"/>
                <w:u w:val="single"/>
              </w:rPr>
              <w:t>中级</w:t>
            </w:r>
            <w:r>
              <w:rPr>
                <w:rFonts w:hint="eastAsia" w:ascii="宋体" w:hAnsi="宋体" w:eastAsia="宋体" w:cs="宋体"/>
                <w:snapToGrid w:val="0"/>
                <w:color w:val="auto"/>
                <w:kern w:val="0"/>
                <w:sz w:val="24"/>
                <w:szCs w:val="24"/>
                <w:highlight w:val="none"/>
              </w:rPr>
              <w:t>或以上技术职称。</w:t>
            </w:r>
          </w:p>
          <w:p w14:paraId="21899FCD">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3.3 投标人拟派专职安全生产管理人员须具备有效安全生产考核合格证明（C证，安全生产考核合格证书或广东省建筑施工企业管理人员安全生产考核系统考核合格信息打印页），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color w:val="auto"/>
                <w:sz w:val="24"/>
                <w:szCs w:val="24"/>
                <w:highlight w:val="none"/>
              </w:rPr>
              <w:t>且不少于1人。</w:t>
            </w:r>
          </w:p>
          <w:p w14:paraId="47631992">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12CF703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禁止投标条款：</w:t>
            </w:r>
          </w:p>
          <w:p w14:paraId="5940A877">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38A2E82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116CD60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155CB23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06372B0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2F26919B">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6AC20899">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4A98196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3701162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506872D1">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1BD39BC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E05F9B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449A217D">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1425CF3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45582932">
            <w:pPr>
              <w:keepNext w:val="0"/>
              <w:keepLines w:val="0"/>
              <w:pageBreakBefore w:val="0"/>
              <w:wordWrap w:val="0"/>
              <w:overflowPunct/>
              <w:bidi w:val="0"/>
              <w:adjustRightInd w:val="0"/>
              <w:snapToGrid w:val="0"/>
              <w:spacing w:line="400" w:lineRule="exact"/>
              <w:ind w:left="0" w:leftChars="0" w:firstLine="458" w:firstLineChars="1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5B47EEB1">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（15）被“信用中国”网站（https://www.creditchina.gov.cn）发布的《法人和非法人组织公共信用信息报告》列为严重失信主体名单的。</w:t>
            </w:r>
          </w:p>
          <w:p w14:paraId="0BCA56CD">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1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73"/>
              <w:gridCol w:w="3492"/>
            </w:tblGrid>
            <w:tr w14:paraId="52BD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80" w:type="dxa"/>
                  <w:noWrap w:val="0"/>
                  <w:vAlign w:val="center"/>
                </w:tcPr>
                <w:p w14:paraId="1066B048">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873" w:type="dxa"/>
                  <w:noWrap w:val="0"/>
                  <w:vAlign w:val="center"/>
                </w:tcPr>
                <w:p w14:paraId="4345E608">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492" w:type="dxa"/>
                  <w:noWrap w:val="0"/>
                  <w:vAlign w:val="center"/>
                </w:tcPr>
                <w:p w14:paraId="71D16BEF">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256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0" w:type="dxa"/>
                  <w:noWrap w:val="0"/>
                  <w:vAlign w:val="center"/>
                </w:tcPr>
                <w:p w14:paraId="6EF6045D">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1</w:t>
                  </w:r>
                </w:p>
              </w:tc>
              <w:tc>
                <w:tcPr>
                  <w:tcW w:w="2873" w:type="dxa"/>
                  <w:shd w:val="clear" w:color="auto" w:fill="auto"/>
                  <w:noWrap w:val="0"/>
                  <w:vAlign w:val="center"/>
                </w:tcPr>
                <w:p w14:paraId="6C38C698">
                  <w:pPr>
                    <w:keepNext w:val="0"/>
                    <w:keepLines w:val="0"/>
                    <w:pageBreakBefore w:val="0"/>
                    <w:wordWrap w:val="0"/>
                    <w:overflowPunct/>
                    <w:bidi w:val="0"/>
                    <w:adjustRightInd w:val="0"/>
                    <w:snapToGrid w:val="0"/>
                    <w:spacing w:line="240" w:lineRule="auto"/>
                    <w:rPr>
                      <w:rFonts w:hint="eastAsia" w:ascii="宋体" w:hAnsi="宋体" w:eastAsia="宋体" w:cs="宋体"/>
                      <w:bCs/>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rPr>
                    <w:t>杭州市城乡建设设计院股份有限公司</w:t>
                  </w:r>
                </w:p>
              </w:tc>
              <w:tc>
                <w:tcPr>
                  <w:tcW w:w="3492" w:type="dxa"/>
                  <w:shd w:val="clear" w:color="auto" w:fill="auto"/>
                  <w:noWrap w:val="0"/>
                  <w:vAlign w:val="center"/>
                </w:tcPr>
                <w:p w14:paraId="4D695308">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为本招标项目的可行性研究报告编制单位</w:t>
                  </w:r>
                </w:p>
              </w:tc>
            </w:tr>
            <w:tr w14:paraId="1EF1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14:paraId="38D4D6DC">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2</w:t>
                  </w:r>
                </w:p>
              </w:tc>
              <w:tc>
                <w:tcPr>
                  <w:tcW w:w="2873" w:type="dxa"/>
                  <w:shd w:val="clear" w:color="auto" w:fill="auto"/>
                  <w:noWrap w:val="0"/>
                  <w:vAlign w:val="center"/>
                </w:tcPr>
                <w:p w14:paraId="700D87D9">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3492" w:type="dxa"/>
                  <w:shd w:val="clear" w:color="auto" w:fill="auto"/>
                  <w:noWrap w:val="0"/>
                  <w:vAlign w:val="center"/>
                </w:tcPr>
                <w:p w14:paraId="2529E903">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为本招标项目的造价咨询单位</w:t>
                  </w:r>
                </w:p>
              </w:tc>
            </w:tr>
            <w:tr w14:paraId="03A0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30106855">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3</w:t>
                  </w:r>
                </w:p>
              </w:tc>
              <w:tc>
                <w:tcPr>
                  <w:tcW w:w="2873" w:type="dxa"/>
                  <w:shd w:val="clear" w:color="auto" w:fill="auto"/>
                  <w:noWrap w:val="0"/>
                  <w:vAlign w:val="center"/>
                </w:tcPr>
                <w:p w14:paraId="78A55C8B">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rPr>
                    <w:t>中国市政工程西南设计研究总院有限公司</w:t>
                  </w:r>
                </w:p>
              </w:tc>
              <w:tc>
                <w:tcPr>
                  <w:tcW w:w="3492" w:type="dxa"/>
                  <w:shd w:val="clear" w:color="auto" w:fill="auto"/>
                  <w:noWrap w:val="0"/>
                  <w:vAlign w:val="center"/>
                </w:tcPr>
                <w:p w14:paraId="4E64736B">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为本招标项目的初步设计单位</w:t>
                  </w:r>
                </w:p>
              </w:tc>
            </w:tr>
            <w:tr w14:paraId="37C7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7A88B094">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4</w:t>
                  </w:r>
                </w:p>
              </w:tc>
              <w:tc>
                <w:tcPr>
                  <w:tcW w:w="2873" w:type="dxa"/>
                  <w:shd w:val="clear" w:color="auto" w:fill="auto"/>
                  <w:noWrap w:val="0"/>
                  <w:vAlign w:val="center"/>
                </w:tcPr>
                <w:p w14:paraId="6D0D6D44">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rPr>
                    <w:t>中国市政工程西南设计研究总院有限公司</w:t>
                  </w:r>
                </w:p>
              </w:tc>
              <w:tc>
                <w:tcPr>
                  <w:tcW w:w="3492" w:type="dxa"/>
                  <w:shd w:val="clear" w:color="auto" w:fill="auto"/>
                  <w:noWrap w:val="0"/>
                  <w:vAlign w:val="center"/>
                </w:tcPr>
                <w:p w14:paraId="7DFE6A21">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为本招标项目的设计单位</w:t>
                  </w:r>
                </w:p>
              </w:tc>
            </w:tr>
            <w:tr w14:paraId="26CB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80" w:type="dxa"/>
                  <w:noWrap w:val="0"/>
                  <w:vAlign w:val="center"/>
                </w:tcPr>
                <w:p w14:paraId="7551CE3C">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5</w:t>
                  </w:r>
                </w:p>
              </w:tc>
              <w:tc>
                <w:tcPr>
                  <w:tcW w:w="2873" w:type="dxa"/>
                  <w:shd w:val="clear" w:color="auto" w:fill="auto"/>
                  <w:noWrap w:val="0"/>
                  <w:vAlign w:val="center"/>
                </w:tcPr>
                <w:p w14:paraId="637C2D2A">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皓筠工程设计有限公司</w:t>
                  </w:r>
                </w:p>
              </w:tc>
              <w:tc>
                <w:tcPr>
                  <w:tcW w:w="3492" w:type="dxa"/>
                  <w:shd w:val="clear" w:color="auto" w:fill="auto"/>
                  <w:noWrap w:val="0"/>
                  <w:vAlign w:val="center"/>
                </w:tcPr>
                <w:p w14:paraId="75DA3592">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w:t>
                  </w:r>
                  <w:r>
                    <w:rPr>
                      <w:rFonts w:hint="eastAsia" w:ascii="宋体" w:hAnsi="宋体" w:eastAsia="宋体" w:cs="宋体"/>
                      <w:iCs/>
                      <w:snapToGrid w:val="0"/>
                      <w:color w:val="auto"/>
                      <w:kern w:val="0"/>
                      <w:sz w:val="24"/>
                      <w:szCs w:val="24"/>
                      <w:highlight w:val="none"/>
                      <w:lang w:eastAsia="zh-CN"/>
                    </w:rPr>
                    <w:t>勘察</w:t>
                  </w:r>
                  <w:r>
                    <w:rPr>
                      <w:rFonts w:hint="eastAsia" w:ascii="宋体" w:hAnsi="宋体" w:eastAsia="宋体" w:cs="宋体"/>
                      <w:iCs/>
                      <w:snapToGrid w:val="0"/>
                      <w:color w:val="auto"/>
                      <w:kern w:val="0"/>
                      <w:sz w:val="24"/>
                      <w:szCs w:val="24"/>
                      <w:highlight w:val="none"/>
                    </w:rPr>
                    <w:t>单位</w:t>
                  </w:r>
                </w:p>
              </w:tc>
            </w:tr>
            <w:tr w14:paraId="6115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80" w:type="dxa"/>
                  <w:noWrap w:val="0"/>
                  <w:vAlign w:val="center"/>
                </w:tcPr>
                <w:p w14:paraId="5839912A">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6</w:t>
                  </w:r>
                </w:p>
              </w:tc>
              <w:tc>
                <w:tcPr>
                  <w:tcW w:w="2873" w:type="dxa"/>
                  <w:shd w:val="clear" w:color="auto" w:fill="auto"/>
                  <w:noWrap w:val="0"/>
                  <w:vAlign w:val="center"/>
                </w:tcPr>
                <w:p w14:paraId="76F13731">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待定</w:t>
                  </w:r>
                </w:p>
              </w:tc>
              <w:tc>
                <w:tcPr>
                  <w:tcW w:w="3492" w:type="dxa"/>
                  <w:shd w:val="clear" w:color="auto" w:fill="auto"/>
                  <w:noWrap w:val="0"/>
                  <w:vAlign w:val="center"/>
                </w:tcPr>
                <w:p w14:paraId="058FEE92">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为本招标项目的监理单位</w:t>
                  </w:r>
                </w:p>
              </w:tc>
            </w:tr>
            <w:tr w14:paraId="2AC8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80" w:type="dxa"/>
                  <w:noWrap w:val="0"/>
                  <w:vAlign w:val="center"/>
                </w:tcPr>
                <w:p w14:paraId="7212C889">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7</w:t>
                  </w:r>
                </w:p>
              </w:tc>
              <w:tc>
                <w:tcPr>
                  <w:tcW w:w="2873" w:type="dxa"/>
                  <w:shd w:val="clear" w:color="auto" w:fill="auto"/>
                  <w:noWrap w:val="0"/>
                  <w:vAlign w:val="center"/>
                </w:tcPr>
                <w:p w14:paraId="6B1C41DF">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3492" w:type="dxa"/>
                  <w:shd w:val="clear" w:color="auto" w:fill="auto"/>
                  <w:noWrap w:val="0"/>
                  <w:vAlign w:val="center"/>
                </w:tcPr>
                <w:p w14:paraId="709FA6A2">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为本招标项目的招标代理机构</w:t>
                  </w:r>
                </w:p>
              </w:tc>
            </w:tr>
            <w:tr w14:paraId="7FCF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80" w:type="dxa"/>
                  <w:noWrap w:val="0"/>
                  <w:vAlign w:val="center"/>
                </w:tcPr>
                <w:p w14:paraId="3523BDE1">
                  <w:pPr>
                    <w:pStyle w:val="21"/>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8</w:t>
                  </w:r>
                </w:p>
              </w:tc>
              <w:tc>
                <w:tcPr>
                  <w:tcW w:w="2873" w:type="dxa"/>
                  <w:shd w:val="clear" w:color="auto" w:fill="auto"/>
                  <w:noWrap w:val="0"/>
                  <w:vAlign w:val="center"/>
                </w:tcPr>
                <w:p w14:paraId="6000553B">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粤北城市燃气（翁源）有限公司</w:t>
                  </w:r>
                </w:p>
              </w:tc>
              <w:tc>
                <w:tcPr>
                  <w:tcW w:w="3492" w:type="dxa"/>
                  <w:shd w:val="clear" w:color="auto" w:fill="auto"/>
                  <w:noWrap w:val="0"/>
                  <w:vAlign w:val="center"/>
                </w:tcPr>
                <w:p w14:paraId="152A348A">
                  <w:pPr>
                    <w:pStyle w:val="21"/>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为本招标项目的业主单位</w:t>
                  </w:r>
                </w:p>
              </w:tc>
            </w:tr>
          </w:tbl>
          <w:p w14:paraId="2FF40B42">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5.</w:t>
            </w:r>
            <w:r>
              <w:rPr>
                <w:rFonts w:hint="eastAsia" w:ascii="宋体" w:hAnsi="宋体" w:eastAsia="宋体" w:cs="宋体"/>
                <w:snapToGrid w:val="0"/>
                <w:color w:val="auto"/>
                <w:kern w:val="0"/>
                <w:sz w:val="24"/>
                <w:szCs w:val="24"/>
                <w:highlight w:val="none"/>
              </w:rPr>
              <w:t>其他要求</w:t>
            </w:r>
          </w:p>
          <w:p w14:paraId="3B63524D">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省外企业</w:t>
            </w:r>
            <w:r>
              <w:rPr>
                <w:rFonts w:hint="eastAsia" w:ascii="宋体" w:hAnsi="宋体" w:eastAsia="宋体" w:cs="宋体"/>
                <w:color w:val="auto"/>
                <w:sz w:val="24"/>
                <w:szCs w:val="24"/>
                <w:highlight w:val="none"/>
              </w:rPr>
              <w:t>（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tc>
      </w:tr>
      <w:tr w14:paraId="569A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619" w:type="dxa"/>
            <w:vAlign w:val="center"/>
          </w:tcPr>
          <w:p w14:paraId="01789A9D">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27</w:t>
            </w:r>
          </w:p>
        </w:tc>
        <w:tc>
          <w:tcPr>
            <w:tcW w:w="1860" w:type="dxa"/>
            <w:vAlign w:val="center"/>
          </w:tcPr>
          <w:p w14:paraId="06D8347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投标有效期</w:t>
            </w:r>
          </w:p>
        </w:tc>
        <w:tc>
          <w:tcPr>
            <w:tcW w:w="7575" w:type="dxa"/>
            <w:vAlign w:val="center"/>
          </w:tcPr>
          <w:p w14:paraId="5BB7C43D">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本次招标的投标有效期为</w:t>
            </w:r>
            <w:r>
              <w:rPr>
                <w:rFonts w:hint="eastAsia" w:asciiTheme="minorEastAsia" w:hAnsiTheme="minorEastAsia" w:eastAsiaTheme="minorEastAsia" w:cstheme="minorEastAsia"/>
                <w:snapToGrid w:val="0"/>
                <w:color w:val="auto"/>
                <w:kern w:val="0"/>
                <w:sz w:val="24"/>
                <w:szCs w:val="24"/>
                <w:highlight w:val="none"/>
                <w:u w:val="single"/>
                <w:lang w:eastAsia="zh-CN"/>
              </w:rPr>
              <w:t>90</w:t>
            </w:r>
            <w:r>
              <w:rPr>
                <w:rFonts w:hint="eastAsia" w:asciiTheme="minorEastAsia" w:hAnsiTheme="minorEastAsia" w:eastAsiaTheme="minorEastAsia" w:cstheme="minorEastAsia"/>
                <w:snapToGrid w:val="0"/>
                <w:color w:val="auto"/>
                <w:kern w:val="0"/>
                <w:sz w:val="24"/>
                <w:szCs w:val="24"/>
                <w:highlight w:val="none"/>
                <w:lang w:eastAsia="zh-CN"/>
              </w:rPr>
              <w:t xml:space="preserve"> 个日历天。</w:t>
            </w:r>
          </w:p>
        </w:tc>
      </w:tr>
      <w:tr w14:paraId="6693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619" w:type="dxa"/>
            <w:vAlign w:val="center"/>
          </w:tcPr>
          <w:p w14:paraId="40ADCF6B">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28</w:t>
            </w:r>
          </w:p>
        </w:tc>
        <w:tc>
          <w:tcPr>
            <w:tcW w:w="1860" w:type="dxa"/>
            <w:vAlign w:val="center"/>
          </w:tcPr>
          <w:p w14:paraId="53881B1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投标文件组成</w:t>
            </w:r>
          </w:p>
        </w:tc>
        <w:tc>
          <w:tcPr>
            <w:tcW w:w="7575" w:type="dxa"/>
            <w:vAlign w:val="center"/>
          </w:tcPr>
          <w:p w14:paraId="5D1600DE">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投标文件包括商务标书、经济标书、施工组织设计三个分册。</w:t>
            </w:r>
          </w:p>
        </w:tc>
      </w:tr>
      <w:tr w14:paraId="2F01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7431084E">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29</w:t>
            </w:r>
          </w:p>
        </w:tc>
        <w:tc>
          <w:tcPr>
            <w:tcW w:w="1860" w:type="dxa"/>
            <w:vAlign w:val="center"/>
          </w:tcPr>
          <w:p w14:paraId="3C7F44A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施工组织设计评审方式</w:t>
            </w:r>
          </w:p>
        </w:tc>
        <w:tc>
          <w:tcPr>
            <w:tcW w:w="7575" w:type="dxa"/>
            <w:vAlign w:val="center"/>
          </w:tcPr>
          <w:p w14:paraId="2FAB82C1">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本次招标施工组织设计</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不采用 </w:t>
            </w:r>
            <w:r>
              <w:rPr>
                <w:rFonts w:hint="eastAsia" w:asciiTheme="minorEastAsia" w:hAnsiTheme="minorEastAsia" w:eastAsiaTheme="minorEastAsia" w:cstheme="minorEastAsia"/>
                <w:snapToGrid w:val="0"/>
                <w:color w:val="auto"/>
                <w:kern w:val="0"/>
                <w:sz w:val="24"/>
                <w:szCs w:val="24"/>
                <w:highlight w:val="none"/>
                <w:lang w:eastAsia="zh-CN"/>
              </w:rPr>
              <w:t>“暗标”方式进行评审。</w:t>
            </w:r>
          </w:p>
        </w:tc>
      </w:tr>
      <w:tr w14:paraId="7EB6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45C7E18">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30</w:t>
            </w:r>
          </w:p>
        </w:tc>
        <w:tc>
          <w:tcPr>
            <w:tcW w:w="1860" w:type="dxa"/>
            <w:vAlign w:val="center"/>
          </w:tcPr>
          <w:p w14:paraId="0E04461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w:t>
            </w:r>
          </w:p>
        </w:tc>
        <w:tc>
          <w:tcPr>
            <w:tcW w:w="7575" w:type="dxa"/>
            <w:vAlign w:val="top"/>
          </w:tcPr>
          <w:p w14:paraId="3DAD6E2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评标委员会由5人组成，其中招标人代表0人，专家5人。专家从广东省综合评标评审专家库（韶关区域）中随机抽取，其中技术类专家3人，经济类专家 2 人。</w:t>
            </w:r>
          </w:p>
        </w:tc>
      </w:tr>
      <w:tr w14:paraId="2D48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619" w:type="dxa"/>
            <w:vAlign w:val="center"/>
          </w:tcPr>
          <w:p w14:paraId="6C777BE3">
            <w:pPr>
              <w:keepNext w:val="0"/>
              <w:keepLines w:val="0"/>
              <w:pageBreakBefore w:val="0"/>
              <w:widowControl w:val="0"/>
              <w:kinsoku/>
              <w:wordWrap w:val="0"/>
              <w:overflowPunct/>
              <w:topLinePunct/>
              <w:autoSpaceDE/>
              <w:autoSpaceDN/>
              <w:bidi w:val="0"/>
              <w:adjustRightInd w:val="0"/>
              <w:snapToGrid w:val="0"/>
              <w:spacing w:before="258"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31</w:t>
            </w:r>
          </w:p>
        </w:tc>
        <w:tc>
          <w:tcPr>
            <w:tcW w:w="1860" w:type="dxa"/>
            <w:vAlign w:val="center"/>
          </w:tcPr>
          <w:p w14:paraId="7CD8A68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评标方法</w:t>
            </w:r>
          </w:p>
        </w:tc>
        <w:tc>
          <w:tcPr>
            <w:tcW w:w="7575" w:type="dxa"/>
            <w:vAlign w:val="center"/>
          </w:tcPr>
          <w:p w14:paraId="15431D47">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A＋B 值评标法  □经评审的最低投标价法   ☑综合评估法</w:t>
            </w:r>
          </w:p>
        </w:tc>
      </w:tr>
      <w:tr w14:paraId="4ABA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6A18D4B">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2</w:t>
            </w:r>
          </w:p>
        </w:tc>
        <w:tc>
          <w:tcPr>
            <w:tcW w:w="1860" w:type="dxa"/>
            <w:vAlign w:val="center"/>
          </w:tcPr>
          <w:p w14:paraId="1126BDE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招标代理费</w:t>
            </w:r>
          </w:p>
        </w:tc>
        <w:tc>
          <w:tcPr>
            <w:tcW w:w="7575" w:type="dxa"/>
            <w:vAlign w:val="center"/>
          </w:tcPr>
          <w:p w14:paraId="433A9EB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本工程的招标代理费和评标专家酬劳由中标人支付，该费用不再另行报价，由投标人在投标报价时综合考虑在内。招标代理服务费暂定为</w:t>
            </w:r>
          </w:p>
          <w:p w14:paraId="73CB22A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29.530.17元，结算时以最终中标金额为计费基数按《韶关市金财投资集团有限公司招标代理服务收费标准表》计算招标代理费。中标人在中标公示结束后三日内须向招标代理机构一次性支付招标代理服务费。</w:t>
            </w:r>
          </w:p>
        </w:tc>
      </w:tr>
      <w:tr w14:paraId="2A87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AF616BE">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rPr>
              <w:t>3</w:t>
            </w:r>
            <w:r>
              <w:rPr>
                <w:rFonts w:hint="eastAsia" w:asciiTheme="minorEastAsia" w:hAnsiTheme="minorEastAsia" w:eastAsiaTheme="minorEastAsia" w:cstheme="minorEastAsia"/>
                <w:color w:val="auto"/>
                <w:spacing w:val="-5"/>
                <w:sz w:val="24"/>
                <w:szCs w:val="24"/>
                <w:highlight w:val="none"/>
                <w:lang w:val="en-US" w:eastAsia="zh-CN"/>
              </w:rPr>
              <w:t>3</w:t>
            </w:r>
          </w:p>
        </w:tc>
        <w:tc>
          <w:tcPr>
            <w:tcW w:w="1860" w:type="dxa"/>
            <w:vAlign w:val="center"/>
          </w:tcPr>
          <w:p w14:paraId="013284FC">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招标人</w:t>
            </w:r>
          </w:p>
          <w:p w14:paraId="30934150">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3F3142F6">
            <w:pPr>
              <w:wordWrap w:val="0"/>
              <w:adjustRightInd w:val="0"/>
              <w:snapToGrid w:val="0"/>
              <w:spacing w:line="40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单位名称</w:t>
            </w:r>
            <w:r>
              <w:rPr>
                <w:rFonts w:hint="eastAsia"/>
                <w:snapToGrid w:val="0"/>
                <w:color w:val="auto"/>
                <w:kern w:val="0"/>
                <w:sz w:val="24"/>
                <w:szCs w:val="24"/>
                <w:highlight w:val="none"/>
                <w:lang w:eastAsia="zh-CN"/>
              </w:rPr>
              <w:t>：粤北城市燃气（翁源）有限公司</w:t>
            </w:r>
          </w:p>
          <w:p w14:paraId="14A3D1E2">
            <w:pPr>
              <w:wordWrap w:val="0"/>
              <w:adjustRightInd w:val="0"/>
              <w:snapToGrid w:val="0"/>
              <w:spacing w:line="400" w:lineRule="exact"/>
              <w:jc w:val="left"/>
              <w:rPr>
                <w:rFonts w:hint="default"/>
                <w:snapToGrid w:val="0"/>
                <w:color w:val="auto"/>
                <w:kern w:val="0"/>
                <w:sz w:val="24"/>
                <w:szCs w:val="24"/>
                <w:highlight w:val="none"/>
                <w:lang w:val="en-US" w:eastAsia="zh-CN"/>
              </w:rPr>
            </w:pPr>
            <w:r>
              <w:rPr>
                <w:rFonts w:hint="eastAsia"/>
                <w:snapToGrid w:val="0"/>
                <w:color w:val="auto"/>
                <w:kern w:val="0"/>
                <w:sz w:val="24"/>
                <w:szCs w:val="24"/>
                <w:highlight w:val="none"/>
              </w:rPr>
              <w:t>办公地址</w:t>
            </w:r>
            <w:r>
              <w:rPr>
                <w:rFonts w:hint="eastAsia" w:ascii="Times New Roman"/>
                <w:snapToGrid w:val="0"/>
                <w:color w:val="auto"/>
                <w:kern w:val="0"/>
                <w:sz w:val="24"/>
                <w:szCs w:val="24"/>
                <w:highlight w:val="none"/>
              </w:rPr>
              <w:t>：</w:t>
            </w:r>
            <w:r>
              <w:rPr>
                <w:rFonts w:hint="eastAsia"/>
                <w:snapToGrid w:val="0"/>
                <w:color w:val="auto"/>
                <w:kern w:val="0"/>
                <w:sz w:val="24"/>
                <w:szCs w:val="24"/>
                <w:highlight w:val="none"/>
                <w:lang w:val="en-US" w:eastAsia="zh-CN"/>
              </w:rPr>
              <w:t>韶关市翁源县龙仙镇龙翔大道西108号翁源碧桂园芷兰湾二号楼商铺07</w:t>
            </w:r>
          </w:p>
          <w:p w14:paraId="43158643">
            <w:pPr>
              <w:pStyle w:val="21"/>
              <w:wordWrap w:val="0"/>
              <w:adjustRightInd w:val="0"/>
              <w:snapToGrid w:val="0"/>
              <w:spacing w:line="44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联系人（部门）：</w:t>
            </w:r>
            <w:r>
              <w:rPr>
                <w:rFonts w:hint="eastAsia"/>
                <w:snapToGrid w:val="0"/>
                <w:color w:val="auto"/>
                <w:kern w:val="0"/>
                <w:sz w:val="24"/>
                <w:szCs w:val="24"/>
                <w:highlight w:val="none"/>
                <w:lang w:eastAsia="zh-CN"/>
              </w:rPr>
              <w:t>曾工</w:t>
            </w:r>
            <w:r>
              <w:rPr>
                <w:rFonts w:hint="eastAsia"/>
                <w:snapToGrid w:val="0"/>
                <w:color w:val="auto"/>
                <w:kern w:val="0"/>
                <w:sz w:val="24"/>
                <w:szCs w:val="24"/>
                <w:highlight w:val="none"/>
                <w:lang w:val="en-US" w:eastAsia="zh-CN"/>
              </w:rPr>
              <w:t xml:space="preserve">  </w:t>
            </w:r>
          </w:p>
          <w:p w14:paraId="24F19C20">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eastAsia="zh-CN"/>
              </w:rPr>
            </w:pPr>
            <w:r>
              <w:rPr>
                <w:snapToGrid w:val="0"/>
                <w:color w:val="auto"/>
                <w:kern w:val="0"/>
                <w:sz w:val="24"/>
                <w:szCs w:val="24"/>
                <w:highlight w:val="none"/>
              </w:rPr>
              <w:t>联系电话：</w:t>
            </w:r>
            <w:r>
              <w:rPr>
                <w:rFonts w:hint="eastAsia"/>
                <w:snapToGrid w:val="0"/>
                <w:color w:val="auto"/>
                <w:kern w:val="0"/>
                <w:sz w:val="24"/>
                <w:szCs w:val="24"/>
                <w:highlight w:val="none"/>
              </w:rPr>
              <w:t xml:space="preserve">0751-2828862 </w:t>
            </w:r>
          </w:p>
        </w:tc>
      </w:tr>
      <w:tr w14:paraId="4305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CBDC410">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4</w:t>
            </w:r>
          </w:p>
        </w:tc>
        <w:tc>
          <w:tcPr>
            <w:tcW w:w="1860" w:type="dxa"/>
            <w:vAlign w:val="center"/>
          </w:tcPr>
          <w:p w14:paraId="13598DA8">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招标代理机构</w:t>
            </w:r>
          </w:p>
          <w:p w14:paraId="242816E0">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1E05E843">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单位名称：韶关市建韶工程造价咨询有限公司</w:t>
            </w:r>
          </w:p>
          <w:p w14:paraId="4E8F2D39">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办公地址：韶关市武江区工业东路24号阳光康地A幢第二层商铺</w:t>
            </w:r>
          </w:p>
          <w:p w14:paraId="737131E6">
            <w:pPr>
              <w:wordWrap w:val="0"/>
              <w:adjustRightInd w:val="0"/>
              <w:snapToGrid w:val="0"/>
              <w:spacing w:line="400" w:lineRule="exact"/>
              <w:jc w:val="left"/>
              <w:rPr>
                <w:rFonts w:hint="eastAsia" w:ascii="Times New Roman" w:eastAsia="宋体"/>
                <w:snapToGrid w:val="0"/>
                <w:color w:val="auto"/>
                <w:kern w:val="0"/>
                <w:sz w:val="24"/>
                <w:szCs w:val="24"/>
                <w:highlight w:val="none"/>
                <w:lang w:eastAsia="zh-CN"/>
              </w:rPr>
            </w:pPr>
            <w:r>
              <w:rPr>
                <w:rFonts w:hint="eastAsia" w:ascii="Times New Roman"/>
                <w:snapToGrid w:val="0"/>
                <w:color w:val="auto"/>
                <w:kern w:val="0"/>
                <w:sz w:val="24"/>
                <w:szCs w:val="24"/>
                <w:highlight w:val="none"/>
              </w:rPr>
              <w:t>联系人：</w:t>
            </w:r>
            <w:r>
              <w:rPr>
                <w:rFonts w:hint="eastAsia" w:ascii="Times New Roman"/>
                <w:snapToGrid w:val="0"/>
                <w:color w:val="auto"/>
                <w:kern w:val="0"/>
                <w:sz w:val="24"/>
                <w:szCs w:val="24"/>
                <w:highlight w:val="none"/>
                <w:lang w:eastAsia="zh-CN"/>
              </w:rPr>
              <w:t>郑</w:t>
            </w:r>
            <w:r>
              <w:rPr>
                <w:rFonts w:hint="eastAsia" w:ascii="Times New Roman"/>
                <w:snapToGrid w:val="0"/>
                <w:color w:val="auto"/>
                <w:kern w:val="0"/>
                <w:sz w:val="24"/>
                <w:szCs w:val="24"/>
                <w:highlight w:val="none"/>
              </w:rPr>
              <w:t>工</w:t>
            </w:r>
            <w:r>
              <w:rPr>
                <w:rFonts w:hint="eastAsia" w:ascii="Times New Roman" w:eastAsia="宋体"/>
                <w:snapToGrid w:val="0"/>
                <w:color w:val="auto"/>
                <w:kern w:val="0"/>
                <w:sz w:val="24"/>
                <w:szCs w:val="24"/>
                <w:highlight w:val="none"/>
                <w:lang w:eastAsia="zh-CN"/>
              </w:rPr>
              <w:t>、杨工</w:t>
            </w:r>
          </w:p>
          <w:p w14:paraId="04A09B65">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imes New Roman"/>
                <w:snapToGrid w:val="0"/>
                <w:color w:val="auto"/>
                <w:kern w:val="0"/>
                <w:sz w:val="24"/>
                <w:szCs w:val="24"/>
                <w:highlight w:val="none"/>
              </w:rPr>
              <w:t>联系电话：0751-8616600</w:t>
            </w:r>
          </w:p>
        </w:tc>
      </w:tr>
      <w:tr w14:paraId="1F26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774CE555">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5</w:t>
            </w:r>
          </w:p>
        </w:tc>
        <w:tc>
          <w:tcPr>
            <w:tcW w:w="1860" w:type="dxa"/>
            <w:vAlign w:val="center"/>
          </w:tcPr>
          <w:p w14:paraId="3FC69E2F">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交易场所</w:t>
            </w:r>
          </w:p>
          <w:p w14:paraId="7174CCA4">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2B541112">
            <w:pPr>
              <w:wordWrap w:val="0"/>
              <w:adjustRightInd w:val="0"/>
              <w:snapToGrid w:val="0"/>
              <w:spacing w:line="400" w:lineRule="exact"/>
              <w:rPr>
                <w:rFonts w:hint="eastAsia"/>
                <w:snapToGrid w:val="0"/>
                <w:color w:val="auto"/>
                <w:kern w:val="0"/>
                <w:sz w:val="24"/>
                <w:szCs w:val="24"/>
                <w:highlight w:val="none"/>
              </w:rPr>
            </w:pPr>
            <w:r>
              <w:rPr>
                <w:rFonts w:hint="eastAsia"/>
                <w:snapToGrid w:val="0"/>
                <w:color w:val="auto"/>
                <w:kern w:val="0"/>
                <w:sz w:val="24"/>
                <w:szCs w:val="24"/>
                <w:highlight w:val="none"/>
              </w:rPr>
              <w:t>单位名称：</w:t>
            </w:r>
            <w:r>
              <w:rPr>
                <w:rFonts w:hint="eastAsia"/>
                <w:snapToGrid w:val="0"/>
                <w:color w:val="auto"/>
                <w:kern w:val="0"/>
                <w:sz w:val="24"/>
                <w:szCs w:val="24"/>
                <w:highlight w:val="none"/>
                <w:lang w:val="en-US" w:eastAsia="zh-CN"/>
              </w:rPr>
              <w:t>韶关市公共资源交易中心</w:t>
            </w:r>
          </w:p>
          <w:p w14:paraId="4CC4A01F">
            <w:pPr>
              <w:wordWrap w:val="0"/>
              <w:adjustRightInd w:val="0"/>
              <w:snapToGrid w:val="0"/>
              <w:spacing w:line="400" w:lineRule="exact"/>
              <w:rPr>
                <w:rFonts w:hint="eastAsia"/>
                <w:snapToGrid w:val="0"/>
                <w:color w:val="auto"/>
                <w:kern w:val="0"/>
                <w:sz w:val="24"/>
                <w:szCs w:val="24"/>
                <w:highlight w:val="none"/>
                <w:lang w:val="en-US" w:eastAsia="zh-CN"/>
              </w:rPr>
            </w:pPr>
            <w:r>
              <w:rPr>
                <w:rFonts w:hint="eastAsia"/>
                <w:snapToGrid w:val="0"/>
                <w:color w:val="auto"/>
                <w:kern w:val="0"/>
                <w:sz w:val="24"/>
                <w:szCs w:val="24"/>
                <w:highlight w:val="none"/>
              </w:rPr>
              <w:t>办公地址：</w:t>
            </w:r>
            <w:r>
              <w:rPr>
                <w:rFonts w:hint="eastAsia"/>
                <w:snapToGrid w:val="0"/>
                <w:color w:val="auto"/>
                <w:kern w:val="0"/>
                <w:sz w:val="24"/>
                <w:szCs w:val="24"/>
                <w:highlight w:val="none"/>
                <w:lang w:val="en-US" w:eastAsia="zh-CN"/>
              </w:rPr>
              <w:t>翁源县龙仙镇朝阳路63号韶关市公共资源交易中心翁源分中心</w:t>
            </w:r>
            <w:r>
              <w:rPr>
                <w:rFonts w:hint="eastAsia"/>
                <w:snapToGrid w:val="0"/>
                <w:color w:val="auto"/>
                <w:kern w:val="0"/>
                <w:sz w:val="24"/>
                <w:szCs w:val="24"/>
                <w:highlight w:val="none"/>
              </w:rPr>
              <w:t>。</w:t>
            </w:r>
          </w:p>
          <w:p w14:paraId="76568874">
            <w:pPr>
              <w:wordWrap w:val="0"/>
              <w:adjustRightInd w:val="0"/>
              <w:snapToGrid w:val="0"/>
              <w:spacing w:line="400" w:lineRule="exact"/>
              <w:rPr>
                <w:rFonts w:hint="eastAsia"/>
                <w:snapToGrid w:val="0"/>
                <w:color w:val="auto"/>
                <w:kern w:val="0"/>
                <w:sz w:val="24"/>
                <w:szCs w:val="24"/>
                <w:highlight w:val="none"/>
              </w:rPr>
            </w:pPr>
            <w:r>
              <w:rPr>
                <w:rFonts w:hint="eastAsia"/>
                <w:snapToGrid w:val="0"/>
                <w:color w:val="auto"/>
                <w:kern w:val="0"/>
                <w:sz w:val="24"/>
                <w:szCs w:val="24"/>
                <w:highlight w:val="none"/>
              </w:rPr>
              <w:t>联系人（部门）：工程交易部</w:t>
            </w:r>
          </w:p>
          <w:p w14:paraId="1F917CED">
            <w:pPr>
              <w:wordWrap w:val="0"/>
              <w:adjustRightInd w:val="0"/>
              <w:snapToGrid w:val="0"/>
              <w:spacing w:line="400" w:lineRule="exac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snapToGrid w:val="0"/>
                <w:color w:val="auto"/>
                <w:kern w:val="0"/>
                <w:sz w:val="24"/>
                <w:szCs w:val="24"/>
                <w:highlight w:val="none"/>
              </w:rPr>
              <w:t>联系电话：  0751-2815819</w:t>
            </w:r>
          </w:p>
        </w:tc>
      </w:tr>
      <w:tr w14:paraId="0964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254E91C">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6</w:t>
            </w:r>
          </w:p>
        </w:tc>
        <w:tc>
          <w:tcPr>
            <w:tcW w:w="1860" w:type="dxa"/>
            <w:vAlign w:val="center"/>
          </w:tcPr>
          <w:p w14:paraId="64624595">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行政监督部门</w:t>
            </w:r>
          </w:p>
          <w:p w14:paraId="36D6B296">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039C0636">
            <w:pPr>
              <w:wordWrap w:val="0"/>
              <w:adjustRightInd w:val="0"/>
              <w:snapToGrid w:val="0"/>
              <w:spacing w:line="400" w:lineRule="exact"/>
              <w:rPr>
                <w:rFonts w:hint="eastAsia"/>
                <w:snapToGrid w:val="0"/>
                <w:color w:val="auto"/>
                <w:kern w:val="0"/>
                <w:sz w:val="24"/>
                <w:szCs w:val="24"/>
                <w:highlight w:val="none"/>
                <w:lang w:val="en-US"/>
              </w:rPr>
            </w:pPr>
            <w:r>
              <w:rPr>
                <w:rFonts w:hint="eastAsia"/>
                <w:snapToGrid w:val="0"/>
                <w:color w:val="auto"/>
                <w:kern w:val="0"/>
                <w:sz w:val="24"/>
                <w:szCs w:val="24"/>
                <w:highlight w:val="none"/>
                <w:lang w:val="en-US" w:eastAsia="zh-CN"/>
              </w:rPr>
              <w:t>单位名称：翁源县住房和城乡建设管理局</w:t>
            </w:r>
          </w:p>
          <w:p w14:paraId="53CC9A04">
            <w:pPr>
              <w:wordWrap w:val="0"/>
              <w:adjustRightInd w:val="0"/>
              <w:snapToGrid w:val="0"/>
              <w:spacing w:line="400" w:lineRule="exact"/>
              <w:rPr>
                <w:rFonts w:hint="eastAsia"/>
                <w:snapToGrid w:val="0"/>
                <w:color w:val="auto"/>
                <w:kern w:val="0"/>
                <w:sz w:val="24"/>
                <w:szCs w:val="24"/>
                <w:highlight w:val="none"/>
                <w:lang w:val="en-US"/>
              </w:rPr>
            </w:pPr>
            <w:r>
              <w:rPr>
                <w:rFonts w:hint="eastAsia"/>
                <w:snapToGrid w:val="0"/>
                <w:color w:val="auto"/>
                <w:kern w:val="0"/>
                <w:sz w:val="24"/>
                <w:szCs w:val="24"/>
                <w:highlight w:val="none"/>
                <w:lang w:val="en-US" w:eastAsia="zh-CN"/>
              </w:rPr>
              <w:t>办公地址：翁源县朝阳路186号</w:t>
            </w:r>
          </w:p>
          <w:p w14:paraId="1D8F0C51">
            <w:pPr>
              <w:wordWrap w:val="0"/>
              <w:adjustRightInd w:val="0"/>
              <w:snapToGrid w:val="0"/>
              <w:spacing w:line="400" w:lineRule="exact"/>
              <w:rPr>
                <w:rFonts w:hint="eastAsia"/>
                <w:snapToGrid w:val="0"/>
                <w:color w:val="auto"/>
                <w:kern w:val="0"/>
                <w:sz w:val="24"/>
                <w:szCs w:val="24"/>
                <w:highlight w:val="none"/>
                <w:lang w:val="en-US" w:eastAsia="zh-CN"/>
              </w:rPr>
            </w:pPr>
            <w:r>
              <w:rPr>
                <w:rFonts w:hint="eastAsia"/>
                <w:snapToGrid w:val="0"/>
                <w:color w:val="auto"/>
                <w:kern w:val="0"/>
                <w:sz w:val="24"/>
                <w:szCs w:val="24"/>
                <w:highlight w:val="none"/>
                <w:lang w:val="en-US" w:eastAsia="zh-CN"/>
              </w:rPr>
              <w:t xml:space="preserve">联系人（部门）：建管股 </w:t>
            </w:r>
          </w:p>
          <w:p w14:paraId="7A649D65">
            <w:pPr>
              <w:wordWrap w:val="0"/>
              <w:adjustRightInd w:val="0"/>
              <w:snapToGrid w:val="0"/>
              <w:spacing w:line="400" w:lineRule="exac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snapToGrid w:val="0"/>
                <w:color w:val="auto"/>
                <w:kern w:val="0"/>
                <w:sz w:val="24"/>
                <w:szCs w:val="24"/>
                <w:highlight w:val="none"/>
                <w:lang w:val="en-US" w:eastAsia="zh-CN"/>
              </w:rPr>
              <w:t>联系电话：0751-2870501</w:t>
            </w:r>
          </w:p>
        </w:tc>
      </w:tr>
    </w:tbl>
    <w:p w14:paraId="21F0C4A2">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12046B46">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jc w:val="left"/>
        <w:outlineLvl w:val="1"/>
        <w:rPr>
          <w:rFonts w:hint="eastAsia" w:ascii="宋体" w:hAnsi="宋体" w:eastAsia="宋体" w:cs="宋体"/>
          <w:color w:val="auto"/>
          <w:highlight w:val="none"/>
        </w:rPr>
      </w:pPr>
      <w:bookmarkStart w:id="6" w:name="_Toc17427"/>
      <w:r>
        <w:rPr>
          <w:rFonts w:hint="eastAsia" w:ascii="宋体" w:hAnsi="宋体" w:eastAsia="宋体" w:cs="宋体"/>
          <w:b/>
          <w:bCs/>
          <w:color w:val="auto"/>
          <w:spacing w:val="-3"/>
          <w:sz w:val="24"/>
          <w:szCs w:val="24"/>
          <w:highlight w:val="none"/>
        </w:rPr>
        <w:t>第二节 重要事项时间地点一览表</w:t>
      </w:r>
      <w:bookmarkEnd w:id="6"/>
    </w:p>
    <w:p w14:paraId="6BB82484">
      <w:pPr>
        <w:pStyle w:val="5"/>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tbl>
      <w:tblPr>
        <w:tblStyle w:val="14"/>
        <w:tblW w:w="10179" w:type="dxa"/>
        <w:tblInd w:w="-14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57" w:type="dxa"/>
          <w:bottom w:w="0" w:type="dxa"/>
          <w:right w:w="57" w:type="dxa"/>
        </w:tblCellMar>
      </w:tblPr>
      <w:tblGrid>
        <w:gridCol w:w="491"/>
        <w:gridCol w:w="1756"/>
        <w:gridCol w:w="7932"/>
      </w:tblGrid>
      <w:tr w14:paraId="08C31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4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E53C9DD">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56" w:type="dxa"/>
            <w:tcBorders>
              <w:top w:val="single" w:color="080000" w:sz="4" w:space="0"/>
              <w:left w:val="single" w:color="080000" w:sz="4" w:space="0"/>
              <w:bottom w:val="single" w:color="080000" w:sz="4" w:space="0"/>
              <w:right w:val="single" w:color="080000" w:sz="4" w:space="0"/>
            </w:tcBorders>
            <w:vAlign w:val="center"/>
          </w:tcPr>
          <w:p w14:paraId="12343EF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招标公告</w:t>
            </w:r>
          </w:p>
          <w:p w14:paraId="5AD9942A">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发布时间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44A61E6D">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w:t>
            </w:r>
            <w:r>
              <w:rPr>
                <w:rFonts w:hint="eastAsia" w:ascii="宋体" w:hAnsi="宋体" w:eastAsia="宋体" w:cs="宋体"/>
                <w:color w:val="auto"/>
                <w:kern w:val="0"/>
                <w:sz w:val="24"/>
                <w:szCs w:val="24"/>
                <w:highlight w:val="none"/>
                <w:lang w:val="en-US" w:eastAsia="zh-CN" w:bidi="ar-SA"/>
              </w:rPr>
              <w:t>分</w:t>
            </w:r>
          </w:p>
        </w:tc>
      </w:tr>
      <w:tr w14:paraId="19F850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2"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6B2B6ECD">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56" w:type="dxa"/>
            <w:tcBorders>
              <w:top w:val="single" w:color="080000" w:sz="4" w:space="0"/>
              <w:left w:val="single" w:color="080000" w:sz="4" w:space="0"/>
              <w:bottom w:val="single" w:color="080000" w:sz="4" w:space="0"/>
              <w:right w:val="single" w:color="080000" w:sz="4" w:space="0"/>
            </w:tcBorders>
            <w:vAlign w:val="center"/>
          </w:tcPr>
          <w:p w14:paraId="20840B0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获取招标文件截止时间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F4BA72">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30</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10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7990B9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8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2D906A5">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56" w:type="dxa"/>
            <w:tcBorders>
              <w:top w:val="single" w:color="080000" w:sz="4" w:space="0"/>
              <w:left w:val="single" w:color="080000" w:sz="4" w:space="0"/>
              <w:bottom w:val="single" w:color="080000" w:sz="4" w:space="0"/>
              <w:right w:val="single" w:color="080000" w:sz="4" w:space="0"/>
            </w:tcBorders>
            <w:vAlign w:val="center"/>
          </w:tcPr>
          <w:p w14:paraId="39B3D65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网上提问</w:t>
            </w:r>
          </w:p>
          <w:p w14:paraId="14C98F03">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938A7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20</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14:paraId="3B110E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1"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1C1F2F">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56" w:type="dxa"/>
            <w:tcBorders>
              <w:top w:val="single" w:color="080000" w:sz="4" w:space="0"/>
              <w:left w:val="single" w:color="080000" w:sz="4" w:space="0"/>
              <w:bottom w:val="single" w:color="080000" w:sz="4" w:space="0"/>
              <w:right w:val="single" w:color="080000" w:sz="4" w:space="0"/>
            </w:tcBorders>
            <w:vAlign w:val="center"/>
          </w:tcPr>
          <w:p w14:paraId="38CFF04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网上答疑</w:t>
            </w:r>
          </w:p>
          <w:p w14:paraId="3C1E0F0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71547709">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 xml:space="preserve">2025 </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20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分至</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23</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w:t>
            </w:r>
            <w:r>
              <w:rPr>
                <w:rFonts w:hint="eastAsia" w:ascii="宋体" w:hAnsi="宋体" w:eastAsia="宋体" w:cs="宋体"/>
                <w:color w:val="auto"/>
                <w:kern w:val="0"/>
                <w:sz w:val="24"/>
                <w:szCs w:val="24"/>
                <w:highlight w:val="none"/>
                <w:lang w:val="en-US" w:eastAsia="zh-CN" w:bidi="ar-SA"/>
              </w:rPr>
              <w:t>分</w:t>
            </w:r>
          </w:p>
        </w:tc>
      </w:tr>
      <w:tr w14:paraId="226247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638"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2ECD74D2">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56" w:type="dxa"/>
            <w:tcBorders>
              <w:top w:val="single" w:color="080000" w:sz="4" w:space="0"/>
              <w:left w:val="single" w:color="080000" w:sz="4" w:space="0"/>
              <w:bottom w:val="single" w:color="080000" w:sz="4" w:space="0"/>
              <w:right w:val="single" w:color="080000" w:sz="4" w:space="0"/>
            </w:tcBorders>
            <w:vAlign w:val="center"/>
          </w:tcPr>
          <w:p w14:paraId="0605F92E">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投标保证缴</w:t>
            </w:r>
          </w:p>
          <w:p w14:paraId="284B7D46">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纳截止时间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0F29A9B7">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投标保证金到账截止时间：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29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10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38467AD5">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投标保证担保上传截止时间：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29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10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7A4DE236">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投标保证保险投保截止时间：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29</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10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w:t>
            </w:r>
            <w:bookmarkStart w:id="264" w:name="_GoBack"/>
            <w:bookmarkEnd w:id="264"/>
            <w:r>
              <w:rPr>
                <w:rFonts w:hint="eastAsia" w:ascii="宋体" w:hAnsi="宋体" w:eastAsia="宋体" w:cs="宋体"/>
                <w:color w:val="auto"/>
                <w:kern w:val="0"/>
                <w:sz w:val="24"/>
                <w:szCs w:val="24"/>
                <w:highlight w:val="none"/>
                <w:u w:val="single"/>
                <w:lang w:val="en-US" w:eastAsia="zh-CN" w:bidi="ar-SA"/>
              </w:rPr>
              <w:t xml:space="preserve">0 </w:t>
            </w:r>
            <w:r>
              <w:rPr>
                <w:rFonts w:hint="eastAsia" w:ascii="宋体" w:hAnsi="宋体" w:eastAsia="宋体" w:cs="宋体"/>
                <w:color w:val="auto"/>
                <w:kern w:val="0"/>
                <w:sz w:val="24"/>
                <w:szCs w:val="24"/>
                <w:highlight w:val="none"/>
                <w:lang w:val="en-US" w:eastAsia="zh-CN" w:bidi="ar-SA"/>
              </w:rPr>
              <w:t>分。</w:t>
            </w:r>
          </w:p>
        </w:tc>
      </w:tr>
      <w:tr w14:paraId="26A640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9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80D2D8">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56" w:type="dxa"/>
            <w:tcBorders>
              <w:top w:val="single" w:color="080000" w:sz="4" w:space="0"/>
              <w:left w:val="single" w:color="080000" w:sz="4" w:space="0"/>
              <w:bottom w:val="single" w:color="080000" w:sz="4" w:space="0"/>
              <w:right w:val="single" w:color="080000" w:sz="4" w:space="0"/>
            </w:tcBorders>
            <w:vAlign w:val="center"/>
          </w:tcPr>
          <w:p w14:paraId="6812312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电子投标</w:t>
            </w:r>
          </w:p>
          <w:p w14:paraId="6C36795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1D2FFA2E">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10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06E8BA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2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3C0C0234">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7</w:t>
            </w:r>
          </w:p>
        </w:tc>
        <w:tc>
          <w:tcPr>
            <w:tcW w:w="1756" w:type="dxa"/>
            <w:tcBorders>
              <w:top w:val="single" w:color="080000" w:sz="4" w:space="0"/>
              <w:left w:val="single" w:color="080000" w:sz="4" w:space="0"/>
              <w:bottom w:val="single" w:color="080000" w:sz="4" w:space="0"/>
              <w:right w:val="single" w:color="080000" w:sz="4" w:space="0"/>
            </w:tcBorders>
            <w:vAlign w:val="center"/>
          </w:tcPr>
          <w:p w14:paraId="7B147CED">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30D526B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snapToGrid w:val="0"/>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30</w:t>
            </w:r>
            <w:r>
              <w:rPr>
                <w:rFonts w:hint="eastAsia" w:ascii="宋体" w:hAnsi="宋体" w:eastAsia="宋体" w:cs="宋体"/>
                <w:snapToGrid w:val="0"/>
                <w:color w:val="auto"/>
                <w:kern w:val="0"/>
                <w:sz w:val="24"/>
                <w:szCs w:val="24"/>
                <w:highlight w:val="none"/>
                <w:lang w:val="en-US" w:eastAsia="zh-CN" w:bidi="ar-SA"/>
              </w:rPr>
              <w:t>日</w:t>
            </w:r>
            <w:r>
              <w:rPr>
                <w:rFonts w:hint="eastAsia" w:ascii="宋体" w:hAnsi="宋体" w:eastAsia="宋体" w:cs="宋体"/>
                <w:snapToGrid w:val="0"/>
                <w:color w:val="auto"/>
                <w:kern w:val="0"/>
                <w:sz w:val="24"/>
                <w:szCs w:val="24"/>
                <w:highlight w:val="none"/>
                <w:u w:val="single"/>
                <w:lang w:val="en-US" w:eastAsia="zh-CN" w:bidi="ar-SA"/>
              </w:rPr>
              <w:t xml:space="preserve"> 10 </w:t>
            </w:r>
            <w:r>
              <w:rPr>
                <w:rFonts w:hint="eastAsia" w:ascii="宋体" w:hAnsi="宋体" w:eastAsia="宋体" w:cs="宋体"/>
                <w:snapToGrid w:val="0"/>
                <w:color w:val="auto"/>
                <w:kern w:val="0"/>
                <w:sz w:val="24"/>
                <w:szCs w:val="24"/>
                <w:highlight w:val="none"/>
                <w:lang w:val="en-US" w:eastAsia="zh-CN" w:bidi="ar-SA"/>
              </w:rPr>
              <w:t>时</w:t>
            </w:r>
            <w:r>
              <w:rPr>
                <w:rFonts w:hint="eastAsia" w:ascii="宋体" w:hAnsi="宋体" w:eastAsia="宋体" w:cs="宋体"/>
                <w:snapToGrid w:val="0"/>
                <w:color w:val="auto"/>
                <w:kern w:val="0"/>
                <w:sz w:val="24"/>
                <w:szCs w:val="24"/>
                <w:highlight w:val="none"/>
                <w:u w:val="single"/>
                <w:lang w:val="en-US" w:eastAsia="zh-CN" w:bidi="ar-SA"/>
              </w:rPr>
              <w:t xml:space="preserve"> 30 </w:t>
            </w:r>
            <w:r>
              <w:rPr>
                <w:rFonts w:hint="eastAsia" w:ascii="宋体" w:hAnsi="宋体" w:eastAsia="宋体" w:cs="宋体"/>
                <w:snapToGrid w:val="0"/>
                <w:color w:val="auto"/>
                <w:kern w:val="0"/>
                <w:sz w:val="24"/>
                <w:szCs w:val="24"/>
                <w:highlight w:val="none"/>
                <w:lang w:val="en-US" w:eastAsia="zh-CN" w:bidi="ar-SA"/>
              </w:rPr>
              <w:t>分</w:t>
            </w:r>
          </w:p>
        </w:tc>
      </w:tr>
      <w:tr w14:paraId="4EE915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197"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910F806">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8</w:t>
            </w:r>
          </w:p>
        </w:tc>
        <w:tc>
          <w:tcPr>
            <w:tcW w:w="1756" w:type="dxa"/>
            <w:tcBorders>
              <w:top w:val="single" w:color="080000" w:sz="4" w:space="0"/>
              <w:left w:val="single" w:color="080000" w:sz="4" w:space="0"/>
              <w:bottom w:val="single" w:color="080000" w:sz="4" w:space="0"/>
              <w:right w:val="single" w:color="080000" w:sz="4" w:space="0"/>
            </w:tcBorders>
            <w:vAlign w:val="center"/>
          </w:tcPr>
          <w:p w14:paraId="44620FBD">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开标地点 </w:t>
            </w:r>
          </w:p>
        </w:tc>
        <w:tc>
          <w:tcPr>
            <w:tcW w:w="7932" w:type="dxa"/>
            <w:tcBorders>
              <w:top w:val="single" w:color="080000" w:sz="4" w:space="0"/>
              <w:left w:val="single" w:color="080000" w:sz="4" w:space="0"/>
              <w:bottom w:val="single" w:color="080000" w:sz="4" w:space="0"/>
              <w:right w:val="single" w:color="080000" w:sz="4" w:space="0"/>
            </w:tcBorders>
            <w:vAlign w:val="center"/>
          </w:tcPr>
          <w:p w14:paraId="38443D17">
            <w:pPr>
              <w:pStyle w:val="6"/>
              <w:keepNext w:val="0"/>
              <w:keepLines w:val="0"/>
              <w:suppressLineNumbers w:val="0"/>
              <w:wordWrap w:val="0"/>
              <w:adjustRightInd w:val="0"/>
              <w:snapToGrid w:val="0"/>
              <w:spacing w:before="0" w:beforeAutospacing="0" w:after="0" w:afterAutospacing="0" w:line="400" w:lineRule="exact"/>
              <w:ind w:left="0" w:right="0"/>
              <w:jc w:val="left"/>
              <w:rPr>
                <w:rFonts w:hint="eastAsia" w:ascii="Times New Roman" w:hAnsi="Times New Roman" w:eastAsia="宋体" w:cs="Times New Roman"/>
                <w:snapToGrid w:val="0"/>
                <w:color w:val="auto"/>
                <w:kern w:val="0"/>
                <w:sz w:val="24"/>
                <w:highlight w:val="none"/>
              </w:rPr>
            </w:pPr>
            <w:r>
              <w:rPr>
                <w:rFonts w:hint="eastAsia" w:cs="宋体"/>
                <w:snapToGrid w:val="0"/>
                <w:color w:val="auto"/>
                <w:kern w:val="0"/>
                <w:szCs w:val="24"/>
                <w:highlight w:val="none"/>
              </w:rPr>
              <w:t>开标场所：</w:t>
            </w:r>
            <w:r>
              <w:rPr>
                <w:rFonts w:hint="eastAsia" w:ascii="Times New Roman" w:hAnsi="Times New Roman" w:eastAsia="宋体" w:cs="Times New Roman"/>
                <w:snapToGrid w:val="0"/>
                <w:color w:val="auto"/>
                <w:kern w:val="0"/>
                <w:sz w:val="24"/>
                <w:highlight w:val="none"/>
              </w:rPr>
              <w:t>韶关市公共资源交易中心翁源分中心</w:t>
            </w:r>
          </w:p>
          <w:p w14:paraId="5A39698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Times New Roman" w:hAnsi="Times New Roman" w:eastAsia="宋体" w:cs="Times New Roman"/>
                <w:snapToGrid w:val="0"/>
                <w:color w:val="auto"/>
                <w:kern w:val="0"/>
                <w:sz w:val="24"/>
                <w:highlight w:val="none"/>
              </w:rPr>
              <w:t>地</w:t>
            </w:r>
            <w:r>
              <w:rPr>
                <w:rFonts w:hint="eastAsia" w:ascii="Times New Roman" w:hAnsi="Times New Roman" w:eastAsia="宋体" w:cs="Times New Roman"/>
                <w:snapToGrid w:val="0"/>
                <w:color w:val="auto"/>
                <w:kern w:val="0"/>
                <w:sz w:val="24"/>
                <w:highlight w:val="none"/>
                <w:lang w:val="en-US" w:eastAsia="zh-CN"/>
              </w:rPr>
              <w:t xml:space="preserve">    </w:t>
            </w:r>
            <w:r>
              <w:rPr>
                <w:rFonts w:hint="eastAsia" w:ascii="Times New Roman" w:hAnsi="Times New Roman" w:eastAsia="宋体" w:cs="Times New Roman"/>
                <w:snapToGrid w:val="0"/>
                <w:color w:val="auto"/>
                <w:kern w:val="0"/>
                <w:sz w:val="24"/>
                <w:highlight w:val="none"/>
              </w:rPr>
              <w:t>址：翁源县龙仙镇朝阳路63号韶关市公共资源交易中心翁源分中心</w:t>
            </w:r>
            <w:r>
              <w:rPr>
                <w:rFonts w:hint="eastAsia" w:ascii="宋体" w:hAnsi="宋体" w:eastAsia="宋体" w:cs="宋体"/>
                <w:snapToGrid w:val="0"/>
                <w:color w:val="auto"/>
                <w:kern w:val="0"/>
                <w:sz w:val="24"/>
                <w:szCs w:val="24"/>
                <w:highlight w:val="none"/>
                <w:lang w:val="en-US" w:eastAsia="zh-CN" w:bidi="ar-SA"/>
              </w:rPr>
              <w:t>，具体房间号以当日现场通知为准。</w:t>
            </w:r>
          </w:p>
        </w:tc>
      </w:tr>
      <w:tr w14:paraId="56FDA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732" w:hRule="atLeast"/>
        </w:trPr>
        <w:tc>
          <w:tcPr>
            <w:tcW w:w="2247" w:type="dxa"/>
            <w:gridSpan w:val="2"/>
            <w:tcBorders>
              <w:top w:val="single" w:color="080000" w:sz="4" w:space="0"/>
              <w:left w:val="single" w:color="080000" w:sz="4" w:space="0"/>
              <w:bottom w:val="single" w:color="080000" w:sz="4" w:space="0"/>
              <w:right w:val="single" w:color="080000" w:sz="4" w:space="0"/>
            </w:tcBorders>
            <w:vAlign w:val="center"/>
          </w:tcPr>
          <w:p w14:paraId="6A39F122">
            <w:pPr>
              <w:pStyle w:val="21"/>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7932" w:type="dxa"/>
            <w:tcBorders>
              <w:top w:val="single" w:color="080000" w:sz="4" w:space="0"/>
              <w:left w:val="single" w:color="080000" w:sz="4" w:space="0"/>
              <w:bottom w:val="single" w:color="080000" w:sz="4" w:space="0"/>
              <w:right w:val="single" w:color="080000" w:sz="4" w:space="0"/>
            </w:tcBorders>
            <w:vAlign w:val="center"/>
          </w:tcPr>
          <w:p w14:paraId="4313370D">
            <w:pPr>
              <w:pStyle w:val="21"/>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17CC7ECC">
      <w:pPr>
        <w:keepNext w:val="0"/>
        <w:keepLines w:val="0"/>
        <w:pageBreakBefore w:val="0"/>
        <w:widowControl w:val="0"/>
        <w:tabs>
          <w:tab w:val="left" w:pos="8820"/>
        </w:tabs>
        <w:kinsoku/>
        <w:wordWrap w:val="0"/>
        <w:overflowPunct/>
        <w:topLinePunct/>
        <w:autoSpaceDE/>
        <w:autoSpaceDN/>
        <w:bidi w:val="0"/>
        <w:adjustRightInd w:val="0"/>
        <w:snapToGrid w:val="0"/>
        <w:ind w:right="84" w:rightChars="40"/>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58A3191A">
      <w:pPr>
        <w:keepNext w:val="0"/>
        <w:keepLines w:val="0"/>
        <w:pageBreakBefore w:val="0"/>
        <w:widowControl w:val="0"/>
        <w:kinsoku/>
        <w:wordWrap w:val="0"/>
        <w:overflowPunct/>
        <w:topLinePunct/>
        <w:autoSpaceDE/>
        <w:autoSpaceDN/>
        <w:bidi w:val="0"/>
        <w:adjustRightInd w:val="0"/>
        <w:snapToGrid w:val="0"/>
        <w:ind w:right="84" w:rightChars="40"/>
        <w:jc w:val="center"/>
        <w:outlineLvl w:val="1"/>
        <w:rPr>
          <w:rFonts w:hint="eastAsia" w:ascii="宋体" w:hAnsi="宋体" w:eastAsia="宋体" w:cs="宋体"/>
          <w:color w:val="auto"/>
          <w:sz w:val="24"/>
          <w:szCs w:val="24"/>
          <w:highlight w:val="none"/>
        </w:rPr>
      </w:pPr>
      <w:bookmarkStart w:id="7" w:name="_Toc10454"/>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F1B6CE7">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1F0A09EA">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5A953563">
      <w:pPr>
        <w:keepNext w:val="0"/>
        <w:keepLines w:val="0"/>
        <w:pageBreakBefore w:val="0"/>
        <w:widowControl w:val="0"/>
        <w:suppressLineNumbers w:val="0"/>
        <w:tabs>
          <w:tab w:val="left" w:pos="9040"/>
          <w:tab w:val="left" w:pos="9240"/>
        </w:tabs>
        <w:kinsoku/>
        <w:wordWrap w:val="0"/>
        <w:overflowPunct/>
        <w:topLinePunct/>
        <w:autoSpaceDE/>
        <w:autoSpaceDN/>
        <w:bidi w:val="0"/>
        <w:adjustRightInd w:val="0"/>
        <w:snapToGrid w:val="0"/>
        <w:spacing w:line="360" w:lineRule="auto"/>
        <w:ind w:right="84" w:rightChars="40"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lang w:eastAsia="zh-CN"/>
        </w:rPr>
        <w:t>翁源县管道天然气门户站及配套设施建设项目一期工程</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color w:val="auto"/>
          <w:kern w:val="0"/>
          <w:sz w:val="24"/>
          <w:szCs w:val="24"/>
          <w:highlight w:val="none"/>
          <w:u w:val="single"/>
          <w:lang w:eastAsia="zh-CN"/>
        </w:rPr>
        <w:t>翁源县发展和改革局</w:t>
      </w:r>
      <w:r>
        <w:rPr>
          <w:rFonts w:hint="eastAsia" w:ascii="宋体" w:hAnsi="宋体" w:eastAsia="宋体" w:cs="宋体"/>
          <w:snapToGrid w:val="0"/>
          <w:color w:val="auto"/>
          <w:kern w:val="0"/>
          <w:sz w:val="24"/>
          <w:szCs w:val="24"/>
          <w:highlight w:val="none"/>
          <w:u w:val="none"/>
        </w:rPr>
        <w:t>批准建设</w:t>
      </w:r>
      <w:r>
        <w:rPr>
          <w:rFonts w:hint="eastAsia" w:ascii="宋体" w:hAnsi="宋体" w:eastAsia="宋体" w:cs="宋体"/>
          <w:snapToGrid w:val="0"/>
          <w:color w:val="auto"/>
          <w:kern w:val="0"/>
          <w:sz w:val="24"/>
          <w:szCs w:val="24"/>
          <w:highlight w:val="none"/>
        </w:rPr>
        <w:t>，项目代码为</w:t>
      </w:r>
      <w:r>
        <w:rPr>
          <w:rFonts w:hint="eastAsia" w:ascii="宋体" w:hAnsi="宋体" w:eastAsia="宋体" w:cs="宋体"/>
          <w:snapToGrid w:val="0"/>
          <w:color w:val="auto"/>
          <w:kern w:val="0"/>
          <w:sz w:val="24"/>
          <w:szCs w:val="24"/>
          <w:highlight w:val="none"/>
          <w:u w:val="single"/>
        </w:rPr>
        <w:t>2211-440229-04-01-116005</w:t>
      </w:r>
      <w:r>
        <w:rPr>
          <w:rFonts w:hint="eastAsia" w:ascii="宋体" w:hAnsi="宋体" w:eastAsia="宋体" w:cs="宋体"/>
          <w:snapToGrid w:val="0"/>
          <w:color w:val="auto"/>
          <w:kern w:val="0"/>
          <w:sz w:val="24"/>
          <w:szCs w:val="24"/>
          <w:highlight w:val="none"/>
        </w:rPr>
        <w:t>。项目业主为：</w:t>
      </w:r>
      <w:r>
        <w:rPr>
          <w:rFonts w:hint="eastAsia" w:ascii="宋体" w:hAnsi="宋体" w:eastAsia="宋体" w:cs="宋体"/>
          <w:snapToGrid w:val="0"/>
          <w:color w:val="auto"/>
          <w:kern w:val="0"/>
          <w:sz w:val="24"/>
          <w:szCs w:val="24"/>
          <w:highlight w:val="none"/>
          <w:u w:val="single"/>
          <w:lang w:eastAsia="zh-CN"/>
        </w:rPr>
        <w:t>粤北城市燃气（翁源）有限公司</w:t>
      </w:r>
      <w:r>
        <w:rPr>
          <w:rFonts w:hint="eastAsia" w:ascii="宋体" w:hAnsi="宋体" w:eastAsia="宋体" w:cs="宋体"/>
          <w:snapToGrid w:val="0"/>
          <w:color w:val="auto"/>
          <w:kern w:val="0"/>
          <w:sz w:val="24"/>
          <w:szCs w:val="24"/>
          <w:highlight w:val="none"/>
        </w:rPr>
        <w:t>，建设资金：</w:t>
      </w:r>
      <w:r>
        <w:rPr>
          <w:rFonts w:hint="eastAsia" w:ascii="宋体" w:hAnsi="宋体" w:eastAsia="宋体" w:cs="宋体"/>
          <w:bCs/>
          <w:color w:val="auto"/>
          <w:sz w:val="24"/>
          <w:szCs w:val="24"/>
          <w:highlight w:val="none"/>
          <w:u w:val="single"/>
        </w:rPr>
        <w:t xml:space="preserve">企业自筹 </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招标人为</w:t>
      </w:r>
      <w:r>
        <w:rPr>
          <w:rFonts w:hint="eastAsia" w:ascii="宋体" w:hAnsi="宋体" w:eastAsia="宋体" w:cs="宋体"/>
          <w:color w:val="auto"/>
          <w:kern w:val="0"/>
          <w:sz w:val="24"/>
          <w:szCs w:val="24"/>
          <w:highlight w:val="none"/>
          <w:u w:val="single"/>
          <w:lang w:eastAsia="zh-CN"/>
        </w:rPr>
        <w:t>粤北城市燃气（翁源）有限公司</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color w:val="auto"/>
          <w:kern w:val="0"/>
          <w:sz w:val="24"/>
          <w:szCs w:val="24"/>
          <w:highlight w:val="none"/>
          <w:u w:val="single"/>
          <w:lang w:eastAsia="zh-CN"/>
        </w:rPr>
        <w:t>韶关市建韶工程造价咨询有限公司</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rPr>
        <w:t>施工</w:t>
      </w:r>
      <w:r>
        <w:rPr>
          <w:rFonts w:hint="eastAsia" w:ascii="宋体" w:hAnsi="宋体" w:eastAsia="宋体" w:cs="宋体"/>
          <w:snapToGrid w:val="0"/>
          <w:color w:val="auto"/>
          <w:kern w:val="0"/>
          <w:sz w:val="24"/>
          <w:szCs w:val="24"/>
          <w:highlight w:val="none"/>
        </w:rPr>
        <w:t>进行公开招标</w:t>
      </w:r>
    </w:p>
    <w:p w14:paraId="10327E7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color w:val="auto"/>
          <w:sz w:val="24"/>
          <w:szCs w:val="24"/>
          <w:highlight w:val="none"/>
        </w:rPr>
      </w:pPr>
      <w:bookmarkStart w:id="8" w:name="bookmark52"/>
      <w:bookmarkEnd w:id="8"/>
      <w:bookmarkStart w:id="9" w:name="bookmark73"/>
      <w:bookmarkEnd w:id="9"/>
      <w:bookmarkStart w:id="10" w:name="bookmark59"/>
      <w:bookmarkEnd w:id="10"/>
      <w:bookmarkStart w:id="11" w:name="_Toc32680"/>
      <w:bookmarkStart w:id="12" w:name="_Toc1599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46528D6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7A5C7DC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韶关市翁源县翁城镇。</w:t>
      </w:r>
    </w:p>
    <w:p w14:paraId="13928B9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建设规模为翁城LNG气化站占地约11.05亩。建设内容</w:t>
      </w:r>
      <w:r>
        <w:rPr>
          <w:rFonts w:hint="eastAsia" w:asciiTheme="minorEastAsia" w:hAnsiTheme="minorEastAsia" w:eastAsiaTheme="minorEastAsia" w:cstheme="minorEastAsia"/>
          <w:snapToGrid w:val="0"/>
          <w:color w:val="auto"/>
          <w:kern w:val="0"/>
          <w:sz w:val="24"/>
          <w:szCs w:val="24"/>
          <w:highlight w:val="none"/>
          <w:lang w:val="en-US" w:eastAsia="zh-CN"/>
        </w:rPr>
        <w:t>主要包括LNG气化储配站的生产区与辅助区，以及相关配套专业工程。生产区包括LNG气化储配站生产区设置1座150m³立式LNG储罐，配套气化能力为5000Nm³/h的气化系统，以及1座集调压、计量与加臭功能于一体的橇装设备；辅助区包括一栋2层综合调度中心（建筑面积约600m²）、消防水箱等配套设施，并配套电气、自控、工艺、结构、给排水等专业系统。（具体以施工图纸为准）。</w:t>
      </w:r>
    </w:p>
    <w:p w14:paraId="3265A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19"/>
          <w:rFonts w:hint="eastAsia" w:ascii="宋体" w:hAnsi="宋体" w:eastAsia="宋体" w:cs="宋体"/>
          <w:color w:val="auto"/>
          <w:kern w:val="0"/>
          <w:sz w:val="24"/>
          <w:szCs w:val="24"/>
          <w:highlight w:val="none"/>
        </w:rPr>
        <w:t>：</w:t>
      </w:r>
      <w:r>
        <w:rPr>
          <w:rFonts w:hint="eastAsia" w:asciiTheme="minorEastAsia" w:hAnsiTheme="minorEastAsia" w:eastAsiaTheme="minorEastAsia" w:cstheme="minorEastAsia"/>
          <w:snapToGrid w:val="0"/>
          <w:color w:val="auto"/>
          <w:kern w:val="0"/>
          <w:sz w:val="24"/>
          <w:szCs w:val="24"/>
          <w:highlight w:val="none"/>
          <w:u w:val="single"/>
          <w:lang w:val="en-US" w:eastAsia="zh-CN"/>
        </w:rPr>
        <w:t>本次招标项目工程总投资约1507.91万元。</w:t>
      </w:r>
    </w:p>
    <w:p w14:paraId="07E1EE2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63"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none"/>
          <w:lang w:val="en-US" w:eastAsia="zh-CN"/>
        </w:rPr>
        <w:t xml:space="preserve"> 招标范围和标段划分</w:t>
      </w:r>
    </w:p>
    <w:p w14:paraId="6DB8926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Theme="minorEastAsia" w:hAnsiTheme="minorEastAsia" w:eastAsiaTheme="minorEastAsia" w:cstheme="minorEastAsia"/>
          <w:snapToGrid w:val="0"/>
          <w:color w:val="auto"/>
          <w:kern w:val="0"/>
          <w:sz w:val="24"/>
          <w:szCs w:val="24"/>
          <w:highlight w:val="none"/>
          <w:lang w:eastAsia="zh-CN"/>
        </w:rPr>
        <w:t>按审查合格的施工图纸及工程量清单内容施工。工程主要设备由甲方提供（具体详见甲供主材设备清单，</w:t>
      </w:r>
      <w:r>
        <w:rPr>
          <w:rFonts w:hint="eastAsia" w:asciiTheme="minorEastAsia" w:hAnsiTheme="minorEastAsia" w:eastAsiaTheme="minorEastAsia" w:cstheme="minorEastAsia"/>
          <w:snapToGrid w:val="0"/>
          <w:color w:val="auto"/>
          <w:kern w:val="0"/>
          <w:sz w:val="24"/>
          <w:szCs w:val="24"/>
          <w:highlight w:val="none"/>
          <w:lang w:val="en-US" w:eastAsia="zh-CN"/>
        </w:rPr>
        <w:t>承包人需负责甲供设备到场后的接收、卸货、就位安装及成品保护，并配合办理相关验收手续流程</w:t>
      </w:r>
      <w:r>
        <w:rPr>
          <w:rFonts w:hint="eastAsia" w:asciiTheme="minorEastAsia" w:hAnsiTheme="minorEastAsia" w:eastAsiaTheme="minorEastAsia" w:cstheme="minorEastAsia"/>
          <w:snapToGrid w:val="0"/>
          <w:color w:val="auto"/>
          <w:kern w:val="0"/>
          <w:sz w:val="24"/>
          <w:szCs w:val="24"/>
          <w:highlight w:val="none"/>
          <w:lang w:eastAsia="zh-CN"/>
        </w:rPr>
        <w:t>）。</w:t>
      </w:r>
    </w:p>
    <w:p w14:paraId="42569C8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outlineLvl w:val="9"/>
        <w:rPr>
          <w:rFonts w:hint="eastAsia" w:ascii="宋体" w:hAnsi="宋体" w:eastAsia="宋体" w:cs="宋体"/>
          <w:color w:val="auto"/>
          <w:sz w:val="24"/>
          <w:szCs w:val="24"/>
          <w:highlight w:val="none"/>
        </w:rPr>
      </w:pPr>
      <w:bookmarkStart w:id="13" w:name="_Toc14190"/>
      <w:bookmarkStart w:id="14" w:name="_Toc28202"/>
      <w:bookmarkStart w:id="15" w:name="_Toc24593"/>
      <w:bookmarkStart w:id="16" w:name="_Toc20855"/>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09EE4B3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499E150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0"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58C1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b/>
          <w:bCs/>
          <w:color w:val="auto"/>
          <w:spacing w:val="-4"/>
          <w:sz w:val="24"/>
          <w:szCs w:val="24"/>
          <w:highlight w:val="none"/>
        </w:rPr>
      </w:pPr>
      <w:bookmarkStart w:id="17" w:name="_Toc11472"/>
      <w:r>
        <w:rPr>
          <w:rFonts w:hint="eastAsia" w:ascii="宋体" w:hAnsi="宋体" w:eastAsia="宋体" w:cs="宋体"/>
          <w:b/>
          <w:bCs/>
          <w:color w:val="auto"/>
          <w:spacing w:val="-4"/>
          <w:sz w:val="24"/>
          <w:szCs w:val="24"/>
          <w:highlight w:val="none"/>
          <w:lang w:eastAsia="zh-CN"/>
        </w:rPr>
        <w:t>2.投标人</w:t>
      </w:r>
      <w:r>
        <w:rPr>
          <w:rFonts w:hint="eastAsia" w:ascii="宋体" w:hAnsi="宋体" w:eastAsia="宋体" w:cs="宋体"/>
          <w:b/>
          <w:bCs/>
          <w:color w:val="auto"/>
          <w:spacing w:val="-4"/>
          <w:sz w:val="24"/>
          <w:szCs w:val="24"/>
          <w:highlight w:val="none"/>
        </w:rPr>
        <w:t>资质要求</w:t>
      </w:r>
      <w:bookmarkEnd w:id="17"/>
    </w:p>
    <w:p w14:paraId="327743F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本次招标接受联合体投标，联合体以一个投标人的身份共同投标。</w:t>
      </w:r>
    </w:p>
    <w:p w14:paraId="7CBE2D5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1.1</w:t>
      </w:r>
      <w:r>
        <w:rPr>
          <w:rFonts w:hint="eastAsia" w:ascii="宋体" w:hAnsi="宋体" w:eastAsia="宋体" w:cs="宋体"/>
          <w:color w:val="auto"/>
          <w:spacing w:val="-1"/>
          <w:sz w:val="24"/>
          <w:szCs w:val="24"/>
          <w:highlight w:val="none"/>
        </w:rPr>
        <w:t xml:space="preserve"> 联合体成员数量不超过2个。</w:t>
      </w:r>
    </w:p>
    <w:p w14:paraId="437ACE29">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1.2</w:t>
      </w:r>
      <w:r>
        <w:rPr>
          <w:rFonts w:hint="eastAsia" w:ascii="宋体" w:hAnsi="宋体" w:eastAsia="宋体" w:cs="宋体"/>
          <w:color w:val="auto"/>
          <w:spacing w:val="-1"/>
          <w:sz w:val="24"/>
          <w:szCs w:val="24"/>
          <w:highlight w:val="none"/>
        </w:rPr>
        <w:t xml:space="preserve"> 联合体各方应按招标文件提供的格式签订联合体协议书，明确联合体牵头人和各方权利义务，并承诺就中标项目向招标人承担连带责任。《联合体协议书》作为投标文件的组成部分向招标人提交。</w:t>
      </w:r>
    </w:p>
    <w:p w14:paraId="0684065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1.3</w:t>
      </w:r>
      <w:r>
        <w:rPr>
          <w:rFonts w:hint="eastAsia" w:ascii="宋体" w:hAnsi="宋体" w:eastAsia="宋体" w:cs="宋体"/>
          <w:color w:val="auto"/>
          <w:spacing w:val="-1"/>
          <w:sz w:val="24"/>
          <w:szCs w:val="24"/>
          <w:highlight w:val="none"/>
        </w:rPr>
        <w:t xml:space="preserve">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553F12A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1.4</w:t>
      </w:r>
      <w:r>
        <w:rPr>
          <w:rFonts w:hint="eastAsia" w:ascii="宋体" w:hAnsi="宋体" w:eastAsia="宋体" w:cs="宋体"/>
          <w:color w:val="auto"/>
          <w:spacing w:val="-1"/>
          <w:sz w:val="24"/>
          <w:szCs w:val="24"/>
          <w:highlight w:val="none"/>
        </w:rPr>
        <w:t xml:space="preserve"> 联合体各方不得再以自己名义单独或参加其他联合体在本招标</w:t>
      </w:r>
      <w:r>
        <w:rPr>
          <w:rFonts w:hint="eastAsia" w:ascii="宋体" w:hAnsi="宋体" w:eastAsia="宋体" w:cs="宋体"/>
          <w:color w:val="auto"/>
          <w:spacing w:val="-1"/>
          <w:sz w:val="24"/>
          <w:szCs w:val="24"/>
          <w:highlight w:val="none"/>
          <w:lang w:eastAsia="zh-CN"/>
        </w:rPr>
        <w:t>工程</w:t>
      </w:r>
      <w:r>
        <w:rPr>
          <w:rFonts w:hint="eastAsia" w:ascii="宋体" w:hAnsi="宋体" w:eastAsia="宋体" w:cs="宋体"/>
          <w:color w:val="auto"/>
          <w:spacing w:val="-1"/>
          <w:sz w:val="24"/>
          <w:szCs w:val="24"/>
          <w:highlight w:val="none"/>
        </w:rPr>
        <w:t>中投标，否则各相关投标均无效。</w:t>
      </w:r>
    </w:p>
    <w:p w14:paraId="340249A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w:t>
      </w:r>
      <w:r>
        <w:rPr>
          <w:rFonts w:hint="eastAsia" w:ascii="宋体" w:hAnsi="宋体" w:eastAsia="宋体" w:cs="宋体"/>
          <w:color w:val="auto"/>
          <w:spacing w:val="-1"/>
          <w:sz w:val="24"/>
          <w:szCs w:val="24"/>
          <w:highlight w:val="none"/>
        </w:rPr>
        <w:t>．资质要求</w:t>
      </w:r>
    </w:p>
    <w:p w14:paraId="486A35E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 xml:space="preserve"> 投标人须具备独立法人资格，按国家法律经营。</w:t>
      </w:r>
    </w:p>
    <w:p w14:paraId="17D7EC9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2.2</w:t>
      </w:r>
      <w:r>
        <w:rPr>
          <w:rFonts w:hint="eastAsia" w:ascii="宋体" w:hAnsi="宋体" w:eastAsia="宋体" w:cs="宋体"/>
          <w:color w:val="auto"/>
          <w:spacing w:val="-1"/>
          <w:sz w:val="24"/>
          <w:szCs w:val="24"/>
          <w:highlight w:val="none"/>
        </w:rPr>
        <w:t xml:space="preserve"> 投标人须持有建设行政主管部门颁发的企业资质证书及安全生产许可证</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市场监督管理部门颁发的特种设备生产许可证。</w:t>
      </w:r>
    </w:p>
    <w:p w14:paraId="3D8A662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lang w:val="en-US" w:eastAsia="zh-CN"/>
        </w:rPr>
        <w:t xml:space="preserve">2.2.3 </w:t>
      </w:r>
      <w:r>
        <w:rPr>
          <w:rFonts w:hint="eastAsia" w:ascii="宋体" w:hAnsi="宋体" w:eastAsia="宋体" w:cs="宋体"/>
          <w:color w:val="auto"/>
          <w:spacing w:val="-1"/>
          <w:sz w:val="24"/>
          <w:szCs w:val="24"/>
          <w:highlight w:val="none"/>
        </w:rPr>
        <w:t>参加投标的投标人可以是单一独立法人或由不超过两家独立法人组成的联合体（必须注明其中一家为牵头人），联合体各方不得再以自己的名义单独申请，也不得同时参加两个或两个以上的联合体进行本项目的投标。单一独立法人必须至少同时具备以下</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资</w:t>
      </w:r>
      <w:r>
        <w:rPr>
          <w:rFonts w:hint="eastAsia" w:ascii="宋体" w:hAnsi="宋体" w:eastAsia="宋体" w:cs="宋体"/>
          <w:color w:val="auto"/>
          <w:spacing w:val="-1"/>
          <w:sz w:val="24"/>
          <w:szCs w:val="24"/>
          <w:highlight w:val="none"/>
          <w:lang w:eastAsia="zh-CN"/>
        </w:rPr>
        <w:t>格条件</w:t>
      </w:r>
      <w:r>
        <w:rPr>
          <w:rFonts w:hint="eastAsia" w:ascii="宋体" w:hAnsi="宋体" w:eastAsia="宋体" w:cs="宋体"/>
          <w:color w:val="auto"/>
          <w:spacing w:val="-1"/>
          <w:sz w:val="24"/>
          <w:szCs w:val="24"/>
          <w:highlight w:val="none"/>
        </w:rPr>
        <w:t>，组成联合体投标的，联合后必须至少具备以下</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资</w:t>
      </w:r>
      <w:r>
        <w:rPr>
          <w:rFonts w:hint="eastAsia" w:ascii="宋体" w:hAnsi="宋体" w:eastAsia="宋体" w:cs="宋体"/>
          <w:color w:val="auto"/>
          <w:spacing w:val="-1"/>
          <w:sz w:val="24"/>
          <w:szCs w:val="24"/>
          <w:highlight w:val="none"/>
          <w:lang w:eastAsia="zh-CN"/>
        </w:rPr>
        <w:t>格条件</w:t>
      </w:r>
      <w:r>
        <w:rPr>
          <w:rFonts w:hint="eastAsia" w:ascii="宋体" w:hAnsi="宋体" w:eastAsia="宋体" w:cs="宋体"/>
          <w:color w:val="auto"/>
          <w:spacing w:val="-1"/>
          <w:sz w:val="24"/>
          <w:szCs w:val="24"/>
          <w:highlight w:val="none"/>
        </w:rPr>
        <w:t>，联合体牵头人必须</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）的资质：</w:t>
      </w:r>
    </w:p>
    <w:p w14:paraId="2C53C1CB">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市政公用工程施工总承包</w:t>
      </w:r>
      <w:r>
        <w:rPr>
          <w:rFonts w:hint="eastAsia" w:ascii="宋体" w:hAnsi="宋体" w:eastAsia="宋体" w:cs="宋体"/>
          <w:color w:val="auto"/>
          <w:spacing w:val="-1"/>
          <w:sz w:val="24"/>
          <w:szCs w:val="24"/>
          <w:highlight w:val="none"/>
          <w:lang w:eastAsia="zh-CN"/>
        </w:rPr>
        <w:t>二</w:t>
      </w:r>
      <w:r>
        <w:rPr>
          <w:rFonts w:hint="eastAsia" w:ascii="宋体" w:hAnsi="宋体" w:eastAsia="宋体" w:cs="宋体"/>
          <w:color w:val="auto"/>
          <w:spacing w:val="-1"/>
          <w:sz w:val="24"/>
          <w:szCs w:val="24"/>
          <w:highlight w:val="none"/>
        </w:rPr>
        <w:t>级以上（含</w:t>
      </w:r>
      <w:r>
        <w:rPr>
          <w:rFonts w:hint="eastAsia" w:ascii="宋体" w:hAnsi="宋体" w:eastAsia="宋体" w:cs="宋体"/>
          <w:color w:val="auto"/>
          <w:spacing w:val="-1"/>
          <w:sz w:val="24"/>
          <w:szCs w:val="24"/>
          <w:highlight w:val="none"/>
          <w:lang w:eastAsia="zh-CN"/>
        </w:rPr>
        <w:t>二</w:t>
      </w:r>
      <w:r>
        <w:rPr>
          <w:rFonts w:hint="eastAsia" w:ascii="宋体" w:hAnsi="宋体" w:eastAsia="宋体" w:cs="宋体"/>
          <w:color w:val="auto"/>
          <w:spacing w:val="-1"/>
          <w:sz w:val="24"/>
          <w:szCs w:val="24"/>
          <w:highlight w:val="none"/>
        </w:rPr>
        <w:t>级）</w:t>
      </w:r>
      <w:r>
        <w:rPr>
          <w:rFonts w:hint="eastAsia" w:ascii="宋体" w:hAnsi="宋体" w:eastAsia="宋体" w:cs="宋体"/>
          <w:color w:val="auto"/>
          <w:spacing w:val="-1"/>
          <w:sz w:val="24"/>
          <w:szCs w:val="24"/>
          <w:highlight w:val="none"/>
          <w:lang w:eastAsia="zh-CN"/>
        </w:rPr>
        <w:t>或</w:t>
      </w:r>
      <w:r>
        <w:rPr>
          <w:rFonts w:hint="eastAsia" w:ascii="宋体" w:hAnsi="宋体" w:eastAsia="宋体" w:cs="宋体"/>
          <w:color w:val="auto"/>
          <w:spacing w:val="-1"/>
          <w:sz w:val="24"/>
          <w:szCs w:val="24"/>
          <w:highlight w:val="none"/>
        </w:rPr>
        <w:t>石油化工工程施工总承包三级以上（含三级）资质。</w:t>
      </w:r>
    </w:p>
    <w:p w14:paraId="38DC97C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建筑工程施工总承包三级以上（含三级）资质</w:t>
      </w:r>
      <w:r>
        <w:rPr>
          <w:rFonts w:hint="eastAsia" w:ascii="宋体" w:hAnsi="宋体" w:eastAsia="宋体" w:cs="宋体"/>
          <w:color w:val="auto"/>
          <w:spacing w:val="-1"/>
          <w:sz w:val="24"/>
          <w:szCs w:val="24"/>
          <w:highlight w:val="none"/>
          <w:lang w:eastAsia="zh-CN"/>
        </w:rPr>
        <w:t>；</w:t>
      </w:r>
    </w:p>
    <w:p w14:paraId="5C95FD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持有有效的特种设备生产许可证</w:t>
      </w:r>
      <w:r>
        <w:rPr>
          <w:rFonts w:hint="eastAsia" w:ascii="宋体" w:hAnsi="宋体" w:eastAsia="宋体" w:cs="宋体"/>
          <w:color w:val="auto"/>
          <w:spacing w:val="-1"/>
          <w:sz w:val="24"/>
          <w:szCs w:val="24"/>
          <w:highlight w:val="none"/>
          <w:lang w:val="en-US" w:eastAsia="zh-CN"/>
        </w:rPr>
        <w:t>【许可项目含工业管道安装（</w:t>
      </w:r>
      <w:r>
        <w:rPr>
          <w:rFonts w:hint="eastAsia" w:ascii="宋体" w:hAnsi="宋体" w:eastAsia="宋体" w:cs="宋体"/>
          <w:color w:val="auto"/>
          <w:spacing w:val="-1"/>
          <w:sz w:val="24"/>
          <w:szCs w:val="24"/>
          <w:highlight w:val="none"/>
        </w:rPr>
        <w:t>GC</w:t>
      </w:r>
      <w:r>
        <w:rPr>
          <w:rFonts w:hint="eastAsia" w:ascii="宋体" w:hAnsi="宋体" w:eastAsia="宋体" w:cs="宋体"/>
          <w:color w:val="auto"/>
          <w:spacing w:val="-1"/>
          <w:sz w:val="24"/>
          <w:szCs w:val="24"/>
          <w:highlight w:val="none"/>
          <w:lang w:val="en-US" w:eastAsia="zh-CN"/>
        </w:rPr>
        <w:t>2级及以上</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w:t>
      </w:r>
      <w:r>
        <w:rPr>
          <w:rFonts w:hint="eastAsia" w:ascii="宋体" w:hAnsi="宋体" w:eastAsia="宋体" w:cs="宋体"/>
          <w:color w:val="auto"/>
          <w:spacing w:val="-1"/>
          <w:sz w:val="24"/>
          <w:szCs w:val="24"/>
          <w:highlight w:val="none"/>
        </w:rPr>
        <w:t>。</w:t>
      </w:r>
    </w:p>
    <w:p w14:paraId="47571B6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当日继续有效。</w:t>
      </w:r>
    </w:p>
    <w:p w14:paraId="23DBFD4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 </w:t>
      </w:r>
      <w:r>
        <w:rPr>
          <w:rFonts w:hint="eastAsia" w:ascii="宋体" w:hAnsi="宋体" w:eastAsia="宋体" w:cs="宋体"/>
          <w:color w:val="auto"/>
          <w:spacing w:val="-1"/>
          <w:sz w:val="24"/>
          <w:szCs w:val="24"/>
          <w:highlight w:val="none"/>
        </w:rPr>
        <w:t>相关人员要求</w:t>
      </w:r>
    </w:p>
    <w:p w14:paraId="4E5161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2.3.1</w:t>
      </w:r>
      <w:r>
        <w:rPr>
          <w:rFonts w:hint="eastAsia" w:ascii="宋体" w:hAnsi="宋体" w:eastAsia="宋体" w:cs="宋体"/>
          <w:color w:val="auto"/>
          <w:spacing w:val="-1"/>
          <w:sz w:val="24"/>
          <w:szCs w:val="24"/>
          <w:highlight w:val="none"/>
        </w:rPr>
        <w:t>拟派项目经理为具有市政公用工程或机电工程</w:t>
      </w:r>
      <w:r>
        <w:rPr>
          <w:rFonts w:hint="eastAsia" w:ascii="宋体" w:hAnsi="宋体" w:eastAsia="宋体" w:cs="宋体"/>
          <w:color w:val="auto"/>
          <w:spacing w:val="-1"/>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color w:val="auto"/>
          <w:spacing w:val="-1"/>
          <w:sz w:val="24"/>
          <w:szCs w:val="24"/>
          <w:highlight w:val="none"/>
        </w:rPr>
        <w:t xml:space="preserve">。  </w:t>
      </w:r>
    </w:p>
    <w:p w14:paraId="1712E03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2.3.2</w:t>
      </w:r>
      <w:r>
        <w:rPr>
          <w:rFonts w:hint="eastAsia" w:ascii="宋体" w:hAnsi="宋体" w:eastAsia="宋体" w:cs="宋体"/>
          <w:color w:val="auto"/>
          <w:spacing w:val="-1"/>
          <w:sz w:val="24"/>
          <w:szCs w:val="24"/>
          <w:highlight w:val="none"/>
        </w:rPr>
        <w:t>投标人拟派项目技术负责人须具备市政公用工程类 或 石油化工类 或 机电工程类相关专业中级或以上技术职称。</w:t>
      </w:r>
    </w:p>
    <w:p w14:paraId="25F7D6B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 xml:space="preserve">拟派专职安全生产管理人员须具备有效安全生产考核合格证明（C证，安全生产考核合格证书或“广东省建筑施工企业管理人员安全生产考核信息系统”考核合格信息打印页），且不少于1人。 </w:t>
      </w:r>
    </w:p>
    <w:p w14:paraId="0DA6AD60">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2.3.4</w:t>
      </w:r>
      <w:r>
        <w:rPr>
          <w:rFonts w:hint="eastAsia" w:ascii="宋体" w:hAnsi="宋体" w:eastAsia="宋体" w:cs="宋体"/>
          <w:color w:val="auto"/>
          <w:spacing w:val="-1"/>
          <w:sz w:val="24"/>
          <w:szCs w:val="24"/>
          <w:highlight w:val="none"/>
        </w:rPr>
        <w:t xml:space="preserve">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41F9D7F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禁止投标条款</w:t>
      </w:r>
    </w:p>
    <w:p w14:paraId="55F4E8B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12C018A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p>
    <w:p w14:paraId="60FCAE6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027F4F4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495930B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796A930B">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（5）为本招标项目的监理人；</w:t>
      </w:r>
    </w:p>
    <w:p w14:paraId="7A33716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（6）为本招标项目的代建人；</w:t>
      </w:r>
    </w:p>
    <w:p w14:paraId="0303692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（7）为本招标项目的招标代理机构；</w:t>
      </w:r>
    </w:p>
    <w:p w14:paraId="618C55D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35D95A59">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68BC355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（10）与本招标项目的监理人或代建人或招标代理机构存在相互任职或工作关系；</w:t>
      </w:r>
    </w:p>
    <w:p w14:paraId="09E0E23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（11）被依法暂停或者取消投标资格；</w:t>
      </w:r>
    </w:p>
    <w:p w14:paraId="7F7F5FC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B4EBAE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39BC91C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（14）在最近三年内发生重大工程质量或安全问题（以相关行业主管部门的行政处罚决定或司法机关出具的有关法律文书为准）；</w:t>
      </w:r>
    </w:p>
    <w:p w14:paraId="78CBC1F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（15）被“信用中国”网站（https://www.creditchina.gov.cn）发布的《法人和非法人组织公共信用信息报告》列为严重失信主体名单的。</w:t>
      </w:r>
    </w:p>
    <w:p w14:paraId="17E2FDF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2.4.2</w:t>
      </w:r>
      <w:r>
        <w:rPr>
          <w:rFonts w:hint="eastAsia" w:ascii="宋体" w:hAnsi="宋体" w:eastAsia="宋体" w:cs="宋体"/>
          <w:color w:val="auto"/>
          <w:spacing w:val="-1"/>
          <w:sz w:val="24"/>
          <w:szCs w:val="24"/>
          <w:highlight w:val="none"/>
        </w:rPr>
        <w:t xml:space="preserve"> 招标人拒绝以下名单中的单位参加本次投标：</w:t>
      </w:r>
    </w:p>
    <w:tbl>
      <w:tblPr>
        <w:tblStyle w:val="14"/>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3822"/>
        <w:gridCol w:w="4598"/>
      </w:tblGrid>
      <w:tr w14:paraId="0717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62" w:type="dxa"/>
            <w:noWrap w:val="0"/>
            <w:vAlign w:val="center"/>
          </w:tcPr>
          <w:p w14:paraId="1C6B3625">
            <w:pPr>
              <w:keepNext w:val="0"/>
              <w:keepLines w:val="0"/>
              <w:pageBreakBefore w:val="0"/>
              <w:wordWrap w:val="0"/>
              <w:overflowPunct/>
              <w:bidi w:val="0"/>
              <w:adjustRightInd w:val="0"/>
              <w:snapToGrid w:val="0"/>
              <w:spacing w:line="240" w:lineRule="auto"/>
              <w:ind w:left="0" w:leftChars="0" w:right="0" w:rightChars="0" w:firstLine="0" w:firstLineChars="0"/>
              <w:jc w:val="center"/>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序号</w:t>
            </w:r>
          </w:p>
        </w:tc>
        <w:tc>
          <w:tcPr>
            <w:tcW w:w="3822" w:type="dxa"/>
            <w:noWrap w:val="0"/>
            <w:vAlign w:val="center"/>
          </w:tcPr>
          <w:p w14:paraId="72517CB1">
            <w:pPr>
              <w:keepNext w:val="0"/>
              <w:keepLines w:val="0"/>
              <w:pageBreakBefore w:val="0"/>
              <w:wordWrap w:val="0"/>
              <w:overflowPunct/>
              <w:bidi w:val="0"/>
              <w:adjustRightInd w:val="0"/>
              <w:snapToGrid w:val="0"/>
              <w:spacing w:line="240" w:lineRule="auto"/>
              <w:ind w:left="0" w:leftChars="0" w:right="0" w:rightChars="0" w:firstLine="0" w:firstLineChars="0"/>
              <w:jc w:val="center"/>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单位名称</w:t>
            </w:r>
          </w:p>
        </w:tc>
        <w:tc>
          <w:tcPr>
            <w:tcW w:w="4598" w:type="dxa"/>
            <w:noWrap w:val="0"/>
            <w:vAlign w:val="center"/>
          </w:tcPr>
          <w:p w14:paraId="06C7F9B4">
            <w:pPr>
              <w:keepNext w:val="0"/>
              <w:keepLines w:val="0"/>
              <w:pageBreakBefore w:val="0"/>
              <w:wordWrap w:val="0"/>
              <w:overflowPunct/>
              <w:bidi w:val="0"/>
              <w:adjustRightInd w:val="0"/>
              <w:snapToGrid w:val="0"/>
              <w:spacing w:line="240" w:lineRule="auto"/>
              <w:ind w:left="0" w:leftChars="0" w:right="0" w:rightChars="0" w:firstLine="0" w:firstLineChars="0"/>
              <w:jc w:val="center"/>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拒绝原因</w:t>
            </w:r>
          </w:p>
        </w:tc>
      </w:tr>
      <w:tr w14:paraId="2B0D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2E782651">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822" w:type="dxa"/>
            <w:shd w:val="clear" w:color="auto" w:fill="auto"/>
            <w:noWrap w:val="0"/>
            <w:vAlign w:val="center"/>
          </w:tcPr>
          <w:p w14:paraId="4F7F1641">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杭州市城乡建设设计院股份有限公司</w:t>
            </w:r>
          </w:p>
        </w:tc>
        <w:tc>
          <w:tcPr>
            <w:tcW w:w="4598" w:type="dxa"/>
            <w:shd w:val="clear" w:color="auto" w:fill="auto"/>
            <w:noWrap w:val="0"/>
            <w:vAlign w:val="center"/>
          </w:tcPr>
          <w:p w14:paraId="751E8FEF">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为本招标项目的可行性研究报告编制单位</w:t>
            </w:r>
          </w:p>
        </w:tc>
      </w:tr>
      <w:tr w14:paraId="0498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10244B2C">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822" w:type="dxa"/>
            <w:shd w:val="clear" w:color="auto" w:fill="auto"/>
            <w:noWrap w:val="0"/>
            <w:vAlign w:val="center"/>
          </w:tcPr>
          <w:p w14:paraId="4DE64D99">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韶关市建韶工程造价咨询有限公司</w:t>
            </w:r>
          </w:p>
        </w:tc>
        <w:tc>
          <w:tcPr>
            <w:tcW w:w="4598" w:type="dxa"/>
            <w:shd w:val="clear" w:color="auto" w:fill="auto"/>
            <w:noWrap w:val="0"/>
            <w:vAlign w:val="center"/>
          </w:tcPr>
          <w:p w14:paraId="6B4C8CA9">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为本招标项目的造价咨询单位</w:t>
            </w:r>
          </w:p>
        </w:tc>
      </w:tr>
      <w:tr w14:paraId="53FF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624CC754">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822" w:type="dxa"/>
            <w:shd w:val="clear" w:color="auto" w:fill="auto"/>
            <w:noWrap w:val="0"/>
            <w:vAlign w:val="center"/>
          </w:tcPr>
          <w:p w14:paraId="294B7310">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中国市政工程西南设计研究总院有限公司</w:t>
            </w:r>
          </w:p>
        </w:tc>
        <w:tc>
          <w:tcPr>
            <w:tcW w:w="4598" w:type="dxa"/>
            <w:shd w:val="clear" w:color="auto" w:fill="auto"/>
            <w:noWrap w:val="0"/>
            <w:vAlign w:val="center"/>
          </w:tcPr>
          <w:p w14:paraId="345D1288">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为本招标项目的初步设计单位</w:t>
            </w:r>
          </w:p>
        </w:tc>
      </w:tr>
      <w:tr w14:paraId="462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4EACD58B">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822" w:type="dxa"/>
            <w:shd w:val="clear" w:color="auto" w:fill="auto"/>
            <w:noWrap w:val="0"/>
            <w:vAlign w:val="center"/>
          </w:tcPr>
          <w:p w14:paraId="12F49F0F">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中国市政工程西南设计研究总院有限公司</w:t>
            </w:r>
          </w:p>
        </w:tc>
        <w:tc>
          <w:tcPr>
            <w:tcW w:w="4598" w:type="dxa"/>
            <w:shd w:val="clear" w:color="auto" w:fill="auto"/>
            <w:noWrap w:val="0"/>
            <w:vAlign w:val="center"/>
          </w:tcPr>
          <w:p w14:paraId="1689A062">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为本招标项目的设计单位</w:t>
            </w:r>
          </w:p>
        </w:tc>
      </w:tr>
      <w:tr w14:paraId="7F57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09E6EEA4">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822" w:type="dxa"/>
            <w:shd w:val="clear" w:color="auto" w:fill="auto"/>
            <w:noWrap w:val="0"/>
            <w:vAlign w:val="center"/>
          </w:tcPr>
          <w:p w14:paraId="621DA1CB">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皓筠工程设计有限公司</w:t>
            </w:r>
          </w:p>
        </w:tc>
        <w:tc>
          <w:tcPr>
            <w:tcW w:w="4598" w:type="dxa"/>
            <w:shd w:val="clear" w:color="auto" w:fill="auto"/>
            <w:noWrap w:val="0"/>
            <w:vAlign w:val="center"/>
          </w:tcPr>
          <w:p w14:paraId="51DE0D50">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eastAsia="zh-CN"/>
              </w:rPr>
              <w:t>勘察</w:t>
            </w:r>
            <w:r>
              <w:rPr>
                <w:rFonts w:hint="eastAsia" w:ascii="宋体" w:hAnsi="宋体" w:eastAsia="宋体" w:cs="宋体"/>
                <w:color w:val="auto"/>
                <w:sz w:val="24"/>
                <w:szCs w:val="24"/>
                <w:highlight w:val="none"/>
              </w:rPr>
              <w:t>单位</w:t>
            </w:r>
          </w:p>
        </w:tc>
      </w:tr>
      <w:tr w14:paraId="76C6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4003F912">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6</w:t>
            </w:r>
          </w:p>
        </w:tc>
        <w:tc>
          <w:tcPr>
            <w:tcW w:w="3822" w:type="dxa"/>
            <w:shd w:val="clear" w:color="auto" w:fill="auto"/>
            <w:noWrap w:val="0"/>
            <w:vAlign w:val="center"/>
          </w:tcPr>
          <w:p w14:paraId="5526C353">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待定</w:t>
            </w:r>
          </w:p>
        </w:tc>
        <w:tc>
          <w:tcPr>
            <w:tcW w:w="4598" w:type="dxa"/>
            <w:shd w:val="clear" w:color="auto" w:fill="auto"/>
            <w:noWrap w:val="0"/>
            <w:vAlign w:val="center"/>
          </w:tcPr>
          <w:p w14:paraId="256E8951">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为本招标项目的监理单位</w:t>
            </w:r>
          </w:p>
        </w:tc>
      </w:tr>
      <w:tr w14:paraId="3ACA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671A3B56">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w:t>
            </w:r>
          </w:p>
        </w:tc>
        <w:tc>
          <w:tcPr>
            <w:tcW w:w="3822" w:type="dxa"/>
            <w:shd w:val="clear" w:color="auto" w:fill="auto"/>
            <w:noWrap w:val="0"/>
            <w:vAlign w:val="center"/>
          </w:tcPr>
          <w:p w14:paraId="7453788B">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韶关市建韶工程造价咨询有限公司</w:t>
            </w:r>
          </w:p>
        </w:tc>
        <w:tc>
          <w:tcPr>
            <w:tcW w:w="4598" w:type="dxa"/>
            <w:shd w:val="clear" w:color="auto" w:fill="auto"/>
            <w:noWrap w:val="0"/>
            <w:vAlign w:val="center"/>
          </w:tcPr>
          <w:p w14:paraId="020FA19A">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为本招标项目的招标代理机构</w:t>
            </w:r>
          </w:p>
        </w:tc>
      </w:tr>
      <w:tr w14:paraId="38D4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1D56A239">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8</w:t>
            </w:r>
          </w:p>
        </w:tc>
        <w:tc>
          <w:tcPr>
            <w:tcW w:w="3822" w:type="dxa"/>
            <w:shd w:val="clear" w:color="auto" w:fill="auto"/>
            <w:noWrap w:val="0"/>
            <w:vAlign w:val="center"/>
          </w:tcPr>
          <w:p w14:paraId="4A7C8980">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粤北城市燃气（翁源）有限公司</w:t>
            </w:r>
          </w:p>
        </w:tc>
        <w:tc>
          <w:tcPr>
            <w:tcW w:w="4598" w:type="dxa"/>
            <w:shd w:val="clear" w:color="auto" w:fill="auto"/>
            <w:noWrap w:val="0"/>
            <w:vAlign w:val="center"/>
          </w:tcPr>
          <w:p w14:paraId="45D7C89E">
            <w:pPr>
              <w:keepNext w:val="0"/>
              <w:keepLines w:val="0"/>
              <w:pageBreakBefore w:val="0"/>
              <w:widowControl w:val="0"/>
              <w:kinsoku/>
              <w:wordWrap w:val="0"/>
              <w:overflowPunct/>
              <w:topLinePunct/>
              <w:autoSpaceDE/>
              <w:autoSpaceDN/>
              <w:bidi w:val="0"/>
              <w:adjustRightInd w:val="0"/>
              <w:snapToGrid w:val="0"/>
              <w:spacing w:line="240" w:lineRule="auto"/>
              <w:ind w:left="0" w:leftChars="0"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为本招标项目的业主单位</w:t>
            </w:r>
          </w:p>
        </w:tc>
      </w:tr>
    </w:tbl>
    <w:p w14:paraId="7AC5A647">
      <w:pPr>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sz w:val="2"/>
          <w:highlight w:val="none"/>
        </w:rPr>
      </w:pPr>
    </w:p>
    <w:p w14:paraId="0ECD6F27">
      <w:pPr>
        <w:keepNext w:val="0"/>
        <w:keepLines w:val="0"/>
        <w:pageBreakBefore w:val="0"/>
        <w:widowControl w:val="0"/>
        <w:kinsoku/>
        <w:wordWrap w:val="0"/>
        <w:overflowPunct/>
        <w:topLinePunct/>
        <w:autoSpaceDE/>
        <w:autoSpaceDN/>
        <w:bidi w:val="0"/>
        <w:adjustRightInd w:val="0"/>
        <w:snapToGrid w:val="0"/>
        <w:spacing w:line="360" w:lineRule="auto"/>
        <w:ind w:left="70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81D3E93">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1"/>
        <w:rPr>
          <w:rFonts w:hint="eastAsia" w:ascii="宋体" w:hAnsi="宋体" w:eastAsia="宋体" w:cs="宋体"/>
          <w:color w:val="auto"/>
          <w:highlight w:val="none"/>
        </w:rPr>
      </w:pPr>
      <w:r>
        <w:rPr>
          <w:rFonts w:hint="eastAsia" w:ascii="宋体" w:hAnsi="宋体" w:eastAsia="宋体" w:cs="宋体"/>
          <w:color w:val="auto"/>
          <w:spacing w:val="-6"/>
          <w:sz w:val="24"/>
          <w:szCs w:val="24"/>
          <w:highlight w:val="none"/>
        </w:rPr>
        <w:t>省外企业（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p w14:paraId="1A23D81E">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outlineLvl w:val="2"/>
        <w:rPr>
          <w:rFonts w:hint="eastAsia" w:ascii="宋体" w:hAnsi="宋体" w:eastAsia="宋体" w:cs="宋体"/>
          <w:color w:val="auto"/>
          <w:sz w:val="24"/>
          <w:szCs w:val="24"/>
          <w:highlight w:val="none"/>
        </w:rPr>
      </w:pPr>
      <w:bookmarkStart w:id="18" w:name="_Toc23243"/>
      <w:bookmarkStart w:id="19" w:name="_Toc3503"/>
      <w:r>
        <w:rPr>
          <w:rFonts w:hint="eastAsia" w:ascii="宋体" w:hAnsi="宋体" w:eastAsia="宋体" w:cs="宋体"/>
          <w:b/>
          <w:bCs/>
          <w:color w:val="auto"/>
          <w:spacing w:val="-4"/>
          <w:sz w:val="24"/>
          <w:szCs w:val="24"/>
          <w:highlight w:val="none"/>
          <w:lang w:eastAsia="zh-CN"/>
        </w:rPr>
        <w:t>3.</w:t>
      </w:r>
      <w:r>
        <w:rPr>
          <w:rFonts w:hint="eastAsia" w:ascii="宋体" w:hAnsi="宋体" w:eastAsia="宋体" w:cs="宋体"/>
          <w:b/>
          <w:bCs/>
          <w:color w:val="auto"/>
          <w:spacing w:val="-4"/>
          <w:sz w:val="24"/>
          <w:szCs w:val="24"/>
          <w:highlight w:val="none"/>
        </w:rPr>
        <w:t>招标文件的获取</w:t>
      </w:r>
      <w:bookmarkEnd w:id="18"/>
      <w:bookmarkEnd w:id="19"/>
    </w:p>
    <w:p w14:paraId="799C8256">
      <w:pPr>
        <w:keepNext w:val="0"/>
        <w:keepLines w:val="0"/>
        <w:pageBreakBefore w:val="0"/>
        <w:widowControl w:val="0"/>
        <w:kinsoku/>
        <w:wordWrap w:val="0"/>
        <w:overflowPunct/>
        <w:topLinePunct/>
        <w:autoSpaceDE/>
        <w:autoSpaceDN/>
        <w:bidi w:val="0"/>
        <w:adjustRightInd w:val="0"/>
        <w:snapToGrid w:val="0"/>
        <w:spacing w:line="360" w:lineRule="auto"/>
        <w:ind w:left="70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3F97C815">
      <w:pPr>
        <w:keepNext w:val="0"/>
        <w:keepLines w:val="0"/>
        <w:pageBreakBefore w:val="0"/>
        <w:widowControl w:val="0"/>
        <w:kinsoku/>
        <w:wordWrap w:val="0"/>
        <w:overflowPunct/>
        <w:topLinePunct/>
        <w:autoSpaceDE/>
        <w:autoSpaceDN/>
        <w:bidi w:val="0"/>
        <w:adjustRightInd w:val="0"/>
        <w:snapToGrid w:val="0"/>
        <w:spacing w:line="360" w:lineRule="auto"/>
        <w:ind w:left="229"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rPr>
        <w:t>（见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217B4B8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2C0B48C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6413953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7664272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EB370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 xml:space="preserve"> 15 万元</w:t>
      </w:r>
      <w:r>
        <w:rPr>
          <w:rFonts w:hint="eastAsia" w:ascii="宋体" w:hAnsi="宋体" w:eastAsia="宋体" w:cs="宋体"/>
          <w:color w:val="auto"/>
          <w:spacing w:val="-1"/>
          <w:sz w:val="24"/>
          <w:szCs w:val="24"/>
          <w:highlight w:val="none"/>
        </w:rPr>
        <w:t>人民币的投标保证。联合体投标的，由联合体牵头人</w:t>
      </w:r>
      <w:r>
        <w:rPr>
          <w:rFonts w:hint="eastAsia" w:ascii="宋体" w:hAnsi="宋体" w:eastAsia="宋体" w:cs="宋体"/>
          <w:color w:val="auto"/>
          <w:spacing w:val="-3"/>
          <w:sz w:val="24"/>
          <w:szCs w:val="24"/>
          <w:highlight w:val="none"/>
        </w:rPr>
        <w:t>缴纳。</w:t>
      </w:r>
    </w:p>
    <w:p w14:paraId="170F1F4F">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90"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bookmarkStart w:id="20" w:name="bookmark117"/>
      <w:bookmarkEnd w:id="20"/>
    </w:p>
    <w:p w14:paraId="2587800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8"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369EF07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7A46BD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其投标无效。</w:t>
      </w:r>
    </w:p>
    <w:p w14:paraId="1E4B3672">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6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2DDC4B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bookmarkStart w:id="21" w:name="bookmark64"/>
      <w:bookmarkEnd w:id="21"/>
      <w:bookmarkStart w:id="22" w:name="bookmark78"/>
      <w:bookmarkEnd w:id="22"/>
      <w:bookmarkStart w:id="23" w:name="_Toc15498"/>
    </w:p>
    <w:p w14:paraId="4CD31FE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19" w:firstLineChars="275"/>
        <w:textAlignment w:val="baseline"/>
        <w:outlineLvl w:val="2"/>
        <w:rPr>
          <w:rFonts w:hint="eastAsia" w:ascii="宋体" w:hAnsi="宋体" w:eastAsia="宋体" w:cs="宋体"/>
          <w:b/>
          <w:bCs/>
          <w:color w:val="auto"/>
          <w:spacing w:val="-8"/>
          <w:sz w:val="24"/>
          <w:szCs w:val="24"/>
          <w:highlight w:val="none"/>
        </w:rPr>
      </w:pPr>
      <w:bookmarkStart w:id="24" w:name="_Toc31356"/>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3"/>
      <w:bookmarkEnd w:id="24"/>
    </w:p>
    <w:p w14:paraId="6B4405E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i w:val="0"/>
          <w:iCs w:val="0"/>
          <w:color w:val="auto"/>
          <w:spacing w:val="-5"/>
          <w:sz w:val="24"/>
          <w:szCs w:val="24"/>
          <w:highlight w:val="none"/>
        </w:rPr>
      </w:pPr>
      <w:r>
        <w:rPr>
          <w:rFonts w:hint="eastAsia" w:ascii="宋体" w:hAnsi="宋体" w:eastAsia="宋体" w:cs="宋体"/>
          <w:i w:val="0"/>
          <w:iCs w:val="0"/>
          <w:color w:val="auto"/>
          <w:spacing w:val="-2"/>
          <w:sz w:val="24"/>
          <w:szCs w:val="24"/>
          <w:highlight w:val="none"/>
        </w:rPr>
        <w:t>本招标项目招标工期为</w:t>
      </w:r>
      <w:r>
        <w:rPr>
          <w:rFonts w:hint="eastAsia" w:ascii="宋体" w:hAnsi="宋体" w:eastAsia="宋体" w:cs="宋体"/>
          <w:i w:val="0"/>
          <w:iCs w:val="0"/>
          <w:color w:val="auto"/>
          <w:spacing w:val="-2"/>
          <w:sz w:val="24"/>
          <w:szCs w:val="24"/>
          <w:highlight w:val="none"/>
          <w:u w:val="single"/>
          <w:lang w:val="en-US" w:eastAsia="zh-CN"/>
        </w:rPr>
        <w:t>180个日历天</w:t>
      </w:r>
      <w:r>
        <w:rPr>
          <w:rFonts w:hint="eastAsia" w:ascii="宋体" w:hAnsi="宋体" w:eastAsia="宋体" w:cs="宋体"/>
          <w:i w:val="0"/>
          <w:iCs w:val="0"/>
          <w:color w:val="auto"/>
          <w:spacing w:val="-2"/>
          <w:sz w:val="24"/>
          <w:szCs w:val="24"/>
          <w:highlight w:val="none"/>
        </w:rPr>
        <w:t>，中标人必须在招标工期内完成招标范围内</w:t>
      </w:r>
      <w:r>
        <w:rPr>
          <w:rFonts w:hint="eastAsia" w:ascii="宋体" w:hAnsi="宋体" w:eastAsia="宋体" w:cs="宋体"/>
          <w:i w:val="0"/>
          <w:iCs w:val="0"/>
          <w:color w:val="auto"/>
          <w:spacing w:val="-5"/>
          <w:sz w:val="24"/>
          <w:szCs w:val="24"/>
          <w:highlight w:val="none"/>
        </w:rPr>
        <w:t>的全部内容。</w:t>
      </w:r>
      <w:bookmarkStart w:id="25" w:name="_Toc4154"/>
    </w:p>
    <w:p w14:paraId="793102E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outlineLvl w:val="2"/>
        <w:rPr>
          <w:rFonts w:hint="eastAsia" w:ascii="宋体" w:hAnsi="宋体" w:eastAsia="宋体" w:cs="宋体"/>
          <w:b/>
          <w:bCs/>
          <w:color w:val="auto"/>
          <w:spacing w:val="-5"/>
          <w:sz w:val="24"/>
          <w:szCs w:val="24"/>
          <w:highlight w:val="none"/>
        </w:rPr>
      </w:pPr>
      <w:bookmarkStart w:id="26" w:name="_Toc2778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5"/>
      <w:bookmarkEnd w:id="26"/>
    </w:p>
    <w:p w14:paraId="6AE0B1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2" w:firstLineChars="200"/>
        <w:jc w:val="both"/>
        <w:textAlignment w:val="baseline"/>
        <w:rPr>
          <w:rFonts w:hint="eastAsia" w:ascii="宋体" w:hAnsi="宋体" w:eastAsia="宋体" w:cs="宋体"/>
          <w:color w:val="auto"/>
          <w:spacing w:val="-1"/>
          <w:sz w:val="24"/>
          <w:szCs w:val="24"/>
          <w:highlight w:val="none"/>
          <w:u w:val="singl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w:t>
      </w:r>
      <w:r>
        <w:rPr>
          <w:rFonts w:hint="eastAsia" w:ascii="宋体" w:hAnsi="宋体" w:eastAsia="宋体" w:cs="宋体"/>
          <w:color w:val="auto"/>
          <w:spacing w:val="-1"/>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w:t>
      </w:r>
      <w:r>
        <w:rPr>
          <w:rFonts w:hint="eastAsia" w:ascii="宋体" w:hAnsi="宋体" w:eastAsia="宋体" w:cs="宋体"/>
          <w:color w:val="auto"/>
          <w:spacing w:val="-1"/>
          <w:sz w:val="24"/>
          <w:szCs w:val="24"/>
          <w:highlight w:val="none"/>
          <w:u w:val="single"/>
          <w:lang w:val="en-US" w:eastAsia="zh-CN"/>
        </w:rPr>
        <w:t>达到合格标准</w:t>
      </w:r>
      <w:r>
        <w:rPr>
          <w:rFonts w:hint="eastAsia" w:ascii="宋体" w:hAnsi="宋体" w:eastAsia="宋体" w:cs="宋体"/>
          <w:color w:val="auto"/>
          <w:spacing w:val="-1"/>
          <w:sz w:val="24"/>
          <w:szCs w:val="24"/>
          <w:highlight w:val="none"/>
          <w:u w:val="single"/>
        </w:rPr>
        <w:t>。</w:t>
      </w:r>
    </w:p>
    <w:p w14:paraId="1DBE3AD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698C09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58"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F2C983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6"/>
          <w:sz w:val="24"/>
          <w:szCs w:val="24"/>
          <w:highlight w:val="none"/>
          <w:lang w:val="en-US" w:eastAsia="zh-CN"/>
        </w:rPr>
        <w:t>本招标项目不纳入绿色建筑实施范围。</w:t>
      </w:r>
    </w:p>
    <w:p w14:paraId="1A8AC74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66FA1D4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6361399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75BD844D">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outlineLvl w:val="2"/>
        <w:rPr>
          <w:rFonts w:hint="eastAsia" w:ascii="宋体" w:hAnsi="宋体" w:eastAsia="宋体" w:cs="宋体"/>
          <w:color w:val="auto"/>
          <w:sz w:val="24"/>
          <w:szCs w:val="24"/>
          <w:highlight w:val="none"/>
        </w:rPr>
      </w:pPr>
      <w:bookmarkStart w:id="27" w:name="_Toc7763"/>
      <w:bookmarkStart w:id="28" w:name="_Toc30972"/>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7"/>
      <w:bookmarkEnd w:id="28"/>
    </w:p>
    <w:p w14:paraId="7F93D64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1D8BE6DB">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bookmarkStart w:id="29" w:name="bookmark118"/>
      <w:bookmarkEnd w:id="29"/>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2FD901C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7F8DE98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u w:val="single"/>
          <w:lang w:val="en-US" w:eastAsia="zh-CN"/>
        </w:rPr>
        <w:t xml:space="preserve">翁源县 </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2A3C6E3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5897F35C">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5A3A215">
      <w:pPr>
        <w:keepNext w:val="0"/>
        <w:keepLines w:val="0"/>
        <w:pageBreakBefore w:val="0"/>
        <w:widowControl w:val="0"/>
        <w:kinsoku/>
        <w:wordWrap w:val="0"/>
        <w:overflowPunct/>
        <w:topLinePunct/>
        <w:autoSpaceDE/>
        <w:autoSpaceDN/>
        <w:bidi w:val="0"/>
        <w:adjustRightInd w:val="0"/>
        <w:snapToGrid w:val="0"/>
        <w:spacing w:line="360" w:lineRule="auto"/>
        <w:ind w:left="568" w:right="84" w:rightChars="40"/>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0CCB0C5C">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rPr>
      </w:pPr>
      <w:bookmarkStart w:id="30" w:name="bookmark69"/>
      <w:bookmarkEnd w:id="30"/>
      <w:bookmarkStart w:id="31" w:name="bookmark67"/>
      <w:bookmarkEnd w:id="31"/>
      <w:bookmarkStart w:id="32" w:name="bookmark81"/>
      <w:bookmarkEnd w:id="32"/>
      <w:bookmarkStart w:id="33" w:name="_Toc15543"/>
      <w:bookmarkStart w:id="34" w:name="_Toc18436"/>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3"/>
      <w:bookmarkEnd w:id="34"/>
    </w:p>
    <w:p w14:paraId="7AEF1AC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EA8B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516973E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9E2C6F1">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lang w:eastAsia="zh-CN"/>
        </w:rPr>
      </w:pPr>
      <w:bookmarkStart w:id="35" w:name="_Toc6897"/>
      <w:bookmarkStart w:id="36" w:name="_Toc26929"/>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bookmarkEnd w:id="35"/>
      <w:r>
        <w:rPr>
          <w:rFonts w:hint="eastAsia" w:ascii="宋体" w:hAnsi="宋体" w:eastAsia="宋体" w:cs="宋体"/>
          <w:b/>
          <w:bCs/>
          <w:color w:val="auto"/>
          <w:spacing w:val="-1"/>
          <w:sz w:val="24"/>
          <w:szCs w:val="24"/>
          <w:highlight w:val="none"/>
          <w:lang w:val="en-US" w:eastAsia="zh-CN"/>
        </w:rPr>
        <w:t>最高投标限价</w:t>
      </w:r>
      <w:bookmarkEnd w:id="36"/>
    </w:p>
    <w:p w14:paraId="2A9A92EE">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p>
    <w:p w14:paraId="5B26088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w:t>
      </w:r>
    </w:p>
    <w:p w14:paraId="0C19469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4909B3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04999D7B">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26B6A47E">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5326EFA5">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528693F">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737F0DC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9"/>
        <w:jc w:val="both"/>
        <w:rPr>
          <w:rFonts w:hint="eastAsia" w:asciiTheme="minorEastAsia" w:hAnsiTheme="minorEastAsia" w:eastAsiaTheme="minorEastAsia" w:cstheme="minorEastAsia"/>
          <w:b w:val="0"/>
          <w:bCs w:val="0"/>
          <w:snapToGrid w:val="0"/>
          <w:color w:val="auto"/>
          <w:kern w:val="0"/>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b w:val="0"/>
          <w:bCs w:val="0"/>
          <w:snapToGrid w:val="0"/>
          <w:color w:val="auto"/>
          <w:kern w:val="0"/>
          <w:sz w:val="24"/>
          <w:szCs w:val="24"/>
          <w:highlight w:val="none"/>
          <w:lang w:eastAsia="zh-CN"/>
        </w:rPr>
        <w:t>本工程最高投标限价、招标工程量清单、施工图纸在投标截止时间15天前以补充通知的形式在广东省公共资源交易平台（韶关市）（https://ygp.gdzwfw.gov.cn/ggzy-portal/#/440200/index）和韶关市公共资源交易一体化平台（http://portal.ythpt.sg.gov.cn）公布，各投标人应自行下载。</w:t>
      </w:r>
    </w:p>
    <w:p w14:paraId="35B82A74">
      <w:pPr>
        <w:keepNext w:val="0"/>
        <w:keepLines w:val="0"/>
        <w:pageBreakBefore w:val="0"/>
        <w:widowControl w:val="0"/>
        <w:kinsoku/>
        <w:wordWrap w:val="0"/>
        <w:overflowPunct/>
        <w:topLinePunct/>
        <w:autoSpaceDE/>
        <w:autoSpaceDN/>
        <w:bidi w:val="0"/>
        <w:adjustRightInd w:val="0"/>
        <w:snapToGrid w:val="0"/>
        <w:spacing w:line="360" w:lineRule="auto"/>
        <w:ind w:right="0" w:rightChars="0" w:firstLine="48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31D35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3FE2A5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71816367">
      <w:pPr>
        <w:keepNext w:val="0"/>
        <w:keepLines w:val="0"/>
        <w:pageBreakBefore w:val="0"/>
        <w:widowControl w:val="0"/>
        <w:kinsoku/>
        <w:wordWrap w:val="0"/>
        <w:overflowPunct/>
        <w:topLinePunct/>
        <w:autoSpaceDE/>
        <w:autoSpaceDN/>
        <w:bidi w:val="0"/>
        <w:adjustRightInd w:val="0"/>
        <w:snapToGrid w:val="0"/>
        <w:spacing w:line="360" w:lineRule="auto"/>
        <w:ind w:left="-6" w:leftChars="0" w:right="84" w:rightChars="40" w:firstLine="48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46E30C5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CD1D35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245B893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2B3C701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6FCFA400">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0FBAD91E">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outlineLvl w:val="2"/>
        <w:rPr>
          <w:rFonts w:hint="eastAsia" w:ascii="宋体" w:hAnsi="宋体" w:eastAsia="宋体" w:cs="宋体"/>
          <w:color w:val="auto"/>
          <w:sz w:val="24"/>
          <w:szCs w:val="24"/>
          <w:highlight w:val="none"/>
        </w:rPr>
      </w:pPr>
      <w:bookmarkStart w:id="38" w:name="_Toc22978"/>
      <w:bookmarkStart w:id="39" w:name="_Toc22671"/>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8"/>
      <w:bookmarkEnd w:id="39"/>
    </w:p>
    <w:p w14:paraId="424B44C2">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1D467EED">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79CA87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111A59D1">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4CECC87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77B2520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08E6426F">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609EDC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00CAF1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3F0F5B0F">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8100800">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64578EF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09906FD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6CD49F2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C43D90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04B202D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1175" w:firstLineChars="500"/>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7FBA7A7A">
      <w:pPr>
        <w:keepNext w:val="0"/>
        <w:keepLines w:val="0"/>
        <w:pageBreakBefore w:val="0"/>
        <w:widowControl w:val="0"/>
        <w:kinsoku/>
        <w:wordWrap w:val="0"/>
        <w:overflowPunct/>
        <w:topLinePunct/>
        <w:autoSpaceDE/>
        <w:autoSpaceDN/>
        <w:bidi w:val="0"/>
        <w:adjustRightInd w:val="0"/>
        <w:snapToGrid w:val="0"/>
        <w:spacing w:line="360" w:lineRule="auto"/>
        <w:ind w:left="29" w:right="84" w:rightChars="40" w:firstLine="45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w:t>
      </w:r>
      <w:r>
        <w:rPr>
          <w:rFonts w:hint="eastAsia" w:ascii="宋体" w:hAnsi="宋体" w:eastAsia="宋体" w:cs="宋体"/>
          <w:color w:val="auto"/>
          <w:sz w:val="24"/>
          <w:szCs w:val="24"/>
          <w:highlight w:val="none"/>
          <w:lang w:eastAsia="zh-CN"/>
        </w:rPr>
        <w:t>安全生产措施费</w:t>
      </w:r>
      <w:r>
        <w:rPr>
          <w:rFonts w:hint="eastAsia" w:ascii="宋体" w:hAnsi="宋体" w:eastAsia="宋体" w:cs="宋体"/>
          <w:color w:val="auto"/>
          <w:sz w:val="24"/>
          <w:szCs w:val="24"/>
          <w:highlight w:val="none"/>
        </w:rPr>
        <w:t>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w:t>
      </w:r>
      <w:r>
        <w:rPr>
          <w:rFonts w:hint="eastAsia" w:ascii="宋体" w:hAnsi="宋体" w:eastAsia="宋体" w:cs="宋体"/>
          <w:color w:val="auto"/>
          <w:spacing w:val="-3"/>
          <w:sz w:val="24"/>
          <w:szCs w:val="24"/>
          <w:highlight w:val="none"/>
          <w:lang w:eastAsia="zh-CN"/>
        </w:rPr>
        <w:t>安全生产措施费</w:t>
      </w:r>
      <w:r>
        <w:rPr>
          <w:rFonts w:hint="eastAsia" w:ascii="宋体" w:hAnsi="宋体" w:eastAsia="宋体" w:cs="宋体"/>
          <w:color w:val="auto"/>
          <w:spacing w:val="-3"/>
          <w:sz w:val="24"/>
          <w:szCs w:val="24"/>
          <w:highlight w:val="none"/>
        </w:rPr>
        <w:t>。</w:t>
      </w:r>
    </w:p>
    <w:p w14:paraId="48C042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1E401F7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pacing w:val="-1"/>
          <w:sz w:val="24"/>
          <w:szCs w:val="24"/>
          <w:highlight w:val="none"/>
          <w:lang w:val="en-US" w:eastAsia="en-US"/>
        </w:rPr>
      </w:pPr>
      <w:r>
        <w:rPr>
          <w:rFonts w:hint="eastAsia" w:ascii="宋体" w:hAnsi="宋体" w:eastAsia="宋体" w:cs="宋体"/>
          <w:b/>
          <w:bCs/>
          <w:color w:val="auto"/>
          <w:spacing w:val="-1"/>
          <w:sz w:val="24"/>
          <w:szCs w:val="24"/>
          <w:highlight w:val="none"/>
        </w:rPr>
        <w:t xml:space="preserve">9.10 </w:t>
      </w:r>
      <w:r>
        <w:rPr>
          <w:rFonts w:hint="eastAsia" w:ascii="宋体" w:hAnsi="宋体" w:eastAsia="宋体" w:cs="宋体"/>
          <w:color w:val="auto"/>
          <w:spacing w:val="-1"/>
          <w:sz w:val="24"/>
          <w:szCs w:val="24"/>
          <w:highlight w:val="none"/>
          <w:lang w:val="en-US" w:eastAsia="en-US"/>
        </w:rPr>
        <w:t>预算包干内容一般包括</w:t>
      </w:r>
      <w:r>
        <w:rPr>
          <w:rFonts w:hint="eastAsia" w:ascii="宋体" w:hAnsi="宋体" w:eastAsia="宋体" w:cs="宋体"/>
          <w:color w:val="auto"/>
          <w:spacing w:val="-1"/>
          <w:sz w:val="24"/>
          <w:szCs w:val="24"/>
          <w:highlight w:val="none"/>
          <w:u w:val="single"/>
          <w:lang w:val="en-US" w:eastAsia="en-US"/>
        </w:rPr>
        <w:t>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r>
        <w:rPr>
          <w:rFonts w:hint="eastAsia" w:ascii="宋体" w:hAnsi="宋体" w:eastAsia="宋体" w:cs="宋体"/>
          <w:color w:val="auto"/>
          <w:spacing w:val="-1"/>
          <w:sz w:val="24"/>
          <w:szCs w:val="24"/>
          <w:highlight w:val="none"/>
          <w:lang w:val="en-US" w:eastAsia="en-US"/>
        </w:rPr>
        <w:t>。</w:t>
      </w:r>
    </w:p>
    <w:p w14:paraId="0F20B2B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41" w:name="_Toc16322"/>
      <w:bookmarkStart w:id="42" w:name="_Toc22711"/>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1"/>
      <w:bookmarkEnd w:id="42"/>
    </w:p>
    <w:p w14:paraId="07987CF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3" w:name="_Toc20590"/>
      <w:bookmarkStart w:id="44"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3"/>
      <w:bookmarkEnd w:id="44"/>
    </w:p>
    <w:p w14:paraId="62E4E8C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0001B2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2A66819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79F227CA">
      <w:pPr>
        <w:keepNext w:val="0"/>
        <w:keepLines w:val="0"/>
        <w:pageBreakBefore w:val="0"/>
        <w:widowControl w:val="0"/>
        <w:kinsoku/>
        <w:wordWrap w:val="0"/>
        <w:overflowPunct/>
        <w:topLinePunct/>
        <w:autoSpaceDE/>
        <w:autoSpaceDN/>
        <w:bidi w:val="0"/>
        <w:adjustRightInd w:val="0"/>
        <w:snapToGrid w:val="0"/>
        <w:spacing w:line="360" w:lineRule="auto"/>
        <w:ind w:left="57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565FA6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7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70A3D8D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657412E">
      <w:pPr>
        <w:keepNext w:val="0"/>
        <w:keepLines w:val="0"/>
        <w:pageBreakBefore w:val="0"/>
        <w:widowControl w:val="0"/>
        <w:kinsoku/>
        <w:wordWrap w:val="0"/>
        <w:overflowPunct/>
        <w:topLinePunct/>
        <w:autoSpaceDE/>
        <w:autoSpaceDN/>
        <w:bidi w:val="0"/>
        <w:adjustRightInd w:val="0"/>
        <w:snapToGrid w:val="0"/>
        <w:spacing w:line="360" w:lineRule="auto"/>
        <w:ind w:left="16"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6C46FB6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74" w:firstLineChars="200"/>
        <w:outlineLvl w:val="9"/>
        <w:rPr>
          <w:rFonts w:hint="eastAsia" w:ascii="宋体" w:hAnsi="宋体" w:eastAsia="宋体" w:cs="宋体"/>
          <w:b w:val="0"/>
          <w:bCs w:val="0"/>
          <w:color w:val="auto"/>
          <w:spacing w:val="-2"/>
          <w:sz w:val="24"/>
          <w:szCs w:val="24"/>
          <w:highlight w:val="none"/>
        </w:rPr>
      </w:pPr>
      <w:bookmarkStart w:id="45" w:name="_Toc21271"/>
      <w:bookmarkStart w:id="46"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B3C2AD6">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5"/>
      <w:bookmarkEnd w:id="46"/>
    </w:p>
    <w:p w14:paraId="6F086A4B">
      <w:pPr>
        <w:keepNext w:val="0"/>
        <w:keepLines w:val="0"/>
        <w:pageBreakBefore w:val="0"/>
        <w:widowControl w:val="0"/>
        <w:kinsoku/>
        <w:wordWrap w:val="0"/>
        <w:overflowPunct/>
        <w:topLinePunct/>
        <w:autoSpaceDE/>
        <w:autoSpaceDN/>
        <w:bidi w:val="0"/>
        <w:adjustRightInd w:val="0"/>
        <w:snapToGrid w:val="0"/>
        <w:spacing w:line="360" w:lineRule="auto"/>
        <w:ind w:left="581"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9BA43AF">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5C31F31B">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5AEBB5A0">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76BD0DA2">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0DAFD0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634869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0A2E83A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03A4809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40AC9E0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（9）《投标人基本情况表》（格式七）及所附资料；</w:t>
      </w:r>
    </w:p>
    <w:p w14:paraId="2EC3224D">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（10）《项目经理简历表》（格式八）及所附资料；</w:t>
      </w:r>
    </w:p>
    <w:p w14:paraId="6CF2319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（11）《项目经理任职声明》（格式九）；</w:t>
      </w:r>
    </w:p>
    <w:p w14:paraId="00856C7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（12）《项目技术负责人简历表》（格式十）及所附资料；</w:t>
      </w:r>
    </w:p>
    <w:p w14:paraId="1E4E5F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（13）《项</w:t>
      </w:r>
      <w:bookmarkStart w:id="47" w:name="OLE_LINK7"/>
      <w:r>
        <w:rPr>
          <w:rFonts w:hint="eastAsia" w:ascii="宋体" w:hAnsi="宋体" w:eastAsia="宋体" w:cs="宋体"/>
          <w:color w:val="auto"/>
          <w:spacing w:val="-2"/>
          <w:sz w:val="24"/>
          <w:szCs w:val="24"/>
          <w:highlight w:val="none"/>
        </w:rPr>
        <w:t>目管理机构组成表》（格式十一）及</w:t>
      </w:r>
      <w:bookmarkEnd w:id="47"/>
      <w:r>
        <w:rPr>
          <w:rFonts w:hint="eastAsia" w:ascii="宋体" w:hAnsi="宋体" w:eastAsia="宋体" w:cs="宋体"/>
          <w:color w:val="auto"/>
          <w:spacing w:val="-2"/>
          <w:sz w:val="24"/>
          <w:szCs w:val="24"/>
          <w:highlight w:val="none"/>
        </w:rPr>
        <w:t>所附资料；</w:t>
      </w:r>
    </w:p>
    <w:p w14:paraId="75A6A66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）本节第 15.5.1目“评标方法 ”要求提供的评审资料；</w:t>
      </w:r>
    </w:p>
    <w:p w14:paraId="428A3BF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）投标人认为有必要补充的其他资料。（例如投标人已经工商变更，但其企业资质证书、安全生产许可证或其员工执业资格注册证书上的企业名称未能在投标期间完成变更的书面说明和佐证材料等）</w:t>
      </w:r>
    </w:p>
    <w:p w14:paraId="7DB860B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10.2.2  </w:t>
      </w:r>
      <w:r>
        <w:rPr>
          <w:rFonts w:hint="eastAsia" w:ascii="宋体" w:hAnsi="宋体" w:eastAsia="宋体" w:cs="宋体"/>
          <w:color w:val="auto"/>
          <w:spacing w:val="-2"/>
          <w:sz w:val="24"/>
          <w:szCs w:val="24"/>
          <w:highlight w:val="none"/>
        </w:rPr>
        <w:t>本节第 10.2.1目中所列出的商务标书组成内容中，第（1）至第（13）项所有投标人均应提供，但非联合体投标的，无需提供第（7）项内容。</w:t>
      </w:r>
    </w:p>
    <w:p w14:paraId="67FD9C5A">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10.2.3 </w:t>
      </w:r>
      <w:r>
        <w:rPr>
          <w:rFonts w:hint="eastAsia" w:ascii="宋体" w:hAnsi="宋体" w:eastAsia="宋体" w:cs="宋体"/>
          <w:color w:val="auto"/>
          <w:spacing w:val="-2"/>
          <w:sz w:val="24"/>
          <w:szCs w:val="24"/>
          <w:highlight w:val="none"/>
        </w:rPr>
        <w:t>商务标书的组成内容按本节第10.2.1目规定的顺序整理、编排后，逐页（页码起始从封面开始）连续标记页码。</w:t>
      </w:r>
    </w:p>
    <w:p w14:paraId="0835CA0F">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highlight w:val="none"/>
        </w:rPr>
      </w:pPr>
    </w:p>
    <w:p w14:paraId="15C758F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8" w:name="_Toc10602"/>
      <w:bookmarkStart w:id="49" w:name="_Toc29370"/>
      <w:r>
        <w:rPr>
          <w:rFonts w:hint="eastAsia" w:ascii="宋体" w:hAnsi="宋体" w:eastAsia="宋体" w:cs="宋体"/>
          <w:b/>
          <w:bCs/>
          <w:color w:val="auto"/>
          <w:spacing w:val="-2"/>
          <w:sz w:val="24"/>
          <w:szCs w:val="24"/>
          <w:highlight w:val="none"/>
        </w:rPr>
        <w:t xml:space="preserve">10.3  </w:t>
      </w:r>
      <w:r>
        <w:rPr>
          <w:rFonts w:hint="eastAsia" w:ascii="宋体" w:hAnsi="宋体" w:eastAsia="宋体" w:cs="宋体"/>
          <w:color w:val="auto"/>
          <w:spacing w:val="-2"/>
          <w:sz w:val="24"/>
          <w:szCs w:val="24"/>
          <w:highlight w:val="none"/>
        </w:rPr>
        <w:t>经济标书的编制要求</w:t>
      </w:r>
      <w:bookmarkEnd w:id="48"/>
      <w:bookmarkEnd w:id="49"/>
    </w:p>
    <w:p w14:paraId="3BD6F25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12820C5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（1）封面（格式一）；</w:t>
      </w:r>
    </w:p>
    <w:p w14:paraId="29EA44B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 目录；</w:t>
      </w:r>
    </w:p>
    <w:p w14:paraId="4AD37ED1">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（3）《投标总价》；</w:t>
      </w:r>
    </w:p>
    <w:p w14:paraId="58AC3A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说明：《投标总价》的格式按照《</w:t>
      </w:r>
      <w:r>
        <w:rPr>
          <w:rFonts w:hint="eastAsia" w:ascii="宋体" w:hAnsi="宋体" w:eastAsia="宋体" w:cs="宋体"/>
          <w:color w:val="auto"/>
          <w:spacing w:val="-2"/>
          <w:sz w:val="24"/>
          <w:szCs w:val="24"/>
          <w:highlight w:val="none"/>
          <w:lang w:eastAsia="zh-CN"/>
        </w:rPr>
        <w:t>建设工程工程量清单计价标准</w:t>
      </w:r>
      <w:r>
        <w:rPr>
          <w:rFonts w:hint="eastAsia" w:ascii="宋体" w:hAnsi="宋体" w:eastAsia="宋体" w:cs="宋体"/>
          <w:color w:val="auto"/>
          <w:spacing w:val="-2"/>
          <w:sz w:val="24"/>
          <w:szCs w:val="24"/>
          <w:highlight w:val="none"/>
        </w:rPr>
        <w:t>》（GB/T50500-2024）执行，并应满足以下要求：</w:t>
      </w:r>
    </w:p>
    <w:p w14:paraId="29C23DF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4"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．《投标总价扉页》（即扉—3）后应附编制人的造价工程师注册证书彩色扫描件（须扫描至变更注册栏，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0C4BBE75">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3D35CD7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 xml:space="preserve">10.3.1 </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213B4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.3.1目规定的顺序整理、编排后，逐页（页</w:t>
      </w:r>
      <w:r>
        <w:rPr>
          <w:rFonts w:hint="eastAsia" w:ascii="宋体" w:hAnsi="宋体" w:eastAsia="宋体" w:cs="宋体"/>
          <w:color w:val="auto"/>
          <w:spacing w:val="-1"/>
          <w:sz w:val="24"/>
          <w:szCs w:val="24"/>
          <w:highlight w:val="none"/>
        </w:rPr>
        <w:t>码起始从封面开始）连续标记页码。</w:t>
      </w:r>
    </w:p>
    <w:p w14:paraId="2D76320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10.4  </w:t>
      </w:r>
      <w:r>
        <w:rPr>
          <w:rFonts w:hint="eastAsia" w:ascii="宋体" w:hAnsi="宋体" w:eastAsia="宋体" w:cs="宋体"/>
          <w:color w:val="auto"/>
          <w:spacing w:val="-3"/>
          <w:sz w:val="24"/>
          <w:szCs w:val="24"/>
          <w:highlight w:val="none"/>
        </w:rPr>
        <w:t>施工组织设计的编制要求</w:t>
      </w:r>
    </w:p>
    <w:p w14:paraId="1A1A299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6F0C36E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5B677E1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4CDF36D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0DB1DAD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w:t>
      </w:r>
      <w:r>
        <w:rPr>
          <w:rFonts w:hint="eastAsia" w:ascii="宋体" w:hAnsi="宋体" w:eastAsia="宋体" w:cs="宋体"/>
          <w:color w:val="auto"/>
          <w:spacing w:val="-2"/>
          <w:sz w:val="24"/>
          <w:szCs w:val="24"/>
          <w:highlight w:val="none"/>
          <w:lang w:eastAsia="zh-CN"/>
        </w:rPr>
        <w:t>法律法规</w:t>
      </w:r>
      <w:r>
        <w:rPr>
          <w:rFonts w:hint="eastAsia" w:ascii="宋体" w:hAnsi="宋体" w:eastAsia="宋体" w:cs="宋体"/>
          <w:color w:val="auto"/>
          <w:spacing w:val="-2"/>
          <w:sz w:val="24"/>
          <w:szCs w:val="24"/>
          <w:highlight w:val="none"/>
        </w:rPr>
        <w:t>、规定；</w:t>
      </w:r>
    </w:p>
    <w:p w14:paraId="7D96FF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1D797AF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35132FA2">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316D8C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14835C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2D244E7B">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45D8441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6E07A07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52A50F7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5D6016B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应对建设单位组织的勘察设计等单位在施工招标文件中列出的危大工程清单(详见格式十三)进行投标文件回应，如有</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3"/>
          <w:sz w:val="24"/>
          <w:szCs w:val="24"/>
          <w:highlight w:val="none"/>
        </w:rPr>
        <w:t>；</w:t>
      </w:r>
    </w:p>
    <w:p w14:paraId="386DD15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0"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0"/>
      <w:r>
        <w:rPr>
          <w:rFonts w:hint="eastAsia" w:ascii="宋体" w:hAnsi="宋体" w:eastAsia="宋体" w:cs="宋体"/>
          <w:color w:val="auto"/>
          <w:spacing w:val="9"/>
          <w:sz w:val="24"/>
          <w:szCs w:val="24"/>
          <w:highlight w:val="none"/>
        </w:rPr>
        <w:t>）；</w:t>
      </w:r>
    </w:p>
    <w:p w14:paraId="59B5273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5B89F8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6018CC7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49C4567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2" w:firstLineChars="200"/>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施工组织设计的组成内容按本节第10.4.2目规定的顺序整理、编排后，逐</w:t>
      </w:r>
      <w:r>
        <w:rPr>
          <w:rFonts w:hint="eastAsia" w:ascii="宋体" w:hAnsi="宋体" w:eastAsia="宋体" w:cs="宋体"/>
          <w:color w:val="auto"/>
          <w:spacing w:val="-1"/>
          <w:sz w:val="24"/>
          <w:szCs w:val="24"/>
          <w:highlight w:val="none"/>
        </w:rPr>
        <w:t>页（页码起始从封面开始）连续标记页码。</w:t>
      </w:r>
    </w:p>
    <w:p w14:paraId="35CB49F2">
      <w:pPr>
        <w:keepNext w:val="0"/>
        <w:keepLines w:val="0"/>
        <w:pageBreakBefore w:val="0"/>
        <w:widowControl w:val="0"/>
        <w:kinsoku/>
        <w:wordWrap w:val="0"/>
        <w:overflowPunct/>
        <w:topLinePunct/>
        <w:autoSpaceDE/>
        <w:autoSpaceDN/>
        <w:bidi w:val="0"/>
        <w:adjustRightInd w:val="0"/>
        <w:snapToGrid w:val="0"/>
        <w:spacing w:line="360" w:lineRule="auto"/>
        <w:ind w:right="84" w:rightChars="40"/>
        <w:outlineLvl w:val="9"/>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b/>
          <w:bCs/>
          <w:color w:val="auto"/>
          <w:spacing w:val="-1"/>
          <w:sz w:val="24"/>
          <w:szCs w:val="24"/>
          <w:highlight w:val="none"/>
        </w:rPr>
        <w:t>10.4.5</w:t>
      </w:r>
      <w:bookmarkStart w:id="51"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500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1"/>
      <w:bookmarkStart w:id="52" w:name="bookmark121"/>
      <w:bookmarkEnd w:id="52"/>
    </w:p>
    <w:p w14:paraId="7E1D02F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3" w:name="_Toc21936"/>
      <w:bookmarkStart w:id="54" w:name="_Toc22699"/>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3"/>
      <w:bookmarkEnd w:id="54"/>
    </w:p>
    <w:p w14:paraId="11ADACB4">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1F264F91">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47782C6">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446" w:firstLineChars="200"/>
        <w:outlineLvl w:val="2"/>
        <w:rPr>
          <w:rFonts w:hint="eastAsia" w:ascii="宋体" w:hAnsi="宋体" w:eastAsia="宋体" w:cs="宋体"/>
          <w:b/>
          <w:bCs/>
          <w:color w:val="auto"/>
          <w:spacing w:val="-4"/>
          <w:sz w:val="24"/>
          <w:szCs w:val="24"/>
          <w:highlight w:val="none"/>
        </w:rPr>
      </w:pPr>
      <w:bookmarkStart w:id="55" w:name="_Toc22007"/>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6" w:name="_Toc29834"/>
      <w:r>
        <w:rPr>
          <w:rFonts w:hint="eastAsia" w:ascii="宋体" w:hAnsi="宋体" w:eastAsia="宋体" w:cs="宋体"/>
          <w:b/>
          <w:bCs/>
          <w:color w:val="auto"/>
          <w:spacing w:val="-4"/>
          <w:sz w:val="24"/>
          <w:szCs w:val="24"/>
          <w:highlight w:val="none"/>
        </w:rPr>
        <w:t>电子投标及投标解密失败及突发情况的补救方案</w:t>
      </w:r>
      <w:bookmarkEnd w:id="55"/>
      <w:bookmarkEnd w:id="56"/>
    </w:p>
    <w:p w14:paraId="7EBA08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49C59ED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A4F6FE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0CB7BC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指网络瘫痪、服务器损坏、交易系统故障短期无法恢复</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7" w:name="bookmark122"/>
      <w:bookmarkEnd w:id="57"/>
      <w:r>
        <w:rPr>
          <w:rFonts w:hint="eastAsia" w:ascii="宋体" w:hAnsi="宋体" w:eastAsia="宋体" w:cs="宋体"/>
          <w:color w:val="auto"/>
          <w:spacing w:val="-1"/>
          <w:sz w:val="24"/>
          <w:szCs w:val="24"/>
          <w:highlight w:val="none"/>
        </w:rPr>
        <w:t>重新提交投标文件继续开标程序。</w:t>
      </w:r>
    </w:p>
    <w:p w14:paraId="6263DD17">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2E0CB6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50C98CA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7A63420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8" w:name="_Toc11079"/>
      <w:bookmarkStart w:id="59"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8"/>
      <w:bookmarkEnd w:id="59"/>
    </w:p>
    <w:p w14:paraId="26E9A4BC">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1EA21CB3">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6D303DB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6826100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78D957F">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686D2310">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2C000C09">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395825B3">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7149659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CC1DF99">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2D85570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4966071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60" w:name="_Toc13740"/>
      <w:bookmarkStart w:id="61"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0"/>
      <w:bookmarkEnd w:id="61"/>
    </w:p>
    <w:p w14:paraId="782270CF">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2" w:name="bookmark123"/>
      <w:bookmarkEnd w:id="62"/>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2A21DC3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7686F22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161654C6">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722B81D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3C70C530">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3" w:name="_Toc10685"/>
      <w:bookmarkStart w:id="64" w:name="_Toc8314"/>
      <w:bookmarkStart w:id="65" w:name="_Toc10291"/>
      <w:bookmarkStart w:id="66" w:name="_Toc15587"/>
      <w:r>
        <w:rPr>
          <w:rFonts w:hint="eastAsia" w:ascii="宋体" w:hAnsi="宋体" w:eastAsia="宋体" w:cs="宋体"/>
          <w:color w:val="auto"/>
          <w:spacing w:val="-1"/>
          <w:sz w:val="24"/>
          <w:szCs w:val="24"/>
          <w:highlight w:val="none"/>
        </w:rPr>
        <w:t>（1）主持人（招标人代表或招标人授权的招标代理机构人员）宣读开标纪律。</w:t>
      </w:r>
      <w:bookmarkEnd w:id="63"/>
      <w:bookmarkEnd w:id="64"/>
      <w:bookmarkEnd w:id="65"/>
      <w:bookmarkEnd w:id="66"/>
    </w:p>
    <w:p w14:paraId="1BF35E7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7" w:name="_Toc20238"/>
      <w:bookmarkStart w:id="68" w:name="_Toc2011"/>
      <w:bookmarkStart w:id="69" w:name="_Toc16292"/>
      <w:bookmarkStart w:id="70" w:name="_Toc30853"/>
      <w:r>
        <w:rPr>
          <w:rFonts w:hint="eastAsia" w:ascii="宋体" w:hAnsi="宋体" w:eastAsia="宋体" w:cs="宋体"/>
          <w:color w:val="auto"/>
          <w:spacing w:val="-1"/>
          <w:sz w:val="24"/>
          <w:szCs w:val="24"/>
          <w:highlight w:val="none"/>
        </w:rPr>
        <w:t>（2）主持人宣布唱标人、记录人、见证人、监督人等有关人员姓名。</w:t>
      </w:r>
      <w:bookmarkEnd w:id="67"/>
      <w:bookmarkEnd w:id="68"/>
      <w:bookmarkEnd w:id="69"/>
      <w:bookmarkEnd w:id="70"/>
    </w:p>
    <w:p w14:paraId="0047692A">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71" w:name="_Toc26494"/>
      <w:bookmarkStart w:id="72" w:name="_Toc1974"/>
      <w:bookmarkStart w:id="73" w:name="_Toc17462"/>
      <w:bookmarkStart w:id="74"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1"/>
      <w:bookmarkEnd w:id="72"/>
      <w:bookmarkEnd w:id="73"/>
      <w:bookmarkEnd w:id="74"/>
    </w:p>
    <w:p w14:paraId="360BD6F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pacing w:val="-1"/>
          <w:sz w:val="24"/>
          <w:szCs w:val="24"/>
          <w:highlight w:val="none"/>
        </w:rPr>
      </w:pPr>
      <w:bookmarkStart w:id="75" w:name="_Toc15860"/>
      <w:bookmarkStart w:id="76" w:name="_Toc20559"/>
      <w:bookmarkStart w:id="77" w:name="_Toc8179"/>
      <w:bookmarkStart w:id="78" w:name="_Toc27967"/>
      <w:r>
        <w:rPr>
          <w:rFonts w:hint="eastAsia" w:ascii="宋体" w:hAnsi="宋体" w:eastAsia="宋体" w:cs="宋体"/>
          <w:color w:val="auto"/>
          <w:spacing w:val="-1"/>
          <w:sz w:val="24"/>
          <w:szCs w:val="24"/>
          <w:highlight w:val="none"/>
        </w:rPr>
        <w:t>（4）招标代理机构会同交易场所工作人员对投标人的电子投标信息进行解密，</w:t>
      </w:r>
      <w:bookmarkEnd w:id="75"/>
      <w:bookmarkEnd w:id="76"/>
      <w:bookmarkEnd w:id="77"/>
      <w:bookmarkEnd w:id="78"/>
      <w:r>
        <w:rPr>
          <w:rFonts w:hint="eastAsia" w:ascii="宋体" w:hAnsi="宋体" w:eastAsia="宋体" w:cs="宋体"/>
          <w:color w:val="auto"/>
          <w:spacing w:val="-1"/>
          <w:sz w:val="24"/>
          <w:szCs w:val="24"/>
          <w:highlight w:val="none"/>
        </w:rPr>
        <w:t>建设工程交易系统自动生成《投标保证缴纳情况表》和《开标一览表》。</w:t>
      </w:r>
    </w:p>
    <w:p w14:paraId="68987A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6" w:firstLineChars="200"/>
        <w:outlineLvl w:val="9"/>
        <w:rPr>
          <w:rFonts w:hint="eastAsia" w:ascii="宋体" w:hAnsi="宋体" w:eastAsia="宋体" w:cs="宋体"/>
          <w:color w:val="auto"/>
          <w:sz w:val="24"/>
          <w:szCs w:val="24"/>
          <w:highlight w:val="none"/>
        </w:rPr>
      </w:pPr>
      <w:bookmarkStart w:id="79" w:name="_Toc2199"/>
      <w:bookmarkStart w:id="80" w:name="_Toc28812"/>
      <w:bookmarkStart w:id="81" w:name="_Toc28266"/>
      <w:bookmarkStart w:id="82"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79"/>
      <w:bookmarkEnd w:id="80"/>
      <w:bookmarkEnd w:id="81"/>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2"/>
    </w:p>
    <w:p w14:paraId="02A221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3FB871EB">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78E39F9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highlight w:val="none"/>
        </w:rPr>
      </w:pPr>
      <w:bookmarkStart w:id="83" w:name="_Toc25008"/>
      <w:bookmarkStart w:id="84"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3"/>
      <w:bookmarkEnd w:id="84"/>
    </w:p>
    <w:p w14:paraId="3F75F77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bookmarkStart w:id="85" w:name="bookmark124"/>
      <w:bookmarkEnd w:id="85"/>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3D291E2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4E5F1ADD">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131C4B7B">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04BD2D9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BB77285">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61B54ADA">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4BBB9E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7B2E48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2D64422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7C1B6F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B759835">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19656F7F">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3B757360">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560"/>
        <w:rPr>
          <w:rFonts w:hint="eastAsia" w:ascii="宋体" w:hAnsi="宋体" w:eastAsia="宋体" w:cs="宋体"/>
          <w:color w:val="auto"/>
          <w:highlight w:val="none"/>
        </w:rPr>
      </w:pPr>
      <w:bookmarkStart w:id="86" w:name="bookmark125"/>
      <w:bookmarkEnd w:id="86"/>
      <w:r>
        <w:rPr>
          <w:rFonts w:hint="eastAsia" w:ascii="宋体" w:hAnsi="宋体" w:eastAsia="宋体" w:cs="宋体"/>
          <w:color w:val="auto"/>
          <w:spacing w:val="-4"/>
          <w:sz w:val="24"/>
          <w:szCs w:val="24"/>
          <w:highlight w:val="none"/>
        </w:rPr>
        <w:t>根据有关</w:t>
      </w:r>
      <w:r>
        <w:rPr>
          <w:rFonts w:hint="eastAsia" w:ascii="宋体" w:hAnsi="宋体" w:eastAsia="宋体" w:cs="宋体"/>
          <w:color w:val="auto"/>
          <w:spacing w:val="-4"/>
          <w:sz w:val="24"/>
          <w:szCs w:val="24"/>
          <w:highlight w:val="none"/>
          <w:lang w:eastAsia="zh-CN"/>
        </w:rPr>
        <w:t>法律法规</w:t>
      </w:r>
      <w:r>
        <w:rPr>
          <w:rFonts w:hint="eastAsia" w:ascii="宋体" w:hAnsi="宋体" w:eastAsia="宋体" w:cs="宋体"/>
          <w:color w:val="auto"/>
          <w:spacing w:val="-4"/>
          <w:sz w:val="24"/>
          <w:szCs w:val="24"/>
          <w:highlight w:val="none"/>
        </w:rPr>
        <w:t>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1A5BEF3B">
      <w:pPr>
        <w:keepNext w:val="0"/>
        <w:keepLines w:val="0"/>
        <w:pageBreakBefore w:val="0"/>
        <w:widowControl w:val="0"/>
        <w:kinsoku/>
        <w:wordWrap w:val="0"/>
        <w:overflowPunct/>
        <w:topLinePunct/>
        <w:autoSpaceDE/>
        <w:autoSpaceDN/>
        <w:bidi w:val="0"/>
        <w:adjustRightInd w:val="0"/>
        <w:snapToGrid w:val="0"/>
        <w:spacing w:line="360" w:lineRule="auto"/>
        <w:ind w:left="220" w:right="84" w:rightChars="40"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055DDC04">
      <w:pPr>
        <w:keepNext w:val="0"/>
        <w:keepLines w:val="0"/>
        <w:pageBreakBefore w:val="0"/>
        <w:widowControl w:val="0"/>
        <w:kinsoku/>
        <w:wordWrap w:val="0"/>
        <w:overflowPunct/>
        <w:topLinePunct/>
        <w:autoSpaceDE/>
        <w:autoSpaceDN/>
        <w:bidi w:val="0"/>
        <w:adjustRightInd w:val="0"/>
        <w:snapToGrid w:val="0"/>
        <w:spacing w:line="360" w:lineRule="auto"/>
        <w:ind w:left="71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3B45D58B">
      <w:pPr>
        <w:keepNext w:val="0"/>
        <w:keepLines w:val="0"/>
        <w:pageBreakBefore w:val="0"/>
        <w:widowControl w:val="0"/>
        <w:kinsoku/>
        <w:wordWrap w:val="0"/>
        <w:overflowPunct/>
        <w:topLinePunct/>
        <w:autoSpaceDE/>
        <w:autoSpaceDN/>
        <w:bidi w:val="0"/>
        <w:adjustRightInd w:val="0"/>
        <w:snapToGrid w:val="0"/>
        <w:spacing w:line="360" w:lineRule="auto"/>
        <w:ind w:left="70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0827C974">
      <w:pPr>
        <w:keepNext w:val="0"/>
        <w:keepLines w:val="0"/>
        <w:pageBreakBefore w:val="0"/>
        <w:widowControl w:val="0"/>
        <w:kinsoku/>
        <w:wordWrap w:val="0"/>
        <w:overflowPunct/>
        <w:topLinePunct/>
        <w:autoSpaceDE/>
        <w:autoSpaceDN/>
        <w:bidi w:val="0"/>
        <w:adjustRightInd w:val="0"/>
        <w:snapToGrid w:val="0"/>
        <w:spacing w:line="360" w:lineRule="auto"/>
        <w:ind w:left="719" w:right="84" w:rightChars="40"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节资格评审事项包括：</w:t>
      </w:r>
    </w:p>
    <w:p w14:paraId="61708ED7">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（1）投标人是否符合本章第三节第 2.4 条“禁止投标条款”规定。如果“禁止投标条款”包括失信惩戒的，投标人信用信息的获取采用现场实时查询的方式实施。由</w:t>
      </w:r>
      <w:r>
        <w:rPr>
          <w:rFonts w:hint="eastAsia" w:ascii="宋体" w:hAnsi="宋体" w:eastAsia="宋体" w:cs="宋体"/>
          <w:color w:val="auto"/>
          <w:spacing w:val="-4"/>
          <w:sz w:val="24"/>
          <w:szCs w:val="24"/>
          <w:highlight w:val="none"/>
          <w:lang w:val="en-US" w:eastAsia="zh-CN"/>
        </w:rPr>
        <w:t>评标委员会</w:t>
      </w:r>
      <w:r>
        <w:rPr>
          <w:rFonts w:hint="eastAsia" w:ascii="宋体" w:hAnsi="宋体" w:eastAsia="宋体" w:cs="宋体"/>
          <w:color w:val="auto"/>
          <w:spacing w:val="-4"/>
          <w:sz w:val="24"/>
          <w:szCs w:val="24"/>
          <w:highlight w:val="none"/>
        </w:rPr>
        <w:t>登录信用中国网站（https://www.creditchina.gov.cn），在企业查询界面下载和打印《法人和非法人组织公共信用信息报告》。</w:t>
      </w:r>
    </w:p>
    <w:p w14:paraId="61C4B6EF">
      <w:pPr>
        <w:keepNext w:val="0"/>
        <w:keepLines w:val="0"/>
        <w:pageBreakBefore w:val="0"/>
        <w:widowControl w:val="0"/>
        <w:kinsoku/>
        <w:wordWrap w:val="0"/>
        <w:overflowPunct/>
        <w:topLinePunct/>
        <w:autoSpaceDE/>
        <w:autoSpaceDN/>
        <w:bidi w:val="0"/>
        <w:adjustRightInd w:val="0"/>
        <w:snapToGrid w:val="0"/>
        <w:spacing w:line="360" w:lineRule="auto"/>
        <w:ind w:left="72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（2）投标人名称是否与营业执照、资质证书、安全生产许可证</w:t>
      </w:r>
      <w:r>
        <w:rPr>
          <w:rFonts w:hint="eastAsia" w:ascii="宋体" w:hAnsi="宋体" w:eastAsia="宋体" w:cs="宋体"/>
          <w:color w:val="auto"/>
          <w:spacing w:val="-1"/>
          <w:sz w:val="24"/>
          <w:szCs w:val="24"/>
          <w:highlight w:val="none"/>
          <w:lang w:eastAsia="zh-CN"/>
        </w:rPr>
        <w:t>、</w:t>
      </w:r>
      <w:r>
        <w:rPr>
          <w:rFonts w:hint="eastAsia"/>
          <w:snapToGrid w:val="0"/>
          <w:color w:val="auto"/>
          <w:kern w:val="0"/>
          <w:sz w:val="24"/>
          <w:highlight w:val="none"/>
        </w:rPr>
        <w:t>特种设备生产许可证</w:t>
      </w:r>
      <w:r>
        <w:rPr>
          <w:rFonts w:hint="eastAsia" w:ascii="宋体" w:hAnsi="宋体" w:eastAsia="宋体" w:cs="宋体"/>
          <w:color w:val="auto"/>
          <w:spacing w:val="-1"/>
          <w:sz w:val="24"/>
          <w:szCs w:val="24"/>
          <w:highlight w:val="none"/>
        </w:rPr>
        <w:t>一致。</w:t>
      </w:r>
    </w:p>
    <w:p w14:paraId="081AAC95">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（3）投标人的资质是否符合招标文件规定；其营业执照、资质证书、安全生产许可证（含实时网页查询页，可参考网址 https://zlaq.mohurd.gov.cn/fwmh/bjxcjgl/fwm</w:t>
      </w:r>
      <w:bookmarkStart w:id="87" w:name="bookmark126"/>
      <w:bookmarkEnd w:id="87"/>
      <w:r>
        <w:rPr>
          <w:rFonts w:hint="eastAsia" w:ascii="宋体" w:hAnsi="宋体" w:eastAsia="宋体" w:cs="宋体"/>
          <w:color w:val="auto"/>
          <w:spacing w:val="2"/>
          <w:sz w:val="24"/>
          <w:szCs w:val="24"/>
          <w:highlight w:val="none"/>
        </w:rPr>
        <w:t>h/pages/construction_safety/qyaqscxkz/qyaqscxkz）</w:t>
      </w:r>
      <w:r>
        <w:rPr>
          <w:rFonts w:hint="eastAsia" w:ascii="宋体" w:hAnsi="宋体" w:eastAsia="宋体" w:cs="宋体"/>
          <w:color w:val="auto"/>
          <w:spacing w:val="2"/>
          <w:sz w:val="24"/>
          <w:szCs w:val="24"/>
          <w:highlight w:val="none"/>
          <w:lang w:eastAsia="zh-CN"/>
        </w:rPr>
        <w:t>、</w:t>
      </w:r>
      <w:r>
        <w:rPr>
          <w:rFonts w:hint="eastAsia"/>
          <w:snapToGrid w:val="0"/>
          <w:color w:val="auto"/>
          <w:kern w:val="0"/>
          <w:sz w:val="24"/>
          <w:highlight w:val="none"/>
        </w:rPr>
        <w:t>特种设备生产许可证</w:t>
      </w:r>
      <w:r>
        <w:rPr>
          <w:rFonts w:hint="eastAsia" w:ascii="宋体" w:hAnsi="宋体" w:eastAsia="宋体" w:cs="宋体"/>
          <w:color w:val="auto"/>
          <w:spacing w:val="2"/>
          <w:sz w:val="24"/>
          <w:szCs w:val="24"/>
          <w:highlight w:val="none"/>
        </w:rPr>
        <w:t>是否合法、有效、准确</w:t>
      </w:r>
      <w:r>
        <w:rPr>
          <w:rFonts w:hint="eastAsia" w:ascii="宋体" w:hAnsi="宋体" w:eastAsia="宋体" w:cs="宋体"/>
          <w:color w:val="auto"/>
          <w:spacing w:val="-1"/>
          <w:position w:val="3"/>
          <w:sz w:val="24"/>
          <w:szCs w:val="24"/>
          <w:highlight w:val="none"/>
        </w:rPr>
        <w:t>。</w:t>
      </w:r>
    </w:p>
    <w:p w14:paraId="0B33455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（4）《项目经理简历表》中拟派项目经理是否与《开标一览表》一致。</w:t>
      </w:r>
    </w:p>
    <w:p w14:paraId="0BCF741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（5）拟派项目经理、项目技术负责人、专职安全员的条件</w:t>
      </w:r>
      <w:r>
        <w:rPr>
          <w:rFonts w:hint="eastAsia" w:ascii="宋体" w:hAnsi="宋体" w:eastAsia="宋体" w:cs="宋体"/>
          <w:color w:val="auto"/>
          <w:spacing w:val="1"/>
          <w:sz w:val="24"/>
          <w:szCs w:val="24"/>
          <w:highlight w:val="none"/>
        </w:rPr>
        <w:t>是否符合招标文件规</w:t>
      </w:r>
      <w:r>
        <w:rPr>
          <w:rFonts w:hint="eastAsia" w:ascii="宋体" w:hAnsi="宋体" w:eastAsia="宋体" w:cs="宋体"/>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03F0887D">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（6）联合体投标的，是否提交《联合体协议书》；是否擅</w:t>
      </w:r>
      <w:r>
        <w:rPr>
          <w:rFonts w:hint="eastAsia" w:ascii="宋体" w:hAnsi="宋体" w:eastAsia="宋体" w:cs="宋体"/>
          <w:color w:val="auto"/>
          <w:spacing w:val="1"/>
          <w:sz w:val="24"/>
          <w:szCs w:val="24"/>
          <w:highlight w:val="none"/>
        </w:rPr>
        <w:t>自修改、遗漏《联合</w:t>
      </w:r>
      <w:r>
        <w:rPr>
          <w:rFonts w:hint="eastAsia" w:ascii="宋体" w:hAnsi="宋体" w:eastAsia="宋体" w:cs="宋体"/>
          <w:color w:val="auto"/>
          <w:spacing w:val="-1"/>
          <w:sz w:val="24"/>
          <w:szCs w:val="24"/>
          <w:highlight w:val="none"/>
        </w:rPr>
        <w:t>体协议书》的实质性内容；联合体成员的数量、资质是否符合</w:t>
      </w:r>
      <w:r>
        <w:rPr>
          <w:rFonts w:hint="eastAsia" w:ascii="宋体" w:hAnsi="宋体" w:eastAsia="宋体" w:cs="宋体"/>
          <w:color w:val="auto"/>
          <w:spacing w:val="-2"/>
          <w:sz w:val="24"/>
          <w:szCs w:val="24"/>
          <w:highlight w:val="none"/>
        </w:rPr>
        <w:t>招标文件规定；联合体</w:t>
      </w:r>
      <w:r>
        <w:rPr>
          <w:rFonts w:hint="eastAsia" w:ascii="宋体" w:hAnsi="宋体" w:eastAsia="宋体" w:cs="宋体"/>
          <w:color w:val="auto"/>
          <w:sz w:val="24"/>
          <w:szCs w:val="24"/>
          <w:highlight w:val="none"/>
        </w:rPr>
        <w:t>成员是否以自己名义单独或者参加其他联合</w:t>
      </w:r>
      <w:r>
        <w:rPr>
          <w:rFonts w:hint="eastAsia" w:ascii="宋体" w:hAnsi="宋体" w:eastAsia="宋体" w:cs="宋体"/>
          <w:color w:val="auto"/>
          <w:spacing w:val="-1"/>
          <w:sz w:val="24"/>
          <w:szCs w:val="24"/>
          <w:highlight w:val="none"/>
        </w:rPr>
        <w:t>体参与本招标项目投标。</w:t>
      </w:r>
    </w:p>
    <w:p w14:paraId="207244C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（7）投标人为外省建筑企业的，是否按规定在“进粤</w:t>
      </w:r>
      <w:r>
        <w:rPr>
          <w:rFonts w:hint="eastAsia" w:ascii="宋体" w:hAnsi="宋体" w:eastAsia="宋体" w:cs="宋体"/>
          <w:color w:val="auto"/>
          <w:spacing w:val="1"/>
          <w:sz w:val="24"/>
          <w:szCs w:val="24"/>
          <w:highlight w:val="none"/>
        </w:rPr>
        <w:t>企业和人员诚信信息登记</w:t>
      </w:r>
      <w:r>
        <w:rPr>
          <w:rFonts w:hint="eastAsia" w:ascii="宋体" w:hAnsi="宋体" w:eastAsia="宋体" w:cs="宋体"/>
          <w:color w:val="auto"/>
          <w:spacing w:val="-2"/>
          <w:sz w:val="24"/>
          <w:szCs w:val="24"/>
          <w:highlight w:val="none"/>
        </w:rPr>
        <w:t>平台</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2"/>
          <w:sz w:val="24"/>
          <w:szCs w:val="24"/>
          <w:highlight w:val="none"/>
        </w:rPr>
        <w:t>”录入企业及其拟派人员有关信息并通过数据规范检查。</w:t>
      </w:r>
    </w:p>
    <w:p w14:paraId="0951839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1"/>
          <w:sz w:val="24"/>
          <w:szCs w:val="24"/>
          <w:highlight w:val="none"/>
        </w:rPr>
      </w:pPr>
      <w:bookmarkStart w:id="88" w:name="_Toc22778"/>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4A4A759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713C03C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89" w:name="_Toc20481"/>
      <w:bookmarkStart w:id="90" w:name="_Toc4914"/>
      <w:bookmarkStart w:id="91" w:name="_Toc23632"/>
      <w:bookmarkStart w:id="92" w:name="_Toc13304"/>
      <w:r>
        <w:rPr>
          <w:rFonts w:hint="eastAsia" w:ascii="宋体" w:hAnsi="宋体" w:eastAsia="宋体" w:cs="宋体"/>
          <w:color w:val="auto"/>
          <w:spacing w:val="-1"/>
          <w:sz w:val="24"/>
          <w:szCs w:val="24"/>
          <w:highlight w:val="none"/>
        </w:rPr>
        <w:t>（1）各分册是否按招标文件规定加盖电子印章。</w:t>
      </w:r>
      <w:bookmarkEnd w:id="89"/>
      <w:bookmarkEnd w:id="90"/>
      <w:bookmarkEnd w:id="91"/>
      <w:bookmarkEnd w:id="92"/>
    </w:p>
    <w:p w14:paraId="0111D0F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4" w:firstLineChars="200"/>
        <w:outlineLvl w:val="9"/>
        <w:rPr>
          <w:rFonts w:hint="eastAsia" w:ascii="宋体" w:hAnsi="宋体" w:eastAsia="宋体" w:cs="宋体"/>
          <w:color w:val="auto"/>
          <w:spacing w:val="-1"/>
          <w:sz w:val="24"/>
          <w:szCs w:val="24"/>
          <w:highlight w:val="none"/>
          <w:lang w:eastAsia="zh-CN"/>
        </w:rPr>
      </w:pPr>
      <w:bookmarkStart w:id="93" w:name="_Toc28409"/>
      <w:bookmarkStart w:id="94" w:name="_Toc27432"/>
      <w:bookmarkStart w:id="95" w:name="_Toc10806"/>
      <w:bookmarkStart w:id="96"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10.4.3目中规定</w:t>
      </w:r>
      <w:r>
        <w:rPr>
          <w:rFonts w:hint="eastAsia" w:ascii="宋体" w:hAnsi="宋体" w:eastAsia="宋体" w:cs="宋体"/>
          <w:color w:val="auto"/>
          <w:spacing w:val="-5"/>
          <w:sz w:val="24"/>
          <w:szCs w:val="24"/>
          <w:highlight w:val="none"/>
        </w:rPr>
        <w:t>的“所有投标人均应提</w:t>
      </w:r>
      <w:bookmarkEnd w:id="93"/>
      <w:bookmarkEnd w:id="94"/>
      <w:bookmarkEnd w:id="95"/>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6"/>
      <w:r>
        <w:rPr>
          <w:rFonts w:hint="eastAsia" w:ascii="宋体" w:hAnsi="宋体" w:eastAsia="宋体" w:cs="宋体"/>
          <w:color w:val="auto"/>
          <w:spacing w:val="-1"/>
          <w:sz w:val="24"/>
          <w:szCs w:val="24"/>
          <w:highlight w:val="none"/>
          <w:lang w:eastAsia="zh-CN"/>
        </w:rPr>
        <w:t>。</w:t>
      </w:r>
    </w:p>
    <w:p w14:paraId="7747F3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2"/>
          <w:sz w:val="24"/>
          <w:szCs w:val="24"/>
          <w:highlight w:val="none"/>
        </w:rPr>
      </w:pPr>
      <w:bookmarkStart w:id="97" w:name="_Toc16645"/>
      <w:bookmarkStart w:id="98" w:name="_Toc14202"/>
      <w:bookmarkStart w:id="99" w:name="_Toc22562"/>
      <w:bookmarkStart w:id="100" w:name="_Toc2264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36ECE01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7"/>
      <w:bookmarkEnd w:id="98"/>
      <w:bookmarkEnd w:id="99"/>
      <w:bookmarkEnd w:id="100"/>
    </w:p>
    <w:p w14:paraId="32AC826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3FD995B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F9C5E47">
      <w:pPr>
        <w:keepNext w:val="0"/>
        <w:keepLines w:val="0"/>
        <w:pageBreakBefore w:val="0"/>
        <w:widowControl w:val="0"/>
        <w:kinsoku/>
        <w:wordWrap w:val="0"/>
        <w:overflowPunct/>
        <w:topLinePunct/>
        <w:autoSpaceDE/>
        <w:autoSpaceDN/>
        <w:bidi w:val="0"/>
        <w:adjustRightInd w:val="0"/>
        <w:snapToGrid w:val="0"/>
        <w:spacing w:line="360" w:lineRule="auto"/>
        <w:ind w:left="23"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（3）投标人委托造价咨询单位编制《投标总价》的，是否在《投标总价扉页》（即扉—3）“投标人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034F6AD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7F75701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1" w:name="bookmark127"/>
      <w:bookmarkEnd w:id="101"/>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标委员会接受该投标人的投标总价而未否决其投标的，应在评标报告中说明判断理由。投标总价下浮率＝（1－投标总价÷</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）×100%。</w:t>
      </w:r>
    </w:p>
    <w:p w14:paraId="194203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5" w:firstLineChars="20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7884496B">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outlineLvl w:val="9"/>
        <w:rPr>
          <w:rFonts w:hint="eastAsia" w:ascii="宋体" w:hAnsi="宋体" w:eastAsia="宋体" w:cs="宋体"/>
          <w:color w:val="auto"/>
          <w:sz w:val="25"/>
          <w:szCs w:val="25"/>
          <w:highlight w:val="none"/>
        </w:rPr>
      </w:pPr>
      <w:bookmarkStart w:id="102" w:name="_Toc32114"/>
      <w:bookmarkStart w:id="103" w:name="_Toc15367"/>
      <w:bookmarkStart w:id="104" w:name="_Toc18204"/>
      <w:bookmarkStart w:id="105" w:name="_Toc1981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2"/>
      <w:bookmarkEnd w:id="103"/>
      <w:bookmarkEnd w:id="104"/>
      <w:bookmarkEnd w:id="105"/>
    </w:p>
    <w:p w14:paraId="18872B1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 xml:space="preserve">4 </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3FFB0B36">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5"/>
                    <a:stretch>
                      <a:fillRect/>
                    </a:stretch>
                  </pic:blipFill>
                  <pic:spPr>
                    <a:xfrm>
                      <a:off x="0" y="0"/>
                      <a:ext cx="6350" cy="279400"/>
                    </a:xfrm>
                    <a:prstGeom prst="rect">
                      <a:avLst/>
                    </a:prstGeom>
                    <a:noFill/>
                    <a:ln>
                      <a:noFill/>
                    </a:ln>
                  </pic:spPr>
                </pic:pic>
              </a:graphicData>
            </a:graphic>
          </wp:anchor>
        </w:drawing>
      </w:r>
      <w:bookmarkStart w:id="106" w:name="bookmark128"/>
      <w:bookmarkEnd w:id="106"/>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7AE297D9">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outlineLvl w:val="9"/>
        <w:rPr>
          <w:rFonts w:hint="eastAsia" w:ascii="宋体" w:hAnsi="宋体" w:eastAsia="宋体" w:cs="宋体"/>
          <w:color w:val="auto"/>
          <w:sz w:val="25"/>
          <w:szCs w:val="25"/>
          <w:highlight w:val="none"/>
        </w:rPr>
      </w:pPr>
      <w:bookmarkStart w:id="107" w:name="_Toc4119"/>
      <w:bookmarkStart w:id="108" w:name="_Toc28572"/>
      <w:bookmarkStart w:id="109" w:name="_Toc10503"/>
      <w:bookmarkStart w:id="110" w:name="_Toc14991"/>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7"/>
      <w:bookmarkEnd w:id="108"/>
      <w:bookmarkEnd w:id="109"/>
      <w:bookmarkEnd w:id="110"/>
    </w:p>
    <w:p w14:paraId="0AF2ED19">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27B13201">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454717">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1" w:name="_Toc10398"/>
      <w:bookmarkStart w:id="112" w:name="_Toc18029"/>
      <w:bookmarkStart w:id="113" w:name="_Toc22949"/>
      <w:bookmarkStart w:id="114" w:name="_Toc17510"/>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1"/>
      <w:bookmarkEnd w:id="112"/>
      <w:bookmarkEnd w:id="113"/>
      <w:bookmarkEnd w:id="114"/>
    </w:p>
    <w:p w14:paraId="13645262">
      <w:pPr>
        <w:keepNext w:val="0"/>
        <w:keepLines w:val="0"/>
        <w:pageBreakBefore w:val="0"/>
        <w:widowControl w:val="0"/>
        <w:kinsoku/>
        <w:wordWrap w:val="0"/>
        <w:overflowPunct/>
        <w:topLinePunct/>
        <w:autoSpaceDE/>
        <w:autoSpaceDN/>
        <w:bidi w:val="0"/>
        <w:adjustRightInd w:val="0"/>
        <w:snapToGrid w:val="0"/>
        <w:spacing w:line="360" w:lineRule="auto"/>
        <w:ind w:left="15"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111CE7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74DD916B">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1358F96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D94F0E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5" w:name="_Toc3958"/>
      <w:bookmarkStart w:id="116" w:name="_Toc27609"/>
      <w:bookmarkStart w:id="117" w:name="_Toc14059"/>
      <w:bookmarkStart w:id="118" w:name="_Toc16136"/>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5"/>
      <w:bookmarkEnd w:id="116"/>
      <w:bookmarkEnd w:id="117"/>
      <w:bookmarkEnd w:id="118"/>
    </w:p>
    <w:p w14:paraId="14C748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6484B3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1 分</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398F86E5">
      <w:pPr>
        <w:keepNext w:val="0"/>
        <w:keepLines w:val="0"/>
        <w:pageBreakBefore w:val="0"/>
        <w:widowControl w:val="0"/>
        <w:kinsoku/>
        <w:wordWrap w:val="0"/>
        <w:overflowPunct/>
        <w:topLinePunct/>
        <w:autoSpaceDE/>
        <w:autoSpaceDN/>
        <w:bidi w:val="0"/>
        <w:adjustRightInd w:val="0"/>
        <w:snapToGrid w:val="0"/>
        <w:spacing w:line="360" w:lineRule="auto"/>
        <w:ind w:left="24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|Di－D|÷D）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645C2BF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式中：D为评标基准价；Di为某投标人的投标总价；E为扣分因子，当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Di＜D时，E</w:t>
      </w:r>
      <w:r>
        <w:rPr>
          <w:rFonts w:hint="eastAsia" w:ascii="宋体" w:hAnsi="宋体" w:eastAsia="宋体" w:cs="宋体"/>
          <w:b/>
          <w:bCs/>
          <w:color w:val="auto"/>
          <w:spacing w:val="-8"/>
          <w:sz w:val="24"/>
          <w:szCs w:val="24"/>
          <w:highlight w:val="none"/>
        </w:rPr>
        <w:t>＝0.5。</w:t>
      </w:r>
    </w:p>
    <w:p w14:paraId="0F8F3C0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9" w:name="_Toc7915"/>
      <w:bookmarkStart w:id="120" w:name="_Toc3861"/>
      <w:bookmarkStart w:id="121" w:name="_Toc4990"/>
      <w:bookmarkStart w:id="122" w:name="_Toc576"/>
      <w:r>
        <w:rPr>
          <w:rFonts w:hint="eastAsia" w:ascii="宋体" w:hAnsi="宋体" w:eastAsia="宋体" w:cs="宋体"/>
          <w:color w:val="auto"/>
          <w:spacing w:val="-3"/>
          <w:sz w:val="24"/>
          <w:szCs w:val="24"/>
          <w:highlight w:val="none"/>
        </w:rPr>
        <w:t>（3）综合得分</w:t>
      </w:r>
      <w:bookmarkEnd w:id="119"/>
      <w:bookmarkEnd w:id="120"/>
      <w:bookmarkEnd w:id="121"/>
      <w:bookmarkEnd w:id="122"/>
    </w:p>
    <w:p w14:paraId="4602D148">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65FE099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012F3C6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式中：M为商务技术得分，N为投标报价得分。</w:t>
      </w:r>
    </w:p>
    <w:p w14:paraId="17E1E708">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textAlignment w:val="baseline"/>
        <w:outlineLvl w:val="9"/>
        <w:rPr>
          <w:rFonts w:hint="eastAsia" w:ascii="宋体" w:hAnsi="宋体" w:eastAsia="宋体" w:cs="宋体"/>
          <w:color w:val="auto"/>
          <w:sz w:val="24"/>
          <w:szCs w:val="24"/>
          <w:highlight w:val="none"/>
        </w:rPr>
      </w:pPr>
      <w:bookmarkStart w:id="123" w:name="_Toc2885"/>
      <w:bookmarkStart w:id="124" w:name="_Toc25214"/>
      <w:bookmarkStart w:id="125" w:name="_Toc32384"/>
      <w:bookmarkStart w:id="126" w:name="_Toc30671"/>
      <w:r>
        <w:rPr>
          <w:rFonts w:hint="eastAsia" w:ascii="宋体" w:hAnsi="宋体" w:eastAsia="宋体" w:cs="宋体"/>
          <w:color w:val="auto"/>
          <w:spacing w:val="2"/>
          <w:sz w:val="24"/>
          <w:szCs w:val="24"/>
          <w:highlight w:val="none"/>
        </w:rPr>
        <w:t>（4）评标委员会汇总、比较所有投标人的综合得分后，取</w:t>
      </w:r>
      <w:r>
        <w:rPr>
          <w:rFonts w:hint="eastAsia" w:ascii="宋体" w:hAnsi="宋体" w:eastAsia="宋体" w:cs="宋体"/>
          <w:color w:val="auto"/>
          <w:spacing w:val="1"/>
          <w:sz w:val="24"/>
          <w:szCs w:val="24"/>
          <w:highlight w:val="none"/>
        </w:rPr>
        <w:t>综合得分最高的投标</w:t>
      </w:r>
      <w:bookmarkEnd w:id="123"/>
      <w:bookmarkEnd w:id="124"/>
      <w:bookmarkEnd w:id="125"/>
      <w:bookmarkEnd w:id="126"/>
      <w:r>
        <w:rPr>
          <w:rFonts w:hint="eastAsia" w:ascii="宋体" w:hAnsi="宋体" w:eastAsia="宋体" w:cs="宋体"/>
          <w:color w:val="auto"/>
          <w:spacing w:val="-1"/>
          <w:sz w:val="24"/>
          <w:szCs w:val="24"/>
          <w:highlight w:val="none"/>
        </w:rPr>
        <w:t>人为第一中标候选人，取综合得分第二、第三高的投标人</w:t>
      </w:r>
      <w:r>
        <w:rPr>
          <w:rFonts w:hint="eastAsia" w:ascii="宋体" w:hAnsi="宋体" w:eastAsia="宋体" w:cs="宋体"/>
          <w:color w:val="auto"/>
          <w:spacing w:val="-2"/>
          <w:sz w:val="24"/>
          <w:szCs w:val="24"/>
          <w:highlight w:val="none"/>
        </w:rPr>
        <w:t>为第二、第三中标候选人。</w:t>
      </w:r>
      <w:r>
        <w:rPr>
          <w:rFonts w:hint="eastAsia" w:ascii="宋体" w:hAnsi="宋体" w:eastAsia="宋体" w:cs="宋体"/>
          <w:color w:val="auto"/>
          <w:spacing w:val="-1"/>
          <w:sz w:val="24"/>
          <w:szCs w:val="24"/>
          <w:highlight w:val="none"/>
        </w:rPr>
        <w:t>如果最高综合得分相同，取投标总价低者为第一中标</w:t>
      </w:r>
      <w:r>
        <w:rPr>
          <w:rFonts w:hint="eastAsia" w:ascii="宋体" w:hAnsi="宋体" w:eastAsia="宋体" w:cs="宋体"/>
          <w:color w:val="auto"/>
          <w:spacing w:val="-2"/>
          <w:sz w:val="24"/>
          <w:szCs w:val="24"/>
          <w:highlight w:val="none"/>
        </w:rPr>
        <w:t>候选人，并依此确定第二、第三</w:t>
      </w:r>
      <w:r>
        <w:rPr>
          <w:rFonts w:hint="eastAsia" w:ascii="宋体" w:hAnsi="宋体" w:eastAsia="宋体" w:cs="宋体"/>
          <w:color w:val="auto"/>
          <w:sz w:val="24"/>
          <w:szCs w:val="24"/>
          <w:highlight w:val="none"/>
        </w:rPr>
        <w:t xml:space="preserve"> 中标候选人。如果最高综合得分相同，投标总价</w:t>
      </w:r>
      <w:r>
        <w:rPr>
          <w:rFonts w:hint="eastAsia" w:ascii="宋体" w:hAnsi="宋体" w:eastAsia="宋体" w:cs="宋体"/>
          <w:color w:val="auto"/>
          <w:spacing w:val="-1"/>
          <w:sz w:val="24"/>
          <w:szCs w:val="24"/>
          <w:highlight w:val="none"/>
        </w:rPr>
        <w:t>也相同，由评标委员会投票确定。</w:t>
      </w:r>
    </w:p>
    <w:p w14:paraId="69B29059">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6"/>
          <w:sz w:val="30"/>
          <w:szCs w:val="30"/>
          <w:highlight w:val="none"/>
        </w:rPr>
      </w:pPr>
      <w:bookmarkStart w:id="127" w:name="_Toc3020"/>
      <w:bookmarkStart w:id="128" w:name="_Toc17375"/>
      <w:bookmarkStart w:id="129" w:name="_Toc16801"/>
      <w:r>
        <w:rPr>
          <w:rFonts w:hint="eastAsia" w:ascii="宋体" w:hAnsi="宋体" w:eastAsia="宋体" w:cs="宋体"/>
          <w:b/>
          <w:bCs/>
          <w:color w:val="auto"/>
          <w:spacing w:val="-6"/>
          <w:sz w:val="30"/>
          <w:szCs w:val="30"/>
          <w:highlight w:val="none"/>
        </w:rPr>
        <w:br w:type="page"/>
      </w:r>
    </w:p>
    <w:p w14:paraId="7CC92FD4">
      <w:pPr>
        <w:keepNext w:val="0"/>
        <w:keepLines w:val="0"/>
        <w:pageBreakBefore w:val="0"/>
        <w:widowControl w:val="0"/>
        <w:kinsoku/>
        <w:wordWrap w:val="0"/>
        <w:overflowPunct/>
        <w:topLinePunct/>
        <w:autoSpaceDE/>
        <w:autoSpaceDN/>
        <w:bidi w:val="0"/>
        <w:adjustRightInd w:val="0"/>
        <w:snapToGrid w:val="0"/>
        <w:spacing w:before="98" w:line="221" w:lineRule="auto"/>
        <w:ind w:left="4248" w:right="84" w:rightChars="40"/>
        <w:outlineLvl w:val="9"/>
        <w:rPr>
          <w:rFonts w:hint="eastAsia" w:ascii="宋体" w:hAnsi="宋体" w:eastAsia="宋体" w:cs="宋体"/>
          <w:color w:val="auto"/>
          <w:sz w:val="30"/>
          <w:szCs w:val="30"/>
          <w:highlight w:val="none"/>
          <w:lang w:eastAsia="zh-CN"/>
        </w:rPr>
      </w:pPr>
      <w:r>
        <w:rPr>
          <w:rFonts w:hint="eastAsia" w:ascii="宋体" w:hAnsi="宋体" w:eastAsia="宋体" w:cs="宋体"/>
          <w:b/>
          <w:bCs/>
          <w:color w:val="auto"/>
          <w:spacing w:val="-6"/>
          <w:sz w:val="30"/>
          <w:szCs w:val="30"/>
          <w:highlight w:val="none"/>
        </w:rPr>
        <w:t>综合评分表</w:t>
      </w:r>
      <w:bookmarkEnd w:id="127"/>
      <w:bookmarkEnd w:id="128"/>
      <w:bookmarkEnd w:id="129"/>
    </w:p>
    <w:p w14:paraId="539C6922">
      <w:pPr>
        <w:keepNext w:val="0"/>
        <w:keepLines w:val="0"/>
        <w:pageBreakBefore w:val="0"/>
        <w:widowControl w:val="0"/>
        <w:kinsoku/>
        <w:wordWrap w:val="0"/>
        <w:overflowPunct/>
        <w:topLinePunct/>
        <w:autoSpaceDE/>
        <w:autoSpaceDN/>
        <w:bidi w:val="0"/>
        <w:adjustRightInd w:val="0"/>
        <w:snapToGrid w:val="0"/>
        <w:spacing w:before="5"/>
        <w:ind w:right="84" w:rightChars="40"/>
        <w:rPr>
          <w:rFonts w:hint="eastAsia" w:ascii="宋体" w:hAnsi="宋体" w:eastAsia="宋体" w:cs="宋体"/>
          <w:color w:val="auto"/>
          <w:highlight w:val="none"/>
        </w:rPr>
      </w:pPr>
    </w:p>
    <w:tbl>
      <w:tblPr>
        <w:tblStyle w:val="14"/>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37"/>
        <w:gridCol w:w="3857"/>
        <w:gridCol w:w="4731"/>
      </w:tblGrid>
      <w:tr w14:paraId="767A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7D7D7"/>
            <w:noWrap w:val="0"/>
            <w:vAlign w:val="center"/>
          </w:tcPr>
          <w:p w14:paraId="694CC6F1">
            <w:pPr>
              <w:pStyle w:val="5"/>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bookmarkStart w:id="130" w:name="_Toc9725"/>
            <w:bookmarkStart w:id="131" w:name="_Toc31744"/>
            <w:bookmarkStart w:id="132" w:name="_Toc17436"/>
            <w:bookmarkStart w:id="133" w:name="_Toc5769"/>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rPr>
              <w:t xml:space="preserve"> 80 </w:t>
            </w:r>
            <w:r>
              <w:rPr>
                <w:rFonts w:hint="eastAsia" w:ascii="宋体" w:hAnsi="宋体" w:eastAsia="宋体" w:cs="宋体"/>
                <w:b/>
                <w:bCs/>
                <w:snapToGrid w:val="0"/>
                <w:color w:val="auto"/>
                <w:kern w:val="0"/>
                <w:sz w:val="24"/>
                <w:szCs w:val="24"/>
                <w:highlight w:val="none"/>
              </w:rPr>
              <w:t>分。</w:t>
            </w:r>
          </w:p>
        </w:tc>
      </w:tr>
      <w:tr w14:paraId="398B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7702457">
            <w:pPr>
              <w:pStyle w:val="5"/>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5CD4015">
            <w:pPr>
              <w:pStyle w:val="5"/>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0CECCC93">
            <w:pPr>
              <w:pStyle w:val="5"/>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33E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505C2DA2">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企业奖项</w:t>
            </w:r>
          </w:p>
          <w:p w14:paraId="5B11D672">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（组成联合体投标的由联合体牵头人提供）</w:t>
            </w:r>
          </w:p>
          <w:p w14:paraId="3C950766">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54A39547">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企业2020年1月1日至今获得</w:t>
            </w:r>
            <w:r>
              <w:rPr>
                <w:rFonts w:hint="eastAsia" w:ascii="宋体" w:hAnsi="宋体" w:eastAsia="宋体" w:cs="宋体"/>
                <w:snapToGrid w:val="0"/>
                <w:color w:val="auto"/>
                <w:kern w:val="0"/>
                <w:sz w:val="24"/>
                <w:szCs w:val="24"/>
                <w:highlight w:val="none"/>
                <w:u w:val="single"/>
                <w:lang w:val="en-US" w:eastAsia="zh-CN"/>
              </w:rPr>
              <w:t xml:space="preserve"> 建筑、市政公用或石油化工 </w:t>
            </w:r>
            <w:r>
              <w:rPr>
                <w:rFonts w:hint="eastAsia" w:ascii="宋体" w:hAnsi="宋体" w:eastAsia="宋体" w:cs="宋体"/>
                <w:snapToGrid w:val="0"/>
                <w:color w:val="auto"/>
                <w:kern w:val="0"/>
                <w:sz w:val="24"/>
                <w:szCs w:val="24"/>
                <w:highlight w:val="none"/>
                <w:lang w:val="en-US" w:eastAsia="zh-CN"/>
              </w:rPr>
              <w:t>工程类奖项情况：</w:t>
            </w:r>
          </w:p>
          <w:p w14:paraId="78832D93">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获得国家级奖项的，每个得</w:t>
            </w:r>
            <w:r>
              <w:rPr>
                <w:rFonts w:hint="eastAsia" w:ascii="宋体" w:hAnsi="宋体" w:eastAsia="宋体" w:cs="宋体"/>
                <w:snapToGrid w:val="0"/>
                <w:color w:val="auto"/>
                <w:kern w:val="0"/>
                <w:sz w:val="24"/>
                <w:szCs w:val="24"/>
                <w:highlight w:val="none"/>
                <w:u w:val="single"/>
              </w:rPr>
              <w:t>8</w:t>
            </w:r>
            <w:r>
              <w:rPr>
                <w:rFonts w:hint="eastAsia" w:ascii="宋体" w:hAnsi="宋体" w:eastAsia="宋体" w:cs="宋体"/>
                <w:snapToGrid w:val="0"/>
                <w:color w:val="auto"/>
                <w:kern w:val="0"/>
                <w:sz w:val="24"/>
                <w:szCs w:val="24"/>
                <w:highlight w:val="none"/>
              </w:rPr>
              <w:t>分。</w:t>
            </w:r>
          </w:p>
          <w:p w14:paraId="7A56C685">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获得省级奖项的，每个得</w:t>
            </w:r>
            <w:r>
              <w:rPr>
                <w:rFonts w:hint="eastAsia" w:ascii="宋体" w:hAnsi="宋体" w:eastAsia="宋体" w:cs="宋体"/>
                <w:snapToGrid w:val="0"/>
                <w:color w:val="auto"/>
                <w:kern w:val="0"/>
                <w:sz w:val="24"/>
                <w:szCs w:val="24"/>
                <w:highlight w:val="none"/>
                <w:u w:val="single"/>
              </w:rPr>
              <w:t>4</w:t>
            </w:r>
            <w:r>
              <w:rPr>
                <w:rFonts w:hint="eastAsia" w:ascii="宋体" w:hAnsi="宋体" w:eastAsia="宋体" w:cs="宋体"/>
                <w:snapToGrid w:val="0"/>
                <w:color w:val="auto"/>
                <w:kern w:val="0"/>
                <w:sz w:val="24"/>
                <w:szCs w:val="24"/>
                <w:highlight w:val="none"/>
              </w:rPr>
              <w:t>分。</w:t>
            </w:r>
          </w:p>
          <w:p w14:paraId="000C4B75">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获得地市级奖项的，每个得</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p w14:paraId="6C06DB09">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以上奖项均未获得的，不予计分。</w:t>
            </w:r>
          </w:p>
          <w:p w14:paraId="034F9BD9">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5.</w:t>
            </w:r>
            <w:r>
              <w:rPr>
                <w:rFonts w:hint="eastAsia" w:ascii="宋体" w:hAnsi="宋体" w:eastAsia="宋体" w:cs="宋体"/>
                <w:snapToGrid w:val="0"/>
                <w:color w:val="auto"/>
                <w:kern w:val="0"/>
                <w:sz w:val="24"/>
                <w:szCs w:val="24"/>
                <w:highlight w:val="none"/>
              </w:rPr>
              <w:t>本项最高得10分。</w:t>
            </w:r>
          </w:p>
          <w:p w14:paraId="039E2D4F">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p>
        </w:tc>
        <w:tc>
          <w:tcPr>
            <w:tcW w:w="4731" w:type="dxa"/>
            <w:noWrap w:val="0"/>
            <w:vAlign w:val="center"/>
          </w:tcPr>
          <w:p w14:paraId="2BABE8C7">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1.允许投标人提交多个业绩（不含参建），但同一业绩只按最高级别奖项计分一次。</w:t>
            </w:r>
          </w:p>
          <w:p w14:paraId="634770C7">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w:t>
            </w:r>
          </w:p>
          <w:p w14:paraId="50C50332">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2149B3B6">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w:t>
            </w:r>
            <w:r>
              <w:rPr>
                <w:rFonts w:hint="eastAsia" w:ascii="宋体" w:hAnsi="宋体" w:eastAsia="宋体" w:cs="宋体"/>
                <w:snapToGrid w:val="0"/>
                <w:color w:val="auto"/>
                <w:kern w:val="0"/>
                <w:sz w:val="24"/>
                <w:szCs w:val="24"/>
                <w:highlight w:val="none"/>
                <w:u w:val="single"/>
                <w:lang w:val="en-US" w:eastAsia="zh-CN"/>
              </w:rPr>
              <w:t>国务院、住建部、中国建筑行业协会、中国市政行业协会</w:t>
            </w:r>
            <w:r>
              <w:rPr>
                <w:rFonts w:hint="eastAsia" w:ascii="宋体" w:hAnsi="宋体" w:eastAsia="宋体" w:cs="宋体"/>
                <w:snapToGrid w:val="0"/>
                <w:color w:val="auto"/>
                <w:kern w:val="0"/>
                <w:sz w:val="24"/>
                <w:szCs w:val="24"/>
                <w:highlight w:val="none"/>
                <w:lang w:val="en-US" w:eastAsia="zh-CN"/>
              </w:rPr>
              <w:t>；（相关协会需经民政部门备案）</w:t>
            </w:r>
          </w:p>
          <w:p w14:paraId="149B26AF">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w:t>
            </w:r>
            <w:r>
              <w:rPr>
                <w:rFonts w:hint="eastAsia" w:ascii="宋体" w:hAnsi="宋体" w:eastAsia="宋体" w:cs="宋体"/>
                <w:snapToGrid w:val="0"/>
                <w:color w:val="auto"/>
                <w:kern w:val="0"/>
                <w:sz w:val="24"/>
                <w:szCs w:val="24"/>
                <w:highlight w:val="none"/>
                <w:u w:val="single"/>
                <w:lang w:val="en-US" w:eastAsia="zh-CN"/>
              </w:rPr>
              <w:t>省级建设行政主管部门、省级建筑行业协会、省市政行业协会</w:t>
            </w:r>
            <w:r>
              <w:rPr>
                <w:rFonts w:hint="eastAsia" w:ascii="宋体" w:hAnsi="宋体" w:eastAsia="宋体" w:cs="宋体"/>
                <w:snapToGrid w:val="0"/>
                <w:color w:val="auto"/>
                <w:kern w:val="0"/>
                <w:sz w:val="24"/>
                <w:szCs w:val="24"/>
                <w:highlight w:val="none"/>
                <w:lang w:val="en-US" w:eastAsia="zh-CN"/>
              </w:rPr>
              <w:t>；（相关协会需经民政部门备案）</w:t>
            </w:r>
          </w:p>
          <w:p w14:paraId="5788604B">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w:t>
            </w:r>
            <w:r>
              <w:rPr>
                <w:rFonts w:hint="eastAsia" w:ascii="宋体" w:hAnsi="宋体" w:eastAsia="宋体" w:cs="宋体"/>
                <w:snapToGrid w:val="0"/>
                <w:color w:val="auto"/>
                <w:kern w:val="0"/>
                <w:sz w:val="24"/>
                <w:szCs w:val="24"/>
                <w:highlight w:val="none"/>
                <w:u w:val="single"/>
                <w:lang w:val="en-US" w:eastAsia="zh-CN"/>
              </w:rPr>
              <w:t>地市级建设行政主管部门、地市级建筑行业协会、地市级市政行业协会</w:t>
            </w:r>
            <w:r>
              <w:rPr>
                <w:rFonts w:hint="eastAsia" w:ascii="宋体" w:hAnsi="宋体" w:eastAsia="宋体" w:cs="宋体"/>
                <w:snapToGrid w:val="0"/>
                <w:color w:val="auto"/>
                <w:kern w:val="0"/>
                <w:sz w:val="24"/>
                <w:szCs w:val="24"/>
                <w:highlight w:val="none"/>
                <w:lang w:val="en-US" w:eastAsia="zh-CN"/>
              </w:rPr>
              <w:t>。（相关协会需经民政部门备案）</w:t>
            </w:r>
          </w:p>
          <w:p w14:paraId="63C95E3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4B336431">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5.任一奖项有以下情形之一的，该奖项视为无效，不予计分：</w:t>
            </w:r>
          </w:p>
          <w:p w14:paraId="6A468DE4">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①奖项不属于指定类别的；</w:t>
            </w:r>
          </w:p>
          <w:p w14:paraId="37341CE2">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②颁发机构不符合要求的；</w:t>
            </w:r>
          </w:p>
          <w:p w14:paraId="530D0C85">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③获奖时间不符合要求的。</w:t>
            </w:r>
          </w:p>
          <w:p w14:paraId="2AF265CC">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说明：以上所称“要求”均指本表评分标准及备注的要求，下同。</w:t>
            </w:r>
          </w:p>
        </w:tc>
      </w:tr>
      <w:tr w14:paraId="57A2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1597" w:type="dxa"/>
            <w:gridSpan w:val="2"/>
            <w:noWrap w:val="0"/>
            <w:vAlign w:val="center"/>
          </w:tcPr>
          <w:p w14:paraId="3C99430D">
            <w:pPr>
              <w:pStyle w:val="5"/>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20F94230">
            <w:pPr>
              <w:pStyle w:val="5"/>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综合素质</w:t>
            </w:r>
            <w:r>
              <w:rPr>
                <w:rFonts w:hint="eastAsia" w:ascii="宋体" w:hAnsi="宋体" w:eastAsia="宋体" w:cs="宋体"/>
                <w:snapToGrid w:val="0"/>
                <w:color w:val="auto"/>
                <w:kern w:val="0"/>
                <w:sz w:val="24"/>
                <w:szCs w:val="24"/>
                <w:highlight w:val="none"/>
                <w:lang w:val="en-US" w:eastAsia="zh-CN"/>
              </w:rPr>
              <w:t>（组成联合体投标的由联合体牵头人提供）</w:t>
            </w:r>
            <w:r>
              <w:rPr>
                <w:rFonts w:hint="eastAsia" w:ascii="宋体" w:hAnsi="宋体" w:eastAsia="宋体" w:cs="宋体"/>
                <w:snapToGrid w:val="0"/>
                <w:color w:val="auto"/>
                <w:kern w:val="0"/>
                <w:sz w:val="24"/>
                <w:szCs w:val="24"/>
                <w:highlight w:val="none"/>
              </w:rPr>
              <w:t>（10分）</w:t>
            </w:r>
          </w:p>
        </w:tc>
        <w:tc>
          <w:tcPr>
            <w:tcW w:w="3857" w:type="dxa"/>
            <w:noWrap w:val="0"/>
            <w:vAlign w:val="center"/>
          </w:tcPr>
          <w:p w14:paraId="57A3E41C">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项目经理工程类技术职称情况：</w:t>
            </w:r>
          </w:p>
          <w:p w14:paraId="44A6DB5D">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具备高级工程师职称的，得</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分。</w:t>
            </w:r>
          </w:p>
          <w:p w14:paraId="7A83CBF2">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具备工程师职称的，得</w:t>
            </w:r>
            <w:r>
              <w:rPr>
                <w:rFonts w:hint="eastAsia" w:ascii="宋体" w:hAnsi="宋体" w:eastAsia="宋体" w:cs="宋体"/>
                <w:snapToGrid w:val="0"/>
                <w:color w:val="auto"/>
                <w:kern w:val="0"/>
                <w:sz w:val="24"/>
                <w:szCs w:val="24"/>
                <w:highlight w:val="none"/>
                <w:u w:val="single"/>
              </w:rPr>
              <w:t xml:space="preserve"> 8 </w:t>
            </w:r>
            <w:r>
              <w:rPr>
                <w:rFonts w:hint="eastAsia" w:ascii="宋体" w:hAnsi="宋体" w:eastAsia="宋体" w:cs="宋体"/>
                <w:snapToGrid w:val="0"/>
                <w:color w:val="auto"/>
                <w:kern w:val="0"/>
                <w:sz w:val="24"/>
                <w:szCs w:val="24"/>
                <w:highlight w:val="none"/>
              </w:rPr>
              <w:t>分。</w:t>
            </w:r>
          </w:p>
          <w:p w14:paraId="0385F13F">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具备助理工程师职称的，得</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分。</w:t>
            </w:r>
          </w:p>
          <w:p w14:paraId="50153296">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不具备以上职称的，不予计分。</w:t>
            </w:r>
          </w:p>
        </w:tc>
        <w:tc>
          <w:tcPr>
            <w:tcW w:w="4731" w:type="dxa"/>
            <w:noWrap w:val="0"/>
            <w:vAlign w:val="center"/>
          </w:tcPr>
          <w:p w14:paraId="0EB53306">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需附职称证彩色扫描件</w:t>
            </w:r>
            <w:r>
              <w:rPr>
                <w:rFonts w:hint="eastAsia" w:ascii="宋体" w:hAnsi="宋体" w:eastAsia="宋体" w:cs="宋体"/>
                <w:snapToGrid w:val="0"/>
                <w:color w:val="auto"/>
                <w:kern w:val="0"/>
                <w:sz w:val="24"/>
                <w:szCs w:val="24"/>
                <w:highlight w:val="none"/>
                <w:lang w:eastAsia="zh-CN"/>
              </w:rPr>
              <w:t>或打印件，否则不予计分。</w:t>
            </w:r>
          </w:p>
          <w:p w14:paraId="67D13C6D">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p>
        </w:tc>
      </w:tr>
      <w:tr w14:paraId="17C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12D9EEB">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企业业绩（组成联合体投标的由联合体牵头人提供）（15分）</w:t>
            </w:r>
          </w:p>
        </w:tc>
        <w:tc>
          <w:tcPr>
            <w:tcW w:w="3857" w:type="dxa"/>
            <w:noWrap w:val="0"/>
            <w:vAlign w:val="center"/>
          </w:tcPr>
          <w:p w14:paraId="7FB465AB">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年来（2020年1月1日至今）业绩情况：</w:t>
            </w:r>
          </w:p>
          <w:p w14:paraId="284E69AC">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u w:val="single"/>
              </w:rPr>
              <w:t xml:space="preserve">承接 </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分。</w:t>
            </w:r>
          </w:p>
          <w:p w14:paraId="5190231B">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未</w:t>
            </w:r>
            <w:r>
              <w:rPr>
                <w:rFonts w:hint="eastAsia" w:ascii="宋体" w:hAnsi="宋体" w:eastAsia="宋体" w:cs="宋体"/>
                <w:snapToGrid w:val="0"/>
                <w:color w:val="auto"/>
                <w:kern w:val="0"/>
                <w:sz w:val="24"/>
                <w:szCs w:val="24"/>
                <w:highlight w:val="none"/>
                <w:u w:val="single"/>
              </w:rPr>
              <w:t xml:space="preserve"> 承接 </w:t>
            </w:r>
            <w:r>
              <w:rPr>
                <w:rFonts w:hint="eastAsia" w:ascii="宋体" w:hAnsi="宋体" w:eastAsia="宋体" w:cs="宋体"/>
                <w:snapToGrid w:val="0"/>
                <w:color w:val="auto"/>
                <w:kern w:val="0"/>
                <w:sz w:val="24"/>
                <w:szCs w:val="24"/>
                <w:highlight w:val="none"/>
              </w:rPr>
              <w:t>过类似工程的，不予计分。</w:t>
            </w:r>
          </w:p>
          <w:p w14:paraId="5FF44B3D">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本项最高得1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6C420D4E">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u w:val="none"/>
                <w:lang w:val="en-US" w:eastAsia="zh-CN"/>
              </w:rPr>
            </w:pPr>
            <w:r>
              <w:rPr>
                <w:rFonts w:hint="eastAsia" w:ascii="宋体" w:hAnsi="宋体" w:eastAsia="宋体" w:cs="宋体"/>
                <w:snapToGrid w:val="0"/>
                <w:color w:val="auto"/>
                <w:kern w:val="0"/>
                <w:sz w:val="24"/>
                <w:szCs w:val="24"/>
                <w:highlight w:val="none"/>
                <w:lang w:val="en-US" w:eastAsia="zh-CN"/>
              </w:rPr>
              <w:t>1.类似工程指：</w:t>
            </w:r>
            <w:r>
              <w:rPr>
                <w:rFonts w:hint="eastAsia" w:ascii="宋体" w:hAnsi="宋体" w:eastAsia="宋体" w:cs="宋体"/>
                <w:snapToGrid w:val="0"/>
                <w:color w:val="auto"/>
                <w:kern w:val="0"/>
                <w:sz w:val="24"/>
                <w:szCs w:val="24"/>
                <w:highlight w:val="none"/>
                <w:u w:val="none"/>
                <w:lang w:val="en-US" w:eastAsia="zh-CN"/>
              </w:rPr>
              <w:t>合同金额≥</w:t>
            </w:r>
            <w:r>
              <w:rPr>
                <w:rFonts w:hint="eastAsia" w:ascii="宋体" w:hAnsi="宋体" w:eastAsia="宋体" w:cs="宋体"/>
                <w:snapToGrid w:val="0"/>
                <w:color w:val="auto"/>
                <w:kern w:val="0"/>
                <w:sz w:val="24"/>
                <w:szCs w:val="24"/>
                <w:highlight w:val="none"/>
                <w:u w:val="single"/>
                <w:lang w:val="en-US" w:eastAsia="zh-CN"/>
              </w:rPr>
              <w:t xml:space="preserve"> 900</w:t>
            </w:r>
            <w:r>
              <w:rPr>
                <w:rFonts w:hint="eastAsia" w:ascii="宋体" w:hAnsi="宋体" w:eastAsia="宋体" w:cs="宋体"/>
                <w:snapToGrid w:val="0"/>
                <w:color w:val="auto"/>
                <w:kern w:val="0"/>
                <w:sz w:val="24"/>
                <w:szCs w:val="24"/>
                <w:highlight w:val="none"/>
                <w:u w:val="none"/>
                <w:lang w:val="en-US" w:eastAsia="zh-CN"/>
              </w:rPr>
              <w:t>万元的</w:t>
            </w:r>
          </w:p>
          <w:p w14:paraId="76C91A84">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u w:val="none"/>
                <w:lang w:val="en-US" w:eastAsia="zh-CN"/>
              </w:rPr>
            </w:pPr>
            <w:r>
              <w:rPr>
                <w:rFonts w:hint="eastAsia" w:ascii="宋体" w:hAnsi="宋体" w:eastAsia="宋体" w:cs="宋体"/>
                <w:snapToGrid w:val="0"/>
                <w:color w:val="auto"/>
                <w:kern w:val="0"/>
                <w:sz w:val="24"/>
                <w:szCs w:val="24"/>
                <w:highlight w:val="none"/>
                <w:u w:val="single"/>
                <w:lang w:val="en-US" w:eastAsia="zh-CN"/>
              </w:rPr>
              <w:t>LNG项目或天然气门站（场站）项目</w:t>
            </w:r>
            <w:r>
              <w:rPr>
                <w:rFonts w:hint="eastAsia" w:ascii="宋体" w:hAnsi="宋体" w:eastAsia="宋体" w:cs="宋体"/>
                <w:snapToGrid w:val="0"/>
                <w:color w:val="auto"/>
                <w:kern w:val="0"/>
                <w:sz w:val="24"/>
                <w:szCs w:val="24"/>
                <w:highlight w:val="none"/>
                <w:u w:val="none"/>
                <w:lang w:val="en-US" w:eastAsia="zh-CN"/>
              </w:rPr>
              <w:t>。</w:t>
            </w:r>
          </w:p>
          <w:p w14:paraId="4BA6A64F">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i/>
                <w:iCs/>
                <w:snapToGrid w:val="0"/>
                <w:color w:val="auto"/>
                <w:kern w:val="0"/>
                <w:sz w:val="24"/>
                <w:szCs w:val="24"/>
                <w:highlight w:val="none"/>
              </w:rPr>
            </w:pPr>
            <w:r>
              <w:rPr>
                <w:rFonts w:hint="eastAsia" w:ascii="宋体" w:hAnsi="宋体" w:eastAsia="宋体" w:cs="宋体"/>
                <w:i/>
                <w:iCs/>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需附有关业绩（仅限于以施工</w:t>
            </w:r>
            <w:r>
              <w:rPr>
                <w:rFonts w:hint="eastAsia" w:ascii="宋体" w:hAnsi="宋体" w:eastAsia="宋体" w:cs="宋体"/>
                <w:snapToGrid w:val="0"/>
                <w:color w:val="auto"/>
                <w:kern w:val="0"/>
                <w:sz w:val="24"/>
                <w:szCs w:val="24"/>
                <w:highlight w:val="none"/>
                <w:u w:val="single"/>
              </w:rPr>
              <w:t xml:space="preserve"> 总承包单位</w:t>
            </w:r>
            <w:r>
              <w:rPr>
                <w:rFonts w:hint="eastAsia" w:ascii="宋体" w:hAnsi="宋体" w:eastAsia="宋体" w:cs="宋体"/>
                <w:snapToGrid w:val="0"/>
                <w:color w:val="auto"/>
                <w:kern w:val="0"/>
                <w:sz w:val="24"/>
                <w:szCs w:val="24"/>
                <w:highlight w:val="none"/>
              </w:rPr>
              <w:t>身份参建的项目）合同协议书彩色扫描件。</w:t>
            </w:r>
          </w:p>
          <w:p w14:paraId="18EA0FBB">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业绩时间以合同协议书日期为准。</w:t>
            </w:r>
          </w:p>
          <w:p w14:paraId="7B14AC6C">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4.任一业绩有以下情形之一的，该业绩视为无效，不予计分：</w:t>
            </w:r>
          </w:p>
          <w:p w14:paraId="4EB23C92">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①业绩不属于类似工程的；</w:t>
            </w:r>
          </w:p>
          <w:p w14:paraId="5D6CB42F">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②不是以指定身份参建的；</w:t>
            </w:r>
          </w:p>
          <w:p w14:paraId="2960E9FF">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③业绩时间不符合要求的。</w:t>
            </w:r>
          </w:p>
        </w:tc>
      </w:tr>
      <w:tr w14:paraId="4C31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8C0B020">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企业银行</w:t>
            </w:r>
          </w:p>
          <w:p w14:paraId="172B8F24">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资信评级（组成联合体时由联合体任意一方提供）</w:t>
            </w:r>
          </w:p>
          <w:p w14:paraId="593FDDE3">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00271B0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1.银行资信评级AAA的，得</w:t>
            </w:r>
            <w:r>
              <w:rPr>
                <w:rFonts w:hint="eastAsia" w:ascii="宋体" w:hAnsi="宋体" w:eastAsia="宋体" w:cs="宋体"/>
                <w:snapToGrid w:val="0"/>
                <w:color w:val="auto"/>
                <w:kern w:val="0"/>
                <w:sz w:val="24"/>
                <w:szCs w:val="24"/>
                <w:highlight w:val="none"/>
                <w:u w:val="single"/>
                <w:lang w:val="en-US" w:eastAsia="zh-CN"/>
              </w:rPr>
              <w:t xml:space="preserve"> 10 </w:t>
            </w:r>
            <w:r>
              <w:rPr>
                <w:rFonts w:hint="eastAsia" w:ascii="宋体" w:hAnsi="宋体" w:eastAsia="宋体" w:cs="宋体"/>
                <w:snapToGrid w:val="0"/>
                <w:color w:val="auto"/>
                <w:kern w:val="0"/>
                <w:sz w:val="24"/>
                <w:szCs w:val="24"/>
                <w:highlight w:val="none"/>
                <w:lang w:val="en-US" w:eastAsia="zh-CN"/>
              </w:rPr>
              <w:t>分；</w:t>
            </w:r>
          </w:p>
          <w:p w14:paraId="6E4A9E4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2.银行资信评级AA（含AA＋、AA－）的，得</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分。</w:t>
            </w:r>
          </w:p>
          <w:p w14:paraId="329955EF">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3.银行资信评级A（含A＋、A－）的，得</w:t>
            </w:r>
            <w:r>
              <w:rPr>
                <w:rFonts w:hint="eastAsia" w:ascii="宋体" w:hAnsi="宋体" w:eastAsia="宋体" w:cs="宋体"/>
                <w:snapToGrid w:val="0"/>
                <w:color w:val="auto"/>
                <w:kern w:val="0"/>
                <w:sz w:val="24"/>
                <w:szCs w:val="24"/>
                <w:highlight w:val="none"/>
                <w:u w:val="single"/>
                <w:lang w:val="en-US" w:eastAsia="zh-CN"/>
              </w:rPr>
              <w:t xml:space="preserve"> 1 </w:t>
            </w:r>
            <w:r>
              <w:rPr>
                <w:rFonts w:hint="eastAsia" w:ascii="宋体" w:hAnsi="宋体" w:eastAsia="宋体" w:cs="宋体"/>
                <w:snapToGrid w:val="0"/>
                <w:color w:val="auto"/>
                <w:kern w:val="0"/>
                <w:sz w:val="24"/>
                <w:szCs w:val="24"/>
                <w:highlight w:val="none"/>
                <w:lang w:val="en-US" w:eastAsia="zh-CN"/>
              </w:rPr>
              <w:t>分。</w:t>
            </w:r>
          </w:p>
          <w:p w14:paraId="00017960">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4.未获得过以上评级的，或评级证书无效的，不予计分。</w:t>
            </w:r>
          </w:p>
        </w:tc>
        <w:tc>
          <w:tcPr>
            <w:tcW w:w="4731" w:type="dxa"/>
            <w:noWrap w:val="0"/>
            <w:vAlign w:val="center"/>
          </w:tcPr>
          <w:p w14:paraId="627D2F65">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需附在有效期内的资信评（等）级证书（证明）</w:t>
            </w:r>
            <w:r>
              <w:rPr>
                <w:rFonts w:hint="eastAsia" w:ascii="宋体" w:hAnsi="宋体" w:eastAsia="宋体" w:cs="宋体"/>
                <w:snapToGrid w:val="0"/>
                <w:color w:val="auto"/>
                <w:kern w:val="0"/>
                <w:sz w:val="24"/>
                <w:szCs w:val="24"/>
                <w:highlight w:val="none"/>
                <w:lang w:eastAsia="zh-CN"/>
              </w:rPr>
              <w:t>彩色</w:t>
            </w:r>
            <w:r>
              <w:rPr>
                <w:rFonts w:hint="eastAsia" w:ascii="宋体" w:hAnsi="宋体" w:eastAsia="宋体" w:cs="宋体"/>
                <w:snapToGrid w:val="0"/>
                <w:color w:val="auto"/>
                <w:kern w:val="0"/>
                <w:sz w:val="24"/>
                <w:szCs w:val="24"/>
                <w:highlight w:val="none"/>
              </w:rPr>
              <w:t>扫描件。</w:t>
            </w:r>
          </w:p>
          <w:p w14:paraId="41DDE138">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评（等）级证书（证明）须由</w:t>
            </w:r>
            <w:r>
              <w:rPr>
                <w:rFonts w:hint="eastAsia" w:ascii="宋体" w:hAnsi="宋体" w:eastAsia="宋体" w:cs="宋体"/>
                <w:snapToGrid w:val="0"/>
                <w:color w:val="auto"/>
                <w:kern w:val="0"/>
                <w:sz w:val="24"/>
                <w:szCs w:val="24"/>
                <w:highlight w:val="none"/>
                <w:u w:val="single"/>
              </w:rPr>
              <w:t xml:space="preserve"> 企业基本账户开户银行/市级或以上金融机构 </w:t>
            </w:r>
            <w:r>
              <w:rPr>
                <w:rFonts w:hint="eastAsia" w:ascii="宋体" w:hAnsi="宋体" w:eastAsia="宋体" w:cs="宋体"/>
                <w:snapToGrid w:val="0"/>
                <w:color w:val="auto"/>
                <w:kern w:val="0"/>
                <w:sz w:val="24"/>
                <w:szCs w:val="24"/>
                <w:highlight w:val="none"/>
              </w:rPr>
              <w:t>出</w:t>
            </w:r>
            <w:r>
              <w:rPr>
                <w:rFonts w:hint="eastAsia" w:ascii="宋体" w:hAnsi="宋体" w:eastAsia="宋体" w:cs="宋体"/>
                <w:snapToGrid w:val="0"/>
                <w:color w:val="auto"/>
                <w:kern w:val="0"/>
                <w:sz w:val="24"/>
                <w:szCs w:val="24"/>
                <w:highlight w:val="none"/>
                <w:lang w:eastAsia="zh-CN"/>
              </w:rPr>
              <w:t>具</w:t>
            </w:r>
            <w:r>
              <w:rPr>
                <w:rFonts w:hint="eastAsia" w:ascii="宋体" w:hAnsi="宋体" w:eastAsia="宋体" w:cs="宋体"/>
                <w:snapToGrid w:val="0"/>
                <w:color w:val="auto"/>
                <w:kern w:val="0"/>
                <w:sz w:val="24"/>
                <w:szCs w:val="24"/>
                <w:highlight w:val="none"/>
              </w:rPr>
              <w:t>。</w:t>
            </w:r>
          </w:p>
          <w:p w14:paraId="54F5D6BA">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评（等）级证书（证明）有以下情形之一的，视为无效：</w:t>
            </w:r>
          </w:p>
          <w:p w14:paraId="4A2C2EEC">
            <w:pPr>
              <w:pStyle w:val="5"/>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①评（等）级证书（证明）不在有效期内的；</w:t>
            </w:r>
          </w:p>
          <w:p w14:paraId="7D920CAB">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②出具机构不符合要求的。</w:t>
            </w:r>
          </w:p>
        </w:tc>
      </w:tr>
      <w:tr w14:paraId="569C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5EAE2A4">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企业管理</w:t>
            </w:r>
          </w:p>
          <w:p w14:paraId="096BAD94">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体系认证</w:t>
            </w:r>
            <w:r>
              <w:rPr>
                <w:rFonts w:hint="eastAsia" w:ascii="宋体" w:hAnsi="宋体" w:eastAsia="宋体" w:cs="宋体"/>
                <w:snapToGrid w:val="0"/>
                <w:color w:val="auto"/>
                <w:kern w:val="0"/>
                <w:sz w:val="24"/>
                <w:szCs w:val="24"/>
                <w:highlight w:val="none"/>
                <w:lang w:val="en-US" w:eastAsia="zh-CN"/>
              </w:rPr>
              <w:t>（组成联合体时由联合体任意一方提供）</w:t>
            </w:r>
          </w:p>
          <w:p w14:paraId="0087E7F6">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
              </w:rPr>
              <w:t>（6分）</w:t>
            </w:r>
          </w:p>
        </w:tc>
        <w:tc>
          <w:tcPr>
            <w:tcW w:w="3857" w:type="dxa"/>
            <w:noWrap w:val="0"/>
            <w:vAlign w:val="center"/>
          </w:tcPr>
          <w:p w14:paraId="0FBD72A4">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质量管理体系认证证书、职业健康安全管理体系认证证书、环境管理体系认证证书中：</w:t>
            </w:r>
          </w:p>
          <w:p w14:paraId="4EFE5C0C">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1.企业获得3项证书的得6分；</w:t>
            </w:r>
          </w:p>
          <w:p w14:paraId="2FDFA3F9">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2.企业获得其中2项证书的得3分；</w:t>
            </w:r>
          </w:p>
          <w:p w14:paraId="0155E91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3.企业获得其中1项证书的得1分；</w:t>
            </w:r>
          </w:p>
          <w:p w14:paraId="62CAECE9">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4.以上认证证书均未获得的，不予计分。</w:t>
            </w:r>
          </w:p>
        </w:tc>
        <w:tc>
          <w:tcPr>
            <w:tcW w:w="4731" w:type="dxa"/>
            <w:noWrap w:val="0"/>
            <w:vAlign w:val="center"/>
          </w:tcPr>
          <w:p w14:paraId="24C56A8B">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1.需附在有效期内的认证证书彩色扫描件。</w:t>
            </w:r>
          </w:p>
          <w:p w14:paraId="1C18C100">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2.认证证书不在有效期内的视为无效，不予计分。</w:t>
            </w:r>
          </w:p>
        </w:tc>
      </w:tr>
      <w:tr w14:paraId="486F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99DBC30">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w:t>
            </w:r>
          </w:p>
          <w:p w14:paraId="4922FC99">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trike/>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
              </w:rPr>
              <w:t>财务状况</w:t>
            </w:r>
            <w:r>
              <w:rPr>
                <w:rFonts w:hint="eastAsia" w:ascii="宋体" w:hAnsi="宋体" w:eastAsia="宋体" w:cs="宋体"/>
                <w:snapToGrid w:val="0"/>
                <w:color w:val="auto"/>
                <w:kern w:val="0"/>
                <w:sz w:val="24"/>
                <w:szCs w:val="24"/>
                <w:highlight w:val="none"/>
                <w:lang w:val="en-US" w:eastAsia="zh-CN"/>
              </w:rPr>
              <w:t>（组成联合体时由联合体任意一方提供）</w:t>
            </w:r>
          </w:p>
          <w:p w14:paraId="712DFFA8">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（9分）</w:t>
            </w:r>
          </w:p>
        </w:tc>
        <w:tc>
          <w:tcPr>
            <w:tcW w:w="3857" w:type="dxa"/>
            <w:noWrap w:val="0"/>
            <w:vAlign w:val="center"/>
          </w:tcPr>
          <w:p w14:paraId="404ACBF7">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lang w:val="en-US" w:eastAsia="zh-CN"/>
              </w:rPr>
              <w:t xml:space="preserve"> 100 </w:t>
            </w:r>
            <w:r>
              <w:rPr>
                <w:rFonts w:hint="eastAsia" w:ascii="宋体" w:hAnsi="宋体" w:eastAsia="宋体" w:cs="宋体"/>
                <w:snapToGrid w:val="0"/>
                <w:color w:val="auto"/>
                <w:kern w:val="0"/>
                <w:sz w:val="24"/>
                <w:szCs w:val="24"/>
                <w:highlight w:val="none"/>
              </w:rPr>
              <w:t>万元银行授信</w:t>
            </w:r>
            <w:r>
              <w:rPr>
                <w:rFonts w:hint="eastAsia" w:ascii="宋体" w:hAnsi="宋体" w:eastAsia="宋体" w:cs="宋体"/>
                <w:snapToGrid w:val="0"/>
                <w:color w:val="auto"/>
                <w:kern w:val="0"/>
                <w:sz w:val="24"/>
                <w:szCs w:val="24"/>
                <w:highlight w:val="none"/>
                <w:lang w:val="en-US" w:eastAsia="zh-CN"/>
              </w:rPr>
              <w:t>证明</w:t>
            </w:r>
            <w:r>
              <w:rPr>
                <w:rFonts w:hint="eastAsia" w:ascii="宋体" w:hAnsi="宋体" w:eastAsia="宋体" w:cs="宋体"/>
                <w:snapToGrid w:val="0"/>
                <w:color w:val="auto"/>
                <w:kern w:val="0"/>
                <w:sz w:val="24"/>
                <w:szCs w:val="24"/>
                <w:highlight w:val="none"/>
              </w:rPr>
              <w:t>的，得4分。</w:t>
            </w:r>
          </w:p>
          <w:p w14:paraId="6A18A7C9">
            <w:pPr>
              <w:pStyle w:val="37"/>
              <w:keepNext w:val="0"/>
              <w:keepLines/>
              <w:pageBreakBefore w:val="0"/>
              <w:widowControl/>
              <w:numPr>
                <w:ilvl w:val="0"/>
                <w:numId w:val="1"/>
              </w:numPr>
              <w:kinsoku/>
              <w:wordWrap w:val="0"/>
              <w:overflowPunct/>
              <w:topLinePunct/>
              <w:autoSpaceDE/>
              <w:autoSpaceDN/>
              <w:bidi w:val="0"/>
              <w:adjustRightInd w:val="0"/>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rPr>
              <w:t>万元存款余额资金流水证明的，得5分。</w:t>
            </w:r>
          </w:p>
        </w:tc>
        <w:tc>
          <w:tcPr>
            <w:tcW w:w="4731" w:type="dxa"/>
            <w:noWrap w:val="0"/>
            <w:vAlign w:val="center"/>
          </w:tcPr>
          <w:p w14:paraId="46D8F7E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1.需附在有效期内的有关证明彩色扫描件。</w:t>
            </w:r>
          </w:p>
          <w:p w14:paraId="0BCD8C3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2.银行授信证明有以下情形之一的，视为无效</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不予计分：</w:t>
            </w:r>
          </w:p>
          <w:p w14:paraId="27E704F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①授信证明不在有效期内的；</w:t>
            </w:r>
          </w:p>
          <w:p w14:paraId="765FC77C">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②授信额度不符合要求的；</w:t>
            </w:r>
          </w:p>
          <w:p w14:paraId="73F8A688">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3.存款余额资金流水证明有以下情形之一的，视为无效，不予计分：</w:t>
            </w:r>
          </w:p>
          <w:p w14:paraId="0A1F0E29">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①存款账户不是基本账户的；</w:t>
            </w:r>
          </w:p>
          <w:p w14:paraId="63CD99AB">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②存款时间不符合要求的；</w:t>
            </w:r>
          </w:p>
          <w:p w14:paraId="532D8C43">
            <w:pPr>
              <w:pStyle w:val="5"/>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③存款额度不符合要求的。</w:t>
            </w:r>
          </w:p>
        </w:tc>
      </w:tr>
      <w:tr w14:paraId="2A58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97" w:type="dxa"/>
            <w:gridSpan w:val="2"/>
            <w:vMerge w:val="restart"/>
            <w:noWrap w:val="0"/>
            <w:vAlign w:val="center"/>
          </w:tcPr>
          <w:p w14:paraId="0DEEAD92">
            <w:pPr>
              <w:pStyle w:val="5"/>
              <w:keepNext w:val="0"/>
              <w:keepLines/>
              <w:pageBreakBefore w:val="0"/>
              <w:widowControl/>
              <w:kinsoku/>
              <w:wordWrap w:val="0"/>
              <w:overflowPunct/>
              <w:topLinePunct/>
              <w:autoSpaceDE/>
              <w:autoSpaceDN/>
              <w:bidi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4486F220">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756DD209">
            <w:pPr>
              <w:pStyle w:val="5"/>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（组成联合体时由联合体任意一方提供）（20分）</w:t>
            </w:r>
          </w:p>
        </w:tc>
        <w:tc>
          <w:tcPr>
            <w:tcW w:w="3857" w:type="dxa"/>
            <w:noWrap w:val="0"/>
            <w:vAlign w:val="center"/>
          </w:tcPr>
          <w:p w14:paraId="23B64A03">
            <w:pPr>
              <w:pStyle w:val="5"/>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企业连续</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年或</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年以上（含</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年）获得纳税信用A级纳税人的，得</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p>
          <w:p w14:paraId="6F9BBFF3">
            <w:pPr>
              <w:pStyle w:val="5"/>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其中必须有</w:t>
            </w:r>
            <w:r>
              <w:rPr>
                <w:rFonts w:hint="eastAsia" w:asciiTheme="minorEastAsia" w:hAnsiTheme="minorEastAsia" w:eastAsiaTheme="minorEastAsia" w:cstheme="minorEastAsia"/>
                <w:snapToGrid w:val="0"/>
                <w:color w:val="auto"/>
                <w:kern w:val="0"/>
                <w:sz w:val="24"/>
                <w:szCs w:val="24"/>
                <w:highlight w:val="none"/>
                <w:u w:val="single"/>
                <w:lang w:val="en-US" w:eastAsia="zh-CN"/>
              </w:rPr>
              <w:t>2024</w:t>
            </w:r>
            <w:r>
              <w:rPr>
                <w:rFonts w:hint="eastAsia" w:asciiTheme="minorEastAsia" w:hAnsiTheme="minorEastAsia" w:eastAsiaTheme="minorEastAsia" w:cstheme="minorEastAsia"/>
                <w:snapToGrid w:val="0"/>
                <w:color w:val="auto"/>
                <w:kern w:val="0"/>
                <w:sz w:val="24"/>
                <w:szCs w:val="24"/>
                <w:highlight w:val="none"/>
              </w:rPr>
              <w:t>年度</w:t>
            </w:r>
            <w:r>
              <w:rPr>
                <w:rFonts w:hint="eastAsia" w:asciiTheme="minorEastAsia" w:hAnsiTheme="minorEastAsia" w:eastAsiaTheme="minorEastAsia" w:cstheme="minorEastAsia"/>
                <w:snapToGrid w:val="0"/>
                <w:color w:val="auto"/>
                <w:kern w:val="0"/>
                <w:sz w:val="24"/>
                <w:szCs w:val="24"/>
                <w:highlight w:val="none"/>
                <w:lang w:eastAsia="zh-CN"/>
              </w:rPr>
              <w:t>）</w:t>
            </w:r>
          </w:p>
          <w:p w14:paraId="21FB2CA8">
            <w:pPr>
              <w:pStyle w:val="6"/>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其他情形的，不予计分</w:t>
            </w:r>
            <w:r>
              <w:rPr>
                <w:rFonts w:hint="eastAsia" w:asciiTheme="minorEastAsia" w:hAnsiTheme="minorEastAsia" w:eastAsiaTheme="minorEastAsia" w:cstheme="minorEastAsia"/>
                <w:snapToGrid w:val="0"/>
                <w:color w:val="auto"/>
                <w:kern w:val="0"/>
                <w:sz w:val="24"/>
                <w:szCs w:val="24"/>
                <w:highlight w:val="none"/>
                <w:lang w:eastAsia="zh-CN"/>
              </w:rPr>
              <w:t>。</w:t>
            </w:r>
          </w:p>
          <w:p w14:paraId="1C9B490F">
            <w:pPr>
              <w:pStyle w:val="5"/>
              <w:rPr>
                <w:rFonts w:hint="eastAsia"/>
                <w:color w:val="auto"/>
              </w:rPr>
            </w:pPr>
            <w:r>
              <w:rPr>
                <w:rFonts w:hint="eastAsia" w:ascii="宋体" w:hAnsi="宋体" w:eastAsia="宋体" w:cs="宋体"/>
                <w:snapToGrid w:val="0"/>
                <w:color w:val="auto"/>
                <w:kern w:val="0"/>
                <w:sz w:val="24"/>
                <w:szCs w:val="24"/>
                <w:highlight w:val="none"/>
                <w:lang w:eastAsia="en-US"/>
              </w:rPr>
              <w:t>3.</w:t>
            </w: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en-US"/>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6B0BE7F0">
            <w:pPr>
              <w:pStyle w:val="5"/>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必须提供企业纳税信用A级纳税人证明材料（或证书）及国家税务总局网上查询截图，否则不得分。</w:t>
            </w:r>
          </w:p>
          <w:p w14:paraId="783702DB">
            <w:pPr>
              <w:pStyle w:val="5"/>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只计算投标人自身（不计算投标人的分公司、子公司及分支机构）</w:t>
            </w:r>
            <w:r>
              <w:rPr>
                <w:rFonts w:hint="eastAsia" w:asciiTheme="minorEastAsia" w:hAnsiTheme="minorEastAsia" w:eastAsiaTheme="minorEastAsia" w:cstheme="minorEastAsia"/>
                <w:color w:val="auto"/>
                <w:kern w:val="0"/>
                <w:sz w:val="24"/>
                <w:szCs w:val="24"/>
                <w:highlight w:val="none"/>
                <w:lang w:eastAsia="zh-CN"/>
              </w:rPr>
              <w:t>。</w:t>
            </w:r>
          </w:p>
        </w:tc>
      </w:tr>
      <w:tr w14:paraId="3649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vMerge w:val="continue"/>
            <w:noWrap w:val="0"/>
            <w:vAlign w:val="center"/>
          </w:tcPr>
          <w:p w14:paraId="48C06E9E">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noWrap w:val="0"/>
            <w:vAlign w:val="center"/>
          </w:tcPr>
          <w:p w14:paraId="29947858">
            <w:pPr>
              <w:pStyle w:val="5"/>
              <w:keepNext w:val="0"/>
              <w:keepLines/>
              <w:pageBreakBefore w:val="0"/>
              <w:widowControl/>
              <w:kinsoku/>
              <w:wordWrap w:val="0"/>
              <w:overflowPunct/>
              <w:topLinePunct/>
              <w:autoSpaceDE/>
              <w:autoSpaceDN/>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1.企业</w:t>
            </w:r>
            <w:r>
              <w:rPr>
                <w:rFonts w:hint="eastAsia" w:ascii="宋体" w:hAnsi="宋体" w:eastAsia="宋体" w:cs="宋体"/>
                <w:snapToGrid w:val="0"/>
                <w:color w:val="auto"/>
                <w:kern w:val="0"/>
                <w:sz w:val="24"/>
                <w:szCs w:val="24"/>
                <w:highlight w:val="none"/>
              </w:rPr>
              <w:t>近</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年来（</w:t>
            </w:r>
            <w:r>
              <w:rPr>
                <w:rFonts w:hint="eastAsia" w:ascii="宋体" w:hAnsi="宋体" w:eastAsia="宋体"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eastAsia="zh-CN"/>
              </w:rPr>
              <w:t>至</w:t>
            </w:r>
            <w:r>
              <w:rPr>
                <w:rFonts w:hint="eastAsia" w:ascii="宋体" w:hAnsi="宋体" w:eastAsia="宋体" w:cs="宋体"/>
                <w:snapToGrid w:val="0"/>
                <w:color w:val="auto"/>
                <w:kern w:val="0"/>
                <w:sz w:val="24"/>
                <w:szCs w:val="24"/>
                <w:highlight w:val="none"/>
                <w:lang w:val="en-US" w:eastAsia="zh-CN"/>
              </w:rPr>
              <w:t>2025年</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连续</w:t>
            </w:r>
            <w:r>
              <w:rPr>
                <w:rFonts w:hint="eastAsia" w:ascii="宋体" w:hAnsi="宋体" w:eastAsia="宋体" w:cs="宋体"/>
                <w:snapToGrid w:val="0"/>
                <w:color w:val="auto"/>
                <w:kern w:val="0"/>
                <w:sz w:val="24"/>
                <w:szCs w:val="24"/>
                <w:highlight w:val="none"/>
                <w:u w:val="none"/>
                <w:lang w:val="en-US" w:eastAsia="zh-CN"/>
              </w:rPr>
              <w:t>5</w:t>
            </w:r>
            <w:r>
              <w:rPr>
                <w:rFonts w:hint="eastAsia" w:ascii="宋体" w:hAnsi="宋体" w:eastAsia="宋体" w:cs="宋体"/>
                <w:snapToGrid w:val="0"/>
                <w:color w:val="auto"/>
                <w:kern w:val="0"/>
                <w:sz w:val="24"/>
                <w:szCs w:val="24"/>
                <w:highlight w:val="none"/>
                <w:lang w:val="en-US" w:eastAsia="zh-CN"/>
              </w:rPr>
              <w:t>年</w:t>
            </w:r>
            <w:r>
              <w:rPr>
                <w:rFonts w:hint="eastAsia" w:ascii="宋体" w:hAnsi="宋体" w:eastAsia="宋体" w:cs="宋体"/>
                <w:snapToGrid w:val="0"/>
                <w:color w:val="auto"/>
                <w:kern w:val="0"/>
                <w:sz w:val="24"/>
                <w:szCs w:val="24"/>
                <w:highlight w:val="none"/>
              </w:rPr>
              <w:t>企业</w:t>
            </w:r>
            <w:r>
              <w:rPr>
                <w:rFonts w:hint="eastAsia" w:ascii="宋体" w:hAnsi="宋体" w:eastAsia="宋体" w:cs="宋体"/>
                <w:snapToGrid w:val="0"/>
                <w:color w:val="auto"/>
                <w:kern w:val="0"/>
                <w:sz w:val="24"/>
                <w:szCs w:val="24"/>
                <w:highlight w:val="none"/>
                <w:lang w:eastAsia="zh-CN"/>
              </w:rPr>
              <w:t>均获得过</w:t>
            </w:r>
            <w:r>
              <w:rPr>
                <w:rFonts w:hint="eastAsia" w:ascii="宋体" w:hAnsi="宋体" w:eastAsia="宋体" w:cs="宋体"/>
                <w:snapToGrid w:val="0"/>
                <w:color w:val="auto"/>
                <w:kern w:val="0"/>
                <w:sz w:val="24"/>
                <w:szCs w:val="24"/>
                <w:highlight w:val="none"/>
              </w:rPr>
              <w:t>高新技术企业的得</w:t>
            </w:r>
            <w:r>
              <w:rPr>
                <w:rFonts w:hint="eastAsia" w:ascii="宋体" w:hAnsi="宋体" w:eastAsia="宋体" w:cs="宋体"/>
                <w:snapToGrid w:val="0"/>
                <w:color w:val="auto"/>
                <w:kern w:val="0"/>
                <w:sz w:val="24"/>
                <w:szCs w:val="24"/>
                <w:highlight w:val="none"/>
                <w:u w:val="none"/>
                <w:lang w:val="en-US" w:eastAsia="zh-CN"/>
              </w:rPr>
              <w:t>5</w:t>
            </w:r>
            <w:r>
              <w:rPr>
                <w:rFonts w:hint="eastAsia" w:ascii="宋体" w:hAnsi="宋体" w:eastAsia="宋体" w:cs="宋体"/>
                <w:snapToGrid w:val="0"/>
                <w:color w:val="auto"/>
                <w:kern w:val="0"/>
                <w:sz w:val="24"/>
                <w:szCs w:val="24"/>
                <w:highlight w:val="none"/>
                <w:u w:val="none"/>
              </w:rPr>
              <w:t>分</w:t>
            </w:r>
            <w:r>
              <w:rPr>
                <w:rFonts w:hint="eastAsia" w:ascii="宋体" w:hAnsi="宋体" w:eastAsia="宋体" w:cs="宋体"/>
                <w:snapToGrid w:val="0"/>
                <w:color w:val="auto"/>
                <w:kern w:val="0"/>
                <w:sz w:val="24"/>
                <w:szCs w:val="24"/>
                <w:highlight w:val="none"/>
              </w:rPr>
              <w:t>；</w:t>
            </w:r>
          </w:p>
          <w:p w14:paraId="70D4ED38">
            <w:pPr>
              <w:pStyle w:val="6"/>
              <w:keepNext w:val="0"/>
              <w:keepLines/>
              <w:pageBreakBefore w:val="0"/>
              <w:widowControl/>
              <w:kinsoku/>
              <w:wordWrap w:val="0"/>
              <w:overflowPunct/>
              <w:topLinePunct/>
              <w:autoSpaceDE/>
              <w:autoSpaceDN/>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其他情形的，不予计分</w:t>
            </w:r>
            <w:r>
              <w:rPr>
                <w:rFonts w:hint="eastAsia" w:ascii="宋体" w:hAnsi="宋体" w:eastAsia="宋体" w:cs="宋体"/>
                <w:snapToGrid w:val="0"/>
                <w:color w:val="auto"/>
                <w:kern w:val="0"/>
                <w:sz w:val="24"/>
                <w:szCs w:val="24"/>
                <w:highlight w:val="none"/>
                <w:lang w:eastAsia="zh-CN"/>
              </w:rPr>
              <w:t>。</w:t>
            </w:r>
          </w:p>
          <w:p w14:paraId="1E974FC4">
            <w:pPr>
              <w:pStyle w:val="5"/>
              <w:rPr>
                <w:rFonts w:hint="eastAsia"/>
                <w:color w:val="auto"/>
              </w:rPr>
            </w:pPr>
            <w:r>
              <w:rPr>
                <w:rFonts w:hint="eastAsia" w:ascii="宋体" w:hAnsi="宋体" w:eastAsia="宋体" w:cs="宋体"/>
                <w:snapToGrid w:val="0"/>
                <w:color w:val="auto"/>
                <w:kern w:val="0"/>
                <w:sz w:val="24"/>
                <w:szCs w:val="24"/>
                <w:highlight w:val="none"/>
                <w:lang w:eastAsia="en-US"/>
              </w:rPr>
              <w:t>3.</w:t>
            </w: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en-US"/>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3F4C4937">
            <w:pPr>
              <w:pStyle w:val="5"/>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1.提供</w:t>
            </w:r>
            <w:r>
              <w:rPr>
                <w:rFonts w:hint="eastAsia" w:ascii="宋体" w:hAnsi="宋体" w:eastAsia="宋体" w:cs="宋体"/>
                <w:snapToGrid w:val="0"/>
                <w:color w:val="auto"/>
                <w:kern w:val="0"/>
                <w:sz w:val="24"/>
                <w:szCs w:val="24"/>
                <w:highlight w:val="none"/>
              </w:rPr>
              <w:t>高新技术企业</w:t>
            </w:r>
            <w:r>
              <w:rPr>
                <w:rFonts w:hint="eastAsia" w:ascii="宋体" w:hAnsi="宋体" w:eastAsia="宋体" w:cs="宋体"/>
                <w:snapToGrid w:val="0"/>
                <w:color w:val="auto"/>
                <w:kern w:val="0"/>
                <w:sz w:val="24"/>
                <w:szCs w:val="24"/>
                <w:highlight w:val="none"/>
                <w:lang w:val="en-US" w:eastAsia="zh-CN"/>
              </w:rPr>
              <w:t>证书彩色扫描件。否则不予计分。</w:t>
            </w:r>
          </w:p>
        </w:tc>
      </w:tr>
      <w:tr w14:paraId="1921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1" w:hRule="atLeast"/>
          <w:jc w:val="center"/>
        </w:trPr>
        <w:tc>
          <w:tcPr>
            <w:tcW w:w="1597" w:type="dxa"/>
            <w:gridSpan w:val="2"/>
            <w:vMerge w:val="continue"/>
            <w:noWrap w:val="0"/>
            <w:vAlign w:val="center"/>
          </w:tcPr>
          <w:p w14:paraId="0369A86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noWrap w:val="0"/>
            <w:vAlign w:val="center"/>
          </w:tcPr>
          <w:p w14:paraId="5EACF4C8">
            <w:pPr>
              <w:pStyle w:val="5"/>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lang w:val="en-US" w:eastAsia="en-US" w:bidi="ar-SA"/>
              </w:rPr>
              <w:t>企业近</w:t>
            </w:r>
            <w:r>
              <w:rPr>
                <w:rFonts w:hint="eastAsia" w:ascii="宋体" w:hAnsi="宋体" w:eastAsia="宋体" w:cs="宋体"/>
                <w:snapToGrid w:val="0"/>
                <w:color w:val="auto"/>
                <w:kern w:val="0"/>
                <w:sz w:val="24"/>
                <w:szCs w:val="24"/>
                <w:highlight w:val="none"/>
                <w:u w:val="single"/>
                <w:lang w:val="en-US" w:eastAsia="en-US" w:bidi="ar-SA"/>
              </w:rPr>
              <w:t xml:space="preserve"> </w:t>
            </w:r>
            <w:r>
              <w:rPr>
                <w:rFonts w:hint="eastAsia" w:ascii="宋体" w:hAnsi="宋体" w:eastAsia="宋体" w:cs="宋体"/>
                <w:snapToGrid w:val="0"/>
                <w:color w:val="auto"/>
                <w:kern w:val="0"/>
                <w:sz w:val="24"/>
                <w:szCs w:val="24"/>
                <w:highlight w:val="none"/>
                <w:u w:val="single"/>
                <w:lang w:val="en-US" w:eastAsia="zh-CN" w:bidi="ar-SA"/>
              </w:rPr>
              <w:t>3</w:t>
            </w:r>
            <w:r>
              <w:rPr>
                <w:rFonts w:hint="eastAsia" w:ascii="宋体" w:hAnsi="宋体" w:eastAsia="宋体" w:cs="宋体"/>
                <w:snapToGrid w:val="0"/>
                <w:color w:val="auto"/>
                <w:kern w:val="0"/>
                <w:sz w:val="24"/>
                <w:szCs w:val="24"/>
                <w:highlight w:val="none"/>
                <w:u w:val="single"/>
                <w:lang w:val="en-US" w:eastAsia="en-US" w:bidi="ar-SA"/>
              </w:rPr>
              <w:t xml:space="preserve"> </w:t>
            </w:r>
            <w:r>
              <w:rPr>
                <w:rFonts w:hint="eastAsia" w:ascii="宋体" w:hAnsi="宋体" w:eastAsia="宋体" w:cs="宋体"/>
                <w:snapToGrid w:val="0"/>
                <w:color w:val="auto"/>
                <w:kern w:val="0"/>
                <w:sz w:val="24"/>
                <w:szCs w:val="24"/>
                <w:highlight w:val="none"/>
                <w:lang w:val="en-US" w:eastAsia="en-US" w:bidi="ar-SA"/>
              </w:rPr>
              <w:t>年（202</w:t>
            </w: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 xml:space="preserve"> 年至今）</w:t>
            </w:r>
            <w:r>
              <w:rPr>
                <w:rFonts w:hint="eastAsia" w:ascii="宋体" w:hAnsi="宋体" w:eastAsia="宋体" w:cs="宋体"/>
                <w:snapToGrid w:val="0"/>
                <w:color w:val="auto"/>
                <w:kern w:val="0"/>
                <w:sz w:val="24"/>
                <w:szCs w:val="24"/>
                <w:highlight w:val="none"/>
                <w:lang w:val="en-US" w:eastAsia="zh-CN" w:bidi="ar-SA"/>
              </w:rPr>
              <w:t>有连续3年</w:t>
            </w:r>
            <w:r>
              <w:rPr>
                <w:rFonts w:hint="eastAsia" w:ascii="宋体" w:hAnsi="宋体" w:eastAsia="宋体" w:cs="宋体"/>
                <w:snapToGrid w:val="0"/>
                <w:color w:val="auto"/>
                <w:kern w:val="0"/>
                <w:sz w:val="24"/>
                <w:szCs w:val="24"/>
                <w:highlight w:val="none"/>
                <w:lang w:val="en-US" w:eastAsia="en-US" w:bidi="ar-SA"/>
              </w:rPr>
              <w:t>获得过</w:t>
            </w:r>
            <w:r>
              <w:rPr>
                <w:rFonts w:hint="eastAsia" w:ascii="宋体" w:hAnsi="宋体" w:eastAsia="宋体" w:cs="宋体"/>
                <w:b w:val="0"/>
                <w:bCs w:val="0"/>
                <w:snapToGrid w:val="0"/>
                <w:color w:val="auto"/>
                <w:kern w:val="0"/>
                <w:sz w:val="24"/>
                <w:szCs w:val="24"/>
                <w:highlight w:val="none"/>
                <w:lang w:val="en-US" w:eastAsia="en-US" w:bidi="ar-SA"/>
              </w:rPr>
              <w:t>中国建筑业协会</w:t>
            </w:r>
            <w:r>
              <w:rPr>
                <w:rFonts w:hint="eastAsia" w:ascii="宋体" w:hAnsi="宋体" w:eastAsia="宋体" w:cs="宋体"/>
                <w:b w:val="0"/>
                <w:bCs w:val="0"/>
                <w:snapToGrid w:val="0"/>
                <w:color w:val="auto"/>
                <w:kern w:val="0"/>
                <w:sz w:val="24"/>
                <w:szCs w:val="24"/>
                <w:highlight w:val="none"/>
                <w:lang w:val="en-US" w:eastAsia="zh-CN" w:bidi="ar-SA"/>
              </w:rPr>
              <w:t>中小企业分会或中国建筑协会中小企业与供应链分会</w:t>
            </w:r>
            <w:r>
              <w:rPr>
                <w:rFonts w:hint="eastAsia" w:ascii="宋体" w:hAnsi="宋体" w:eastAsia="宋体" w:cs="宋体"/>
                <w:snapToGrid w:val="0"/>
                <w:color w:val="auto"/>
                <w:kern w:val="0"/>
                <w:sz w:val="24"/>
                <w:szCs w:val="24"/>
                <w:highlight w:val="none"/>
                <w:lang w:val="en-US" w:eastAsia="en-US" w:bidi="ar-SA"/>
              </w:rPr>
              <w:t>颁发的企业信用等级AAA级证书的，得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分；</w:t>
            </w:r>
          </w:p>
          <w:p w14:paraId="3FE2BE63">
            <w:pPr>
              <w:pStyle w:val="5"/>
              <w:keepLines/>
              <w:kinsoku/>
              <w:wordWrap w:val="0"/>
              <w:topLinePunct/>
              <w:autoSpaceDE/>
              <w:autoSpaceDN/>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其他情形的，不予计分。</w:t>
            </w:r>
          </w:p>
          <w:p w14:paraId="3FFF6351">
            <w:pPr>
              <w:pStyle w:val="5"/>
              <w:keepLines/>
              <w:kinsoku/>
              <w:wordWrap w:val="0"/>
              <w:topLinePunct/>
              <w:autoSpaceDE/>
              <w:autoSpaceDN/>
              <w:spacing w:line="360" w:lineRule="auto"/>
              <w:rPr>
                <w:rFonts w:hint="default"/>
                <w:color w:val="auto"/>
                <w:highlight w:val="none"/>
                <w:lang w:val="en-US"/>
              </w:rPr>
            </w:pPr>
            <w:r>
              <w:rPr>
                <w:rFonts w:hint="eastAsia" w:ascii="宋体" w:hAnsi="宋体" w:eastAsia="宋体" w:cs="宋体"/>
                <w:snapToGrid w:val="0"/>
                <w:color w:val="auto"/>
                <w:kern w:val="0"/>
                <w:sz w:val="24"/>
                <w:szCs w:val="24"/>
                <w:highlight w:val="none"/>
                <w:lang w:eastAsia="en-US"/>
              </w:rPr>
              <w:t>3.</w:t>
            </w: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en-US"/>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0B90CA27">
            <w:pPr>
              <w:keepNext w:val="0"/>
              <w:keepLines w:val="0"/>
              <w:widowControl/>
              <w:suppressLineNumbers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bidi="ar-SA"/>
              </w:rPr>
              <w:t>1.证书由“中国建筑业协会中小企业分会或中国建筑业协会中小企业与供应链分会”（需提供相关社会组织已通过民政部门备案的相关佐证材料）颁发，须提供有关证书彩色扫描件。</w:t>
            </w:r>
          </w:p>
          <w:p w14:paraId="676B3C4C">
            <w:pPr>
              <w:keepNext w:val="0"/>
              <w:keepLines w:val="0"/>
              <w:widowControl/>
              <w:suppressLineNumbers w:val="0"/>
              <w:spacing w:line="360" w:lineRule="auto"/>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2.以复审年限为准，复审年限不连续的，按第 2 项标准处理</w:t>
            </w:r>
            <w:r>
              <w:rPr>
                <w:rFonts w:hint="eastAsia" w:ascii="宋体" w:hAnsi="宋体" w:eastAsia="宋体" w:cs="宋体"/>
                <w:snapToGrid w:val="0"/>
                <w:color w:val="auto"/>
                <w:kern w:val="0"/>
                <w:sz w:val="20"/>
                <w:szCs w:val="20"/>
                <w:highlight w:val="none"/>
                <w:lang w:val="en-US" w:eastAsia="zh-CN" w:bidi="ar"/>
              </w:rPr>
              <w:t>。</w:t>
            </w:r>
          </w:p>
          <w:p w14:paraId="65D1BCA1">
            <w:pPr>
              <w:keepNext w:val="0"/>
              <w:keepLines w:val="0"/>
              <w:widowControl/>
              <w:suppressLineNumbers w:val="0"/>
              <w:spacing w:line="360" w:lineRule="auto"/>
              <w:jc w:val="left"/>
              <w:rPr>
                <w:rFonts w:hint="eastAsia"/>
                <w:color w:val="auto"/>
                <w:highlight w:val="none"/>
              </w:rPr>
            </w:pPr>
            <w:r>
              <w:rPr>
                <w:rFonts w:hint="eastAsia" w:ascii="宋体" w:hAnsi="宋体" w:eastAsia="宋体" w:cs="宋体"/>
                <w:snapToGrid w:val="0"/>
                <w:color w:val="auto"/>
                <w:kern w:val="0"/>
                <w:sz w:val="24"/>
                <w:szCs w:val="24"/>
                <w:highlight w:val="none"/>
                <w:lang w:val="en-US" w:eastAsia="zh-CN" w:bidi="ar-SA"/>
              </w:rPr>
              <w:t>3.颁发机构不符合要求的，按第 2 项标准处理</w:t>
            </w:r>
            <w:r>
              <w:rPr>
                <w:rFonts w:hint="eastAsia" w:ascii="宋体" w:hAnsi="宋体" w:eastAsia="宋体" w:cs="宋体"/>
                <w:snapToGrid w:val="0"/>
                <w:color w:val="auto"/>
                <w:kern w:val="0"/>
                <w:sz w:val="20"/>
                <w:szCs w:val="20"/>
                <w:highlight w:val="none"/>
                <w:lang w:val="en-US" w:eastAsia="zh-CN" w:bidi="ar"/>
              </w:rPr>
              <w:t>。</w:t>
            </w:r>
          </w:p>
        </w:tc>
      </w:tr>
      <w:tr w14:paraId="68C9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vMerge w:val="continue"/>
            <w:noWrap w:val="0"/>
            <w:vAlign w:val="center"/>
          </w:tcPr>
          <w:p w14:paraId="301F028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p>
        </w:tc>
        <w:tc>
          <w:tcPr>
            <w:tcW w:w="3857" w:type="dxa"/>
            <w:noWrap w:val="0"/>
            <w:vAlign w:val="center"/>
          </w:tcPr>
          <w:p w14:paraId="25AB090B">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1.企业</w:t>
            </w:r>
            <w:r>
              <w:rPr>
                <w:rFonts w:hint="eastAsia" w:ascii="宋体" w:hAnsi="宋体" w:eastAsia="宋体" w:cs="宋体"/>
                <w:snapToGrid w:val="0"/>
                <w:color w:val="auto"/>
                <w:kern w:val="0"/>
                <w:sz w:val="24"/>
                <w:szCs w:val="24"/>
                <w:highlight w:val="none"/>
                <w:lang w:val="en-US" w:eastAsia="zh-CN" w:bidi="ar-SA"/>
              </w:rPr>
              <w:t>近</w:t>
            </w:r>
            <w:r>
              <w:rPr>
                <w:rFonts w:hint="eastAsia" w:ascii="宋体" w:hAnsi="宋体" w:eastAsia="宋体" w:cs="宋体"/>
                <w:snapToGrid w:val="0"/>
                <w:color w:val="auto"/>
                <w:kern w:val="0"/>
                <w:sz w:val="24"/>
                <w:szCs w:val="24"/>
                <w:highlight w:val="none"/>
                <w:u w:val="single"/>
                <w:lang w:val="en-US" w:eastAsia="zh-CN" w:bidi="ar-SA"/>
              </w:rPr>
              <w:t xml:space="preserve"> 3 </w:t>
            </w:r>
            <w:r>
              <w:rPr>
                <w:rFonts w:hint="eastAsia" w:ascii="宋体" w:hAnsi="宋体" w:eastAsia="宋体" w:cs="宋体"/>
                <w:snapToGrid w:val="0"/>
                <w:color w:val="auto"/>
                <w:kern w:val="0"/>
                <w:sz w:val="24"/>
                <w:szCs w:val="24"/>
                <w:highlight w:val="none"/>
                <w:lang w:val="en-US" w:eastAsia="zh-CN" w:bidi="ar-SA"/>
              </w:rPr>
              <w:t>年</w:t>
            </w:r>
            <w:r>
              <w:rPr>
                <w:rFonts w:hint="eastAsia" w:ascii="宋体" w:hAnsi="宋体" w:eastAsia="宋体" w:cs="宋体"/>
                <w:snapToGrid w:val="0"/>
                <w:color w:val="auto"/>
                <w:kern w:val="0"/>
                <w:sz w:val="24"/>
                <w:szCs w:val="24"/>
                <w:highlight w:val="none"/>
                <w:lang w:val="en-US" w:eastAsia="en-US" w:bidi="ar-SA"/>
              </w:rPr>
              <w:t>（202</w:t>
            </w: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年至今）</w:t>
            </w:r>
            <w:r>
              <w:rPr>
                <w:rFonts w:hint="eastAsia" w:ascii="宋体" w:hAnsi="宋体" w:eastAsia="宋体" w:cs="宋体"/>
                <w:snapToGrid w:val="0"/>
                <w:color w:val="auto"/>
                <w:kern w:val="0"/>
                <w:sz w:val="24"/>
                <w:szCs w:val="24"/>
                <w:highlight w:val="none"/>
                <w:lang w:val="en-US" w:eastAsia="zh-CN" w:bidi="ar-SA"/>
              </w:rPr>
              <w:t>有</w:t>
            </w:r>
            <w:r>
              <w:rPr>
                <w:rFonts w:hint="eastAsia" w:ascii="宋体" w:hAnsi="宋体" w:eastAsia="宋体" w:cs="宋体"/>
                <w:snapToGrid w:val="0"/>
                <w:color w:val="auto"/>
                <w:kern w:val="0"/>
                <w:sz w:val="24"/>
                <w:szCs w:val="24"/>
                <w:highlight w:val="none"/>
                <w:lang w:val="en-US" w:eastAsia="zh-CN"/>
              </w:rPr>
              <w:t>连续获得过“中国施工企业管理协会”颁发的工程建设诚信典型企业证书</w:t>
            </w:r>
            <w:r>
              <w:rPr>
                <w:rFonts w:hint="eastAsia" w:ascii="宋体" w:hAnsi="宋体" w:eastAsia="宋体" w:cs="宋体"/>
                <w:snapToGrid w:val="0"/>
                <w:color w:val="auto"/>
                <w:kern w:val="0"/>
                <w:sz w:val="24"/>
                <w:szCs w:val="24"/>
                <w:highlight w:val="none"/>
                <w:lang w:val="en-US" w:eastAsia="en-US"/>
              </w:rPr>
              <w:t>的</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en-US" w:bidi="ar-SA"/>
              </w:rPr>
              <w:t>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 xml:space="preserve">分； </w:t>
            </w:r>
          </w:p>
          <w:p w14:paraId="24F721BF">
            <w:pPr>
              <w:keepLines w:val="0"/>
              <w:spacing w:line="360" w:lineRule="auto"/>
              <w:rPr>
                <w:rFonts w:hint="eastAsia" w:ascii="宋体" w:hAnsi="宋体" w:eastAsia="宋体" w:cs="宋体"/>
                <w:snapToGrid w:val="0"/>
                <w:color w:val="auto"/>
                <w:kern w:val="0"/>
                <w:sz w:val="24"/>
                <w:szCs w:val="24"/>
                <w:highlight w:val="none"/>
                <w:lang w:val="en-US" w:eastAsia="en-US"/>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其他情形的，不予计分。</w:t>
            </w:r>
          </w:p>
          <w:p w14:paraId="0B8A10E5">
            <w:pPr>
              <w:spacing w:line="360" w:lineRule="auto"/>
              <w:rPr>
                <w:rFonts w:hint="eastAsia"/>
                <w:color w:val="auto"/>
                <w:highlight w:val="none"/>
              </w:rPr>
            </w:pP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本项最高得</w:t>
            </w:r>
            <w:r>
              <w:rPr>
                <w:rFonts w:hint="eastAsia" w:ascii="宋体" w:hAnsi="宋体" w:eastAsia="宋体" w:cs="宋体"/>
                <w:snapToGrid w:val="0"/>
                <w:color w:val="auto"/>
                <w:kern w:val="0"/>
                <w:sz w:val="24"/>
                <w:szCs w:val="24"/>
                <w:highlight w:val="none"/>
                <w:lang w:val="en-US" w:eastAsia="en-US"/>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4CE184F2">
            <w:pPr>
              <w:pStyle w:val="5"/>
              <w:keepNext w:val="0"/>
              <w:keepLines/>
              <w:pageBreakBefore w:val="0"/>
              <w:widowControl/>
              <w:kinsoku/>
              <w:wordWrap w:val="0"/>
              <w:overflowPunct/>
              <w:topLinePunct/>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1.获得“中国施工企业管理协会”认定，须提供有关证书彩色扫描件。</w:t>
            </w:r>
          </w:p>
          <w:p w14:paraId="650A9883">
            <w:pPr>
              <w:pStyle w:val="5"/>
              <w:keepNext w:val="0"/>
              <w:keepLines/>
              <w:pageBreakBefore w:val="0"/>
              <w:widowControl/>
              <w:kinsoku/>
              <w:wordWrap w:val="0"/>
              <w:overflowPunct/>
              <w:topLinePunct/>
              <w:autoSpaceDE/>
              <w:autoSpaceDN/>
              <w:bidi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2.颁发机构、时间不符合要求的，按第2项标准处理。</w:t>
            </w:r>
          </w:p>
        </w:tc>
      </w:tr>
      <w:tr w14:paraId="6880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59F35490">
            <w:pPr>
              <w:pStyle w:val="5"/>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20 </w:t>
            </w:r>
            <w:r>
              <w:rPr>
                <w:rFonts w:hint="eastAsia" w:ascii="宋体" w:hAnsi="宋体" w:eastAsia="宋体" w:cs="宋体"/>
                <w:b/>
                <w:bCs/>
                <w:snapToGrid w:val="0"/>
                <w:color w:val="auto"/>
                <w:kern w:val="0"/>
                <w:sz w:val="24"/>
                <w:szCs w:val="24"/>
                <w:highlight w:val="none"/>
              </w:rPr>
              <w:t>分。</w:t>
            </w:r>
          </w:p>
        </w:tc>
      </w:tr>
      <w:tr w14:paraId="673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7C6ED3B">
            <w:pPr>
              <w:pStyle w:val="5"/>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63AD5C4">
            <w:pPr>
              <w:pStyle w:val="5"/>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3A9DF52A">
            <w:pPr>
              <w:pStyle w:val="5"/>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A44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F24F7A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30688C50">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w:t>
            </w:r>
          </w:p>
        </w:tc>
        <w:tc>
          <w:tcPr>
            <w:tcW w:w="3857" w:type="dxa"/>
            <w:noWrap w:val="0"/>
            <w:vAlign w:val="center"/>
          </w:tcPr>
          <w:p w14:paraId="3364BF3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C6969B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54DC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0DCD8E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ACFFFA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3F0404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00342E8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7F1021F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【差】对项目认识不足，表述不清晰，措施不具体；施工段划分不合理。</w:t>
            </w:r>
          </w:p>
        </w:tc>
      </w:tr>
      <w:tr w14:paraId="4322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C247CBD">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施工总进度计划及保证措施（3分）</w:t>
            </w:r>
          </w:p>
        </w:tc>
        <w:tc>
          <w:tcPr>
            <w:tcW w:w="3857" w:type="dxa"/>
            <w:noWrap w:val="0"/>
            <w:vAlign w:val="center"/>
          </w:tcPr>
          <w:p w14:paraId="770266B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5CCDB91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D30E43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E7AF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1C0E69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2862C9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D90024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0E8B8B2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231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16E577F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质量保证措施（4分）</w:t>
            </w:r>
          </w:p>
        </w:tc>
        <w:tc>
          <w:tcPr>
            <w:tcW w:w="3857" w:type="dxa"/>
            <w:noWrap w:val="0"/>
            <w:vAlign w:val="center"/>
          </w:tcPr>
          <w:p w14:paraId="011A6D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3DC1E8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208D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1AA0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060958B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【优】应用新技术、新工艺、新材料、新设备，针对项目实际提出先进、可行、具体的保证措施。超过招标文件的质量要求。</w:t>
            </w:r>
          </w:p>
          <w:p w14:paraId="230F3AF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【良】针对项目实际提出先进、可行、具体的保证措施。满足招标文件的质量要求。</w:t>
            </w:r>
          </w:p>
          <w:p w14:paraId="4DE781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【中】具体措施可行。满足招标文件的质量要求。</w:t>
            </w:r>
          </w:p>
          <w:p w14:paraId="460CE2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【差】措施不可行，没有质量违约责任承诺。</w:t>
            </w:r>
          </w:p>
        </w:tc>
      </w:tr>
      <w:tr w14:paraId="0655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13E0CE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施工技术措施（2分）</w:t>
            </w:r>
          </w:p>
        </w:tc>
        <w:tc>
          <w:tcPr>
            <w:tcW w:w="3857" w:type="dxa"/>
            <w:noWrap w:val="0"/>
            <w:vAlign w:val="center"/>
          </w:tcPr>
          <w:p w14:paraId="4ABCA7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EE83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0216168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221D4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83FBC4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2612C1C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B403FA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38C200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3AD8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907D14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绿色施工、安全防护、文明施工措施计划（3分）</w:t>
            </w:r>
          </w:p>
        </w:tc>
        <w:tc>
          <w:tcPr>
            <w:tcW w:w="3857" w:type="dxa"/>
            <w:noWrap w:val="0"/>
            <w:vAlign w:val="center"/>
          </w:tcPr>
          <w:p w14:paraId="20742B3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3FA481D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1FE07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7025385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F9CDDD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3511044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35DAB90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4E6509A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【差】措施不力，采用规范不正确。</w:t>
            </w:r>
          </w:p>
        </w:tc>
      </w:tr>
      <w:tr w14:paraId="6E1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0E00343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5611E64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3857" w:type="dxa"/>
            <w:noWrap w:val="0"/>
            <w:vAlign w:val="center"/>
          </w:tcPr>
          <w:p w14:paraId="449218F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0CA0835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6D316F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B2929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735D05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【优】总体布置有针对性、合理，较好满足施工需要，符合绿色施工、安全防护、文明施工要求。</w:t>
            </w:r>
          </w:p>
          <w:p w14:paraId="624B17D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717547E3">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6EAE0F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【差】总体布置不合理，不符合绿色施工、安全防护、文明施工要求。</w:t>
            </w:r>
          </w:p>
        </w:tc>
      </w:tr>
      <w:tr w14:paraId="2EE0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B7B587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项目管理机构（3分）</w:t>
            </w:r>
          </w:p>
        </w:tc>
        <w:tc>
          <w:tcPr>
            <w:tcW w:w="3857" w:type="dxa"/>
            <w:noWrap w:val="0"/>
            <w:vAlign w:val="center"/>
          </w:tcPr>
          <w:p w14:paraId="475ABEE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6CA63D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043350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8A94B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A0DE2A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1EA3E8E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14:paraId="42D17BE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7171E24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249D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362C6D8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投标报价部分，满分：100分。</w:t>
            </w:r>
          </w:p>
        </w:tc>
      </w:tr>
      <w:tr w14:paraId="4837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46FDE6AB">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8825" w:type="dxa"/>
            <w:gridSpan w:val="3"/>
            <w:noWrap w:val="0"/>
            <w:vAlign w:val="center"/>
          </w:tcPr>
          <w:p w14:paraId="148A35E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1365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62A7C6A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评标基准价D</w:t>
            </w:r>
          </w:p>
        </w:tc>
        <w:tc>
          <w:tcPr>
            <w:tcW w:w="8825" w:type="dxa"/>
            <w:gridSpan w:val="3"/>
            <w:noWrap w:val="0"/>
            <w:vAlign w:val="center"/>
          </w:tcPr>
          <w:p w14:paraId="4E2E9AEF">
            <w:pPr>
              <w:keepNext w:val="0"/>
              <w:keepLines/>
              <w:pageBreakBefore w:val="0"/>
              <w:widowControl/>
              <w:numPr>
                <w:ilvl w:val="0"/>
                <w:numId w:val="2"/>
              </w:numPr>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确定最高投标限价下浮系数n：用1～2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号球分别代表一个下浮系数，由评委代表从这2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次，每次抽取1个号码，抽出的号球不参与下次抽取。所抽取的3个号码对应下浮系数的算术平均值作为最高投标限价下浮系数n。具体号码对应的下浮系数详见下表：</w:t>
            </w:r>
          </w:p>
          <w:tbl>
            <w:tblPr>
              <w:tblStyle w:val="14"/>
              <w:tblW w:w="0" w:type="auto"/>
              <w:tblInd w:w="361" w:type="dxa"/>
              <w:tblLayout w:type="fixed"/>
              <w:tblCellMar>
                <w:top w:w="0" w:type="dxa"/>
                <w:left w:w="108" w:type="dxa"/>
                <w:bottom w:w="0" w:type="dxa"/>
                <w:right w:w="108" w:type="dxa"/>
              </w:tblCellMar>
            </w:tblPr>
            <w:tblGrid>
              <w:gridCol w:w="1603"/>
              <w:gridCol w:w="794"/>
              <w:gridCol w:w="830"/>
              <w:gridCol w:w="864"/>
              <w:gridCol w:w="848"/>
              <w:gridCol w:w="882"/>
              <w:gridCol w:w="829"/>
              <w:gridCol w:w="819"/>
            </w:tblGrid>
            <w:tr w14:paraId="34015AD7">
              <w:tblPrEx>
                <w:tblCellMar>
                  <w:top w:w="0" w:type="dxa"/>
                  <w:left w:w="108" w:type="dxa"/>
                  <w:bottom w:w="0" w:type="dxa"/>
                  <w:right w:w="108" w:type="dxa"/>
                </w:tblCellMar>
              </w:tblPrEx>
              <w:trPr>
                <w:trHeight w:val="248"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E14582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91CE06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233910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9E990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61B851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8D2D01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0E2C41">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C5481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7</w:t>
                  </w:r>
                </w:p>
              </w:tc>
            </w:tr>
            <w:tr w14:paraId="7D4A8D99">
              <w:tblPrEx>
                <w:tblCellMar>
                  <w:top w:w="0" w:type="dxa"/>
                  <w:left w:w="108" w:type="dxa"/>
                  <w:bottom w:w="0" w:type="dxa"/>
                  <w:right w:w="108" w:type="dxa"/>
                </w:tblCellMar>
              </w:tblPrEx>
              <w:trPr>
                <w:trHeight w:val="57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6F08943">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10BB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26989E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6D93A1">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5.50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007A784">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5.75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AB2030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6.00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0F175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6.25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BA81A03">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6.50</w:t>
                  </w:r>
                </w:p>
              </w:tc>
            </w:tr>
            <w:tr w14:paraId="73FBA318">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38C8BF6D">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679D65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3EC17B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63F297">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DF90D9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2E7A67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2A9E58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D726CF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14</w:t>
                  </w:r>
                </w:p>
              </w:tc>
            </w:tr>
            <w:tr w14:paraId="0038DC2B">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2CEF8A56">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26ADA5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6.75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85A1B5C">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7.00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AFF79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7.25</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E7C3AC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7.50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699B28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7.75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3B9338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8.00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D9B567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8.25</w:t>
                  </w:r>
                </w:p>
              </w:tc>
            </w:tr>
            <w:tr w14:paraId="675ECDEE">
              <w:tblPrEx>
                <w:tblCellMar>
                  <w:top w:w="0" w:type="dxa"/>
                  <w:left w:w="108" w:type="dxa"/>
                  <w:bottom w:w="0" w:type="dxa"/>
                  <w:right w:w="108" w:type="dxa"/>
                </w:tblCellMar>
              </w:tblPrEx>
              <w:trPr>
                <w:trHeight w:val="47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1C79FA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4E34952">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6C66A6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104C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80D63E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60CA240">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F1BCED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C98F4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21</w:t>
                  </w:r>
                </w:p>
              </w:tc>
            </w:tr>
            <w:tr w14:paraId="585B80AE">
              <w:tblPrEx>
                <w:tblCellMar>
                  <w:top w:w="0" w:type="dxa"/>
                  <w:left w:w="108" w:type="dxa"/>
                  <w:bottom w:w="0" w:type="dxa"/>
                  <w:right w:w="108" w:type="dxa"/>
                </w:tblCellMar>
              </w:tblPrEx>
              <w:trPr>
                <w:trHeight w:val="60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1DA4A2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B87183E">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8.50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2045B12">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8.75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BBE06D">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9.00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98D1E6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9.25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294D1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9.50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18A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9.75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504701B">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10.00</w:t>
                  </w:r>
                </w:p>
              </w:tc>
            </w:tr>
          </w:tbl>
          <w:p w14:paraId="7A030ED4">
            <w:pPr>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（2）评标基准价D＝最高投标限价×（1－n）</w:t>
            </w:r>
          </w:p>
        </w:tc>
      </w:tr>
      <w:tr w14:paraId="7DE3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53DCA75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14:paraId="05E2891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得分N</w:t>
            </w:r>
          </w:p>
        </w:tc>
        <w:tc>
          <w:tcPr>
            <w:tcW w:w="8825" w:type="dxa"/>
            <w:gridSpan w:val="3"/>
            <w:noWrap w:val="0"/>
            <w:vAlign w:val="center"/>
          </w:tcPr>
          <w:p w14:paraId="612B5F3B">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19ECD99A">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3DA345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7F24EDE8">
      <w:pPr>
        <w:rPr>
          <w:rFonts w:hint="eastAsia" w:ascii="宋体" w:hAnsi="宋体" w:eastAsia="宋体" w:cs="宋体"/>
          <w:b/>
          <w:bCs/>
          <w:color w:val="auto"/>
          <w:spacing w:val="-3"/>
          <w:sz w:val="24"/>
          <w:szCs w:val="24"/>
          <w:highlight w:val="none"/>
        </w:rPr>
      </w:pPr>
    </w:p>
    <w:p w14:paraId="35F9808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b/>
          <w:bCs/>
          <w:color w:val="auto"/>
          <w:spacing w:val="-3"/>
          <w:sz w:val="24"/>
          <w:szCs w:val="24"/>
          <w:highlight w:val="none"/>
        </w:rPr>
      </w:pPr>
    </w:p>
    <w:p w14:paraId="7F239F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0"/>
      <w:bookmarkEnd w:id="131"/>
      <w:bookmarkEnd w:id="132"/>
      <w:bookmarkEnd w:id="133"/>
    </w:p>
    <w:p w14:paraId="64EE974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564"/>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A5674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15E0722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2"/>
        <w:rPr>
          <w:rFonts w:hint="eastAsia" w:ascii="宋体" w:hAnsi="宋体" w:eastAsia="宋体" w:cs="宋体"/>
          <w:color w:val="auto"/>
          <w:sz w:val="24"/>
          <w:szCs w:val="24"/>
          <w:highlight w:val="none"/>
        </w:rPr>
      </w:pPr>
      <w:bookmarkStart w:id="134" w:name="bookmark137"/>
      <w:bookmarkEnd w:id="134"/>
      <w:bookmarkStart w:id="135" w:name="_Toc16384"/>
      <w:bookmarkStart w:id="136" w:name="_Toc32127"/>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5"/>
      <w:bookmarkEnd w:id="136"/>
    </w:p>
    <w:p w14:paraId="41CDC73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5"/>
          <w:sz w:val="24"/>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 n）、全国公共资源交易平台（广东省·韶关市）（https://ygp.gdzwfw.gov.cn/ggzy-porta l/#/440200/index）进行公示，公示期不得少于3天。</w:t>
      </w:r>
    </w:p>
    <w:p w14:paraId="1A25AA98">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5"/>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44B646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5"/>
          <w:sz w:val="24"/>
          <w:szCs w:val="24"/>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644D6BB">
      <w:pPr>
        <w:keepNext w:val="0"/>
        <w:keepLines w:val="0"/>
        <w:pageBreakBefore w:val="0"/>
        <w:widowControl w:val="0"/>
        <w:kinsoku/>
        <w:wordWrap w:val="0"/>
        <w:overflowPunct/>
        <w:topLinePunct/>
        <w:autoSpaceDE/>
        <w:autoSpaceDN/>
        <w:bidi w:val="0"/>
        <w:adjustRightInd w:val="0"/>
        <w:snapToGrid w:val="0"/>
        <w:spacing w:line="309" w:lineRule="auto"/>
        <w:ind w:right="84" w:rightChars="40"/>
        <w:rPr>
          <w:rFonts w:hint="eastAsia" w:ascii="宋体" w:hAnsi="宋体" w:eastAsia="宋体" w:cs="宋体"/>
          <w:color w:val="auto"/>
          <w:sz w:val="24"/>
          <w:szCs w:val="24"/>
          <w:highlight w:val="none"/>
        </w:rPr>
        <w:sectPr>
          <w:headerReference r:id="rId8" w:type="default"/>
          <w:footerReference r:id="rId9" w:type="default"/>
          <w:pgSz w:w="11906" w:h="16839"/>
          <w:pgMar w:top="1134" w:right="1193" w:bottom="1134" w:left="1253" w:header="0" w:footer="850" w:gutter="0"/>
          <w:pgBorders>
            <w:top w:val="none" w:sz="0" w:space="0"/>
            <w:left w:val="none" w:sz="0" w:space="0"/>
            <w:bottom w:val="none" w:sz="0" w:space="0"/>
            <w:right w:val="none" w:sz="0" w:space="0"/>
          </w:pgBorders>
          <w:cols w:space="720" w:num="1"/>
          <w:rtlGutter w:val="0"/>
          <w:docGrid w:linePitch="0" w:charSpace="0"/>
        </w:sectPr>
      </w:pPr>
    </w:p>
    <w:p w14:paraId="4DAC490E">
      <w:pPr>
        <w:keepNext w:val="0"/>
        <w:keepLines w:val="0"/>
        <w:pageBreakBefore w:val="0"/>
        <w:widowControl w:val="0"/>
        <w:kinsoku/>
        <w:wordWrap w:val="0"/>
        <w:overflowPunct/>
        <w:topLinePunct/>
        <w:autoSpaceDE/>
        <w:autoSpaceDN/>
        <w:bidi w:val="0"/>
        <w:adjustRightInd w:val="0"/>
        <w:snapToGrid w:val="0"/>
        <w:spacing w:before="78" w:line="220" w:lineRule="auto"/>
        <w:ind w:left="9" w:right="84" w:rightChars="40"/>
        <w:jc w:val="center"/>
        <w:outlineLvl w:val="1"/>
        <w:rPr>
          <w:rFonts w:hint="eastAsia" w:ascii="宋体" w:hAnsi="宋体" w:eastAsia="宋体" w:cs="宋体"/>
          <w:color w:val="auto"/>
          <w:sz w:val="24"/>
          <w:szCs w:val="24"/>
          <w:highlight w:val="none"/>
        </w:rPr>
      </w:pPr>
      <w:bookmarkStart w:id="137" w:name="bookmark138"/>
      <w:bookmarkEnd w:id="137"/>
      <w:bookmarkStart w:id="138" w:name="_Toc158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8"/>
    </w:p>
    <w:p w14:paraId="280DAD30">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5B75AC09">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2AF16EFD">
      <w:pPr>
        <w:keepNext w:val="0"/>
        <w:keepLines w:val="0"/>
        <w:pageBreakBefore w:val="0"/>
        <w:widowControl w:val="0"/>
        <w:kinsoku/>
        <w:wordWrap w:val="0"/>
        <w:overflowPunct/>
        <w:topLinePunct/>
        <w:autoSpaceDE/>
        <w:autoSpaceDN/>
        <w:bidi w:val="0"/>
        <w:adjustRightInd w:val="0"/>
        <w:snapToGrid w:val="0"/>
        <w:spacing w:line="360" w:lineRule="auto"/>
        <w:ind w:left="495" w:right="84" w:rightChars="40"/>
        <w:textAlignment w:val="baseline"/>
        <w:outlineLvl w:val="2"/>
        <w:rPr>
          <w:rFonts w:hint="eastAsia" w:ascii="宋体" w:hAnsi="宋体" w:eastAsia="宋体" w:cs="宋体"/>
          <w:color w:val="auto"/>
          <w:sz w:val="24"/>
          <w:szCs w:val="24"/>
          <w:highlight w:val="none"/>
        </w:rPr>
      </w:pPr>
      <w:bookmarkStart w:id="139" w:name="_Toc25777"/>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39"/>
    </w:p>
    <w:p w14:paraId="412E27C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D298A3C">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4828073F">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5EACCF5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w:t>
      </w:r>
      <w:r>
        <w:rPr>
          <w:rFonts w:hint="eastAsia" w:ascii="宋体" w:hAnsi="宋体" w:eastAsia="宋体" w:cs="宋体"/>
          <w:color w:val="auto"/>
          <w:spacing w:val="1"/>
          <w:sz w:val="24"/>
          <w:szCs w:val="24"/>
          <w:highlight w:val="none"/>
          <w:lang w:eastAsia="zh-CN"/>
        </w:rPr>
        <w:t>、</w:t>
      </w:r>
      <w:r>
        <w:rPr>
          <w:rFonts w:hint="eastAsia"/>
          <w:snapToGrid w:val="0"/>
          <w:color w:val="auto"/>
          <w:kern w:val="0"/>
          <w:sz w:val="24"/>
          <w:highlight w:val="none"/>
        </w:rPr>
        <w:t>特种设备生产许可证</w:t>
      </w:r>
      <w:r>
        <w:rPr>
          <w:rFonts w:hint="eastAsia" w:ascii="宋体" w:hAnsi="宋体" w:eastAsia="宋体" w:cs="宋体"/>
          <w:color w:val="auto"/>
          <w:spacing w:val="1"/>
          <w:sz w:val="24"/>
          <w:szCs w:val="24"/>
          <w:highlight w:val="none"/>
        </w:rPr>
        <w:t>上的企业名称相互不一致的；其资质证书、安全生产许可证不是由住房城乡建设主管部门颁发的</w:t>
      </w:r>
      <w:r>
        <w:rPr>
          <w:rFonts w:hint="eastAsia" w:ascii="宋体" w:hAnsi="宋体" w:eastAsia="宋体" w:cs="宋体"/>
          <w:color w:val="auto"/>
          <w:spacing w:val="1"/>
          <w:sz w:val="24"/>
          <w:szCs w:val="24"/>
          <w:highlight w:val="none"/>
          <w:lang w:eastAsia="zh-CN"/>
        </w:rPr>
        <w:t>，特种设备生产许可证不是由市场监督管理部门颁发的</w:t>
      </w:r>
      <w:r>
        <w:rPr>
          <w:rFonts w:hint="eastAsia" w:ascii="宋体" w:hAnsi="宋体" w:eastAsia="宋体" w:cs="宋体"/>
          <w:color w:val="auto"/>
          <w:spacing w:val="1"/>
          <w:sz w:val="24"/>
          <w:szCs w:val="24"/>
          <w:highlight w:val="none"/>
        </w:rPr>
        <w:t>；资质证书、安全生产许可证（含实时网页查询页，可参考网址 https://zlaq.mohurd.gov.cn/fwmh/bjxcjgl/fwmh/pages/construction_safety/qyaqscxkz/qyaqscxkz）被吊销、暂扣或不在有效期内的</w:t>
      </w:r>
      <w:r>
        <w:rPr>
          <w:rFonts w:hint="eastAsia" w:ascii="宋体" w:hAnsi="宋体" w:eastAsia="宋体" w:cs="宋体"/>
          <w:color w:val="auto"/>
          <w:spacing w:val="-1"/>
          <w:sz w:val="24"/>
          <w:szCs w:val="24"/>
          <w:highlight w:val="none"/>
        </w:rPr>
        <w:t>；</w:t>
      </w:r>
    </w:p>
    <w:p w14:paraId="718F8CB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特种设备生产许可证的</w:t>
      </w:r>
      <w:r>
        <w:rPr>
          <w:rFonts w:hint="eastAsia" w:ascii="宋体" w:hAnsi="宋体" w:eastAsia="宋体" w:cs="宋体"/>
          <w:b/>
          <w:bCs/>
          <w:color w:val="auto"/>
          <w:spacing w:val="-5"/>
          <w:sz w:val="24"/>
          <w:szCs w:val="24"/>
          <w:highlight w:val="none"/>
        </w:rPr>
        <w:t>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特种设备生产许可证之间登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0F5A84E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定的；项目技术负责人未在投标文件《项目技术负责人简历表》中签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6BD07A9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温馨提示：建造师打印电子证书后，应在个人签名处手写本人签名，未手写签名或与签名图像笔迹不一致的，该电子证书无效。</w:t>
      </w:r>
    </w:p>
    <w:p w14:paraId="04339EB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w:t>
      </w:r>
      <w:r>
        <w:rPr>
          <w:rFonts w:hint="eastAsia" w:ascii="宋体" w:hAnsi="宋体" w:eastAsia="宋体" w:cs="宋体"/>
          <w:b/>
          <w:bCs/>
          <w:color w:val="auto"/>
          <w:spacing w:val="-8"/>
          <w:sz w:val="24"/>
          <w:szCs w:val="24"/>
          <w:highlight w:val="none"/>
        </w:rPr>
        <w:t>建造师注册证书不在使用有效期内的</w:t>
      </w:r>
      <w:r>
        <w:rPr>
          <w:rFonts w:hint="eastAsia" w:ascii="宋体" w:hAnsi="宋体" w:eastAsia="宋体" w:cs="宋体"/>
          <w:color w:val="auto"/>
          <w:spacing w:val="-8"/>
          <w:sz w:val="24"/>
          <w:szCs w:val="24"/>
          <w:highlight w:val="none"/>
        </w:rPr>
        <w:t>）；擅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7848904B">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46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2084B49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22" w:firstLineChars="181"/>
        <w:textAlignment w:val="baseline"/>
        <w:rPr>
          <w:rFonts w:hint="eastAsia" w:ascii="宋体" w:hAnsi="宋体" w:eastAsia="宋体" w:cs="宋体"/>
          <w:color w:val="auto"/>
          <w:sz w:val="24"/>
          <w:szCs w:val="24"/>
          <w:highlight w:val="none"/>
        </w:rPr>
      </w:pPr>
      <w:bookmarkStart w:id="140" w:name="OLE_LINK27"/>
      <w:r>
        <w:rPr>
          <w:rFonts w:hint="eastAsia" w:ascii="宋体" w:hAnsi="宋体" w:eastAsia="宋体" w:cs="宋体"/>
          <w:b/>
          <w:bCs/>
          <w:color w:val="auto"/>
          <w:spacing w:val="-4"/>
          <w:sz w:val="24"/>
          <w:szCs w:val="24"/>
          <w:highlight w:val="none"/>
        </w:rPr>
        <w:t>鉴于目前继续教育开展的实际情况，建筑和市政工程施工现场专</w:t>
      </w:r>
      <w:r>
        <w:rPr>
          <w:rFonts w:hint="eastAsia" w:ascii="宋体" w:hAnsi="宋体" w:eastAsia="宋体" w:cs="宋体"/>
          <w:b/>
          <w:bCs/>
          <w:color w:val="auto"/>
          <w:spacing w:val="-5"/>
          <w:sz w:val="24"/>
          <w:szCs w:val="24"/>
          <w:highlight w:val="none"/>
        </w:rPr>
        <w:t>业人员（例如：施</w:t>
      </w:r>
      <w:bookmarkStart w:id="141" w:name="bookmark139"/>
      <w:bookmarkEnd w:id="141"/>
      <w:r>
        <w:rPr>
          <w:rFonts w:hint="eastAsia" w:ascii="宋体" w:hAnsi="宋体" w:eastAsia="宋体" w:cs="宋体"/>
          <w:b/>
          <w:bCs/>
          <w:color w:val="auto"/>
          <w:spacing w:val="-2"/>
          <w:sz w:val="24"/>
          <w:szCs w:val="24"/>
          <w:highlight w:val="none"/>
        </w:rPr>
        <w:t>工员、质量员、材料员、资料员）的岗位证书或培训证书不审查其证书的有效期。</w:t>
      </w:r>
      <w:bookmarkEnd w:id="140"/>
    </w:p>
    <w:p w14:paraId="2902150F">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联合体投标，未提交《联合体协议书》的；擅自修改、遗漏《联合体协议书》</w:t>
      </w:r>
      <w:r>
        <w:rPr>
          <w:rFonts w:hint="eastAsia" w:ascii="宋体" w:hAnsi="宋体" w:eastAsia="宋体" w:cs="宋体"/>
          <w:color w:val="auto"/>
          <w:spacing w:val="-8"/>
          <w:sz w:val="24"/>
          <w:szCs w:val="24"/>
          <w:highlight w:val="none"/>
        </w:rPr>
        <w:t>实质性</w:t>
      </w:r>
      <w:r>
        <w:rPr>
          <w:rFonts w:hint="eastAsia" w:ascii="宋体" w:hAnsi="宋体" w:eastAsia="宋体" w:cs="宋体"/>
          <w:color w:val="auto"/>
          <w:sz w:val="24"/>
          <w:szCs w:val="24"/>
          <w:highlight w:val="none"/>
        </w:rPr>
        <w:t>内容的；联合体成员的数量、资质不符合规定的；联合体成员同时以自己名义单独投标或者参加其他联合体投标的；</w:t>
      </w:r>
    </w:p>
    <w:p w14:paraId="1F86BC5E">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010688EC">
      <w:pPr>
        <w:keepNext w:val="0"/>
        <w:keepLines w:val="0"/>
        <w:pageBreakBefore w:val="0"/>
        <w:widowControl w:val="0"/>
        <w:kinsoku/>
        <w:wordWrap w:val="0"/>
        <w:overflowPunct/>
        <w:topLinePunct/>
        <w:autoSpaceDE/>
        <w:autoSpaceDN/>
        <w:bidi w:val="0"/>
        <w:adjustRightInd w:val="0"/>
        <w:snapToGrid w:val="0"/>
        <w:spacing w:line="360" w:lineRule="auto"/>
        <w:ind w:left="477" w:right="84" w:rightChars="40"/>
        <w:textAlignment w:val="baseline"/>
        <w:outlineLvl w:val="2"/>
        <w:rPr>
          <w:rFonts w:hint="eastAsia" w:ascii="宋体" w:hAnsi="宋体" w:eastAsia="宋体" w:cs="宋体"/>
          <w:color w:val="auto"/>
          <w:sz w:val="24"/>
          <w:szCs w:val="24"/>
          <w:highlight w:val="none"/>
        </w:rPr>
      </w:pPr>
      <w:bookmarkStart w:id="142" w:name="_Toc3088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2"/>
    </w:p>
    <w:p w14:paraId="66CBFDA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w:t>
      </w:r>
      <w:r>
        <w:rPr>
          <w:rFonts w:hint="eastAsia" w:ascii="宋体" w:hAnsi="宋体" w:eastAsia="宋体" w:cs="宋体"/>
          <w:color w:val="auto"/>
          <w:spacing w:val="-8"/>
          <w:sz w:val="24"/>
          <w:szCs w:val="24"/>
          <w:highlight w:val="none"/>
        </w:rPr>
        <w:t>评审</w:t>
      </w:r>
      <w:r>
        <w:rPr>
          <w:rFonts w:hint="eastAsia" w:ascii="宋体" w:hAnsi="宋体" w:eastAsia="宋体" w:cs="宋体"/>
          <w:color w:val="auto"/>
          <w:spacing w:val="-2"/>
          <w:sz w:val="24"/>
          <w:szCs w:val="24"/>
          <w:highlight w:val="none"/>
        </w:rPr>
        <w:t>环节。</w:t>
      </w:r>
    </w:p>
    <w:p w14:paraId="623F64A7">
      <w:pPr>
        <w:keepNext w:val="0"/>
        <w:keepLines w:val="0"/>
        <w:pageBreakBefore w:val="0"/>
        <w:widowControl w:val="0"/>
        <w:kinsoku/>
        <w:wordWrap w:val="0"/>
        <w:overflowPunct/>
        <w:topLinePunct/>
        <w:autoSpaceDE/>
        <w:autoSpaceDN/>
        <w:bidi w:val="0"/>
        <w:adjustRightInd w:val="0"/>
        <w:snapToGrid w:val="0"/>
        <w:spacing w:line="360" w:lineRule="auto"/>
        <w:ind w:left="49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EB8FBF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C065E8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1F2C5C23">
      <w:pPr>
        <w:keepNext w:val="0"/>
        <w:keepLines w:val="0"/>
        <w:pageBreakBefore w:val="0"/>
        <w:widowControl w:val="0"/>
        <w:kinsoku/>
        <w:wordWrap w:val="0"/>
        <w:overflowPunct/>
        <w:topLinePunct/>
        <w:autoSpaceDE/>
        <w:autoSpaceDN/>
        <w:bidi w:val="0"/>
        <w:adjustRightInd w:val="0"/>
        <w:snapToGrid w:val="0"/>
        <w:spacing w:line="360" w:lineRule="auto"/>
        <w:ind w:left="43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C2DFCA2">
      <w:pPr>
        <w:keepNext w:val="0"/>
        <w:keepLines w:val="0"/>
        <w:pageBreakBefore w:val="0"/>
        <w:widowControl w:val="0"/>
        <w:kinsoku/>
        <w:wordWrap w:val="0"/>
        <w:overflowPunct/>
        <w:topLinePunct/>
        <w:autoSpaceDE/>
        <w:autoSpaceDN/>
        <w:bidi w:val="0"/>
        <w:adjustRightInd w:val="0"/>
        <w:snapToGrid w:val="0"/>
        <w:spacing w:line="360" w:lineRule="auto"/>
        <w:ind w:left="475" w:right="84" w:rightChars="40"/>
        <w:textAlignment w:val="baseline"/>
        <w:outlineLvl w:val="2"/>
        <w:rPr>
          <w:rFonts w:hint="eastAsia" w:ascii="宋体" w:hAnsi="宋体" w:eastAsia="宋体" w:cs="宋体"/>
          <w:color w:val="auto"/>
          <w:sz w:val="24"/>
          <w:szCs w:val="24"/>
          <w:highlight w:val="none"/>
        </w:rPr>
      </w:pPr>
      <w:bookmarkStart w:id="143" w:name="_Toc8940"/>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3"/>
    </w:p>
    <w:p w14:paraId="2531AAD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5B25411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01C3843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F673C34">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册证书的注册单位名称未完成变更的，不得否决其投标。此条与10.3.1中的造价工程师执业（含二级造价工程师）指引相一致。</w:t>
      </w:r>
    </w:p>
    <w:p w14:paraId="300F3A4C">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1AE3F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val="en-US"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048EBE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6014273F">
      <w:pPr>
        <w:keepNext w:val="0"/>
        <w:keepLines w:val="0"/>
        <w:pageBreakBefore w:val="0"/>
        <w:widowControl w:val="0"/>
        <w:kinsoku/>
        <w:wordWrap w:val="0"/>
        <w:overflowPunct/>
        <w:topLinePunct/>
        <w:autoSpaceDE/>
        <w:autoSpaceDN/>
        <w:bidi w:val="0"/>
        <w:adjustRightInd w:val="0"/>
        <w:snapToGrid w:val="0"/>
        <w:spacing w:line="360" w:lineRule="auto"/>
        <w:ind w:left="476" w:right="84" w:rightChars="40"/>
        <w:textAlignment w:val="baseline"/>
        <w:outlineLvl w:val="2"/>
        <w:rPr>
          <w:rFonts w:hint="eastAsia" w:ascii="宋体" w:hAnsi="宋体" w:eastAsia="宋体" w:cs="宋体"/>
          <w:color w:val="auto"/>
          <w:sz w:val="24"/>
          <w:szCs w:val="24"/>
          <w:highlight w:val="none"/>
        </w:rPr>
      </w:pPr>
      <w:bookmarkStart w:id="144" w:name="_Toc21613"/>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4"/>
    </w:p>
    <w:p w14:paraId="3865FA7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pacing w:val="-1"/>
          <w:sz w:val="24"/>
          <w:szCs w:val="24"/>
          <w:highlight w:val="none"/>
        </w:rPr>
        <w:t>被否决的投标人，不进入下一环节（或阶段）。</w:t>
      </w:r>
    </w:p>
    <w:p w14:paraId="1938581D">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5D6D1552">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785E9E8A">
      <w:pPr>
        <w:keepNext w:val="0"/>
        <w:keepLines w:val="0"/>
        <w:pageBreakBefore w:val="0"/>
        <w:widowControl w:val="0"/>
        <w:kinsoku/>
        <w:wordWrap w:val="0"/>
        <w:overflowPunct/>
        <w:topLinePunct/>
        <w:autoSpaceDE/>
        <w:autoSpaceDN/>
        <w:bidi w:val="0"/>
        <w:adjustRightInd w:val="0"/>
        <w:snapToGrid w:val="0"/>
        <w:spacing w:line="360" w:lineRule="auto"/>
        <w:ind w:left="47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17DFFF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4641AC89">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72937E6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69538DF">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7110CF5D">
      <w:pPr>
        <w:keepNext w:val="0"/>
        <w:keepLines w:val="0"/>
        <w:pageBreakBefore w:val="0"/>
        <w:widowControl w:val="0"/>
        <w:kinsoku/>
        <w:wordWrap w:val="0"/>
        <w:overflowPunct/>
        <w:topLinePunct/>
        <w:autoSpaceDE/>
        <w:autoSpaceDN/>
        <w:bidi w:val="0"/>
        <w:adjustRightInd w:val="0"/>
        <w:snapToGrid w:val="0"/>
        <w:spacing w:line="360" w:lineRule="auto"/>
        <w:ind w:left="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3C56F78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7832FF2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290F10B7">
      <w:pPr>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sz w:val="24"/>
          <w:szCs w:val="24"/>
          <w:highlight w:val="none"/>
        </w:rPr>
        <w:sectPr>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01697762">
      <w:pPr>
        <w:keepNext w:val="0"/>
        <w:keepLines w:val="0"/>
        <w:pageBreakBefore w:val="0"/>
        <w:widowControl w:val="0"/>
        <w:kinsoku/>
        <w:wordWrap w:val="0"/>
        <w:overflowPunct/>
        <w:topLinePunct/>
        <w:autoSpaceDE/>
        <w:autoSpaceDN/>
        <w:bidi w:val="0"/>
        <w:adjustRightInd w:val="0"/>
        <w:snapToGrid w:val="0"/>
        <w:spacing w:line="360" w:lineRule="auto"/>
        <w:ind w:left="3525" w:right="84" w:rightChars="40"/>
        <w:textAlignment w:val="baseline"/>
        <w:outlineLvl w:val="0"/>
        <w:rPr>
          <w:rFonts w:hint="eastAsia" w:ascii="宋体" w:hAnsi="宋体" w:eastAsia="宋体" w:cs="宋体"/>
          <w:color w:val="auto"/>
          <w:sz w:val="24"/>
          <w:szCs w:val="24"/>
          <w:highlight w:val="none"/>
        </w:rPr>
      </w:pPr>
      <w:bookmarkStart w:id="145" w:name="bookmark57"/>
      <w:bookmarkEnd w:id="145"/>
      <w:bookmarkStart w:id="146" w:name="_Toc18090"/>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6"/>
    </w:p>
    <w:p w14:paraId="32764E95">
      <w:pPr>
        <w:keepNext w:val="0"/>
        <w:keepLines w:val="0"/>
        <w:pageBreakBefore w:val="0"/>
        <w:widowControl w:val="0"/>
        <w:kinsoku/>
        <w:wordWrap w:val="0"/>
        <w:overflowPunct/>
        <w:topLinePunct/>
        <w:autoSpaceDE/>
        <w:autoSpaceDN/>
        <w:bidi w:val="0"/>
        <w:adjustRightInd w:val="0"/>
        <w:snapToGrid w:val="0"/>
        <w:spacing w:line="360" w:lineRule="auto"/>
        <w:ind w:left="582" w:right="84" w:rightChars="40"/>
        <w:textAlignment w:val="baseline"/>
        <w:outlineLvl w:val="2"/>
        <w:rPr>
          <w:rFonts w:hint="eastAsia" w:ascii="宋体" w:hAnsi="宋体" w:eastAsia="宋体" w:cs="宋体"/>
          <w:color w:val="auto"/>
          <w:sz w:val="24"/>
          <w:szCs w:val="24"/>
          <w:highlight w:val="none"/>
        </w:rPr>
      </w:pPr>
      <w:bookmarkStart w:id="147" w:name="_Toc21475"/>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7"/>
    </w:p>
    <w:p w14:paraId="3C904830">
      <w:pPr>
        <w:keepNext w:val="0"/>
        <w:keepLines w:val="0"/>
        <w:pageBreakBefore w:val="0"/>
        <w:widowControl w:val="0"/>
        <w:kinsoku/>
        <w:wordWrap w:val="0"/>
        <w:overflowPunct/>
        <w:topLinePunct/>
        <w:autoSpaceDE/>
        <w:autoSpaceDN/>
        <w:bidi w:val="0"/>
        <w:adjustRightInd w:val="0"/>
        <w:snapToGrid w:val="0"/>
        <w:spacing w:line="360" w:lineRule="auto"/>
        <w:ind w:left="17" w:right="84" w:rightChars="40" w:firstLine="55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473F5174">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07848F9F">
      <w:pPr>
        <w:keepNext w:val="0"/>
        <w:keepLines w:val="0"/>
        <w:pageBreakBefore w:val="0"/>
        <w:widowControl w:val="0"/>
        <w:kinsoku/>
        <w:wordWrap w:val="0"/>
        <w:overflowPunct/>
        <w:topLinePunct/>
        <w:autoSpaceDE/>
        <w:autoSpaceDN/>
        <w:bidi w:val="0"/>
        <w:adjustRightInd w:val="0"/>
        <w:snapToGrid w:val="0"/>
        <w:spacing w:line="360" w:lineRule="auto"/>
        <w:ind w:left="572" w:right="84" w:rightChars="40"/>
        <w:textAlignment w:val="baseline"/>
        <w:outlineLvl w:val="2"/>
        <w:rPr>
          <w:rFonts w:hint="eastAsia" w:ascii="宋体" w:hAnsi="宋体" w:eastAsia="宋体" w:cs="宋体"/>
          <w:color w:val="auto"/>
          <w:sz w:val="24"/>
          <w:szCs w:val="24"/>
          <w:highlight w:val="none"/>
        </w:rPr>
      </w:pPr>
      <w:bookmarkStart w:id="148" w:name="_Toc2249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8"/>
    </w:p>
    <w:p w14:paraId="75EC938A">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 xml:space="preserve">监管网（http: </w:t>
      </w:r>
      <w:r>
        <w:rPr>
          <w:rFonts w:hint="eastAsia" w:ascii="宋体" w:hAnsi="宋体" w:eastAsia="宋体" w:cs="宋体"/>
          <w:color w:val="auto"/>
          <w:spacing w:val="-2"/>
          <w:sz w:val="24"/>
          <w:szCs w:val="24"/>
          <w:highlight w:val="none"/>
        </w:rPr>
        <w:t>//zbtb.gd.gov.cn）、全国公共资源交易平台（广东省·韶关市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342FFFAF">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62CB1FED">
      <w:pPr>
        <w:keepNext w:val="0"/>
        <w:keepLines w:val="0"/>
        <w:pageBreakBefore w:val="0"/>
        <w:widowControl w:val="0"/>
        <w:kinsoku/>
        <w:wordWrap w:val="0"/>
        <w:overflowPunct/>
        <w:topLinePunct/>
        <w:autoSpaceDE/>
        <w:autoSpaceDN/>
        <w:bidi w:val="0"/>
        <w:adjustRightInd w:val="0"/>
        <w:snapToGrid w:val="0"/>
        <w:spacing w:line="360" w:lineRule="auto"/>
        <w:ind w:left="570" w:right="84" w:rightChars="40"/>
        <w:textAlignment w:val="baseline"/>
        <w:outlineLvl w:val="2"/>
        <w:rPr>
          <w:rFonts w:hint="eastAsia" w:ascii="宋体" w:hAnsi="宋体" w:eastAsia="宋体" w:cs="宋体"/>
          <w:color w:val="auto"/>
          <w:sz w:val="24"/>
          <w:szCs w:val="24"/>
          <w:highlight w:val="none"/>
        </w:rPr>
      </w:pPr>
      <w:bookmarkStart w:id="149" w:name="_Toc702"/>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9"/>
    </w:p>
    <w:p w14:paraId="399075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0B20862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w:t>
      </w:r>
      <w:r>
        <w:rPr>
          <w:rFonts w:hint="eastAsia" w:ascii="宋体" w:hAnsi="宋体" w:eastAsia="宋体" w:cs="宋体"/>
          <w:color w:val="auto"/>
          <w:spacing w:val="-3"/>
          <w:sz w:val="24"/>
          <w:szCs w:val="24"/>
          <w:highlight w:val="none"/>
        </w:rPr>
        <w:t>保证金</w:t>
      </w:r>
      <w:r>
        <w:rPr>
          <w:rFonts w:hint="eastAsia" w:ascii="宋体" w:hAnsi="宋体" w:eastAsia="宋体" w:cs="宋体"/>
          <w:color w:val="auto"/>
          <w:spacing w:val="-1"/>
          <w:position w:val="2"/>
          <w:sz w:val="24"/>
          <w:szCs w:val="24"/>
          <w:highlight w:val="none"/>
        </w:rPr>
        <w:t>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w:t>
      </w:r>
      <w:r>
        <w:rPr>
          <w:rFonts w:hint="eastAsia" w:ascii="宋体" w:hAnsi="宋体" w:eastAsia="宋体" w:cs="宋体"/>
          <w:color w:val="auto"/>
          <w:spacing w:val="-3"/>
          <w:sz w:val="24"/>
          <w:szCs w:val="24"/>
          <w:highlight w:val="none"/>
        </w:rPr>
        <w:t>合同</w:t>
      </w:r>
      <w:r>
        <w:rPr>
          <w:rFonts w:hint="eastAsia" w:ascii="宋体" w:hAnsi="宋体" w:eastAsia="宋体" w:cs="宋体"/>
          <w:color w:val="auto"/>
          <w:spacing w:val="-1"/>
          <w:sz w:val="24"/>
          <w:szCs w:val="24"/>
          <w:highlight w:val="none"/>
        </w:rPr>
        <w:t>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28天止。</w:t>
      </w:r>
    </w:p>
    <w:p w14:paraId="20C13633">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w:t>
      </w:r>
      <w:r>
        <w:rPr>
          <w:rFonts w:hint="eastAsia" w:ascii="宋体" w:hAnsi="宋体" w:eastAsia="宋体" w:cs="宋体"/>
          <w:color w:val="auto"/>
          <w:spacing w:val="-3"/>
          <w:sz w:val="24"/>
          <w:szCs w:val="24"/>
          <w:highlight w:val="none"/>
          <w:lang w:eastAsia="zh-CN"/>
        </w:rPr>
        <w:t>项目</w:t>
      </w:r>
      <w:r>
        <w:rPr>
          <w:rFonts w:hint="eastAsia" w:ascii="宋体" w:hAnsi="宋体" w:eastAsia="宋体" w:cs="宋体"/>
          <w:color w:val="auto"/>
          <w:spacing w:val="-1"/>
          <w:position w:val="2"/>
          <w:sz w:val="24"/>
          <w:szCs w:val="24"/>
          <w:highlight w:val="none"/>
          <w:lang w:eastAsia="zh-CN"/>
        </w:rPr>
        <w:t>工期；由中标人在建设工程交易系统中自主选择一种进行缴交。项目竣工后，由招标人发起退保。）</w:t>
      </w:r>
    </w:p>
    <w:p w14:paraId="6B521E3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B3964C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0721FF55">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28天内，发包人将履</w:t>
      </w:r>
      <w:r>
        <w:rPr>
          <w:rFonts w:hint="eastAsia" w:ascii="宋体" w:hAnsi="宋体" w:eastAsia="宋体" w:cs="宋体"/>
          <w:color w:val="auto"/>
          <w:spacing w:val="-1"/>
          <w:sz w:val="24"/>
          <w:szCs w:val="24"/>
          <w:highlight w:val="none"/>
        </w:rPr>
        <w:t>约保证退还给承包人。</w:t>
      </w:r>
    </w:p>
    <w:p w14:paraId="231B4758">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0" w:name="_Toc28842"/>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50"/>
    </w:p>
    <w:p w14:paraId="0031D6AE">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5AB9E7A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548EDCF8">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的造价咨询单位实施。</w:t>
      </w:r>
    </w:p>
    <w:p w14:paraId="5279FC1F">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374F49A1">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0A0F8E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firstLineChars="200"/>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val="en-US" w:eastAsia="zh-CN"/>
        </w:rPr>
        <w:t>最高投标限价</w:t>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pacing w:val="2"/>
          <w:sz w:val="24"/>
          <w:szCs w:val="24"/>
          <w:highlight w:val="none"/>
          <w:u w:val="single"/>
          <w:lang w:eastAsia="zh-CN"/>
        </w:rPr>
        <w:t>分部分项工程项目清单计价表</w:t>
      </w:r>
      <w:r>
        <w:rPr>
          <w:rFonts w:hint="eastAsia" w:ascii="宋体" w:hAnsi="宋体" w:eastAsia="宋体" w:cs="宋体"/>
          <w:color w:val="auto"/>
          <w:spacing w:val="2"/>
          <w:sz w:val="24"/>
          <w:szCs w:val="24"/>
          <w:highlight w:val="none"/>
          <w:u w:val="single"/>
        </w:rPr>
        <w:t xml:space="preserve">》中对应综合单价的偏差大于±15%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6058D0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firstLineChars="200"/>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2"/>
          <w:sz w:val="24"/>
          <w:szCs w:val="24"/>
          <w:highlight w:val="none"/>
          <w:lang w:val="en-US" w:eastAsia="zh-CN"/>
        </w:rPr>
        <w:t>4.2.5</w:t>
      </w:r>
      <w:r>
        <w:rPr>
          <w:rFonts w:hint="eastAsia" w:ascii="宋体" w:hAnsi="宋体" w:eastAsia="宋体" w:cs="宋体"/>
          <w:b w:val="0"/>
          <w:bCs w:val="0"/>
          <w:color w:val="auto"/>
          <w:spacing w:val="2"/>
          <w:sz w:val="24"/>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FC57F42">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4.2.</w:t>
      </w:r>
      <w:r>
        <w:rPr>
          <w:rFonts w:hint="eastAsia" w:ascii="宋体" w:hAnsi="宋体" w:eastAsia="宋体" w:cs="宋体"/>
          <w:b/>
          <w:bCs/>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18666E8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w:t>
      </w:r>
      <w:r>
        <w:rPr>
          <w:rFonts w:hint="eastAsia" w:ascii="宋体" w:hAnsi="宋体" w:eastAsia="宋体" w:cs="宋体"/>
          <w:b/>
          <w:bCs/>
          <w:color w:val="auto"/>
          <w:spacing w:val="1"/>
          <w:sz w:val="24"/>
          <w:szCs w:val="24"/>
          <w:highlight w:val="none"/>
          <w:lang w:val="en-US" w:eastAsia="zh-CN"/>
        </w:rPr>
        <w:t>7</w:t>
      </w:r>
      <w:r>
        <w:rPr>
          <w:rFonts w:hint="eastAsia" w:ascii="宋体" w:hAnsi="宋体" w:eastAsia="宋体" w:cs="宋体"/>
          <w:b/>
          <w:bCs/>
          <w:color w:val="auto"/>
          <w:spacing w:val="1"/>
          <w:sz w:val="24"/>
          <w:szCs w:val="24"/>
          <w:highlight w:val="none"/>
        </w:rPr>
        <w:t xml:space="preserve">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574A363C">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4BBD102D">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4F026F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6B908AB7">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663A240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3个工作日内，将投标保证金（或银行保函）退还给中标人和其他中标候选人。</w:t>
      </w:r>
    </w:p>
    <w:p w14:paraId="105249E6">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textAlignment w:val="baseline"/>
        <w:outlineLvl w:val="2"/>
        <w:rPr>
          <w:rFonts w:hint="eastAsia" w:ascii="宋体" w:hAnsi="宋体" w:eastAsia="宋体" w:cs="宋体"/>
          <w:color w:val="auto"/>
          <w:sz w:val="24"/>
          <w:szCs w:val="24"/>
          <w:highlight w:val="none"/>
        </w:rPr>
      </w:pPr>
      <w:bookmarkStart w:id="151" w:name="_Toc25164"/>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51"/>
    </w:p>
    <w:p w14:paraId="2C737B2D">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w:t>
      </w:r>
      <w:r>
        <w:rPr>
          <w:rFonts w:hint="eastAsia" w:ascii="宋体" w:hAnsi="宋体" w:eastAsia="宋体" w:cs="宋体"/>
          <w:b w:val="0"/>
          <w:bCs w:val="0"/>
          <w:color w:val="auto"/>
          <w:spacing w:val="-3"/>
          <w:sz w:val="24"/>
          <w:szCs w:val="24"/>
          <w:highlight w:val="none"/>
        </w:rPr>
        <w:t>招标</w:t>
      </w:r>
      <w:r>
        <w:rPr>
          <w:rFonts w:hint="eastAsia" w:ascii="宋体" w:hAnsi="宋体" w:eastAsia="宋体" w:cs="宋体"/>
          <w:b w:val="0"/>
          <w:bCs w:val="0"/>
          <w:color w:val="auto"/>
          <w:spacing w:val="-2"/>
          <w:sz w:val="24"/>
          <w:szCs w:val="24"/>
          <w:highlight w:val="none"/>
        </w:rPr>
        <w:t>人</w:t>
      </w:r>
      <w:r>
        <w:rPr>
          <w:rFonts w:hint="eastAsia" w:ascii="宋体" w:hAnsi="宋体" w:eastAsia="宋体" w:cs="宋体"/>
          <w:color w:val="auto"/>
          <w:spacing w:val="-2"/>
          <w:sz w:val="24"/>
          <w:szCs w:val="24"/>
          <w:highlight w:val="none"/>
        </w:rPr>
        <w:t>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59CE6EDE">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52" w:name="bookmark84"/>
      <w:bookmarkEnd w:id="15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52E9A8E6">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7821566">
      <w:pPr>
        <w:keepNext w:val="0"/>
        <w:keepLines w:val="0"/>
        <w:pageBreakBefore w:val="0"/>
        <w:widowControl w:val="0"/>
        <w:kinsoku/>
        <w:wordWrap w:val="0"/>
        <w:overflowPunct/>
        <w:topLinePunct/>
        <w:autoSpaceDE/>
        <w:autoSpaceDN/>
        <w:bidi w:val="0"/>
        <w:adjustRightInd w:val="0"/>
        <w:snapToGrid w:val="0"/>
        <w:spacing w:before="78" w:line="219" w:lineRule="auto"/>
        <w:ind w:left="2923" w:right="84" w:rightChars="40"/>
        <w:outlineLvl w:val="0"/>
        <w:rPr>
          <w:rFonts w:hint="eastAsia" w:ascii="宋体" w:hAnsi="宋体" w:eastAsia="宋体" w:cs="宋体"/>
          <w:color w:val="auto"/>
          <w:sz w:val="24"/>
          <w:szCs w:val="24"/>
          <w:highlight w:val="none"/>
        </w:rPr>
      </w:pPr>
      <w:bookmarkStart w:id="153" w:name="bookmark86"/>
      <w:bookmarkEnd w:id="153"/>
      <w:bookmarkStart w:id="154" w:name="_Toc1439"/>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4"/>
    </w:p>
    <w:p w14:paraId="2643B754">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2A0CEDF">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9E48CD3">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textAlignment w:val="baseline"/>
        <w:outlineLvl w:val="2"/>
        <w:rPr>
          <w:rFonts w:hint="eastAsia" w:ascii="宋体" w:hAnsi="宋体" w:eastAsia="宋体" w:cs="宋体"/>
          <w:color w:val="auto"/>
          <w:sz w:val="24"/>
          <w:szCs w:val="24"/>
          <w:highlight w:val="none"/>
        </w:rPr>
      </w:pPr>
      <w:bookmarkStart w:id="155" w:name="_Toc29614"/>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5"/>
    </w:p>
    <w:p w14:paraId="113689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19B2DB02">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3D5FC7D">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1104D958">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1BBA68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23C0FB90">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37199613">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6" w:name="bookmark88"/>
      <w:bookmarkEnd w:id="156"/>
      <w:bookmarkStart w:id="157" w:name="_Toc8028"/>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7"/>
    </w:p>
    <w:p w14:paraId="2C14C5EF">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2A031BA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8" w:name="OLE_LINK28"/>
      <w:r>
        <w:rPr>
          <w:rFonts w:hint="eastAsia" w:ascii="宋体" w:hAnsi="宋体" w:eastAsia="宋体" w:cs="宋体"/>
          <w:color w:val="auto"/>
          <w:spacing w:val="-5"/>
          <w:sz w:val="24"/>
          <w:szCs w:val="24"/>
          <w:highlight w:val="none"/>
          <w:lang w:eastAsia="zh-CN"/>
        </w:rPr>
        <w:t>《建设工程工程量清单计价标准》（GB/T50500-2024）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66099059">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76BE7625">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1F98A26A">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w:t>
      </w:r>
      <w:r>
        <w:rPr>
          <w:rFonts w:hint="eastAsia" w:ascii="宋体" w:hAnsi="宋体" w:eastAsia="宋体" w:cs="宋体"/>
          <w:color w:val="auto"/>
          <w:spacing w:val="-3"/>
          <w:sz w:val="24"/>
          <w:szCs w:val="24"/>
          <w:highlight w:val="none"/>
          <w:lang w:eastAsia="zh-CN"/>
        </w:rPr>
        <w:t>法律法规</w:t>
      </w:r>
      <w:r>
        <w:rPr>
          <w:rFonts w:hint="eastAsia" w:ascii="宋体" w:hAnsi="宋体" w:eastAsia="宋体" w:cs="宋体"/>
          <w:color w:val="auto"/>
          <w:spacing w:val="-3"/>
          <w:sz w:val="24"/>
          <w:szCs w:val="24"/>
          <w:highlight w:val="none"/>
        </w:rPr>
        <w:t>、规章和政策发生变化引起工程造价增减变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76190C32">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28天。</w:t>
      </w:r>
    </w:p>
    <w:p w14:paraId="18ED46C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391FD7A4">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4CFA23B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54D9F0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bookmarkStart w:id="159" w:name="bookmark142"/>
      <w:bookmarkEnd w:id="159"/>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》中综合单价为基价调低</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%；当工程量减少超过15%时，减少后剩余部分的工程量的综合单价以投标报价《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》中综合单价为基价调高</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w:t>
      </w:r>
    </w:p>
    <w:p w14:paraId="6C69D3C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w:t>
      </w:r>
      <w:r>
        <w:rPr>
          <w:rFonts w:hint="eastAsia" w:ascii="宋体" w:hAnsi="宋体" w:eastAsia="宋体" w:cs="宋体"/>
          <w:color w:val="auto"/>
          <w:spacing w:val="-3"/>
          <w:sz w:val="24"/>
          <w:szCs w:val="24"/>
          <w:highlight w:val="none"/>
        </w:rPr>
        <w:t>按照</w:t>
      </w:r>
      <w:r>
        <w:rPr>
          <w:rFonts w:hint="eastAsia" w:ascii="宋体" w:hAnsi="宋体" w:eastAsia="宋体" w:cs="宋体"/>
          <w:b/>
          <w:bCs/>
          <w:color w:val="auto"/>
          <w:spacing w:val="-3"/>
          <w:sz w:val="24"/>
          <w:szCs w:val="24"/>
          <w:highlight w:val="none"/>
        </w:rPr>
        <w:t>以下方法调整：</w:t>
      </w:r>
    </w:p>
    <w:p w14:paraId="28DDBD2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中《</w:t>
      </w:r>
      <w:r>
        <w:rPr>
          <w:rFonts w:hint="eastAsia" w:ascii="宋体" w:hAnsi="宋体" w:eastAsia="宋体" w:cs="宋体"/>
          <w:b/>
          <w:bCs/>
          <w:color w:val="auto"/>
          <w:spacing w:val="-4"/>
          <w:sz w:val="24"/>
          <w:szCs w:val="24"/>
          <w:highlight w:val="none"/>
          <w:lang w:eastAsia="zh-CN"/>
        </w:rPr>
        <w:t>分部分项工程项目清单计价表</w:t>
      </w:r>
      <w:r>
        <w:rPr>
          <w:rFonts w:hint="eastAsia" w:ascii="宋体" w:hAnsi="宋体" w:eastAsia="宋体" w:cs="宋体"/>
          <w:b/>
          <w:bCs/>
          <w:color w:val="auto"/>
          <w:spacing w:val="-4"/>
          <w:sz w:val="24"/>
          <w:szCs w:val="24"/>
          <w:highlight w:val="none"/>
        </w:rPr>
        <w:t>》子目相对应综合单价×（1</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中标下浮率）。</w:t>
      </w:r>
    </w:p>
    <w:p w14:paraId="3B03C1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bookmarkStart w:id="160" w:name="_Toc12035"/>
      <w:bookmarkStart w:id="161" w:name="_Toc18478"/>
      <w:bookmarkStart w:id="162" w:name="_Toc30068"/>
      <w:r>
        <w:rPr>
          <w:rFonts w:hint="eastAsia" w:ascii="宋体" w:hAnsi="宋体" w:eastAsia="宋体" w:cs="宋体"/>
          <w:b/>
          <w:bCs/>
          <w:color w:val="auto"/>
          <w:spacing w:val="-4"/>
          <w:sz w:val="24"/>
          <w:szCs w:val="24"/>
          <w:highlight w:val="none"/>
        </w:rPr>
        <w:t>中标下浮率=[1-（中标价-中标</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w:t>
      </w:r>
      <w:bookmarkEnd w:id="160"/>
      <w:bookmarkEnd w:id="161"/>
      <w:bookmarkStart w:id="163" w:name="_Toc15512"/>
      <w:bookmarkStart w:id="164" w:name="_Toc13602"/>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3"/>
          <w:sz w:val="24"/>
          <w:szCs w:val="24"/>
          <w:highlight w:val="none"/>
          <w:lang w:val="en-US" w:eastAsia="zh-CN"/>
        </w:rPr>
        <w:t>投标</w:t>
      </w:r>
      <w:r>
        <w:rPr>
          <w:rFonts w:hint="eastAsia" w:ascii="宋体" w:hAnsi="宋体" w:eastAsia="宋体" w:cs="宋体"/>
          <w:b/>
          <w:bCs/>
          <w:color w:val="auto"/>
          <w:spacing w:val="-4"/>
          <w:sz w:val="24"/>
          <w:szCs w:val="24"/>
          <w:highlight w:val="none"/>
          <w:lang w:val="en-US" w:eastAsia="zh-CN"/>
        </w:rPr>
        <w:t>限价</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-暂列金额-暂估价）]×100%</w:t>
      </w:r>
      <w:bookmarkEnd w:id="162"/>
      <w:bookmarkEnd w:id="163"/>
      <w:bookmarkEnd w:id="164"/>
    </w:p>
    <w:p w14:paraId="05B64AB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3"/>
          <w:sz w:val="24"/>
          <w:szCs w:val="24"/>
          <w:highlight w:val="none"/>
        </w:rPr>
        <w:t>如果工程量出现本章第2.3.2.1子目的变化，且该变化引起相关措施项目相应发生变化时，按系数计价的，工程量增加的措施项目费调增，工程量减少的措施项目费调减。单一总价方式计价的，</w:t>
      </w:r>
      <w:r>
        <w:rPr>
          <w:rFonts w:hint="eastAsia" w:ascii="宋体" w:hAnsi="宋体" w:eastAsia="宋体" w:cs="宋体"/>
          <w:color w:val="auto"/>
          <w:spacing w:val="-3"/>
          <w:sz w:val="24"/>
          <w:szCs w:val="24"/>
          <w:highlight w:val="none"/>
          <w:lang w:val="en-US" w:eastAsia="zh-CN"/>
        </w:rPr>
        <w:t>不调整价格。</w:t>
      </w:r>
    </w:p>
    <w:p w14:paraId="3903FF35">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08941D59">
      <w:pPr>
        <w:keepNext w:val="0"/>
        <w:keepLines w:val="0"/>
        <w:pageBreakBefore w:val="0"/>
        <w:widowControl w:val="0"/>
        <w:kinsoku/>
        <w:wordWrap w:val="0"/>
        <w:overflowPunct/>
        <w:topLinePunct/>
        <w:autoSpaceDE/>
        <w:autoSpaceDN/>
        <w:bidi w:val="0"/>
        <w:adjustRightInd w:val="0"/>
        <w:snapToGrid w:val="0"/>
        <w:spacing w:line="360" w:lineRule="auto"/>
        <w:ind w:left="19" w:right="84" w:rightChars="40"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53DE7068">
      <w:pPr>
        <w:keepNext w:val="0"/>
        <w:keepLines w:val="0"/>
        <w:pageBreakBefore w:val="0"/>
        <w:widowControl w:val="0"/>
        <w:numPr>
          <w:ilvl w:val="0"/>
          <w:numId w:val="3"/>
        </w:numPr>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5" w:name="bookmark143"/>
      <w:bookmarkEnd w:id="16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r>
        <w:rPr>
          <w:rFonts w:hint="eastAsia" w:ascii="宋体" w:hAnsi="宋体" w:eastAsia="宋体" w:cs="宋体"/>
          <w:b/>
          <w:bCs/>
          <w:color w:val="auto"/>
          <w:spacing w:val="-2"/>
          <w:sz w:val="24"/>
          <w:szCs w:val="24"/>
          <w:highlight w:val="none"/>
          <w:lang w:eastAsia="zh-CN"/>
        </w:rPr>
        <w:t>】</w:t>
      </w:r>
    </w:p>
    <w:p w14:paraId="25440E9F">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4.2条被认定为不平衡报价的清单项目，变更工程项目的单价按照本章2.3.2.1的方法调整。</w:t>
      </w:r>
    </w:p>
    <w:p w14:paraId="22E22B1A">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2E6C82D5">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50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val="en-US" w:eastAsia="zh-CN"/>
        </w:rPr>
        <w:t>最高投标限价</w:t>
      </w:r>
      <w:r>
        <w:rPr>
          <w:rFonts w:hint="eastAsia" w:ascii="宋体" w:hAnsi="宋体" w:eastAsia="宋体" w:cs="宋体"/>
          <w:b/>
          <w:bCs/>
          <w:color w:val="auto"/>
          <w:spacing w:val="-3"/>
          <w:sz w:val="24"/>
          <w:szCs w:val="24"/>
          <w:highlight w:val="none"/>
        </w:rPr>
        <w:t>-</w:t>
      </w:r>
      <w:r>
        <w:rPr>
          <w:rFonts w:hint="eastAsia" w:ascii="宋体" w:hAnsi="宋体" w:eastAsia="宋体" w:cs="宋体"/>
          <w:b/>
          <w:bCs/>
          <w:color w:val="auto"/>
          <w:spacing w:val="-3"/>
          <w:sz w:val="24"/>
          <w:szCs w:val="24"/>
          <w:highlight w:val="none"/>
          <w:lang w:val="en-US" w:eastAsia="zh-CN"/>
        </w:rPr>
        <w:t>投标限价</w:t>
      </w:r>
      <w:r>
        <w:rPr>
          <w:rFonts w:hint="eastAsia" w:ascii="宋体" w:hAnsi="宋体" w:eastAsia="宋体" w:cs="宋体"/>
          <w:b/>
          <w:bCs/>
          <w:color w:val="auto"/>
          <w:spacing w:val="-3"/>
          <w:sz w:val="24"/>
          <w:szCs w:val="24"/>
          <w:highlight w:val="none"/>
          <w:lang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4A8B331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5A4055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073D28CA">
      <w:pPr>
        <w:keepNext w:val="0"/>
        <w:keepLines w:val="0"/>
        <w:pageBreakBefore w:val="0"/>
        <w:widowControl w:val="0"/>
        <w:kinsoku/>
        <w:wordWrap w:val="0"/>
        <w:overflowPunct/>
        <w:topLinePunct/>
        <w:autoSpaceDE/>
        <w:autoSpaceDN/>
        <w:bidi w:val="0"/>
        <w:adjustRightInd w:val="0"/>
        <w:snapToGrid w:val="0"/>
        <w:spacing w:line="360" w:lineRule="auto"/>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应按照实际发生变化的措施项目计算。</w:t>
      </w:r>
    </w:p>
    <w:p w14:paraId="378C20E8">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采用单价计算的措施项目费，应按照实际发生变化的措施项目，按本章第2.3.3.1子目的规定确定单价。</w:t>
      </w:r>
    </w:p>
    <w:p w14:paraId="4F91104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中标下浮率）。</w:t>
      </w:r>
    </w:p>
    <w:p w14:paraId="450D6A0B">
      <w:pPr>
        <w:keepNext w:val="0"/>
        <w:keepLines w:val="0"/>
        <w:pageBreakBefore w:val="0"/>
        <w:widowControl w:val="0"/>
        <w:kinsoku/>
        <w:wordWrap w:val="0"/>
        <w:overflowPunct/>
        <w:topLinePunct/>
        <w:autoSpaceDE/>
        <w:autoSpaceDN/>
        <w:bidi w:val="0"/>
        <w:adjustRightInd w:val="0"/>
        <w:snapToGrid w:val="0"/>
        <w:spacing w:line="360" w:lineRule="auto"/>
        <w:ind w:left="21" w:right="84" w:rightChars="40" w:firstLine="47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6782625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8CA53E5">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5F890E3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0"/>
        <w:jc w:val="both"/>
        <w:textAlignment w:val="baseline"/>
        <w:rPr>
          <w:rFonts w:hint="eastAsia" w:ascii="宋体" w:hAnsi="宋体" w:eastAsia="宋体" w:cs="宋体"/>
          <w:color w:val="auto"/>
          <w:sz w:val="24"/>
          <w:szCs w:val="24"/>
          <w:highlight w:val="none"/>
        </w:rPr>
      </w:pPr>
      <w:bookmarkStart w:id="166" w:name="bookmark144"/>
      <w:bookmarkEnd w:id="16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04DF1088">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2C9A58C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6D675AA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3.3.2</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40AAA971">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2.3.3.2</w:t>
      </w:r>
      <w:r>
        <w:rPr>
          <w:rFonts w:hint="eastAsia" w:ascii="宋体" w:hAnsi="宋体" w:eastAsia="宋体" w:cs="宋体"/>
          <w:color w:val="auto"/>
          <w:spacing w:val="-1"/>
          <w:sz w:val="24"/>
          <w:szCs w:val="24"/>
          <w:highlight w:val="none"/>
        </w:rPr>
        <w:t>子目的规定调整合同价款。</w:t>
      </w:r>
    </w:p>
    <w:p w14:paraId="5C00574D">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5203F8C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1664F5EC">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textAlignment w:val="baseline"/>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31DF9DB9">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334A37EA">
      <w:pPr>
        <w:keepNext w:val="0"/>
        <w:keepLines w:val="0"/>
        <w:pageBreakBefore w:val="0"/>
        <w:widowControl w:val="0"/>
        <w:kinsoku/>
        <w:wordWrap w:val="0"/>
        <w:overflowPunct/>
        <w:topLinePunct/>
        <w:autoSpaceDE/>
        <w:autoSpaceDN/>
        <w:bidi w:val="0"/>
        <w:adjustRightInd w:val="0"/>
        <w:snapToGrid w:val="0"/>
        <w:spacing w:line="360" w:lineRule="auto"/>
        <w:ind w:left="1"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A为</w:t>
      </w:r>
      <w:r>
        <w:rPr>
          <w:rFonts w:hint="eastAsia" w:ascii="宋体" w:hAnsi="宋体" w:eastAsia="宋体" w:cs="宋体"/>
          <w:color w:val="auto"/>
          <w:spacing w:val="-2"/>
          <w:sz w:val="24"/>
          <w:szCs w:val="24"/>
          <w:highlight w:val="none"/>
          <w:u w:val="single"/>
        </w:rPr>
        <w:t>5%</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A值时，该材料、工程设备单价不予调整；超过</w:t>
      </w:r>
      <w:r>
        <w:rPr>
          <w:rFonts w:hint="eastAsia" w:ascii="宋体" w:hAnsi="宋体" w:eastAsia="宋体" w:cs="宋体"/>
          <w:color w:val="auto"/>
          <w:sz w:val="24"/>
          <w:szCs w:val="24"/>
          <w:highlight w:val="none"/>
        </w:rPr>
        <w:t>A值时，其超过部分可以调整。相关费用按有关规定进行相</w:t>
      </w:r>
      <w:r>
        <w:rPr>
          <w:rFonts w:hint="eastAsia" w:ascii="宋体" w:hAnsi="宋体" w:eastAsia="宋体" w:cs="宋体"/>
          <w:color w:val="auto"/>
          <w:spacing w:val="-1"/>
          <w:sz w:val="24"/>
          <w:szCs w:val="24"/>
          <w:highlight w:val="none"/>
        </w:rPr>
        <w:t>应调整。</w:t>
      </w:r>
    </w:p>
    <w:p w14:paraId="61FACFE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中标单价”）低于基准日当月项目所在地工程造价管理机构发布的对应材料、工程设备单价（以下简称“基准单价”），该材料、工程设备的结算单价调整公式为：</w:t>
      </w:r>
    </w:p>
    <w:p w14:paraId="160A9BD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7" embosscolor="#FFFFFF" o:title=""/>
            <o:lock v:ext="edit" grouping="f" rotation="f" text="f" aspectratio="t"/>
            <w10:wrap type="none"/>
            <w10:anchorlock/>
          </v:shape>
          <o:OLEObject Type="Embed" ProgID="Equation.KSEE3" ShapeID="_x0000_i1025" DrawAspect="Content" ObjectID="_1468075725" r:id="rId26">
            <o:LockedField>false</o:LockedField>
          </o:OLEObject>
        </w:object>
      </w:r>
    </w:p>
    <w:p w14:paraId="264AE9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29" embosscolor="#FFFFFF" o:title=""/>
            <o:lock v:ext="edit" grouping="f" rotation="f" text="f" aspectratio="t"/>
            <w10:wrap type="none"/>
            <w10:anchorlock/>
          </v:shape>
          <o:OLEObject Type="Embed" ProgID="Equation.KSEE3" ShapeID="_x0000_i1026" DrawAspect="Content" ObjectID="_1468075726" r:id="rId28">
            <o:LockedField>false</o:LockedField>
          </o:OLEObject>
        </w:object>
      </w:r>
    </w:p>
    <w:p w14:paraId="0BD9324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lang w:eastAsia="zh-CN"/>
        </w:rPr>
        <w:t>如果中标单价高于基准单价，该材料、工程设备的结算单价调整公式为：</w:t>
      </w:r>
    </w:p>
    <w:p w14:paraId="69F40E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7" DrawAspect="Content" ObjectID="_1468075727" r:id="rId30">
            <o:LockedField>false</o:LockedField>
          </o:OLEObject>
        </w:object>
      </w:r>
    </w:p>
    <w:p w14:paraId="5974DC1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8" DrawAspect="Content" ObjectID="_1468075728" r:id="rId32">
            <o:LockedField>false</o:LockedField>
          </o:OLEObject>
        </w:object>
      </w:r>
    </w:p>
    <w:p w14:paraId="3B01A8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lang w:eastAsia="zh-CN"/>
        </w:rPr>
        <w:t>如果中标单价等于基准单价，该材料、工程设备的结算单价调整公式为：</w:t>
      </w:r>
    </w:p>
    <w:p w14:paraId="1ED9A9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9" DrawAspect="Content" ObjectID="_1468075729" r:id="rId34">
            <o:LockedField>false</o:LockedField>
          </o:OLEObject>
        </w:object>
      </w:r>
    </w:p>
    <w:p w14:paraId="4089A88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30" DrawAspect="Content" ObjectID="_1468075730" r:id="rId36">
            <o:LockedField>false</o:LockedField>
          </o:OLEObject>
        </w:object>
      </w:r>
    </w:p>
    <w:p w14:paraId="3D11AA1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0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11355E4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58C4F0E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为</w:t>
      </w:r>
      <w:r>
        <w:rPr>
          <w:rFonts w:hint="eastAsia" w:ascii="宋体" w:hAnsi="宋体" w:eastAsia="宋体" w:cs="宋体"/>
          <w:color w:val="auto"/>
          <w:spacing w:val="-4"/>
          <w:sz w:val="24"/>
          <w:szCs w:val="24"/>
          <w:highlight w:val="none"/>
          <w:u w:val="single"/>
        </w:rPr>
        <w:t>10%</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B值时，其超过部分可以调整。相关费</w:t>
      </w:r>
      <w:r>
        <w:rPr>
          <w:rFonts w:hint="eastAsia" w:ascii="宋体" w:hAnsi="宋体" w:eastAsia="宋体" w:cs="宋体"/>
          <w:color w:val="auto"/>
          <w:spacing w:val="-1"/>
          <w:sz w:val="24"/>
          <w:szCs w:val="24"/>
          <w:highlight w:val="none"/>
        </w:rPr>
        <w:t>用按有关规定进行相应调整。</w:t>
      </w:r>
    </w:p>
    <w:p w14:paraId="0C929C0C">
      <w:pPr>
        <w:keepNext w:val="0"/>
        <w:keepLines w:val="0"/>
        <w:pageBreakBefore w:val="0"/>
        <w:widowControl w:val="0"/>
        <w:kinsoku/>
        <w:wordWrap w:val="0"/>
        <w:overflowPunct/>
        <w:topLinePunct/>
        <w:autoSpaceDE/>
        <w:autoSpaceDN/>
        <w:bidi w:val="0"/>
        <w:adjustRightInd w:val="0"/>
        <w:snapToGrid w:val="0"/>
        <w:spacing w:line="360" w:lineRule="auto"/>
        <w:ind w:left="42" w:right="84" w:rightChars="40" w:firstLine="4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4E87059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31" DrawAspect="Content" ObjectID="_1468075731" r:id="rId38">
            <o:LockedField>false</o:LockedField>
          </o:OLEObject>
        </w:object>
      </w:r>
    </w:p>
    <w:p w14:paraId="34F498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2" DrawAspect="Content" ObjectID="_1468075732" r:id="rId40">
            <o:LockedField>false</o:LockedField>
          </o:OLEObject>
        </w:object>
      </w:r>
    </w:p>
    <w:p w14:paraId="6278AC5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5969935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3" DrawAspect="Content" ObjectID="_1468075733" r:id="rId42">
            <o:LockedField>false</o:LockedField>
          </o:OLEObject>
        </w:object>
      </w:r>
    </w:p>
    <w:p w14:paraId="0D3B96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4" DrawAspect="Content" ObjectID="_1468075734" r:id="rId44">
            <o:LockedField>false</o:LockedField>
          </o:OLEObject>
        </w:object>
      </w:r>
    </w:p>
    <w:p w14:paraId="42D0419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66D072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5" DrawAspect="Content" ObjectID="_1468075735" r:id="rId46">
            <o:LockedField>false</o:LockedField>
          </o:OLEObject>
        </w:object>
      </w:r>
    </w:p>
    <w:p w14:paraId="655A7F6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6" DrawAspect="Content" ObjectID="_1468075736" r:id="rId48">
            <o:LockedField>false</o:LockedField>
          </o:OLEObject>
        </w:object>
      </w:r>
    </w:p>
    <w:p w14:paraId="54704D3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33FCFF2E">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3F8D394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暂估价项目按第一章第三节“投标人须知正文”第</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条的规定确定专业工程承包人（或材料供应商、工程设备供应商）后，将专业工程合同价款（或材料单价、工程设备单价）取代相应暂估价，并调整合同价款。</w:t>
      </w:r>
      <w:r>
        <w:rPr>
          <w:rFonts w:hint="eastAsia" w:ascii="宋体" w:hAnsi="宋体" w:eastAsia="宋体" w:cs="宋体"/>
          <w:color w:val="auto"/>
          <w:spacing w:val="-1"/>
          <w:sz w:val="24"/>
          <w:szCs w:val="24"/>
          <w:highlight w:val="none"/>
        </w:rPr>
        <w:t>结算时暂估价（若有）中所列的材料（设备）数量按实际发生数量计算；承包人须提供材料（设备）的发票及购销合同，以实际采购单价为</w:t>
      </w:r>
      <w:r>
        <w:rPr>
          <w:rFonts w:hint="eastAsia" w:ascii="宋体" w:hAnsi="宋体" w:eastAsia="宋体" w:cs="宋体"/>
          <w:color w:val="auto"/>
          <w:spacing w:val="-1"/>
          <w:sz w:val="24"/>
          <w:szCs w:val="24"/>
          <w:highlight w:val="none"/>
          <w:lang w:val="en-US" w:eastAsia="zh-CN"/>
        </w:rPr>
        <w:t>结算依据之一</w:t>
      </w:r>
      <w:r>
        <w:rPr>
          <w:rFonts w:hint="eastAsia" w:ascii="宋体" w:hAnsi="宋体" w:eastAsia="宋体" w:cs="宋体"/>
          <w:color w:val="auto"/>
          <w:spacing w:val="-1"/>
          <w:sz w:val="24"/>
          <w:szCs w:val="24"/>
          <w:highlight w:val="none"/>
        </w:rPr>
        <w:t>，但不得高于本次招标工程量清单中的材料（设备）单价</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各部分暂估价的结算价不得超过暂估价。</w:t>
      </w:r>
    </w:p>
    <w:p w14:paraId="15462EB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14665A6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按照分部分项的人工费与施工机具费之和及投标费率计取。本招标项目的预算包干内容包括：施工雨水、污水的排除；因地形影响造成的场内料具二次运输；20米高以下的工程用水加压措施；施工材料堆放场地的整理；机电安装后的补洞</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槽</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工料费；工程成品保护费；施工中的临时停水停电；基础埋深2米以内挖土方的塌方；日间照明施工增加费</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不包括地下室和特殊工程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；完工清场后的垃圾外运；地上</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地下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设施，建筑物的临时保护设施费和二次加工基地设施费；雨季施工增加费；己完工程及设备保护等。</w:t>
      </w:r>
    </w:p>
    <w:p w14:paraId="1A38756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w:t>
      </w:r>
      <w:r>
        <w:rPr>
          <w:rFonts w:hint="eastAsia" w:ascii="宋体" w:hAnsi="宋体" w:eastAsia="宋体" w:cs="宋体"/>
          <w:color w:val="auto"/>
          <w:spacing w:val="-8"/>
          <w:sz w:val="24"/>
          <w:szCs w:val="24"/>
          <w:highlight w:val="none"/>
          <w:lang w:eastAsia="zh-CN"/>
        </w:rPr>
        <w:t>《建设工程工程量清单</w:t>
      </w:r>
      <w:r>
        <w:rPr>
          <w:rFonts w:hint="eastAsia" w:ascii="宋体" w:hAnsi="宋体" w:eastAsia="宋体" w:cs="宋体"/>
          <w:snapToGrid w:val="0"/>
          <w:color w:val="auto"/>
          <w:kern w:val="0"/>
          <w:sz w:val="24"/>
          <w:szCs w:val="24"/>
          <w:highlight w:val="none"/>
          <w:lang w:eastAsia="zh-CN"/>
        </w:rPr>
        <w:t>计价</w:t>
      </w:r>
      <w:r>
        <w:rPr>
          <w:rFonts w:hint="eastAsia" w:ascii="宋体" w:hAnsi="宋体" w:eastAsia="宋体" w:cs="宋体"/>
          <w:color w:val="auto"/>
          <w:spacing w:val="-8"/>
          <w:sz w:val="24"/>
          <w:szCs w:val="24"/>
          <w:highlight w:val="none"/>
          <w:lang w:eastAsia="zh-CN"/>
        </w:rPr>
        <w:t>标准》（GB/T50500-2024）</w:t>
      </w:r>
      <w:r>
        <w:rPr>
          <w:rFonts w:hint="eastAsia" w:ascii="宋体" w:hAnsi="宋体" w:eastAsia="宋体" w:cs="宋体"/>
          <w:color w:val="auto"/>
          <w:spacing w:val="-8"/>
          <w:sz w:val="24"/>
          <w:szCs w:val="24"/>
          <w:highlight w:val="none"/>
        </w:rPr>
        <w:t>有关规定执行。</w:t>
      </w:r>
    </w:p>
    <w:p w14:paraId="32357AB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凡将引起合同价款调增的事项，承包人必须于拟实施14天前，将详细的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241E432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FE55D7E">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0BD6A91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w:t>
      </w:r>
      <w:r>
        <w:rPr>
          <w:rFonts w:hint="eastAsia" w:ascii="宋体" w:hAnsi="宋体" w:eastAsia="宋体" w:cs="宋体"/>
          <w:snapToGrid w:val="0"/>
          <w:color w:val="auto"/>
          <w:kern w:val="0"/>
          <w:sz w:val="24"/>
          <w:szCs w:val="24"/>
          <w:highlight w:val="none"/>
          <w:lang w:eastAsia="zh-CN"/>
        </w:rPr>
        <w:t>结算</w:t>
      </w:r>
      <w:r>
        <w:rPr>
          <w:rFonts w:hint="eastAsia" w:ascii="宋体" w:hAnsi="宋体" w:eastAsia="宋体" w:cs="宋体"/>
          <w:color w:val="auto"/>
          <w:spacing w:val="-2"/>
          <w:sz w:val="24"/>
          <w:szCs w:val="24"/>
          <w:highlight w:val="none"/>
        </w:rPr>
        <w:t>。</w:t>
      </w:r>
    </w:p>
    <w:p w14:paraId="102BFEF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00ED650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电商平台价格（优先从京东、国美、苏宁等大型电商平台查询取其平均价）；若以上方式均无法确定材料价格的，则采用厂商报价或市场询价等方式取得有合法依据的市场价格，报发包人确认。</w:t>
      </w:r>
    </w:p>
    <w:p w14:paraId="3FEAE3D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2.10</w:t>
      </w:r>
      <w:r>
        <w:rPr>
          <w:rFonts w:hint="eastAsia" w:ascii="宋体" w:hAnsi="宋体" w:eastAsia="宋体" w:cs="宋体"/>
          <w:color w:val="auto"/>
          <w:spacing w:val="-1"/>
          <w:sz w:val="24"/>
          <w:szCs w:val="24"/>
          <w:highlight w:val="none"/>
          <w:lang w:val="en-US" w:eastAsia="zh-CN"/>
        </w:rPr>
        <w:t>发包人有权根据本项目建设的实际情况调整建设规模或减少建设内容，如出现因特殊原因取消某子项目的建设，则该子项目未完成的工作内容及费用相应扣减，承包人不得因此向发包人提出额外的费用补偿或索赔，并且必须按调整后的规模及内容完成项目建设。</w:t>
      </w:r>
    </w:p>
    <w:p w14:paraId="37B1CE9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1如项目实施过程中发生了工程变更及工程签证，承包人需根据发包人发布的 《工程变更管理办法》和《工程签证管理办法》完善工程变更签证相关程序。</w:t>
      </w:r>
    </w:p>
    <w:p w14:paraId="69FF8DD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项目实施过程中涉及工程造价控制、计量、价差调整等事项，最终以</w:t>
      </w:r>
      <w:r>
        <w:rPr>
          <w:rFonts w:hint="eastAsia" w:ascii="宋体" w:hAnsi="宋体" w:eastAsia="宋体" w:cs="宋体"/>
          <w:b/>
          <w:bCs/>
          <w:color w:val="auto"/>
          <w:spacing w:val="-1"/>
          <w:sz w:val="24"/>
          <w:szCs w:val="24"/>
          <w:highlight w:val="none"/>
          <w:lang w:eastAsia="zh-CN"/>
        </w:rPr>
        <w:t>发包人</w:t>
      </w:r>
      <w:r>
        <w:rPr>
          <w:rFonts w:hint="eastAsia" w:ascii="宋体" w:hAnsi="宋体" w:eastAsia="宋体" w:cs="宋体"/>
          <w:b/>
          <w:bCs/>
          <w:color w:val="auto"/>
          <w:spacing w:val="-1"/>
          <w:sz w:val="24"/>
          <w:szCs w:val="24"/>
          <w:highlight w:val="none"/>
        </w:rPr>
        <w:t>或其指定的审核机构的审定意见为准。</w:t>
      </w:r>
    </w:p>
    <w:p w14:paraId="672F079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rPr>
        <w:t>为防止</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高估冒算，如属于</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或者其委托造价咨询企业原因造成所申报结算款超出</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核对或者</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委托的第三方最终审定结算款的5%时，</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必须承担超出5%部分的核对费用（须向发包人委托的第三方咨询单位支付因此产生的效益收费，收费标准按核减额的4%予以计取），</w:t>
      </w:r>
      <w:r>
        <w:rPr>
          <w:rFonts w:hint="eastAsia" w:ascii="宋体" w:hAnsi="宋体" w:eastAsia="宋体" w:cs="宋体"/>
          <w:color w:val="auto"/>
          <w:spacing w:val="-1"/>
          <w:sz w:val="24"/>
          <w:szCs w:val="24"/>
          <w:highlight w:val="none"/>
          <w:lang w:val="en-US" w:eastAsia="zh-CN"/>
        </w:rPr>
        <w:t>发包</w:t>
      </w:r>
      <w:r>
        <w:rPr>
          <w:rFonts w:hint="eastAsia" w:ascii="宋体" w:hAnsi="宋体" w:eastAsia="宋体" w:cs="宋体"/>
          <w:color w:val="auto"/>
          <w:spacing w:val="-1"/>
          <w:sz w:val="24"/>
          <w:szCs w:val="24"/>
          <w:highlight w:val="none"/>
        </w:rPr>
        <w:t>人有权就结算文件质量偏差率超过规定的5%的情况向市住房城乡建设主管部门进行举报。</w:t>
      </w:r>
    </w:p>
    <w:p w14:paraId="447F15E2">
      <w:pPr>
        <w:pStyle w:val="2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jc w:val="both"/>
        <w:outlineLvl w:val="2"/>
        <w:rPr>
          <w:rStyle w:val="19"/>
          <w:rFonts w:hint="eastAsia" w:ascii="宋体" w:hAnsi="宋体" w:eastAsia="宋体" w:cs="宋体"/>
          <w:b/>
          <w:bCs/>
          <w:color w:val="auto"/>
          <w:sz w:val="24"/>
          <w:szCs w:val="24"/>
          <w:highlight w:val="none"/>
        </w:rPr>
      </w:pPr>
      <w:bookmarkStart w:id="167" w:name="_Toc239"/>
      <w:bookmarkStart w:id="168" w:name="_Toc1816"/>
      <w:r>
        <w:rPr>
          <w:rStyle w:val="19"/>
          <w:rFonts w:hint="eastAsia" w:ascii="宋体" w:hAnsi="宋体" w:eastAsia="宋体" w:cs="宋体"/>
          <w:b/>
          <w:bCs/>
          <w:color w:val="auto"/>
          <w:sz w:val="24"/>
          <w:szCs w:val="24"/>
          <w:highlight w:val="none"/>
        </w:rPr>
        <w:t>3. 工程付款办法</w:t>
      </w:r>
      <w:bookmarkEnd w:id="167"/>
      <w:bookmarkEnd w:id="168"/>
    </w:p>
    <w:p w14:paraId="493DDD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27A708E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196AAB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w:t>
      </w:r>
      <w:r>
        <w:rPr>
          <w:rFonts w:hint="eastAsia" w:ascii="宋体" w:hAnsi="宋体" w:eastAsia="宋体" w:cs="宋体"/>
          <w:snapToGrid w:val="0"/>
          <w:color w:val="auto"/>
          <w:kern w:val="0"/>
          <w:sz w:val="24"/>
          <w:szCs w:val="20"/>
          <w:highlight w:val="none"/>
          <w:lang w:val="en-US" w:eastAsia="zh-CN"/>
        </w:rPr>
        <w:t>扣除安全生产措施费、暂列金额、计日工和专业工程暂估价</w:t>
      </w:r>
      <w:r>
        <w:rPr>
          <w:rFonts w:hint="eastAsia" w:ascii="宋体" w:hAnsi="宋体" w:eastAsia="宋体" w:cs="宋体"/>
          <w:snapToGrid w:val="0"/>
          <w:color w:val="auto"/>
          <w:kern w:val="0"/>
          <w:sz w:val="24"/>
          <w:szCs w:val="20"/>
          <w:highlight w:val="none"/>
          <w:lang w:eastAsia="zh-CN"/>
        </w:rPr>
        <w:t xml:space="preserve">）的 </w:t>
      </w:r>
      <w:r>
        <w:rPr>
          <w:rFonts w:hint="eastAsia" w:ascii="宋体" w:hAnsi="宋体" w:eastAsia="宋体" w:cs="宋体"/>
          <w:snapToGrid w:val="0"/>
          <w:color w:val="auto"/>
          <w:kern w:val="0"/>
          <w:sz w:val="24"/>
          <w:szCs w:val="20"/>
          <w:highlight w:val="none"/>
          <w:lang w:val="en-US" w:eastAsia="zh-CN"/>
        </w:rPr>
        <w:t>2</w:t>
      </w:r>
      <w:r>
        <w:rPr>
          <w:rFonts w:hint="eastAsia" w:ascii="宋体" w:hAnsi="宋体" w:eastAsia="宋体" w:cs="宋体"/>
          <w:snapToGrid w:val="0"/>
          <w:color w:val="auto"/>
          <w:kern w:val="0"/>
          <w:sz w:val="24"/>
          <w:szCs w:val="20"/>
          <w:highlight w:val="none"/>
          <w:lang w:eastAsia="zh-CN"/>
        </w:rPr>
        <w:t>0% 支付。</w:t>
      </w:r>
    </w:p>
    <w:p w14:paraId="3C43863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要求 </w:t>
      </w:r>
      <w:r>
        <w:rPr>
          <w:rFonts w:hint="eastAsia" w:ascii="宋体" w:hAnsi="宋体" w:eastAsia="宋体" w:cs="宋体"/>
          <w:snapToGrid w:val="0"/>
          <w:color w:val="auto"/>
          <w:kern w:val="0"/>
          <w:sz w:val="24"/>
          <w:szCs w:val="20"/>
          <w:highlight w:val="none"/>
          <w:lang w:eastAsia="zh-CN"/>
        </w:rPr>
        <w:t>承包人提供与预付款等额的预付款保函。</w:t>
      </w:r>
      <w:r>
        <w:rPr>
          <w:rFonts w:hint="eastAsia" w:ascii="宋体" w:hAnsi="宋体" w:eastAsia="宋体" w:cs="宋体"/>
          <w:b/>
          <w:bCs/>
          <w:snapToGrid w:val="0"/>
          <w:color w:val="auto"/>
          <w:kern w:val="0"/>
          <w:sz w:val="24"/>
          <w:szCs w:val="20"/>
          <w:highlight w:val="none"/>
          <w:lang w:eastAsia="zh-CN"/>
        </w:rPr>
        <w:t>（预付款保函格式按《住房和城乡建设部关于印发工程保函示范文本的通知》（建市〔2021〕11号）执行），且预付款保函期限与总工期一致，承包单位的预付款保函有效期应保证在扣回预付款前有效，未扣回预付款但保函过期的承包人应重新开具预付款保函。</w:t>
      </w:r>
    </w:p>
    <w:p w14:paraId="005B5C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在提供预付款保函</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20B18AA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00A99BA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w:t>
      </w:r>
      <w:r>
        <w:rPr>
          <w:rFonts w:ascii="Times New Roman"/>
          <w:snapToGrid w:val="0"/>
          <w:color w:val="auto"/>
          <w:kern w:val="0"/>
          <w:sz w:val="24"/>
          <w:szCs w:val="24"/>
          <w:highlight w:val="none"/>
        </w:rPr>
        <w:t>预付款</w:t>
      </w:r>
      <w:r>
        <w:rPr>
          <w:rFonts w:ascii="Times New Roman"/>
          <w:snapToGrid w:val="0"/>
          <w:color w:val="auto"/>
          <w:kern w:val="0"/>
          <w:sz w:val="24"/>
          <w:szCs w:val="24"/>
          <w:highlight w:val="none"/>
          <w:u w:val="single"/>
        </w:rPr>
        <w:t>应按每支付期应支付给承包人的工程进度款的30%抵扣</w:t>
      </w:r>
      <w:r>
        <w:rPr>
          <w:rFonts w:ascii="Times New Roman"/>
          <w:snapToGrid w:val="0"/>
          <w:color w:val="auto"/>
          <w:kern w:val="0"/>
          <w:sz w:val="24"/>
          <w:szCs w:val="24"/>
          <w:highlight w:val="none"/>
        </w:rPr>
        <w:t>，直到扣回的金额达到合同约定的预付款金额为止。如因建设工期短导致工程已完工而预付款尚未扣清的，尚未扣清的预付款余额在竣工验收合格后当期应支付的工程款项中一次性扣清。</w:t>
      </w:r>
    </w:p>
    <w:p w14:paraId="4A4AB5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222DF0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w:t>
      </w:r>
      <w:r>
        <w:rPr>
          <w:rFonts w:hint="eastAsia" w:ascii="宋体" w:hAnsi="宋体" w:eastAsia="宋体" w:cs="宋体"/>
          <w:snapToGrid w:val="0"/>
          <w:color w:val="auto"/>
          <w:kern w:val="0"/>
          <w:sz w:val="24"/>
          <w:szCs w:val="20"/>
          <w:highlight w:val="none"/>
          <w:u w:val="single"/>
          <w:lang w:eastAsia="zh-CN"/>
        </w:rPr>
        <w:t>80%</w:t>
      </w:r>
      <w:r>
        <w:rPr>
          <w:rFonts w:hint="eastAsia" w:ascii="宋体" w:hAnsi="宋体" w:eastAsia="宋体" w:cs="宋体"/>
          <w:snapToGrid w:val="0"/>
          <w:color w:val="auto"/>
          <w:kern w:val="0"/>
          <w:sz w:val="24"/>
          <w:szCs w:val="20"/>
          <w:highlight w:val="none"/>
          <w:lang w:eastAsia="zh-CN"/>
        </w:rPr>
        <w:t>申请支付，工程进度款中的作业工人工资款项由发包人单独足额拨付到承包人的工资专户。</w:t>
      </w:r>
    </w:p>
    <w:p w14:paraId="3A7865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b/>
          <w:bCs/>
          <w:snapToGrid w:val="0"/>
          <w:color w:val="auto"/>
          <w:kern w:val="0"/>
          <w:sz w:val="24"/>
          <w:szCs w:val="20"/>
          <w:highlight w:val="none"/>
          <w:lang w:eastAsia="zh-CN"/>
        </w:rPr>
        <w:t xml:space="preserve"> </w:t>
      </w:r>
      <w:r>
        <w:rPr>
          <w:rFonts w:hint="eastAsia" w:ascii="宋体" w:hAnsi="宋体" w:eastAsia="宋体" w:cs="宋体"/>
          <w:snapToGrid w:val="0"/>
          <w:color w:val="auto"/>
          <w:kern w:val="0"/>
          <w:sz w:val="24"/>
          <w:szCs w:val="20"/>
          <w:highlight w:val="none"/>
          <w:lang w:val="en-US" w:eastAsia="zh-CN"/>
        </w:rPr>
        <w:t>发包人应在工程开工后28天内预付不低于安全生产措施费总额的50%给承包人，其余部分按照提前安排的原则进行分解，并与工程进度款同期支付。</w:t>
      </w:r>
    </w:p>
    <w:p w14:paraId="50B299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变更工程造价必须经监理单位、第三方造价咨询单位核实，并经发包人核定后方可支付。</w:t>
      </w:r>
    </w:p>
    <w:p w14:paraId="6DECE2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snapToGrid w:val="0"/>
          <w:color w:val="auto"/>
          <w:kern w:val="0"/>
          <w:sz w:val="24"/>
          <w:szCs w:val="20"/>
          <w:highlight w:val="none"/>
          <w:lang w:eastAsia="zh-CN"/>
        </w:rPr>
        <w:t>.</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结算审核完成后，于次月支付至审定总造价的97%（承包人</w:t>
      </w:r>
      <w:r>
        <w:rPr>
          <w:rFonts w:hint="eastAsia" w:ascii="宋体" w:hAnsi="宋体" w:eastAsia="宋体" w:cs="宋体"/>
          <w:snapToGrid w:val="0"/>
          <w:color w:val="auto"/>
          <w:kern w:val="0"/>
          <w:sz w:val="24"/>
          <w:szCs w:val="20"/>
          <w:highlight w:val="none"/>
          <w:lang w:val="en-US" w:eastAsia="zh-CN"/>
        </w:rPr>
        <w:t>按结算审核价</w:t>
      </w:r>
      <w:r>
        <w:rPr>
          <w:rFonts w:hint="eastAsia" w:ascii="宋体" w:hAnsi="宋体" w:eastAsia="宋体" w:cs="宋体"/>
          <w:snapToGrid w:val="0"/>
          <w:color w:val="auto"/>
          <w:kern w:val="0"/>
          <w:sz w:val="24"/>
          <w:szCs w:val="20"/>
          <w:highlight w:val="none"/>
          <w:lang w:eastAsia="zh-CN"/>
        </w:rPr>
        <w:t>提供</w:t>
      </w:r>
      <w:r>
        <w:rPr>
          <w:rFonts w:hint="eastAsia" w:ascii="宋体" w:hAnsi="宋体" w:eastAsia="宋体" w:cs="宋体"/>
          <w:snapToGrid w:val="0"/>
          <w:color w:val="auto"/>
          <w:kern w:val="0"/>
          <w:sz w:val="24"/>
          <w:szCs w:val="20"/>
          <w:highlight w:val="none"/>
          <w:lang w:val="en-US" w:eastAsia="zh-CN"/>
        </w:rPr>
        <w:t>100%</w:t>
      </w:r>
      <w:r>
        <w:rPr>
          <w:rFonts w:hint="eastAsia" w:ascii="宋体" w:hAnsi="宋体" w:eastAsia="宋体" w:cs="宋体"/>
          <w:snapToGrid w:val="0"/>
          <w:color w:val="auto"/>
          <w:kern w:val="0"/>
          <w:sz w:val="24"/>
          <w:szCs w:val="20"/>
          <w:highlight w:val="none"/>
          <w:lang w:eastAsia="zh-CN"/>
        </w:rPr>
        <w:t>发票），剩余3%</w:t>
      </w:r>
      <w:r>
        <w:rPr>
          <w:rFonts w:hint="eastAsia" w:ascii="宋体" w:hAnsi="宋体" w:eastAsia="宋体" w:cs="宋体"/>
          <w:snapToGrid w:val="0"/>
          <w:color w:val="auto"/>
          <w:kern w:val="0"/>
          <w:sz w:val="24"/>
          <w:szCs w:val="20"/>
          <w:highlight w:val="none"/>
          <w:lang w:val="en-US" w:eastAsia="zh-CN"/>
        </w:rPr>
        <w:t xml:space="preserve"> </w:t>
      </w:r>
      <w:r>
        <w:rPr>
          <w:rFonts w:hint="eastAsia" w:ascii="宋体" w:hAnsi="宋体" w:eastAsia="宋体" w:cs="宋体"/>
          <w:snapToGrid w:val="0"/>
          <w:color w:val="auto"/>
          <w:kern w:val="0"/>
          <w:sz w:val="24"/>
          <w:szCs w:val="20"/>
          <w:highlight w:val="none"/>
          <w:lang w:eastAsia="zh-CN"/>
        </w:rPr>
        <w:t>转为质量保证金；承包人提交了等额质量保证担保或质量保证保险的，于次月一次性结清审定总造价。</w:t>
      </w:r>
    </w:p>
    <w:p w14:paraId="41E1DF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6353F86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00328B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80％，其余部分待结算完成审核后支付至97%，剩余3%为工程质量保修金</w:t>
      </w:r>
      <w:r>
        <w:rPr>
          <w:rFonts w:hint="eastAsia" w:ascii="宋体" w:hAnsi="宋体" w:eastAsia="宋体" w:cs="宋体"/>
          <w:snapToGrid w:val="0"/>
          <w:color w:val="auto"/>
          <w:kern w:val="0"/>
          <w:sz w:val="24"/>
          <w:szCs w:val="20"/>
          <w:highlight w:val="none"/>
          <w:u w:val="single"/>
          <w:lang w:val="en-US" w:eastAsia="zh-CN"/>
        </w:rPr>
        <w:t>。</w:t>
      </w:r>
    </w:p>
    <w:p w14:paraId="77F77D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80%支付，剩余部分结算完成后支付至97%，剩余3%为工程质量保修金。</w:t>
      </w:r>
    </w:p>
    <w:p w14:paraId="3EBCEF57">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outlineLvl w:val="2"/>
        <w:rPr>
          <w:rFonts w:hint="eastAsia" w:ascii="宋体" w:hAnsi="宋体" w:eastAsia="宋体" w:cs="宋体"/>
          <w:b/>
          <w:bCs/>
          <w:color w:val="auto"/>
          <w:spacing w:val="-7"/>
          <w:sz w:val="24"/>
          <w:szCs w:val="24"/>
          <w:highlight w:val="none"/>
        </w:rPr>
      </w:pPr>
      <w:bookmarkStart w:id="169" w:name="_Toc7120"/>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9"/>
    </w:p>
    <w:p w14:paraId="24FE37E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05D618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5FD57C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1E097F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1717F6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 </w:t>
      </w:r>
    </w:p>
    <w:p w14:paraId="76C4E2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出异议。发包人代支的工资除了从当期工程款内直接扣除外，承包人须按照发包人所垫付的民工工资2倍向发包人支付违约金。 </w:t>
      </w:r>
    </w:p>
    <w:p w14:paraId="70FB13A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承包人应在工资专户开立后2个工作日内，将开户银行及其账号、开户协议等资料提交给发包人。 </w:t>
      </w:r>
    </w:p>
    <w:p w14:paraId="01DF243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579242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（2）用人单位应当在用工之日起15日内为每一位工人办理个人银行账户。</w:t>
      </w:r>
    </w:p>
    <w:p w14:paraId="3BDA427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14:paraId="38C0420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w:t>
      </w:r>
      <w:r>
        <w:rPr>
          <w:rFonts w:hint="eastAsia" w:ascii="宋体" w:hAnsi="宋体" w:eastAsia="宋体" w:cs="宋体"/>
          <w:color w:val="auto"/>
          <w:spacing w:val="-1"/>
          <w:sz w:val="24"/>
          <w:szCs w:val="24"/>
          <w:highlight w:val="none"/>
          <w:lang w:val="en-US" w:eastAsia="zh-CN"/>
        </w:rPr>
        <w:t>工人 工资</w:t>
      </w:r>
      <w:r>
        <w:rPr>
          <w:rFonts w:hint="eastAsia" w:ascii="宋体" w:hAnsi="宋体" w:eastAsia="宋体" w:cs="宋体"/>
          <w:b w:val="0"/>
          <w:bCs/>
          <w:snapToGrid w:val="0"/>
          <w:color w:val="auto"/>
          <w:kern w:val="0"/>
          <w:sz w:val="24"/>
          <w:szCs w:val="24"/>
          <w:highlight w:val="none"/>
          <w:lang w:val="en-US" w:eastAsia="zh-CN"/>
        </w:rPr>
        <w:t>支付专用账户将工人工资直接支付到工人的个人银行账户，并按月将工人工资</w:t>
      </w:r>
      <w:r>
        <w:rPr>
          <w:rFonts w:hint="eastAsia" w:ascii="宋体" w:hAnsi="宋体" w:eastAsia="宋体" w:cs="宋体"/>
          <w:color w:val="auto"/>
          <w:spacing w:val="-1"/>
          <w:sz w:val="24"/>
          <w:szCs w:val="24"/>
          <w:highlight w:val="none"/>
          <w:lang w:val="en-US" w:eastAsia="zh-CN"/>
        </w:rPr>
        <w:t>支付明细表</w:t>
      </w:r>
      <w:r>
        <w:rPr>
          <w:rFonts w:hint="eastAsia" w:ascii="宋体" w:hAnsi="宋体" w:eastAsia="宋体" w:cs="宋体"/>
          <w:b w:val="0"/>
          <w:bCs/>
          <w:snapToGrid w:val="0"/>
          <w:color w:val="auto"/>
          <w:kern w:val="0"/>
          <w:sz w:val="24"/>
          <w:szCs w:val="24"/>
          <w:highlight w:val="none"/>
          <w:lang w:val="en-US" w:eastAsia="zh-CN"/>
        </w:rPr>
        <w:t>报施工总承包单位和建设单位备案。</w:t>
      </w:r>
    </w:p>
    <w:p w14:paraId="284E923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790C16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5BE3718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0AB2552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C3D88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0EFE516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i w:val="0"/>
          <w:iCs w:val="0"/>
          <w:snapToGrid w:val="0"/>
          <w:color w:val="auto"/>
          <w:kern w:val="0"/>
          <w:sz w:val="24"/>
          <w:szCs w:val="24"/>
          <w:highlight w:val="none"/>
          <w:lang w:val="en-US" w:eastAsia="zh-CN"/>
        </w:rPr>
        <w:t>4.4.1</w:t>
      </w:r>
      <w:r>
        <w:rPr>
          <w:rFonts w:hint="eastAsia" w:ascii="宋体" w:hAnsi="宋体" w:eastAsia="宋体" w:cs="宋体"/>
          <w:bCs/>
          <w:i w:val="0"/>
          <w:iCs w:val="0"/>
          <w:snapToGrid w:val="0"/>
          <w:color w:val="auto"/>
          <w:kern w:val="0"/>
          <w:sz w:val="24"/>
          <w:szCs w:val="24"/>
          <w:highlight w:val="none"/>
          <w:lang w:val="en-US" w:eastAsia="zh-CN"/>
        </w:rPr>
        <w:t xml:space="preserve"> 本招标项目施工标准工期为</w:t>
      </w:r>
      <w:r>
        <w:rPr>
          <w:rFonts w:hint="eastAsia" w:ascii="宋体" w:hAnsi="宋体" w:eastAsia="宋体" w:cs="宋体"/>
          <w:bCs/>
          <w:i w:val="0"/>
          <w:iCs w:val="0"/>
          <w:snapToGrid w:val="0"/>
          <w:color w:val="auto"/>
          <w:kern w:val="0"/>
          <w:sz w:val="24"/>
          <w:szCs w:val="24"/>
          <w:highlight w:val="none"/>
          <w:u w:val="single"/>
          <w:lang w:val="en-US" w:eastAsia="zh-CN"/>
        </w:rPr>
        <w:t>180</w:t>
      </w:r>
      <w:r>
        <w:rPr>
          <w:rFonts w:hint="eastAsia" w:ascii="宋体" w:hAnsi="宋体" w:eastAsia="宋体" w:cs="宋体"/>
          <w:bCs/>
          <w:i w:val="0"/>
          <w:iCs w:val="0"/>
          <w:snapToGrid w:val="0"/>
          <w:color w:val="auto"/>
          <w:kern w:val="0"/>
          <w:sz w:val="24"/>
          <w:szCs w:val="24"/>
          <w:highlight w:val="none"/>
          <w:lang w:val="en-US" w:eastAsia="zh-CN"/>
        </w:rPr>
        <w:t>个日历天，招标工期为</w:t>
      </w:r>
      <w:r>
        <w:rPr>
          <w:rFonts w:hint="eastAsia" w:ascii="宋体" w:hAnsi="宋体" w:eastAsia="宋体" w:cs="宋体"/>
          <w:bCs/>
          <w:i w:val="0"/>
          <w:iCs w:val="0"/>
          <w:snapToGrid w:val="0"/>
          <w:color w:val="auto"/>
          <w:kern w:val="0"/>
          <w:sz w:val="24"/>
          <w:szCs w:val="24"/>
          <w:highlight w:val="none"/>
          <w:u w:val="single"/>
          <w:lang w:val="en-US" w:eastAsia="zh-CN"/>
        </w:rPr>
        <w:t>180</w:t>
      </w:r>
      <w:r>
        <w:rPr>
          <w:rFonts w:hint="eastAsia" w:ascii="宋体" w:hAnsi="宋体" w:eastAsia="宋体" w:cs="宋体"/>
          <w:bCs/>
          <w:i w:val="0"/>
          <w:iCs w:val="0"/>
          <w:snapToGrid w:val="0"/>
          <w:color w:val="auto"/>
          <w:kern w:val="0"/>
          <w:sz w:val="24"/>
          <w:szCs w:val="24"/>
          <w:highlight w:val="none"/>
          <w:lang w:val="en-US" w:eastAsia="zh-CN"/>
        </w:rPr>
        <w:t>个日历天，承包人必须在招标工期内完成招标范围内的全部内容</w:t>
      </w:r>
      <w:r>
        <w:rPr>
          <w:rFonts w:hint="eastAsia" w:ascii="宋体" w:hAnsi="宋体" w:eastAsia="宋体" w:cs="宋体"/>
          <w:bCs/>
          <w:snapToGrid w:val="0"/>
          <w:color w:val="auto"/>
          <w:kern w:val="0"/>
          <w:sz w:val="24"/>
          <w:szCs w:val="24"/>
          <w:highlight w:val="none"/>
          <w:lang w:val="en-US" w:eastAsia="zh-CN"/>
        </w:rPr>
        <w:t xml:space="preserve">。 </w:t>
      </w:r>
    </w:p>
    <w:p w14:paraId="76FDE9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671AF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6C2FC8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11A4352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548935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5151F6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☑其它说明：（1）因承包人原因，工程没有按期竣工时，承包人须在逾期第壹天起每天按合同价的3‰向发包人返纳逾期竣工违约金。逾期竣工违约金的最高限额为合同价款的10%。</w:t>
      </w:r>
    </w:p>
    <w:p w14:paraId="02B7891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18FBA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5833793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A0DAD2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8EBA35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483712D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7F1455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CD5C87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2B0653C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28D7EF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2ADAD4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障措施等资料均应及时报送监理单位和发包人备案。 </w:t>
      </w:r>
    </w:p>
    <w:p w14:paraId="6A320F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1D3506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4E9F47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7875BB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55587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46D960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469C1C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20473DB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2）采用质量保证担保或质量保证保险的，承包人应在竣工验收时向发包人提交有效的商业保函、银行保函或保险合同（或保险单）原件，商业保函、银行保函或保险合同（或保险单）的有效期不得短于缺陷责任期。 </w:t>
      </w:r>
    </w:p>
    <w:p w14:paraId="4A05D64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EF86D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61591BB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6C6D1B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30E2AD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2B4241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58DC77A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4C55835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1CABF0B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4F229B3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7C19023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40E9B52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3E1CBA9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01E936B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567BAED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7CB211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8B76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号）、《住房城乡建设部办公厅关于实施〈危险性较大的分部分项工程安全管理规定〉有关问题的通知》（建办质〔2018〕31号）、《广东省住房和城乡建设厅关于房屋市政工程危险性较大的分部分项工程安全管理的实施细则的通知》（粤建规范〔2019〕2号）和《广东省安全生产委员会办公室 广东省住房和城乡建设厅关于〈严格落实危险性较大的分部分项工程“六不施工”要求的通知》（粤安办〔2020〕151号）等有关危险性较大的分部分项工程的法规规定通知，履行建设工程安全生产管理职责。 </w:t>
      </w:r>
    </w:p>
    <w:p w14:paraId="603403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5B5A792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none"/>
          <w:shd w:val="clear" w:color="auto" w:fill="FFFFFF"/>
          <w:lang w:val="en-US" w:eastAsia="zh-CN" w:bidi="ar-SA"/>
        </w:rPr>
        <w:t>1</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4C3BE4B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133969C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78087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4074636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97813B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0CC6AD9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431F08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30DB63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3325F48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254839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14:paraId="373C109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14:paraId="0C86CF2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03C2D13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在施工过程中经监理单位日常巡查或抽检发现未达到合格标准，责令承包人进行整改，如未按规定时间进行整改或整改不到位的，每次按5000元缴纳违约金给发包人，在进度款或结算款中一并扣除。</w:t>
      </w:r>
    </w:p>
    <w:p w14:paraId="7B719FD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工程质量标准须达到国家验收合格标准。如未达到合格标准，除无偿返工至合格外，还要按合同价款的</w:t>
      </w:r>
      <w:r>
        <w:rPr>
          <w:rFonts w:hint="eastAsia" w:ascii="宋体" w:hAnsi="宋体" w:eastAsia="宋体" w:cs="宋体"/>
          <w:b w:val="0"/>
          <w:bCs/>
          <w:snapToGrid w:val="0"/>
          <w:color w:val="auto"/>
          <w:kern w:val="0"/>
          <w:sz w:val="24"/>
          <w:szCs w:val="24"/>
          <w:highlight w:val="none"/>
          <w:u w:val="single"/>
          <w:lang w:val="en-US" w:eastAsia="zh-CN"/>
        </w:rPr>
        <w:t xml:space="preserve"> 1 </w:t>
      </w:r>
      <w:r>
        <w:rPr>
          <w:rFonts w:hint="eastAsia" w:ascii="宋体" w:hAnsi="宋体" w:eastAsia="宋体" w:cs="宋体"/>
          <w:b w:val="0"/>
          <w:bCs/>
          <w:snapToGrid w:val="0"/>
          <w:color w:val="auto"/>
          <w:kern w:val="0"/>
          <w:sz w:val="24"/>
          <w:szCs w:val="24"/>
          <w:highlight w:val="none"/>
          <w:lang w:val="en-US" w:eastAsia="zh-CN"/>
        </w:rPr>
        <w:t xml:space="preserve">%向招标人支付质量违约金，工期不予顺延。 </w:t>
      </w:r>
    </w:p>
    <w:p w14:paraId="33B5E4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630F88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w:t>
      </w:r>
    </w:p>
    <w:p w14:paraId="794FC1F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伤、死亡等重大责任事故，则承包人应承担全部损失，并按相关法规接受行政处罚；如造成发包人及第三人利益的损害，该等损害赔偿责任均由承包人承担。同时，每出现一次重大责任事故，按人民币50万元缴纳惩罚性违约金。</w:t>
      </w:r>
    </w:p>
    <w:p w14:paraId="57FFA0F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4.25.2</w:t>
      </w:r>
      <w:r>
        <w:rPr>
          <w:rFonts w:hint="eastAsia" w:ascii="宋体" w:hAnsi="宋体" w:eastAsia="宋体" w:cs="宋体"/>
          <w:b w:val="0"/>
          <w:bCs/>
          <w:snapToGrid w:val="0"/>
          <w:color w:val="auto"/>
          <w:kern w:val="0"/>
          <w:sz w:val="24"/>
          <w:szCs w:val="24"/>
          <w:highlight w:val="none"/>
          <w:lang w:val="en-US" w:eastAsia="zh-CN"/>
        </w:rPr>
        <w:t xml:space="preserve"> 因施工造成的道路交通中断、通讯中断、管线漏水漏气等责任事故，由承包人承担全部损失。同时，缴纳违约金</w:t>
      </w:r>
      <w:r>
        <w:rPr>
          <w:rFonts w:hint="eastAsia" w:ascii="宋体" w:hAnsi="宋体" w:eastAsia="宋体" w:cs="宋体"/>
          <w:b w:val="0"/>
          <w:bCs/>
          <w:snapToGrid w:val="0"/>
          <w:color w:val="auto"/>
          <w:kern w:val="0"/>
          <w:sz w:val="24"/>
          <w:szCs w:val="24"/>
          <w:highlight w:val="none"/>
          <w:u w:val="none"/>
          <w:lang w:val="en-US" w:eastAsia="zh-CN"/>
        </w:rPr>
        <w:t>1</w:t>
      </w:r>
      <w:r>
        <w:rPr>
          <w:rFonts w:hint="eastAsia" w:ascii="宋体" w:hAnsi="宋体" w:eastAsia="宋体" w:cs="宋体"/>
          <w:b w:val="0"/>
          <w:bCs/>
          <w:snapToGrid w:val="0"/>
          <w:color w:val="auto"/>
          <w:kern w:val="0"/>
          <w:sz w:val="24"/>
          <w:szCs w:val="24"/>
          <w:highlight w:val="none"/>
          <w:lang w:val="en-US" w:eastAsia="zh-CN"/>
        </w:rPr>
        <w:t>万元/次。</w:t>
      </w:r>
    </w:p>
    <w:p w14:paraId="04CBFDD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5A147C8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同时发包人将有关情况报告相关行政主管部门。（若因承包人原因，在工程完工后的第一笔进度款支付完成后，仍申请工人工资的，视为承包人拖欠工人工资）</w:t>
      </w:r>
    </w:p>
    <w:p w14:paraId="050988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54F09C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如承包人违反国家、广东省、发包人及合同关于安全文明施工的规定，但尚未造成安全责任事故，承包人应及时改正行为并赔偿相关方的损失，如未及时整改，针对每一违约行为每持续一天应缴纳违约金1000元。</w:t>
      </w:r>
    </w:p>
    <w:p w14:paraId="4E84D1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承包人必须接受发包人及监理单位组织的安全、文明施工的检查，检查中的不合格项目、安全隐患必须在规定的时间内整改完成，否则每拖延一天处以2000元人民币违约金，直至整改合格。</w:t>
      </w:r>
    </w:p>
    <w:p w14:paraId="3762A11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eastAsia"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3EC989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4 </w:t>
      </w:r>
      <w:r>
        <w:rPr>
          <w:rFonts w:hint="default" w:ascii="宋体" w:hAnsi="宋体" w:eastAsia="宋体" w:cs="宋体"/>
          <w:b w:val="0"/>
          <w:bCs/>
          <w:snapToGrid w:val="0"/>
          <w:color w:val="auto"/>
          <w:kern w:val="0"/>
          <w:sz w:val="24"/>
          <w:szCs w:val="24"/>
          <w:highlight w:val="none"/>
          <w:lang w:val="en-US" w:eastAsia="zh-CN"/>
        </w:rPr>
        <w:t>承包人现场施工人员存在野蛮施工行为，经现场发包人（含监理单位）管理人员确认后，承包人须按</w:t>
      </w:r>
      <w:r>
        <w:rPr>
          <w:rFonts w:hint="default" w:ascii="宋体" w:hAnsi="宋体" w:eastAsia="宋体" w:cs="宋体"/>
          <w:b w:val="0"/>
          <w:bCs/>
          <w:snapToGrid w:val="0"/>
          <w:color w:val="auto"/>
          <w:kern w:val="0"/>
          <w:sz w:val="24"/>
          <w:szCs w:val="24"/>
          <w:highlight w:val="none"/>
          <w:u w:val="none"/>
          <w:lang w:val="en-US" w:eastAsia="zh-CN"/>
        </w:rPr>
        <w:t>2万</w:t>
      </w:r>
      <w:r>
        <w:rPr>
          <w:rFonts w:hint="default" w:ascii="宋体" w:hAnsi="宋体" w:eastAsia="宋体" w:cs="宋体"/>
          <w:b w:val="0"/>
          <w:bCs/>
          <w:snapToGrid w:val="0"/>
          <w:color w:val="auto"/>
          <w:kern w:val="0"/>
          <w:sz w:val="24"/>
          <w:szCs w:val="24"/>
          <w:highlight w:val="none"/>
          <w:lang w:val="en-US" w:eastAsia="zh-CN"/>
        </w:rPr>
        <w:t>元/次缴纳违约金；如因野蛮施工或未取得夜间施工许可施工并引起投诉或网络问政的，承包人须按</w:t>
      </w:r>
      <w:r>
        <w:rPr>
          <w:rFonts w:hint="default" w:ascii="宋体" w:hAnsi="宋体" w:eastAsia="宋体" w:cs="宋体"/>
          <w:b w:val="0"/>
          <w:bCs/>
          <w:snapToGrid w:val="0"/>
          <w:color w:val="auto"/>
          <w:kern w:val="0"/>
          <w:sz w:val="24"/>
          <w:szCs w:val="24"/>
          <w:highlight w:val="none"/>
          <w:u w:val="none"/>
          <w:lang w:val="en-US" w:eastAsia="zh-CN"/>
        </w:rPr>
        <w:t>0.5</w:t>
      </w:r>
      <w:r>
        <w:rPr>
          <w:rFonts w:hint="default" w:ascii="宋体" w:hAnsi="宋体" w:eastAsia="宋体" w:cs="宋体"/>
          <w:b w:val="0"/>
          <w:bCs/>
          <w:snapToGrid w:val="0"/>
          <w:color w:val="auto"/>
          <w:kern w:val="0"/>
          <w:sz w:val="24"/>
          <w:szCs w:val="24"/>
          <w:highlight w:val="none"/>
          <w:lang w:val="en-US" w:eastAsia="zh-CN"/>
        </w:rPr>
        <w:t>万元/次缴纳违约金；并承担因上述行为所造成的全部责任。</w:t>
      </w:r>
    </w:p>
    <w:p w14:paraId="4D3D835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0D3B48F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在日常检查及相关会议中主要管理人员不到岗，按500元/人/次缴纳违约金给发包人。</w:t>
      </w:r>
    </w:p>
    <w:p w14:paraId="6AB1019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中标人施工资料必须与形象进度同步，如发包人在日常检查中发现不同步的现象的，视为违约并扣除违约金2000元/每次</w:t>
      </w:r>
      <w:r>
        <w:rPr>
          <w:rFonts w:hint="eastAsia" w:ascii="宋体" w:hAnsi="宋体" w:eastAsia="宋体" w:cs="宋体"/>
          <w:b w:val="0"/>
          <w:bCs/>
          <w:snapToGrid w:val="0"/>
          <w:color w:val="auto"/>
          <w:kern w:val="0"/>
          <w:sz w:val="24"/>
          <w:szCs w:val="24"/>
          <w:highlight w:val="none"/>
          <w:lang w:val="en-US" w:eastAsia="zh-CN"/>
        </w:rPr>
        <w:t>。</w:t>
      </w:r>
    </w:p>
    <w:p w14:paraId="09BA159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14:paraId="3A14451C">
      <w:pPr>
        <w:keepNext w:val="0"/>
        <w:keepLines w:val="0"/>
        <w:widowControl w:val="0"/>
        <w:kinsoku/>
        <w:wordWrap w:val="0"/>
        <w:topLinePunct/>
        <w:autoSpaceDE/>
        <w:autoSpaceDN/>
        <w:spacing w:line="360" w:lineRule="auto"/>
        <w:ind w:right="84" w:rightChars="40" w:firstLine="482" w:firstLineChars="200"/>
        <w:rPr>
          <w:rFonts w:hint="eastAsia" w:ascii="宋体" w:hAnsi="宋体" w:eastAsia="宋体" w:cs="宋体"/>
          <w:b w:val="0"/>
          <w:bCs/>
          <w:i w:val="0"/>
          <w:iCs w:val="0"/>
          <w:caps w:val="0"/>
          <w:color w:val="auto"/>
          <w:spacing w:val="0"/>
          <w:sz w:val="24"/>
          <w:szCs w:val="24"/>
          <w:highlight w:val="none"/>
          <w:shd w:val="clear"/>
          <w:lang w:eastAsia="zh-CN"/>
        </w:rPr>
      </w:pPr>
      <w:r>
        <w:rPr>
          <w:rFonts w:hint="default" w:ascii="宋体" w:hAnsi="宋体" w:eastAsia="宋体" w:cs="宋体"/>
          <w:b/>
          <w:bCs w:val="0"/>
          <w:color w:val="auto"/>
          <w:sz w:val="24"/>
          <w:szCs w:val="24"/>
          <w:highlight w:val="none"/>
          <w:lang w:val="en-US" w:eastAsia="zh-CN"/>
        </w:rPr>
        <w:t>5.</w:t>
      </w:r>
      <w:r>
        <w:rPr>
          <w:rFonts w:hint="eastAsia" w:ascii="宋体" w:hAnsi="宋体" w:eastAsia="宋体" w:cs="宋体"/>
          <w:b w:val="0"/>
          <w:bCs/>
          <w:i w:val="0"/>
          <w:iCs w:val="0"/>
          <w:caps w:val="0"/>
          <w:color w:val="auto"/>
          <w:spacing w:val="0"/>
          <w:sz w:val="24"/>
          <w:szCs w:val="24"/>
          <w:highlight w:val="none"/>
          <w:shd w:val="clear"/>
          <w:lang w:eastAsia="zh-CN"/>
        </w:rPr>
        <w:t>甲供主材及设备的接收、安装与保护责任</w:t>
      </w:r>
    </w:p>
    <w:p w14:paraId="5813D55C">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承包人应严格按照本合同附件</w:t>
      </w:r>
      <w:r>
        <w:rPr>
          <w:rFonts w:hint="eastAsia" w:ascii="宋体" w:hAnsi="宋体" w:eastAsia="宋体" w:cs="宋体"/>
          <w:bCs/>
          <w:color w:val="auto"/>
          <w:sz w:val="24"/>
          <w:szCs w:val="24"/>
          <w:highlight w:val="none"/>
          <w:lang w:val="en-US" w:eastAsia="zh-CN"/>
        </w:rPr>
        <w:t>《甲供主材设备清单》</w:t>
      </w:r>
      <w:r>
        <w:rPr>
          <w:rFonts w:hint="default" w:ascii="宋体" w:hAnsi="宋体" w:eastAsia="宋体" w:cs="宋体"/>
          <w:bCs/>
          <w:color w:val="auto"/>
          <w:sz w:val="24"/>
          <w:szCs w:val="24"/>
          <w:highlight w:val="none"/>
          <w:lang w:val="en-US" w:eastAsia="zh-CN"/>
        </w:rPr>
        <w:t>所列内容，承担以下责任：</w:t>
      </w:r>
    </w:p>
    <w:p w14:paraId="143FFF07">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（1）在甲供主材设备运抵现场后，配合发包人完成接收、保管工作</w:t>
      </w:r>
      <w:r>
        <w:rPr>
          <w:rFonts w:hint="default" w:ascii="宋体" w:hAnsi="宋体" w:eastAsia="宋体" w:cs="宋体"/>
          <w:bCs/>
          <w:color w:val="auto"/>
          <w:sz w:val="24"/>
          <w:szCs w:val="24"/>
          <w:highlight w:val="none"/>
          <w:lang w:val="en-US" w:eastAsia="zh-CN"/>
        </w:rPr>
        <w:t>；</w:t>
      </w:r>
    </w:p>
    <w:p w14:paraId="73DED972">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default" w:ascii="宋体" w:hAnsi="宋体" w:eastAsia="宋体" w:cs="宋体"/>
          <w:bCs/>
          <w:color w:val="auto"/>
          <w:sz w:val="24"/>
          <w:szCs w:val="24"/>
          <w:highlight w:val="none"/>
          <w:lang w:val="en-US" w:eastAsia="zh-CN"/>
        </w:rPr>
        <w:t>负责甲供设备的卸货、场内运输、就位及安装（含</w:t>
      </w:r>
      <w:r>
        <w:rPr>
          <w:rFonts w:hint="eastAsia" w:ascii="宋体" w:hAnsi="宋体" w:eastAsia="宋体" w:cs="宋体"/>
          <w:bCs/>
          <w:color w:val="auto"/>
          <w:sz w:val="24"/>
          <w:szCs w:val="24"/>
          <w:highlight w:val="none"/>
          <w:lang w:val="en-US" w:eastAsia="zh-CN"/>
        </w:rPr>
        <w:t>所需</w:t>
      </w:r>
      <w:r>
        <w:rPr>
          <w:rFonts w:hint="default" w:ascii="宋体" w:hAnsi="宋体" w:eastAsia="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辅材、机具</w:t>
      </w:r>
      <w:r>
        <w:rPr>
          <w:rFonts w:hint="default" w:ascii="宋体" w:hAnsi="宋体" w:eastAsia="宋体" w:cs="宋体"/>
          <w:bCs/>
          <w:color w:val="auto"/>
          <w:sz w:val="24"/>
          <w:szCs w:val="24"/>
          <w:highlight w:val="none"/>
          <w:lang w:val="en-US" w:eastAsia="zh-CN"/>
        </w:rPr>
        <w:t>及</w:t>
      </w:r>
      <w:r>
        <w:rPr>
          <w:rFonts w:hint="eastAsia" w:ascii="宋体" w:hAnsi="宋体" w:eastAsia="宋体" w:cs="宋体"/>
          <w:bCs/>
          <w:color w:val="auto"/>
          <w:sz w:val="24"/>
          <w:szCs w:val="24"/>
          <w:highlight w:val="none"/>
          <w:lang w:val="en-US" w:eastAsia="zh-CN"/>
        </w:rPr>
        <w:t>技术</w:t>
      </w:r>
      <w:r>
        <w:rPr>
          <w:rFonts w:hint="default" w:ascii="宋体" w:hAnsi="宋体" w:eastAsia="宋体" w:cs="宋体"/>
          <w:bCs/>
          <w:color w:val="auto"/>
          <w:sz w:val="24"/>
          <w:szCs w:val="24"/>
          <w:highlight w:val="none"/>
          <w:lang w:val="en-US" w:eastAsia="zh-CN"/>
        </w:rPr>
        <w:t>措施）；</w:t>
      </w:r>
    </w:p>
    <w:p w14:paraId="44FC7F93">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default" w:ascii="宋体" w:hAnsi="宋体" w:eastAsia="宋体" w:cs="宋体"/>
          <w:bCs/>
          <w:color w:val="auto"/>
          <w:sz w:val="24"/>
          <w:szCs w:val="24"/>
          <w:highlight w:val="none"/>
          <w:lang w:val="en-US" w:eastAsia="zh-CN"/>
        </w:rPr>
        <w:t>负责甲供设备在安装完成至竣工验收移交期间的成品保护，确保其完好无损；</w:t>
      </w:r>
    </w:p>
    <w:p w14:paraId="4993C819">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r>
        <w:rPr>
          <w:rFonts w:hint="default" w:ascii="宋体" w:hAnsi="宋体" w:eastAsia="宋体" w:cs="宋体"/>
          <w:bCs/>
          <w:color w:val="auto"/>
          <w:sz w:val="24"/>
          <w:szCs w:val="24"/>
          <w:highlight w:val="none"/>
          <w:lang w:val="en-US" w:eastAsia="zh-CN"/>
        </w:rPr>
        <w:t>配合发包人及相关单位办理甲供设备的进场报验、质量验收、资料归档及政府或行业主管部门要求的各类验收手续；</w:t>
      </w:r>
    </w:p>
    <w:p w14:paraId="550C5245">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上述工作所涉及的人工、机械、措施、管理及配合等一切费用，均已包含在合同总价中，由承包人自行承担，不再另行计取。</w:t>
      </w:r>
    </w:p>
    <w:p w14:paraId="59D8B1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lang w:val="en-US" w:eastAsia="zh-CN"/>
        </w:rPr>
        <w:t>其他未尽事宜可由招标人与中标人自行协商在施工合同中约定。</w:t>
      </w:r>
    </w:p>
    <w:p w14:paraId="27206239">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946EF20">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71069E8E">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20318F7A">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640FAF2">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C4B1A80">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B265CB4">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4AFEF962">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71BC0C7">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87E0098">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outlineLvl w:val="9"/>
        <w:rPr>
          <w:rFonts w:hint="eastAsia" w:ascii="宋体" w:hAnsi="宋体" w:eastAsia="宋体" w:cs="宋体"/>
          <w:b/>
          <w:bCs/>
          <w:color w:val="auto"/>
          <w:spacing w:val="-3"/>
          <w:sz w:val="24"/>
          <w:szCs w:val="24"/>
          <w:highlight w:val="none"/>
        </w:rPr>
      </w:pPr>
      <w:bookmarkStart w:id="170" w:name="bookmark96"/>
      <w:bookmarkEnd w:id="170"/>
    </w:p>
    <w:p w14:paraId="0FA943C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3A0C8961">
      <w:pPr>
        <w:keepNext w:val="0"/>
        <w:keepLines w:val="0"/>
        <w:pageBreakBefore w:val="0"/>
        <w:widowControl w:val="0"/>
        <w:kinsoku/>
        <w:wordWrap w:val="0"/>
        <w:overflowPunct/>
        <w:topLinePunct/>
        <w:autoSpaceDE/>
        <w:autoSpaceDN/>
        <w:bidi w:val="0"/>
        <w:adjustRightInd w:val="0"/>
        <w:snapToGrid w:val="0"/>
        <w:spacing w:before="78" w:line="219" w:lineRule="auto"/>
        <w:ind w:left="3273" w:right="84" w:rightChars="40"/>
        <w:outlineLvl w:val="0"/>
        <w:rPr>
          <w:rFonts w:hint="eastAsia" w:ascii="宋体" w:hAnsi="宋体" w:eastAsia="宋体" w:cs="宋体"/>
          <w:color w:val="auto"/>
          <w:highlight w:val="none"/>
        </w:rPr>
      </w:pPr>
      <w:bookmarkStart w:id="171" w:name="_Toc1038"/>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71"/>
    </w:p>
    <w:p w14:paraId="05F2AAB7">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578E915D">
      <w:pPr>
        <w:keepNext w:val="0"/>
        <w:keepLines w:val="0"/>
        <w:pageBreakBefore w:val="0"/>
        <w:widowControl w:val="0"/>
        <w:kinsoku/>
        <w:wordWrap w:val="0"/>
        <w:overflowPunct/>
        <w:topLinePunct/>
        <w:autoSpaceDE/>
        <w:autoSpaceDN/>
        <w:bidi w:val="0"/>
        <w:adjustRightInd w:val="0"/>
        <w:snapToGrid w:val="0"/>
        <w:spacing w:line="360" w:lineRule="auto"/>
        <w:ind w:left="125" w:right="84" w:rightChars="40"/>
        <w:textAlignment w:val="baseline"/>
        <w:outlineLvl w:val="2"/>
        <w:rPr>
          <w:rFonts w:hint="eastAsia" w:ascii="宋体" w:hAnsi="宋体" w:eastAsia="宋体" w:cs="宋体"/>
          <w:color w:val="auto"/>
          <w:sz w:val="24"/>
          <w:szCs w:val="24"/>
          <w:highlight w:val="none"/>
        </w:rPr>
      </w:pPr>
      <w:bookmarkStart w:id="172" w:name="_Toc10155"/>
      <w:bookmarkStart w:id="173" w:name="_Toc31138"/>
      <w:r>
        <w:rPr>
          <w:rFonts w:hint="eastAsia" w:ascii="宋体" w:hAnsi="宋体" w:eastAsia="宋体" w:cs="宋体"/>
          <w:b/>
          <w:bCs/>
          <w:color w:val="auto"/>
          <w:spacing w:val="-6"/>
          <w:sz w:val="24"/>
          <w:szCs w:val="24"/>
          <w:highlight w:val="none"/>
          <w:lang w:eastAsia="zh-CN"/>
        </w:rPr>
        <w:t>1.</w:t>
      </w:r>
      <w:r>
        <w:rPr>
          <w:rFonts w:hint="eastAsia" w:ascii="宋体" w:hAnsi="宋体" w:eastAsia="宋体" w:cs="宋体"/>
          <w:b/>
          <w:bCs/>
          <w:color w:val="auto"/>
          <w:spacing w:val="-1"/>
          <w:sz w:val="24"/>
          <w:szCs w:val="24"/>
          <w:highlight w:val="none"/>
        </w:rPr>
        <w:t>房屋建筑工程建设项目</w:t>
      </w:r>
      <w:bookmarkEnd w:id="172"/>
      <w:bookmarkEnd w:id="173"/>
    </w:p>
    <w:p w14:paraId="31D3006D">
      <w:pPr>
        <w:keepNext w:val="0"/>
        <w:keepLines w:val="0"/>
        <w:pageBreakBefore w:val="0"/>
        <w:widowControl w:val="0"/>
        <w:kinsoku/>
        <w:wordWrap w:val="0"/>
        <w:overflowPunct/>
        <w:topLinePunct/>
        <w:autoSpaceDE/>
        <w:autoSpaceDN/>
        <w:bidi w:val="0"/>
        <w:adjustRightInd w:val="0"/>
        <w:snapToGrid w:val="0"/>
        <w:spacing w:line="360" w:lineRule="auto"/>
        <w:ind w:left="12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6CAE067B">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7661C243">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1"/>
          <w:sz w:val="24"/>
          <w:szCs w:val="24"/>
          <w:highlight w:val="none"/>
          <w:lang w:eastAsia="zh-CN"/>
        </w:rPr>
        <w:t>建筑地基基础工程施工质量验收标准</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GB 50202-2018</w:t>
      </w:r>
    </w:p>
    <w:p w14:paraId="6A67C967">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2"/>
          <w:sz w:val="24"/>
          <w:szCs w:val="24"/>
          <w:highlight w:val="none"/>
          <w:lang w:eastAsia="zh-CN"/>
        </w:rPr>
        <w:t>砌体结构工程施工质量验收规范</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eastAsia="zh-CN"/>
        </w:rPr>
        <w:t>GB 50203-2011</w:t>
      </w:r>
    </w:p>
    <w:p w14:paraId="56A36B67">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02A19785">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556E0110">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46526494">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0AC7D9BF">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763BACF8">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5C38C497">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53479B83">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13511A64">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55015-2021）；</w:t>
      </w:r>
    </w:p>
    <w:p w14:paraId="7C9DD349">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6A54BD78">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4" w:name="_Toc12084"/>
      <w:bookmarkStart w:id="175" w:name="_Toc16294"/>
      <w:r>
        <w:rPr>
          <w:rFonts w:hint="eastAsia" w:ascii="宋体" w:hAnsi="宋体" w:eastAsia="宋体" w:cs="宋体"/>
          <w:color w:val="auto"/>
          <w:spacing w:val="-1"/>
          <w:sz w:val="24"/>
          <w:szCs w:val="24"/>
          <w:highlight w:val="none"/>
        </w:rPr>
        <w:t>（14）《建筑与市政工程无障碍通用规范》GB 55019-2021；</w:t>
      </w:r>
      <w:bookmarkEnd w:id="174"/>
      <w:bookmarkEnd w:id="175"/>
    </w:p>
    <w:p w14:paraId="3C371A2F">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6" w:name="_Toc1177"/>
      <w:bookmarkStart w:id="177" w:name="_Toc15158"/>
      <w:r>
        <w:rPr>
          <w:rFonts w:hint="eastAsia" w:ascii="宋体" w:hAnsi="宋体" w:eastAsia="宋体" w:cs="宋体"/>
          <w:color w:val="auto"/>
          <w:spacing w:val="-1"/>
          <w:sz w:val="24"/>
          <w:szCs w:val="24"/>
          <w:highlight w:val="none"/>
        </w:rPr>
        <w:t>（15）《建筑防火通用规范》GB 55037-2022;</w:t>
      </w:r>
      <w:bookmarkEnd w:id="176"/>
      <w:bookmarkEnd w:id="177"/>
    </w:p>
    <w:p w14:paraId="67E9357B">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8" w:name="_Toc24233"/>
      <w:bookmarkStart w:id="179" w:name="_Toc2461"/>
      <w:r>
        <w:rPr>
          <w:rFonts w:hint="eastAsia" w:ascii="宋体" w:hAnsi="宋体" w:eastAsia="宋体" w:cs="宋体"/>
          <w:color w:val="auto"/>
          <w:spacing w:val="-1"/>
          <w:sz w:val="24"/>
          <w:szCs w:val="24"/>
          <w:highlight w:val="none"/>
        </w:rPr>
        <w:t>（16）《建筑与市政工程抗震通用规范》</w:t>
      </w:r>
      <w:r>
        <w:rPr>
          <w:rFonts w:hint="eastAsia" w:ascii="宋体" w:hAnsi="宋体" w:eastAsia="宋体" w:cs="宋体"/>
          <w:color w:val="auto"/>
          <w:spacing w:val="-1"/>
          <w:sz w:val="24"/>
          <w:szCs w:val="24"/>
          <w:highlight w:val="none"/>
          <w:lang w:eastAsia="zh-CN"/>
        </w:rPr>
        <w:t>GB 55002-2021</w:t>
      </w:r>
      <w:r>
        <w:rPr>
          <w:rFonts w:hint="eastAsia" w:ascii="宋体" w:hAnsi="宋体" w:eastAsia="宋体" w:cs="宋体"/>
          <w:color w:val="auto"/>
          <w:spacing w:val="-1"/>
          <w:sz w:val="24"/>
          <w:szCs w:val="24"/>
          <w:highlight w:val="none"/>
        </w:rPr>
        <w:t>;</w:t>
      </w:r>
      <w:bookmarkEnd w:id="178"/>
      <w:bookmarkEnd w:id="179"/>
    </w:p>
    <w:p w14:paraId="6AE3246D">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80" w:name="_Toc8109"/>
      <w:bookmarkStart w:id="181" w:name="_Toc5777"/>
      <w:r>
        <w:rPr>
          <w:rFonts w:hint="eastAsia" w:ascii="宋体" w:hAnsi="宋体" w:eastAsia="宋体" w:cs="宋体"/>
          <w:color w:val="auto"/>
          <w:spacing w:val="-1"/>
          <w:sz w:val="24"/>
          <w:szCs w:val="24"/>
          <w:highlight w:val="none"/>
        </w:rPr>
        <w:t>（17）《建筑与市政地基基础通用规范》</w:t>
      </w:r>
      <w:r>
        <w:rPr>
          <w:rFonts w:hint="eastAsia" w:ascii="宋体" w:hAnsi="宋体" w:eastAsia="宋体" w:cs="宋体"/>
          <w:color w:val="auto"/>
          <w:spacing w:val="-1"/>
          <w:sz w:val="24"/>
          <w:szCs w:val="24"/>
          <w:highlight w:val="none"/>
          <w:lang w:eastAsia="zh-CN"/>
        </w:rPr>
        <w:t>GB 55003-2021</w:t>
      </w:r>
      <w:r>
        <w:rPr>
          <w:rFonts w:hint="eastAsia" w:ascii="宋体" w:hAnsi="宋体" w:eastAsia="宋体" w:cs="宋体"/>
          <w:color w:val="auto"/>
          <w:spacing w:val="-1"/>
          <w:sz w:val="24"/>
          <w:szCs w:val="24"/>
          <w:highlight w:val="none"/>
        </w:rPr>
        <w:t>;</w:t>
      </w:r>
      <w:bookmarkEnd w:id="180"/>
      <w:bookmarkEnd w:id="181"/>
    </w:p>
    <w:p w14:paraId="65CAEA9A">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9BCF601">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1050F2E8">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38856BFF">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5E76328B">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51DCDE12">
      <w:pPr>
        <w:keepNext w:val="0"/>
        <w:keepLines w:val="0"/>
        <w:pageBreakBefore w:val="0"/>
        <w:widowControl w:val="0"/>
        <w:kinsoku/>
        <w:wordWrap w:val="0"/>
        <w:overflowPunct/>
        <w:topLinePunct/>
        <w:autoSpaceDE/>
        <w:autoSpaceDN/>
        <w:bidi w:val="0"/>
        <w:adjustRightInd w:val="0"/>
        <w:snapToGrid w:val="0"/>
        <w:spacing w:line="360" w:lineRule="auto"/>
        <w:ind w:left="115" w:right="84" w:rightChars="40"/>
        <w:textAlignment w:val="baseline"/>
        <w:outlineLvl w:val="2"/>
        <w:rPr>
          <w:rFonts w:hint="eastAsia" w:ascii="宋体" w:hAnsi="宋体" w:eastAsia="宋体" w:cs="宋体"/>
          <w:color w:val="auto"/>
          <w:sz w:val="24"/>
          <w:szCs w:val="24"/>
          <w:highlight w:val="none"/>
        </w:rPr>
      </w:pPr>
      <w:bookmarkStart w:id="182" w:name="_Toc17203"/>
      <w:bookmarkStart w:id="183"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82"/>
      <w:bookmarkEnd w:id="183"/>
    </w:p>
    <w:p w14:paraId="298CDB48">
      <w:pPr>
        <w:keepNext w:val="0"/>
        <w:keepLines w:val="0"/>
        <w:pageBreakBefore w:val="0"/>
        <w:widowControl w:val="0"/>
        <w:kinsoku/>
        <w:wordWrap w:val="0"/>
        <w:overflowPunct/>
        <w:topLinePunct/>
        <w:autoSpaceDE/>
        <w:autoSpaceDN/>
        <w:bidi w:val="0"/>
        <w:adjustRightInd w:val="0"/>
        <w:snapToGrid w:val="0"/>
        <w:spacing w:line="360" w:lineRule="auto"/>
        <w:ind w:left="12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5BA93B5B">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2EFA6165">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2"/>
          <w:sz w:val="24"/>
          <w:szCs w:val="24"/>
          <w:highlight w:val="none"/>
          <w:lang w:eastAsia="zh-CN"/>
        </w:rPr>
        <w:t>城镇道路工程施工与质量验收规范</w:t>
      </w:r>
      <w:r>
        <w:rPr>
          <w:rFonts w:hint="eastAsia" w:ascii="宋体" w:hAnsi="宋体" w:eastAsia="宋体" w:cs="宋体"/>
          <w:color w:val="auto"/>
          <w:spacing w:val="-2"/>
          <w:sz w:val="24"/>
          <w:szCs w:val="24"/>
          <w:highlight w:val="none"/>
        </w:rPr>
        <w:t>》；</w:t>
      </w:r>
    </w:p>
    <w:p w14:paraId="03C170B3">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1"/>
          <w:sz w:val="24"/>
          <w:szCs w:val="24"/>
          <w:highlight w:val="none"/>
          <w:lang w:eastAsia="zh-CN"/>
        </w:rPr>
        <w:t>给水排水管道工程施工及验收规范</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w:t>
      </w:r>
    </w:p>
    <w:p w14:paraId="4FA32B72">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1C1A3729">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）《水泥砼路面施工及验收规范》；</w:t>
      </w:r>
    </w:p>
    <w:p w14:paraId="20AA0895">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）《公路水泥砼路面施工技术规范》；</w:t>
      </w:r>
    </w:p>
    <w:p w14:paraId="6E5A5AA8">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7</w:t>
      </w:r>
      <w:r>
        <w:rPr>
          <w:rFonts w:hint="eastAsia" w:ascii="宋体" w:hAnsi="宋体" w:eastAsia="宋体" w:cs="宋体"/>
          <w:color w:val="auto"/>
          <w:spacing w:val="-1"/>
          <w:sz w:val="24"/>
          <w:szCs w:val="24"/>
          <w:highlight w:val="none"/>
        </w:rPr>
        <w:t>）《埋地硬聚氯乙烯排水管道工程技术规程》；</w:t>
      </w:r>
    </w:p>
    <w:p w14:paraId="28083313">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8</w:t>
      </w:r>
      <w:r>
        <w:rPr>
          <w:rFonts w:hint="eastAsia" w:ascii="宋体" w:hAnsi="宋体" w:eastAsia="宋体" w:cs="宋体"/>
          <w:color w:val="auto"/>
          <w:spacing w:val="-2"/>
          <w:sz w:val="24"/>
          <w:szCs w:val="24"/>
          <w:highlight w:val="none"/>
        </w:rPr>
        <w:t>）《沥青路面施工及验收规范》；</w:t>
      </w:r>
    </w:p>
    <w:p w14:paraId="493587FE">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9</w:t>
      </w:r>
      <w:r>
        <w:rPr>
          <w:rFonts w:hint="eastAsia" w:ascii="宋体" w:hAnsi="宋体" w:eastAsia="宋体" w:cs="宋体"/>
          <w:color w:val="auto"/>
          <w:spacing w:val="-2"/>
          <w:sz w:val="24"/>
          <w:szCs w:val="24"/>
          <w:highlight w:val="none"/>
        </w:rPr>
        <w:t>）《广东省市政工程施工质量技术资料统一用表》。</w:t>
      </w:r>
    </w:p>
    <w:p w14:paraId="3454DA9E">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4" w:name="_Toc8494"/>
      <w:bookmarkStart w:id="185" w:name="_Toc30781"/>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10</w:t>
      </w:r>
      <w:r>
        <w:rPr>
          <w:rFonts w:hint="eastAsia" w:ascii="宋体" w:hAnsi="宋体" w:eastAsia="宋体" w:cs="宋体"/>
          <w:color w:val="auto"/>
          <w:spacing w:val="-2"/>
          <w:sz w:val="24"/>
          <w:szCs w:val="24"/>
          <w:highlight w:val="none"/>
        </w:rPr>
        <w:t>）《建筑与市政工程无障碍通用规范》GB 55019-2021；</w:t>
      </w:r>
      <w:bookmarkEnd w:id="184"/>
      <w:bookmarkEnd w:id="185"/>
    </w:p>
    <w:p w14:paraId="43E27F7C">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6" w:name="_Toc17383"/>
      <w:bookmarkStart w:id="187" w:name="_Toc31143"/>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rPr>
        <w:t>）《建筑防火通用规范》GB 55037-2022;</w:t>
      </w:r>
      <w:bookmarkEnd w:id="186"/>
      <w:bookmarkEnd w:id="187"/>
    </w:p>
    <w:p w14:paraId="26DE0275">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8" w:name="_Toc32476"/>
      <w:bookmarkStart w:id="189" w:name="_Toc954"/>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rPr>
        <w:t>）《建筑与市政工程抗震通用规范》</w:t>
      </w:r>
      <w:r>
        <w:rPr>
          <w:rFonts w:hint="eastAsia" w:ascii="宋体" w:hAnsi="宋体" w:eastAsia="宋体" w:cs="宋体"/>
          <w:color w:val="auto"/>
          <w:spacing w:val="-2"/>
          <w:sz w:val="24"/>
          <w:szCs w:val="24"/>
          <w:highlight w:val="none"/>
          <w:lang w:eastAsia="zh-CN"/>
        </w:rPr>
        <w:t>GB 55002-2021</w:t>
      </w:r>
      <w:r>
        <w:rPr>
          <w:rFonts w:hint="eastAsia" w:ascii="宋体" w:hAnsi="宋体" w:eastAsia="宋体" w:cs="宋体"/>
          <w:color w:val="auto"/>
          <w:spacing w:val="-2"/>
          <w:sz w:val="24"/>
          <w:szCs w:val="24"/>
          <w:highlight w:val="none"/>
        </w:rPr>
        <w:t>;</w:t>
      </w:r>
      <w:bookmarkEnd w:id="188"/>
      <w:bookmarkEnd w:id="189"/>
    </w:p>
    <w:p w14:paraId="380A3A28">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0" w:name="_Toc27898"/>
      <w:bookmarkStart w:id="191" w:name="_Toc7185"/>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rPr>
        <w:t>）《建筑与市政地基基础通用规范》</w:t>
      </w:r>
      <w:r>
        <w:rPr>
          <w:rFonts w:hint="eastAsia" w:ascii="宋体" w:hAnsi="宋体" w:eastAsia="宋体" w:cs="宋体"/>
          <w:color w:val="auto"/>
          <w:spacing w:val="-2"/>
          <w:sz w:val="24"/>
          <w:szCs w:val="24"/>
          <w:highlight w:val="none"/>
          <w:lang w:eastAsia="zh-CN"/>
        </w:rPr>
        <w:t>GB 55003-2021</w:t>
      </w:r>
      <w:r>
        <w:rPr>
          <w:rFonts w:hint="eastAsia" w:ascii="宋体" w:hAnsi="宋体" w:eastAsia="宋体" w:cs="宋体"/>
          <w:color w:val="auto"/>
          <w:spacing w:val="-2"/>
          <w:sz w:val="24"/>
          <w:szCs w:val="24"/>
          <w:highlight w:val="none"/>
        </w:rPr>
        <w:t>;</w:t>
      </w:r>
      <w:bookmarkEnd w:id="190"/>
      <w:bookmarkEnd w:id="191"/>
    </w:p>
    <w:p w14:paraId="3809A31B">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2" w:name="_Toc17281"/>
      <w:bookmarkStart w:id="193" w:name="_Toc29669"/>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）《城市道路照明设计标准》（CJJ45-2015）；</w:t>
      </w:r>
      <w:bookmarkEnd w:id="192"/>
      <w:bookmarkEnd w:id="193"/>
    </w:p>
    <w:p w14:paraId="78654405">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4" w:name="_Toc31812"/>
      <w:bookmarkStart w:id="195" w:name="_Toc9161"/>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）《低压配电设计规范》（GB50054-2011）；</w:t>
      </w:r>
      <w:bookmarkEnd w:id="194"/>
      <w:bookmarkEnd w:id="195"/>
    </w:p>
    <w:p w14:paraId="78284505">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6" w:name="_Toc6405"/>
      <w:bookmarkStart w:id="197" w:name="_Toc18255"/>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）《城市道路照明工程施工及验收规程》（CJJ89-2012）；</w:t>
      </w:r>
      <w:bookmarkEnd w:id="196"/>
      <w:bookmarkEnd w:id="197"/>
    </w:p>
    <w:p w14:paraId="1944556A">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）《灯具第 1 部分：一般要求与试验》（</w:t>
      </w:r>
      <w:r>
        <w:rPr>
          <w:rFonts w:hint="eastAsia" w:ascii="宋体" w:hAnsi="宋体" w:eastAsia="宋体" w:cs="宋体"/>
          <w:color w:val="auto"/>
          <w:spacing w:val="-2"/>
          <w:sz w:val="24"/>
          <w:szCs w:val="24"/>
          <w:highlight w:val="none"/>
          <w:lang w:eastAsia="zh-CN"/>
        </w:rPr>
        <w:t>GB/T 7000.1-2023</w:t>
      </w:r>
      <w:r>
        <w:rPr>
          <w:rFonts w:hint="eastAsia" w:ascii="宋体" w:hAnsi="宋体" w:eastAsia="宋体" w:cs="宋体"/>
          <w:color w:val="auto"/>
          <w:spacing w:val="-2"/>
          <w:sz w:val="24"/>
          <w:szCs w:val="24"/>
          <w:highlight w:val="none"/>
        </w:rPr>
        <w:t>）；</w:t>
      </w:r>
    </w:p>
    <w:p w14:paraId="3FD5B054">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18</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eastAsia="zh-CN"/>
        </w:rPr>
        <w:t>电力工程电缆设计标准</w:t>
      </w:r>
      <w:r>
        <w:rPr>
          <w:rFonts w:hint="eastAsia" w:ascii="宋体" w:hAnsi="宋体" w:eastAsia="宋体" w:cs="宋体"/>
          <w:color w:val="auto"/>
          <w:spacing w:val="-2"/>
          <w:sz w:val="24"/>
          <w:szCs w:val="24"/>
          <w:highlight w:val="none"/>
        </w:rPr>
        <w:t>》（GB50217-2018）；</w:t>
      </w:r>
    </w:p>
    <w:p w14:paraId="47152E49">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6"/>
          <w:sz w:val="24"/>
          <w:szCs w:val="24"/>
          <w:highlight w:val="none"/>
          <w:lang w:val="en-US" w:eastAsia="zh-CN"/>
        </w:rPr>
        <w:t>19</w:t>
      </w:r>
      <w:r>
        <w:rPr>
          <w:rFonts w:hint="eastAsia" w:ascii="宋体" w:hAnsi="宋体" w:eastAsia="宋体" w:cs="宋体"/>
          <w:color w:val="auto"/>
          <w:spacing w:val="-6"/>
          <w:sz w:val="24"/>
          <w:szCs w:val="24"/>
          <w:highlight w:val="none"/>
        </w:rPr>
        <w:t>）其他现行国家、广东省关于市政工程的技术及验收规范、定额、规程、标准。</w:t>
      </w:r>
    </w:p>
    <w:p w14:paraId="7AB9D10A">
      <w:pPr>
        <w:keepNext w:val="0"/>
        <w:keepLines w:val="0"/>
        <w:pageBreakBefore w:val="0"/>
        <w:widowControl w:val="0"/>
        <w:kinsoku/>
        <w:wordWrap w:val="0"/>
        <w:overflowPunct/>
        <w:topLinePunct/>
        <w:autoSpaceDE/>
        <w:autoSpaceDN/>
        <w:bidi w:val="0"/>
        <w:adjustRightInd w:val="0"/>
        <w:snapToGrid w:val="0"/>
        <w:spacing w:line="360" w:lineRule="auto"/>
        <w:ind w:left="115" w:right="84" w:rightChars="40"/>
        <w:textAlignment w:val="baseline"/>
        <w:outlineLvl w:val="2"/>
        <w:rPr>
          <w:rFonts w:hint="eastAsia" w:ascii="宋体" w:hAnsi="宋体" w:eastAsia="宋体" w:cs="宋体"/>
          <w:b/>
          <w:color w:val="auto"/>
          <w:sz w:val="24"/>
          <w:szCs w:val="24"/>
          <w:highlight w:val="none"/>
        </w:rPr>
      </w:pPr>
      <w:bookmarkStart w:id="198" w:name="_Toc2056"/>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天然气工程建设项目</w:t>
      </w:r>
      <w:bookmarkEnd w:id="198"/>
    </w:p>
    <w:p w14:paraId="6DAF87E3">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天然气工程建设项目必须执行的现行技术规范，包括且不限于：</w:t>
      </w:r>
    </w:p>
    <w:p w14:paraId="135B08EE">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（1）《输气管道工程设计规范》GB50251-2015；</w:t>
      </w:r>
    </w:p>
    <w:p w14:paraId="5A334A16">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（2）《城镇燃气设计规范》GB 50028-2006[2020年版]；</w:t>
      </w:r>
    </w:p>
    <w:p w14:paraId="7948A41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（3）《石油天然气工程设计防火规范》GB50183-2004；</w:t>
      </w:r>
    </w:p>
    <w:p w14:paraId="52FA61D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（4）《石油天然气工程总图设计规范》SY/T 0048-2016；</w:t>
      </w:r>
    </w:p>
    <w:p w14:paraId="65D5F0EF">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 xml:space="preserve">（5）《石油天然气工业管线输送系统用钢管》  </w:t>
      </w:r>
      <w:r>
        <w:rPr>
          <w:rFonts w:hint="eastAsia" w:ascii="宋体" w:hAnsi="宋体" w:eastAsia="宋体" w:cs="宋体"/>
          <w:bCs/>
          <w:snapToGrid w:val="0"/>
          <w:color w:val="auto"/>
          <w:kern w:val="0"/>
          <w:sz w:val="24"/>
          <w:szCs w:val="24"/>
          <w:highlight w:val="none"/>
          <w:lang w:eastAsia="zh-CN"/>
        </w:rPr>
        <w:t>GB/T 9711-2023</w:t>
      </w:r>
      <w:r>
        <w:rPr>
          <w:rFonts w:hint="eastAsia" w:ascii="宋体" w:hAnsi="宋体" w:eastAsia="宋体" w:cs="宋体"/>
          <w:bCs/>
          <w:snapToGrid w:val="0"/>
          <w:color w:val="auto"/>
          <w:kern w:val="0"/>
          <w:sz w:val="24"/>
          <w:szCs w:val="24"/>
          <w:highlight w:val="none"/>
        </w:rPr>
        <w:t>；</w:t>
      </w:r>
    </w:p>
    <w:p w14:paraId="24C62DD6">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w:t>
      </w:r>
      <w:r>
        <w:rPr>
          <w:rFonts w:hint="eastAsia" w:ascii="宋体" w:hAnsi="宋体" w:eastAsia="宋体" w:cs="宋体"/>
          <w:bCs/>
          <w:snapToGrid w:val="0"/>
          <w:color w:val="auto"/>
          <w:kern w:val="0"/>
          <w:sz w:val="24"/>
          <w:szCs w:val="24"/>
          <w:highlight w:val="none"/>
          <w:lang w:eastAsia="zh-CN"/>
        </w:rPr>
        <w:t>钢管尺寸、外形、重量及允许偏差</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lang w:eastAsia="zh-CN"/>
        </w:rPr>
        <w:t>GB/T 17395-2024</w:t>
      </w:r>
      <w:r>
        <w:rPr>
          <w:rFonts w:hint="eastAsia" w:ascii="宋体" w:hAnsi="宋体" w:eastAsia="宋体" w:cs="宋体"/>
          <w:bCs/>
          <w:snapToGrid w:val="0"/>
          <w:color w:val="auto"/>
          <w:kern w:val="0"/>
          <w:sz w:val="24"/>
          <w:szCs w:val="24"/>
          <w:highlight w:val="none"/>
        </w:rPr>
        <w:t>；</w:t>
      </w:r>
    </w:p>
    <w:p w14:paraId="3CFA604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（7）《工业金属管道工程施工规范》GB50235-2010；</w:t>
      </w:r>
    </w:p>
    <w:p w14:paraId="56B8D4E2">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（8）《石油天然气站内工艺管道工程施工规范》GB 50540-2009[2012年版]；</w:t>
      </w:r>
    </w:p>
    <w:p w14:paraId="1A79207D">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（9）《石油天然气工程管道和设备涂色规范》SY/T 0043-2020；</w:t>
      </w:r>
    </w:p>
    <w:p w14:paraId="000BAA2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（10）《钢质管道焊接及验收》</w:t>
      </w:r>
      <w:r>
        <w:rPr>
          <w:rFonts w:hint="eastAsia" w:ascii="宋体" w:hAnsi="宋体" w:eastAsia="宋体" w:cs="宋体"/>
          <w:bCs/>
          <w:snapToGrid w:val="0"/>
          <w:color w:val="auto"/>
          <w:kern w:val="0"/>
          <w:sz w:val="24"/>
          <w:szCs w:val="24"/>
          <w:highlight w:val="none"/>
          <w:lang w:eastAsia="zh-CN"/>
        </w:rPr>
        <w:t>GB/T 31032-2023</w:t>
      </w:r>
      <w:r>
        <w:rPr>
          <w:rFonts w:hint="eastAsia" w:ascii="宋体" w:hAnsi="宋体" w:eastAsia="宋体" w:cs="宋体"/>
          <w:bCs/>
          <w:snapToGrid w:val="0"/>
          <w:color w:val="auto"/>
          <w:kern w:val="0"/>
          <w:sz w:val="24"/>
          <w:szCs w:val="24"/>
          <w:highlight w:val="none"/>
        </w:rPr>
        <w:t>；</w:t>
      </w:r>
    </w:p>
    <w:p w14:paraId="0311DE0E">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（11）《石油天然气钢质管道无损检测》SY/T 4109-2020；</w:t>
      </w:r>
    </w:p>
    <w:p w14:paraId="19CA1B0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（12）《现场设备、工业管道焊接工程施工规范》GB50236-2011；</w:t>
      </w:r>
    </w:p>
    <w:p w14:paraId="7B27074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（13）《现场设备、工业管道焊接工程施工质量验收规范》GB50683-2011；</w:t>
      </w:r>
    </w:p>
    <w:p w14:paraId="11941663">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（14）《工业金属管道工程施工质量验收规范》GB50184-2011。</w:t>
      </w:r>
    </w:p>
    <w:p w14:paraId="48BFB8B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（15）《机械设备安装工程施工及验收通用规范》GB50231-2009；</w:t>
      </w:r>
    </w:p>
    <w:p w14:paraId="767B5792">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（16）《石油化工有毒、可燃介质钢制管道工程施工及验收规范》SH/T 3501-2021；</w:t>
      </w:r>
    </w:p>
    <w:p w14:paraId="5D1B7A8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（17）《工业设备及管道绝热工程施工规范》GB50126-2008；</w:t>
      </w:r>
    </w:p>
    <w:p w14:paraId="4A2B00A2">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firstLine="720" w:firstLineChars="300"/>
        <w:textAlignment w:val="baseline"/>
        <w:rPr>
          <w:rFonts w:hint="eastAsia" w:ascii="宋体" w:hAnsi="宋体" w:eastAsia="宋体" w:cs="宋体"/>
          <w:color w:val="auto"/>
          <w:highlight w:val="none"/>
        </w:rPr>
      </w:pPr>
      <w:r>
        <w:rPr>
          <w:rFonts w:hint="eastAsia" w:ascii="宋体" w:hAnsi="宋体" w:eastAsia="宋体" w:cs="宋体"/>
          <w:bCs/>
          <w:snapToGrid w:val="0"/>
          <w:color w:val="auto"/>
          <w:kern w:val="0"/>
          <w:sz w:val="24"/>
          <w:szCs w:val="24"/>
          <w:highlight w:val="none"/>
        </w:rPr>
        <w:t>（18）《燃气工程项目规范》GB550009-2021</w:t>
      </w:r>
    </w:p>
    <w:p w14:paraId="7778BEA6">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738BFB61">
      <w:pPr>
        <w:keepNext w:val="0"/>
        <w:keepLines w:val="0"/>
        <w:pageBreakBefore w:val="0"/>
        <w:widowControl w:val="0"/>
        <w:kinsoku/>
        <w:wordWrap w:val="0"/>
        <w:overflowPunct/>
        <w:topLinePunct/>
        <w:autoSpaceDE/>
        <w:autoSpaceDN/>
        <w:bidi w:val="0"/>
        <w:adjustRightInd w:val="0"/>
        <w:snapToGrid w:val="0"/>
        <w:spacing w:line="360" w:lineRule="auto"/>
        <w:ind w:left="556" w:right="84" w:rightChars="40"/>
        <w:textAlignment w:val="baseline"/>
        <w:outlineLvl w:val="2"/>
        <w:rPr>
          <w:rFonts w:hint="eastAsia" w:ascii="宋体" w:hAnsi="宋体" w:eastAsia="宋体" w:cs="宋体"/>
          <w:color w:val="auto"/>
          <w:sz w:val="24"/>
          <w:szCs w:val="24"/>
          <w:highlight w:val="none"/>
        </w:rPr>
      </w:pPr>
      <w:bookmarkStart w:id="199" w:name="_Toc9200"/>
      <w:bookmarkStart w:id="200" w:name="_Toc13217"/>
      <w:r>
        <w:rPr>
          <w:rFonts w:hint="eastAsia" w:ascii="宋体" w:hAnsi="宋体" w:eastAsia="宋体" w:cs="宋体"/>
          <w:b/>
          <w:bCs/>
          <w:color w:val="auto"/>
          <w:spacing w:val="-8"/>
          <w:sz w:val="24"/>
          <w:szCs w:val="24"/>
          <w:highlight w:val="none"/>
          <w:lang w:val="en-US" w:eastAsia="zh-CN"/>
        </w:rPr>
        <w:t>4.</w:t>
      </w:r>
      <w:r>
        <w:rPr>
          <w:rFonts w:hint="eastAsia" w:ascii="宋体" w:hAnsi="宋体" w:eastAsia="宋体" w:cs="宋体"/>
          <w:b/>
          <w:bCs/>
          <w:color w:val="auto"/>
          <w:spacing w:val="-8"/>
          <w:sz w:val="24"/>
          <w:szCs w:val="24"/>
          <w:highlight w:val="none"/>
        </w:rPr>
        <w:t>备查要求</w:t>
      </w:r>
      <w:bookmarkEnd w:id="199"/>
      <w:bookmarkEnd w:id="200"/>
    </w:p>
    <w:p w14:paraId="08B7D07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61"/>
        <w:jc w:val="both"/>
        <w:textAlignment w:val="baseline"/>
        <w:rPr>
          <w:rFonts w:hint="eastAsia"/>
          <w:color w:val="auto"/>
          <w:highlight w:val="none"/>
        </w:rPr>
        <w:sectPr>
          <w:footerReference r:id="rId12" w:type="default"/>
          <w:pgSz w:w="11906" w:h="16839"/>
          <w:pgMar w:top="1440" w:right="1166"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3D29FC41">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0"/>
        <w:rPr>
          <w:rFonts w:hint="eastAsia" w:ascii="宋体" w:hAnsi="宋体" w:eastAsia="宋体" w:cs="宋体"/>
          <w:color w:val="auto"/>
          <w:sz w:val="24"/>
          <w:szCs w:val="24"/>
          <w:highlight w:val="none"/>
        </w:rPr>
      </w:pPr>
      <w:bookmarkStart w:id="201" w:name="bookmark100"/>
      <w:bookmarkEnd w:id="201"/>
      <w:bookmarkStart w:id="202" w:name="bookmark146"/>
      <w:bookmarkEnd w:id="202"/>
      <w:bookmarkStart w:id="203" w:name="_Toc26235"/>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03"/>
    </w:p>
    <w:p w14:paraId="06808BF6">
      <w:pPr>
        <w:pStyle w:val="5"/>
        <w:keepNext w:val="0"/>
        <w:keepLines w:val="0"/>
        <w:pageBreakBefore w:val="0"/>
        <w:widowControl w:val="0"/>
        <w:kinsoku/>
        <w:wordWrap w:val="0"/>
        <w:overflowPunct/>
        <w:topLinePunct/>
        <w:autoSpaceDE/>
        <w:autoSpaceDN/>
        <w:bidi w:val="0"/>
        <w:adjustRightInd w:val="0"/>
        <w:snapToGrid w:val="0"/>
        <w:spacing w:line="283" w:lineRule="auto"/>
        <w:ind w:right="84" w:rightChars="40"/>
        <w:rPr>
          <w:rFonts w:hint="eastAsia" w:ascii="宋体" w:hAnsi="宋体" w:eastAsia="宋体" w:cs="宋体"/>
          <w:color w:val="auto"/>
          <w:highlight w:val="none"/>
        </w:rPr>
      </w:pPr>
    </w:p>
    <w:p w14:paraId="11F347B4">
      <w:pPr>
        <w:pStyle w:val="5"/>
        <w:keepNext w:val="0"/>
        <w:keepLines w:val="0"/>
        <w:pageBreakBefore w:val="0"/>
        <w:widowControl w:val="0"/>
        <w:kinsoku/>
        <w:wordWrap w:val="0"/>
        <w:overflowPunct/>
        <w:topLinePunct/>
        <w:autoSpaceDE/>
        <w:autoSpaceDN/>
        <w:bidi w:val="0"/>
        <w:adjustRightInd w:val="0"/>
        <w:snapToGrid w:val="0"/>
        <w:spacing w:line="284" w:lineRule="auto"/>
        <w:ind w:right="84" w:rightChars="40"/>
        <w:rPr>
          <w:rFonts w:hint="eastAsia" w:ascii="宋体" w:hAnsi="宋体" w:eastAsia="宋体" w:cs="宋体"/>
          <w:color w:val="auto"/>
          <w:highlight w:val="none"/>
        </w:rPr>
      </w:pPr>
    </w:p>
    <w:p w14:paraId="37D8ED3D">
      <w:pPr>
        <w:keepNext w:val="0"/>
        <w:keepLines w:val="0"/>
        <w:pageBreakBefore w:val="0"/>
        <w:widowControl w:val="0"/>
        <w:kinsoku/>
        <w:wordWrap w:val="0"/>
        <w:overflowPunct/>
        <w:topLinePunct/>
        <w:autoSpaceDE/>
        <w:autoSpaceDN/>
        <w:bidi w:val="0"/>
        <w:adjustRightInd w:val="0"/>
        <w:snapToGrid w:val="0"/>
        <w:spacing w:before="78" w:line="219" w:lineRule="auto"/>
        <w:ind w:left="10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浏览</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 xml:space="preserve">           □无</w:t>
      </w:r>
    </w:p>
    <w:p w14:paraId="7B85F4A2">
      <w:pPr>
        <w:pStyle w:val="5"/>
        <w:keepNext w:val="0"/>
        <w:keepLines w:val="0"/>
        <w:pageBreakBefore w:val="0"/>
        <w:widowControl w:val="0"/>
        <w:kinsoku/>
        <w:wordWrap w:val="0"/>
        <w:overflowPunct/>
        <w:topLinePunct/>
        <w:autoSpaceDE/>
        <w:autoSpaceDN/>
        <w:bidi w:val="0"/>
        <w:adjustRightInd w:val="0"/>
        <w:snapToGrid w:val="0"/>
        <w:spacing w:line="265" w:lineRule="auto"/>
        <w:ind w:right="84" w:rightChars="40"/>
        <w:rPr>
          <w:rFonts w:hint="eastAsia" w:ascii="宋体" w:hAnsi="宋体" w:eastAsia="宋体" w:cs="宋体"/>
          <w:color w:val="auto"/>
          <w:highlight w:val="none"/>
        </w:rPr>
      </w:pPr>
    </w:p>
    <w:p w14:paraId="34F71022">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textAlignment w:val="baseline"/>
        <w:outlineLvl w:val="2"/>
        <w:rPr>
          <w:rFonts w:hint="eastAsia" w:ascii="宋体" w:hAnsi="宋体" w:eastAsia="宋体" w:cs="宋体"/>
          <w:color w:val="auto"/>
          <w:sz w:val="24"/>
          <w:szCs w:val="24"/>
          <w:highlight w:val="none"/>
        </w:rPr>
      </w:pPr>
      <w:bookmarkStart w:id="204" w:name="_Toc24446"/>
      <w:bookmarkStart w:id="205" w:name="_Toc29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04"/>
      <w:bookmarkEnd w:id="205"/>
    </w:p>
    <w:p w14:paraId="64C8DCC8">
      <w:pPr>
        <w:keepNext w:val="0"/>
        <w:keepLines w:val="0"/>
        <w:pageBreakBefore w:val="0"/>
        <w:widowControl w:val="0"/>
        <w:kinsoku/>
        <w:wordWrap w:val="0"/>
        <w:overflowPunct/>
        <w:topLinePunct/>
        <w:autoSpaceDE/>
        <w:autoSpaceDN/>
        <w:bidi w:val="0"/>
        <w:adjustRightInd w:val="0"/>
        <w:snapToGrid w:val="0"/>
        <w:spacing w:line="360" w:lineRule="auto"/>
        <w:ind w:left="23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4FBC3F09">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2CCABE89">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eastAsia" w:ascii="宋体" w:hAnsi="宋体" w:eastAsia="宋体" w:cs="宋体"/>
          <w:color w:val="auto"/>
          <w:sz w:val="24"/>
          <w:szCs w:val="24"/>
          <w:highlight w:val="none"/>
        </w:rPr>
      </w:pPr>
      <w:bookmarkStart w:id="206" w:name="_Toc9064"/>
      <w:bookmarkStart w:id="207" w:name="_Toc23268"/>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06"/>
      <w:bookmarkEnd w:id="207"/>
    </w:p>
    <w:p w14:paraId="1993B45D">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08" w:name="OLE_LINK33"/>
      <w:r>
        <w:rPr>
          <w:rFonts w:hint="eastAsia" w:ascii="宋体" w:hAnsi="宋体" w:eastAsia="宋体" w:cs="宋体"/>
          <w:color w:val="auto"/>
          <w:spacing w:val="-3"/>
          <w:sz w:val="24"/>
          <w:szCs w:val="24"/>
          <w:highlight w:val="none"/>
          <w:u w:val="single"/>
        </w:rPr>
        <w:t>招标工程量清单  EXCEL 版</w:t>
      </w:r>
      <w:bookmarkEnd w:id="208"/>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5099F6CB">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firstLine="239" w:firstLineChars="100"/>
        <w:textAlignment w:val="baseline"/>
        <w:rPr>
          <w:rFonts w:hint="eastAsia" w:ascii="宋体" w:hAnsi="宋体" w:eastAsia="宋体" w:cs="宋体"/>
          <w:color w:val="auto"/>
          <w:sz w:val="24"/>
          <w:szCs w:val="24"/>
          <w:highlight w:val="none"/>
        </w:rPr>
      </w:pPr>
      <w:bookmarkStart w:id="209" w:name="bookmark147"/>
      <w:bookmarkEnd w:id="209"/>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1E9BA20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E469E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8"/>
          <w:sz w:val="24"/>
          <w:szCs w:val="24"/>
          <w:highlight w:val="none"/>
          <w:u w:val="single"/>
          <w:lang w:val="en-US"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或</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修改文件。</w:t>
      </w:r>
    </w:p>
    <w:p w14:paraId="5C12A997">
      <w:pPr>
        <w:keepNext w:val="0"/>
        <w:keepLines w:val="0"/>
        <w:pageBreakBefore w:val="0"/>
        <w:widowControl w:val="0"/>
        <w:kinsoku/>
        <w:wordWrap w:val="0"/>
        <w:overflowPunct/>
        <w:topLinePunct/>
        <w:autoSpaceDE/>
        <w:autoSpaceDN/>
        <w:bidi w:val="0"/>
        <w:adjustRightInd w:val="0"/>
        <w:snapToGrid w:val="0"/>
        <w:spacing w:line="360" w:lineRule="auto"/>
        <w:ind w:left="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1EAD275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0"/>
          <w:sz w:val="24"/>
          <w:szCs w:val="24"/>
          <w:highlight w:val="none"/>
        </w:rPr>
        <w:t>投标报价使用的表格格式须按照《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7AA2D226">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（5）《广东省建设工程计价依据（2018）》。具体包括：《广东省房屋建筑与装</w:t>
      </w:r>
      <w:r>
        <w:rPr>
          <w:rFonts w:hint="eastAsia" w:ascii="宋体" w:hAnsi="宋体" w:eastAsia="宋体" w:cs="宋体"/>
          <w:color w:val="auto"/>
          <w:spacing w:val="-1"/>
          <w:sz w:val="24"/>
          <w:szCs w:val="24"/>
          <w:highlight w:val="none"/>
        </w:rPr>
        <w:t>饰工程综合定额（2018）》《广东省市政工程综合定额</w:t>
      </w:r>
      <w:r>
        <w:rPr>
          <w:rFonts w:hint="eastAsia" w:ascii="宋体" w:hAnsi="宋体" w:eastAsia="宋体" w:cs="宋体"/>
          <w:color w:val="auto"/>
          <w:spacing w:val="-2"/>
          <w:sz w:val="24"/>
          <w:szCs w:val="24"/>
          <w:highlight w:val="none"/>
        </w:rPr>
        <w:t>（2018）》《广东省通用安装工</w:t>
      </w:r>
      <w:r>
        <w:rPr>
          <w:rFonts w:hint="eastAsia" w:ascii="宋体" w:hAnsi="宋体" w:eastAsia="宋体" w:cs="宋体"/>
          <w:color w:val="auto"/>
          <w:spacing w:val="-1"/>
          <w:sz w:val="24"/>
          <w:szCs w:val="24"/>
          <w:highlight w:val="none"/>
        </w:rPr>
        <w:t>程综合定额（</w:t>
      </w:r>
      <w:r>
        <w:rPr>
          <w:rFonts w:hint="eastAsia" w:ascii="宋体" w:hAnsi="宋体" w:eastAsia="宋体" w:cs="宋体"/>
          <w:color w:val="auto"/>
          <w:spacing w:val="0"/>
          <w:sz w:val="24"/>
          <w:szCs w:val="24"/>
          <w:highlight w:val="none"/>
        </w:rPr>
        <w:t>2018</w:t>
      </w:r>
      <w:r>
        <w:rPr>
          <w:rFonts w:hint="eastAsia" w:ascii="宋体" w:hAnsi="宋体" w:eastAsia="宋体" w:cs="宋体"/>
          <w:color w:val="auto"/>
          <w:spacing w:val="-1"/>
          <w:sz w:val="24"/>
          <w:szCs w:val="24"/>
          <w:highlight w:val="none"/>
        </w:rPr>
        <w:t>）》《广东省园林绿化工程综合定额</w:t>
      </w:r>
      <w:r>
        <w:rPr>
          <w:rFonts w:hint="eastAsia" w:ascii="宋体" w:hAnsi="宋体" w:eastAsia="宋体" w:cs="宋体"/>
          <w:color w:val="auto"/>
          <w:spacing w:val="-2"/>
          <w:sz w:val="24"/>
          <w:szCs w:val="24"/>
          <w:highlight w:val="none"/>
        </w:rPr>
        <w:t>（2018）》《广东省建设工程施</w:t>
      </w:r>
      <w:r>
        <w:rPr>
          <w:rFonts w:hint="eastAsia" w:ascii="宋体" w:hAnsi="宋体" w:eastAsia="宋体" w:cs="宋体"/>
          <w:color w:val="auto"/>
          <w:spacing w:val="-1"/>
          <w:sz w:val="24"/>
          <w:szCs w:val="24"/>
          <w:highlight w:val="none"/>
        </w:rPr>
        <w:t>工机具台班费用编制规则（2018）》等；</w:t>
      </w:r>
    </w:p>
    <w:p w14:paraId="285AC763">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10D78A2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1179689E">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04D89882">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7F50304">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default" w:ascii="宋体" w:hAnsi="宋体" w:eastAsia="宋体" w:cs="宋体"/>
          <w:b/>
          <w:bCs/>
          <w:color w:val="auto"/>
          <w:spacing w:val="-6"/>
          <w:sz w:val="24"/>
          <w:szCs w:val="24"/>
          <w:highlight w:val="none"/>
          <w:lang w:val="en-US" w:eastAsia="zh-CN"/>
        </w:rPr>
      </w:pPr>
      <w:bookmarkStart w:id="210" w:name="_Toc17945"/>
      <w:r>
        <w:rPr>
          <w:rFonts w:hint="eastAsia" w:ascii="宋体" w:hAnsi="宋体" w:eastAsia="宋体" w:cs="宋体"/>
          <w:b/>
          <w:bCs/>
          <w:color w:val="auto"/>
          <w:spacing w:val="-6"/>
          <w:sz w:val="24"/>
          <w:szCs w:val="24"/>
          <w:highlight w:val="none"/>
          <w:lang w:val="en-US" w:eastAsia="zh-CN"/>
        </w:rPr>
        <w:t>3</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6"/>
          <w:sz w:val="24"/>
          <w:szCs w:val="24"/>
          <w:highlight w:val="none"/>
          <w:lang w:val="en-US" w:eastAsia="zh-CN"/>
        </w:rPr>
        <w:t>甲供主材设备清单</w:t>
      </w:r>
      <w:bookmarkEnd w:id="210"/>
    </w:p>
    <w:tbl>
      <w:tblPr>
        <w:tblStyle w:val="14"/>
        <w:tblW w:w="92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1884"/>
        <w:gridCol w:w="2504"/>
        <w:gridCol w:w="1640"/>
        <w:gridCol w:w="473"/>
        <w:gridCol w:w="669"/>
        <w:gridCol w:w="1658"/>
      </w:tblGrid>
      <w:tr w14:paraId="093F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25B9C8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序号</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A1566D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名</w:t>
            </w:r>
            <w:r>
              <w:rPr>
                <w:rStyle w:val="47"/>
                <w:rFonts w:hint="eastAsia" w:asciiTheme="minorEastAsia" w:hAnsiTheme="minorEastAsia" w:eastAsiaTheme="minorEastAsia" w:cstheme="minorEastAsia"/>
                <w:color w:val="auto"/>
                <w:sz w:val="18"/>
                <w:szCs w:val="18"/>
                <w:highlight w:val="none"/>
                <w:lang w:val="en-US" w:eastAsia="zh-CN" w:bidi="ar"/>
              </w:rPr>
              <w:t xml:space="preserve">    </w:t>
            </w:r>
            <w:r>
              <w:rPr>
                <w:rStyle w:val="43"/>
                <w:rFonts w:hint="eastAsia" w:asciiTheme="minorEastAsia" w:hAnsiTheme="minorEastAsia" w:eastAsiaTheme="minorEastAsia" w:cstheme="minorEastAsia"/>
                <w:color w:val="auto"/>
                <w:sz w:val="18"/>
                <w:szCs w:val="18"/>
                <w:highlight w:val="none"/>
                <w:lang w:val="en-US" w:eastAsia="zh-CN" w:bidi="ar"/>
              </w:rPr>
              <w:t>称</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A2A126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规</w:t>
            </w:r>
            <w:r>
              <w:rPr>
                <w:rStyle w:val="47"/>
                <w:rFonts w:hint="eastAsia" w:asciiTheme="minorEastAsia" w:hAnsiTheme="minorEastAsia" w:eastAsiaTheme="minorEastAsia" w:cstheme="minorEastAsia"/>
                <w:color w:val="auto"/>
                <w:sz w:val="18"/>
                <w:szCs w:val="18"/>
                <w:highlight w:val="none"/>
                <w:lang w:val="en-US" w:eastAsia="zh-CN" w:bidi="ar"/>
              </w:rPr>
              <w:t xml:space="preserve">    </w:t>
            </w:r>
            <w:r>
              <w:rPr>
                <w:rStyle w:val="43"/>
                <w:rFonts w:hint="eastAsia" w:asciiTheme="minorEastAsia" w:hAnsiTheme="minorEastAsia" w:eastAsiaTheme="minorEastAsia" w:cstheme="minorEastAsia"/>
                <w:color w:val="auto"/>
                <w:sz w:val="18"/>
                <w:szCs w:val="18"/>
                <w:highlight w:val="none"/>
                <w:lang w:val="en-US" w:eastAsia="zh-CN" w:bidi="ar"/>
              </w:rPr>
              <w:t>格</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D82896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材</w:t>
            </w:r>
            <w:r>
              <w:rPr>
                <w:rStyle w:val="47"/>
                <w:rFonts w:hint="eastAsia" w:asciiTheme="minorEastAsia" w:hAnsiTheme="minorEastAsia" w:eastAsiaTheme="minorEastAsia" w:cstheme="minorEastAsia"/>
                <w:color w:val="auto"/>
                <w:sz w:val="18"/>
                <w:szCs w:val="18"/>
                <w:highlight w:val="none"/>
                <w:lang w:val="en-US" w:eastAsia="zh-CN" w:bidi="ar"/>
              </w:rPr>
              <w:t xml:space="preserve">  </w:t>
            </w:r>
            <w:r>
              <w:rPr>
                <w:rStyle w:val="43"/>
                <w:rFonts w:hint="eastAsia" w:asciiTheme="minorEastAsia" w:hAnsiTheme="minorEastAsia" w:eastAsiaTheme="minorEastAsia" w:cstheme="minorEastAsia"/>
                <w:color w:val="auto"/>
                <w:sz w:val="18"/>
                <w:szCs w:val="18"/>
                <w:highlight w:val="none"/>
                <w:lang w:val="en-US" w:eastAsia="zh-CN" w:bidi="ar"/>
              </w:rPr>
              <w:t>料</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256F7A21">
            <w:pPr>
              <w:keepNext w:val="0"/>
              <w:keepLines w:val="0"/>
              <w:pageBreakBefore w:val="0"/>
              <w:widowControl/>
              <w:suppressLineNumbers w:val="0"/>
              <w:kinsoku/>
              <w:wordWrap w:val="0"/>
              <w:overflowPunct/>
              <w:topLinePunct/>
              <w:bidi w:val="0"/>
              <w:jc w:val="center"/>
              <w:textAlignment w:val="center"/>
              <w:rPr>
                <w:rStyle w:val="43"/>
                <w:rFonts w:hint="eastAsia" w:asciiTheme="minorEastAsia" w:hAnsiTheme="minorEastAsia" w:eastAsiaTheme="minorEastAsia" w:cstheme="minorEastAsia"/>
                <w:color w:val="auto"/>
                <w:sz w:val="18"/>
                <w:szCs w:val="18"/>
                <w:highlight w:val="none"/>
                <w:lang w:val="en-US" w:eastAsia="zh-CN" w:bidi="ar"/>
              </w:rPr>
            </w:pPr>
            <w:r>
              <w:rPr>
                <w:rStyle w:val="43"/>
                <w:rFonts w:hint="eastAsia" w:asciiTheme="minorEastAsia" w:hAnsiTheme="minorEastAsia" w:eastAsiaTheme="minorEastAsia" w:cstheme="minorEastAsia"/>
                <w:color w:val="auto"/>
                <w:sz w:val="18"/>
                <w:szCs w:val="18"/>
                <w:highlight w:val="none"/>
                <w:lang w:val="en-US" w:eastAsia="zh-CN" w:bidi="ar"/>
              </w:rPr>
              <w:t>单</w:t>
            </w:r>
          </w:p>
          <w:p w14:paraId="3D99184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3"/>
                <w:rFonts w:hint="eastAsia" w:asciiTheme="minorEastAsia" w:hAnsiTheme="minorEastAsia" w:eastAsiaTheme="minorEastAsia" w:cstheme="minorEastAsia"/>
                <w:color w:val="auto"/>
                <w:sz w:val="18"/>
                <w:szCs w:val="18"/>
                <w:highlight w:val="none"/>
                <w:lang w:val="en-US" w:eastAsia="zh-CN" w:bidi="ar"/>
              </w:rPr>
              <w:t>位</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BFD1D3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w:t>
            </w:r>
          </w:p>
          <w:p w14:paraId="183DFDD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3"/>
                <w:rFonts w:hint="eastAsia" w:asciiTheme="minorEastAsia" w:hAnsiTheme="minorEastAsia" w:eastAsiaTheme="minorEastAsia" w:cstheme="minorEastAsia"/>
                <w:color w:val="auto"/>
                <w:sz w:val="18"/>
                <w:szCs w:val="18"/>
                <w:highlight w:val="none"/>
                <w:lang w:val="en-US" w:eastAsia="zh-CN" w:bidi="ar"/>
              </w:rPr>
              <w:t>量</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F5A9C3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备</w:t>
            </w:r>
            <w:r>
              <w:rPr>
                <w:rStyle w:val="47"/>
                <w:rFonts w:hint="eastAsia" w:asciiTheme="minorEastAsia" w:hAnsiTheme="minorEastAsia" w:eastAsiaTheme="minorEastAsia" w:cstheme="minorEastAsia"/>
                <w:color w:val="auto"/>
                <w:sz w:val="18"/>
                <w:szCs w:val="18"/>
                <w:highlight w:val="none"/>
                <w:lang w:val="en-US" w:eastAsia="zh-CN" w:bidi="ar"/>
              </w:rPr>
              <w:t xml:space="preserve">  </w:t>
            </w:r>
            <w:r>
              <w:rPr>
                <w:rStyle w:val="43"/>
                <w:rFonts w:hint="eastAsia" w:asciiTheme="minorEastAsia" w:hAnsiTheme="minorEastAsia" w:eastAsiaTheme="minorEastAsia" w:cstheme="minorEastAsia"/>
                <w:color w:val="auto"/>
                <w:sz w:val="18"/>
                <w:szCs w:val="18"/>
                <w:highlight w:val="none"/>
                <w:lang w:val="en-US" w:eastAsia="zh-CN" w:bidi="ar"/>
              </w:rPr>
              <w:t>注</w:t>
            </w:r>
          </w:p>
        </w:tc>
      </w:tr>
      <w:tr w14:paraId="30A5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D57C19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679EE2C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气化站调压</w:t>
            </w:r>
          </w:p>
          <w:p w14:paraId="2AD23AA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计量加臭橇</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6E262CC">
            <w:pPr>
              <w:pStyle w:val="12"/>
              <w:keepNext w:val="0"/>
              <w:keepLines w:val="0"/>
              <w:widowControl/>
              <w:suppressLineNumbers w:val="0"/>
              <w:spacing w:before="0" w:beforeAutospacing="0" w:after="0" w:afterAutospacing="0"/>
              <w:ind w:left="0" w:right="0" w:firstLine="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Q=5000Nm3/h</w:t>
            </w:r>
          </w:p>
          <w:p w14:paraId="48BF78DF">
            <w:pPr>
              <w:pStyle w:val="12"/>
              <w:keepNext w:val="0"/>
              <w:keepLines w:val="0"/>
              <w:widowControl/>
              <w:suppressLineNumbers w:val="0"/>
              <w:spacing w:before="0" w:beforeAutospacing="0" w:after="0" w:afterAutospacing="0"/>
              <w:ind w:left="0" w:right="0" w:firstLine="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进口压力0.4~0.7MPa,P2=0.35MPa</w:t>
            </w:r>
          </w:p>
          <w:p w14:paraId="33FF5FF0">
            <w:pPr>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3BA8C43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F1CF8C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62734C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CB3BFD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r>
      <w:tr w14:paraId="192DA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661178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0B4CDB4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LNG</w:t>
            </w:r>
            <w:r>
              <w:rPr>
                <w:rStyle w:val="43"/>
                <w:rFonts w:hint="eastAsia" w:asciiTheme="minorEastAsia" w:hAnsiTheme="minorEastAsia" w:eastAsiaTheme="minorEastAsia" w:cstheme="minorEastAsia"/>
                <w:color w:val="auto"/>
                <w:sz w:val="18"/>
                <w:szCs w:val="18"/>
                <w:highlight w:val="none"/>
                <w:lang w:val="en-US" w:eastAsia="zh-CN" w:bidi="ar"/>
              </w:rPr>
              <w:t>储罐</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7DECD499">
            <w:pPr>
              <w:pStyle w:val="12"/>
              <w:keepNext w:val="0"/>
              <w:keepLines w:val="0"/>
              <w:pageBreakBefore w:val="0"/>
              <w:widowControl/>
              <w:suppressLineNumbers w:val="0"/>
              <w:kinsoku/>
              <w:wordWrap w:val="0"/>
              <w:overflowPunct/>
              <w:topLinePunct/>
              <w:bidi w:val="0"/>
              <w:spacing w:before="0" w:beforeAutospacing="0" w:after="0" w:afterAutospacing="0"/>
              <w:jc w:val="left"/>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V=150立方米</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立式</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珠光砂绝热</w:t>
            </w:r>
          </w:p>
          <w:p w14:paraId="6D53E86D">
            <w:pPr>
              <w:pStyle w:val="12"/>
              <w:keepNext w:val="0"/>
              <w:keepLines w:val="0"/>
              <w:pageBreakBefore w:val="0"/>
              <w:widowControl/>
              <w:suppressLineNumbers w:val="0"/>
              <w:kinsoku/>
              <w:wordWrap w:val="0"/>
              <w:overflowPunct/>
              <w:topLinePunct/>
              <w:bidi w:val="0"/>
              <w:spacing w:before="0" w:beforeAutospacing="0" w:after="0" w:afterAutospacing="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PN0.8MPa/-0.1 MPa</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内筒/外筒</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设计温度-196℃</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62E63EB">
            <w:pPr>
              <w:pStyle w:val="12"/>
              <w:keepNext w:val="0"/>
              <w:keepLines w:val="0"/>
              <w:widowControl/>
              <w:suppressLineNumbers w:val="0"/>
              <w:spacing w:before="0" w:beforeAutospacing="0" w:after="0" w:afterAutospacing="0"/>
              <w:ind w:left="0" w:right="0" w:firstLine="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内筒06Cr19Ni10</w:t>
            </w:r>
          </w:p>
          <w:p w14:paraId="73108B73">
            <w:pPr>
              <w:pStyle w:val="12"/>
              <w:keepNext w:val="0"/>
              <w:keepLines w:val="0"/>
              <w:widowControl/>
              <w:suppressLineNumbers w:val="0"/>
              <w:spacing w:before="0" w:beforeAutospacing="0" w:after="0" w:afterAutospacing="0"/>
              <w:ind w:left="0" w:right="0" w:firstLine="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外筒Q345R</w:t>
            </w:r>
          </w:p>
          <w:p w14:paraId="31C945B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3F3447B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4467A0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13706F1">
            <w:pPr>
              <w:pStyle w:val="12"/>
              <w:keepNext w:val="0"/>
              <w:keepLines w:val="0"/>
              <w:pageBreakBefore w:val="0"/>
              <w:widowControl/>
              <w:suppressLineNumbers w:val="0"/>
              <w:kinsoku/>
              <w:wordWrap w:val="0"/>
              <w:overflowPunct/>
              <w:topLinePunct/>
              <w:bidi w:val="0"/>
              <w:jc w:val="both"/>
              <w:textAlignment w:val="center"/>
              <w:rPr>
                <w:rFonts w:hint="eastAsia" w:asciiTheme="minorEastAsia" w:hAnsiTheme="minorEastAsia" w:eastAsiaTheme="minorEastAsia" w:cstheme="minorEastAsia"/>
                <w:i w:val="0"/>
                <w:iCs w:val="0"/>
                <w:color w:val="auto"/>
                <w:sz w:val="18"/>
                <w:szCs w:val="18"/>
                <w:highlight w:val="none"/>
                <w:u w:val="none"/>
                <w:lang w:eastAsia="zh-CN"/>
              </w:rPr>
            </w:pPr>
          </w:p>
        </w:tc>
      </w:tr>
      <w:tr w14:paraId="75B2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51AA81F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3D7ECC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卸车增压器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5DFF160">
            <w:pPr>
              <w:pStyle w:val="12"/>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Q=400Nm3/h,PN1.6MPa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58E212E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3"/>
                <w:rFonts w:hint="eastAsia" w:asciiTheme="minorEastAsia" w:hAnsiTheme="minorEastAsia" w:eastAsiaTheme="minorEastAsia" w:cstheme="minorEastAsia"/>
                <w:color w:val="auto"/>
                <w:sz w:val="18"/>
                <w:szCs w:val="18"/>
                <w:highlight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3A5B126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31AD60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6610F9F">
            <w:pPr>
              <w:keepNext w:val="0"/>
              <w:keepLines w:val="0"/>
              <w:pageBreakBefore w:val="0"/>
              <w:kinsoku/>
              <w:wordWrap w:val="0"/>
              <w:overflowPunct/>
              <w:topLinePunct/>
              <w:bidi w:val="0"/>
              <w:jc w:val="center"/>
              <w:rPr>
                <w:rFonts w:hint="eastAsia" w:asciiTheme="minorEastAsia" w:hAnsiTheme="minorEastAsia" w:eastAsiaTheme="minorEastAsia" w:cstheme="minorEastAsia"/>
                <w:i w:val="0"/>
                <w:iCs w:val="0"/>
                <w:color w:val="auto"/>
                <w:sz w:val="18"/>
                <w:szCs w:val="18"/>
                <w:highlight w:val="none"/>
                <w:u w:val="none"/>
              </w:rPr>
            </w:pPr>
          </w:p>
        </w:tc>
      </w:tr>
      <w:tr w14:paraId="5FAB6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D7203E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038DE30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储罐增压器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5FDABCF">
            <w:pPr>
              <w:pStyle w:val="12"/>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Q=600Nm3/h,PN1.6MPa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5D3688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0D1D65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DB7A9F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34CC624">
            <w:pPr>
              <w:keepNext w:val="0"/>
              <w:keepLines w:val="0"/>
              <w:pageBreakBefore w:val="0"/>
              <w:kinsoku/>
              <w:wordWrap w:val="0"/>
              <w:overflowPunct/>
              <w:topLinePunct/>
              <w:bidi w:val="0"/>
              <w:jc w:val="center"/>
              <w:rPr>
                <w:rFonts w:hint="eastAsia" w:asciiTheme="minorEastAsia" w:hAnsiTheme="minorEastAsia" w:eastAsiaTheme="minorEastAsia" w:cstheme="minorEastAsia"/>
                <w:i w:val="0"/>
                <w:iCs w:val="0"/>
                <w:color w:val="auto"/>
                <w:sz w:val="18"/>
                <w:szCs w:val="18"/>
                <w:highlight w:val="none"/>
                <w:u w:val="none"/>
              </w:rPr>
            </w:pPr>
          </w:p>
        </w:tc>
      </w:tr>
      <w:tr w14:paraId="5AB11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8978F0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B1D27A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BOG</w:t>
            </w:r>
            <w:r>
              <w:rPr>
                <w:rStyle w:val="43"/>
                <w:rFonts w:hint="eastAsia" w:asciiTheme="minorEastAsia" w:hAnsiTheme="minorEastAsia" w:eastAsiaTheme="minorEastAsia" w:cstheme="minorEastAsia"/>
                <w:color w:val="auto"/>
                <w:sz w:val="18"/>
                <w:szCs w:val="18"/>
                <w:highlight w:val="none"/>
                <w:lang w:val="en-US" w:eastAsia="zh-CN" w:bidi="ar"/>
              </w:rPr>
              <w:t>气化器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3544F3F">
            <w:pPr>
              <w:pStyle w:val="12"/>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Q=800Nm3/h,PN1.6MPa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1A3460E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E97877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435823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ABB5DB2">
            <w:pPr>
              <w:keepNext w:val="0"/>
              <w:keepLines w:val="0"/>
              <w:pageBreakBefore w:val="0"/>
              <w:kinsoku/>
              <w:wordWrap w:val="0"/>
              <w:overflowPunct/>
              <w:topLinePunct/>
              <w:bidi w:val="0"/>
              <w:jc w:val="center"/>
              <w:rPr>
                <w:rFonts w:hint="eastAsia" w:asciiTheme="minorEastAsia" w:hAnsiTheme="minorEastAsia" w:eastAsiaTheme="minorEastAsia" w:cstheme="minorEastAsia"/>
                <w:i w:val="0"/>
                <w:iCs w:val="0"/>
                <w:color w:val="auto"/>
                <w:sz w:val="18"/>
                <w:szCs w:val="18"/>
                <w:highlight w:val="none"/>
                <w:u w:val="none"/>
              </w:rPr>
            </w:pPr>
          </w:p>
        </w:tc>
      </w:tr>
      <w:tr w14:paraId="76E87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1102E0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1C78515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EAG</w:t>
            </w:r>
            <w:r>
              <w:rPr>
                <w:rStyle w:val="43"/>
                <w:rFonts w:hint="eastAsia" w:asciiTheme="minorEastAsia" w:hAnsiTheme="minorEastAsia" w:eastAsiaTheme="minorEastAsia" w:cstheme="minorEastAsia"/>
                <w:color w:val="auto"/>
                <w:sz w:val="18"/>
                <w:szCs w:val="18"/>
                <w:highlight w:val="none"/>
                <w:lang w:val="en-US" w:eastAsia="zh-CN" w:bidi="ar"/>
              </w:rPr>
              <w:t>气化器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90BABF3">
            <w:pPr>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Q=800Nm3/h,PN1.6MPa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536DD17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37D696D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D7FD52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392F74A">
            <w:pPr>
              <w:keepNext w:val="0"/>
              <w:keepLines w:val="0"/>
              <w:pageBreakBefore w:val="0"/>
              <w:kinsoku/>
              <w:wordWrap w:val="0"/>
              <w:overflowPunct/>
              <w:topLinePunct/>
              <w:bidi w:val="0"/>
              <w:jc w:val="center"/>
              <w:rPr>
                <w:rFonts w:hint="eastAsia" w:asciiTheme="minorEastAsia" w:hAnsiTheme="minorEastAsia" w:eastAsiaTheme="minorEastAsia" w:cstheme="minorEastAsia"/>
                <w:i w:val="0"/>
                <w:iCs w:val="0"/>
                <w:color w:val="auto"/>
                <w:sz w:val="18"/>
                <w:szCs w:val="18"/>
                <w:highlight w:val="none"/>
                <w:u w:val="none"/>
              </w:rPr>
            </w:pPr>
          </w:p>
        </w:tc>
      </w:tr>
      <w:tr w14:paraId="590E3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862317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7E57440">
            <w:pPr>
              <w:keepNext w:val="0"/>
              <w:keepLines w:val="0"/>
              <w:pageBreakBefore w:val="0"/>
              <w:widowControl/>
              <w:suppressLineNumbers w:val="0"/>
              <w:kinsoku/>
              <w:wordWrap w:val="0"/>
              <w:overflowPunct/>
              <w:topLinePunct/>
              <w:bidi w:val="0"/>
              <w:jc w:val="center"/>
              <w:textAlignment w:val="center"/>
              <w:rPr>
                <w:rStyle w:val="47"/>
                <w:rFonts w:hint="eastAsia" w:asciiTheme="minorEastAsia" w:hAnsiTheme="minorEastAsia" w:eastAsiaTheme="minorEastAsia" w:cstheme="minorEastAsia"/>
                <w:color w:val="auto"/>
                <w:sz w:val="18"/>
                <w:szCs w:val="18"/>
                <w:highlight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空温式</w:t>
            </w:r>
            <w:r>
              <w:rPr>
                <w:rStyle w:val="47"/>
                <w:rFonts w:hint="eastAsia" w:asciiTheme="minorEastAsia" w:hAnsiTheme="minorEastAsia" w:eastAsiaTheme="minorEastAsia" w:cstheme="minorEastAsia"/>
                <w:color w:val="auto"/>
                <w:sz w:val="18"/>
                <w:szCs w:val="18"/>
                <w:highlight w:val="none"/>
                <w:lang w:val="en-US" w:eastAsia="zh-CN" w:bidi="ar"/>
              </w:rPr>
              <w:t>LNG</w:t>
            </w:r>
          </w:p>
          <w:p w14:paraId="12F3E53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3"/>
                <w:rFonts w:hint="eastAsia" w:asciiTheme="minorEastAsia" w:hAnsiTheme="minorEastAsia" w:eastAsiaTheme="minorEastAsia" w:cstheme="minorEastAsia"/>
                <w:color w:val="auto"/>
                <w:sz w:val="18"/>
                <w:szCs w:val="18"/>
                <w:highlight w:val="none"/>
                <w:lang w:val="en-US" w:eastAsia="zh-CN" w:bidi="ar"/>
              </w:rPr>
              <w:t>气化器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3197531">
            <w:pPr>
              <w:pStyle w:val="12"/>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Q=5000Nm3/h,PN1.6MPa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D4FCF8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774984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49742C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84235BA">
            <w:pPr>
              <w:keepNext w:val="0"/>
              <w:keepLines w:val="0"/>
              <w:pageBreakBefore w:val="0"/>
              <w:kinsoku/>
              <w:wordWrap w:val="0"/>
              <w:overflowPunct/>
              <w:topLinePunct/>
              <w:bidi w:val="0"/>
              <w:jc w:val="center"/>
              <w:rPr>
                <w:rFonts w:hint="eastAsia" w:asciiTheme="minorEastAsia" w:hAnsiTheme="minorEastAsia" w:eastAsiaTheme="minorEastAsia" w:cstheme="minorEastAsia"/>
                <w:i w:val="0"/>
                <w:iCs w:val="0"/>
                <w:color w:val="auto"/>
                <w:sz w:val="18"/>
                <w:szCs w:val="18"/>
                <w:highlight w:val="none"/>
                <w:u w:val="none"/>
              </w:rPr>
            </w:pPr>
          </w:p>
        </w:tc>
      </w:tr>
      <w:tr w14:paraId="73FD4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53AF56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15AA28D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电加热器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0E3B36DA">
            <w:pPr>
              <w:pStyle w:val="12"/>
              <w:keepNext w:val="0"/>
              <w:keepLines w:val="0"/>
              <w:pageBreakBefore w:val="0"/>
              <w:widowControl/>
              <w:suppressLineNumbers w:val="0"/>
              <w:kinsoku/>
              <w:wordWrap w:val="0"/>
              <w:overflowPunct/>
              <w:topLinePunct/>
              <w:bidi w:val="0"/>
              <w:spacing w:before="0" w:beforeAutospacing="0" w:after="0" w:afterAutospacing="0"/>
              <w:jc w:val="left"/>
              <w:textAlignment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5000Nm3/h,PN1.6MPa</w:t>
            </w:r>
          </w:p>
          <w:p w14:paraId="1FAA4B8D">
            <w:pPr>
              <w:pStyle w:val="12"/>
              <w:keepNext w:val="0"/>
              <w:keepLines w:val="0"/>
              <w:pageBreakBefore w:val="0"/>
              <w:widowControl/>
              <w:suppressLineNumbers w:val="0"/>
              <w:kinsoku/>
              <w:wordWrap w:val="0"/>
              <w:overflowPunct/>
              <w:topLinePunct/>
              <w:bidi w:val="0"/>
              <w:spacing w:before="0" w:beforeAutospacing="0" w:after="0" w:afterAutospacing="0"/>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color w:val="auto"/>
                <w:sz w:val="18"/>
                <w:szCs w:val="18"/>
                <w:highlight w:val="none"/>
              </w:rPr>
              <w:t>最低进口温度-10℃</w:t>
            </w:r>
            <w:r>
              <w:rPr>
                <w:rFonts w:hint="eastAsia" w:asciiTheme="minorEastAsia" w:hAnsiTheme="minorEastAsia" w:eastAsiaTheme="minorEastAsia" w:cstheme="minorEastAsia"/>
                <w:color w:val="auto"/>
                <w:sz w:val="18"/>
                <w:szCs w:val="18"/>
                <w:highlight w:val="none"/>
                <w:lang w:eastAsia="zh-CN"/>
              </w:rPr>
              <w:t>，</w:t>
            </w:r>
            <w:r>
              <w:rPr>
                <w:rFonts w:hint="eastAsia" w:asciiTheme="minorEastAsia" w:hAnsiTheme="minorEastAsia" w:eastAsiaTheme="minorEastAsia" w:cstheme="minorEastAsia"/>
                <w:color w:val="auto"/>
                <w:sz w:val="18"/>
                <w:szCs w:val="18"/>
                <w:highlight w:val="none"/>
              </w:rPr>
              <w:t>出口温度不小于5℃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FEA2AD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06Cr19Ni10/Q235</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6CC4B0F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671116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D444749">
            <w:pPr>
              <w:pStyle w:val="12"/>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r>
      <w:tr w14:paraId="6CE49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32A4F6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0E601B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不锈钢隔膜式耐震压力表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18D3004">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0~25MPa 精度等级：2.5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1006B2B2">
            <w:pPr>
              <w:keepNext w:val="0"/>
              <w:keepLines w:val="0"/>
              <w:pageBreakBefore w:val="0"/>
              <w:widowControl/>
              <w:suppressLineNumbers w:val="0"/>
              <w:tabs>
                <w:tab w:val="left" w:pos="560"/>
              </w:tabs>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0641EB7F">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25A021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424D2E51">
            <w:pPr>
              <w:pStyle w:val="12"/>
              <w:rPr>
                <w:rFonts w:hint="eastAsia" w:asciiTheme="minorEastAsia" w:hAnsiTheme="minorEastAsia" w:eastAsiaTheme="minorEastAsia" w:cstheme="minorEastAsia"/>
                <w:color w:val="auto"/>
                <w:sz w:val="18"/>
                <w:szCs w:val="18"/>
                <w:highlight w:val="none"/>
              </w:rPr>
            </w:pPr>
          </w:p>
        </w:tc>
      </w:tr>
      <w:tr w14:paraId="5A30C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21D93F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1539CF8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不锈钢隔膜式耐震压力表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4B235A0D">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0~2.5MPa 精度等级：2.5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59E50338">
            <w:pPr>
              <w:keepNext w:val="0"/>
              <w:keepLines w:val="0"/>
              <w:pageBreakBefore w:val="0"/>
              <w:widowControl/>
              <w:suppressLineNumbers w:val="0"/>
              <w:tabs>
                <w:tab w:val="left" w:pos="560"/>
              </w:tabs>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08EDCAF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19A89A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C5C8642">
            <w:pPr>
              <w:pStyle w:val="12"/>
              <w:rPr>
                <w:rFonts w:hint="eastAsia" w:asciiTheme="minorEastAsia" w:hAnsiTheme="minorEastAsia" w:eastAsiaTheme="minorEastAsia" w:cstheme="minorEastAsia"/>
                <w:color w:val="auto"/>
                <w:sz w:val="18"/>
                <w:szCs w:val="18"/>
                <w:highlight w:val="none"/>
              </w:rPr>
            </w:pPr>
          </w:p>
        </w:tc>
      </w:tr>
      <w:tr w14:paraId="3D79D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72140ED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6EC732B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CEFBC05">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DN50,DJ61F-25P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36A3B9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23F123A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35BFB18">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B888C36">
            <w:pPr>
              <w:pStyle w:val="12"/>
              <w:rPr>
                <w:rFonts w:hint="eastAsia" w:asciiTheme="minorEastAsia" w:hAnsiTheme="minorEastAsia" w:eastAsiaTheme="minorEastAsia" w:cstheme="minorEastAsia"/>
                <w:color w:val="auto"/>
                <w:sz w:val="18"/>
                <w:szCs w:val="18"/>
                <w:highlight w:val="none"/>
              </w:rPr>
            </w:pPr>
          </w:p>
        </w:tc>
      </w:tr>
      <w:tr w14:paraId="70F9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966D72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79E42F6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9EBDC9F">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DN15,DJ61F-25P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E527E0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23E944C1">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689D69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10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67A8C83">
            <w:pPr>
              <w:pStyle w:val="12"/>
              <w:rPr>
                <w:rFonts w:hint="eastAsia" w:asciiTheme="minorEastAsia" w:hAnsiTheme="minorEastAsia" w:eastAsiaTheme="minorEastAsia" w:cstheme="minorEastAsia"/>
                <w:color w:val="auto"/>
                <w:sz w:val="18"/>
                <w:szCs w:val="18"/>
                <w:highlight w:val="none"/>
              </w:rPr>
            </w:pPr>
          </w:p>
        </w:tc>
      </w:tr>
      <w:tr w14:paraId="6E5E0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715AFC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6659113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不锈钢软管</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1954987">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DN50 PN63 L=6m</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8B6387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06Cr19</w:t>
            </w:r>
          </w:p>
          <w:p w14:paraId="7AEBE29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Ni10</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06FE73D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8574C6F">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A0815F2">
            <w:pPr>
              <w:pStyle w:val="12"/>
              <w:rPr>
                <w:rFonts w:hint="eastAsia" w:asciiTheme="minorEastAsia" w:hAnsiTheme="minorEastAsia" w:eastAsiaTheme="minorEastAsia" w:cstheme="minorEastAsia"/>
                <w:color w:val="auto"/>
                <w:sz w:val="18"/>
                <w:szCs w:val="18"/>
                <w:highlight w:val="none"/>
              </w:rPr>
            </w:pPr>
          </w:p>
        </w:tc>
      </w:tr>
      <w:tr w14:paraId="0750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8A55FF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777CB1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不锈钢软管</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5619BDF">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eastAsia="zh-CN" w:bidi="zh-CN"/>
              </w:rPr>
            </w:pPr>
            <w:r>
              <w:rPr>
                <w:rFonts w:hint="eastAsia" w:asciiTheme="minorEastAsia" w:hAnsiTheme="minorEastAsia" w:eastAsiaTheme="minorEastAsia" w:cstheme="minorEastAsia"/>
                <w:color w:val="auto"/>
                <w:sz w:val="18"/>
                <w:szCs w:val="18"/>
                <w:highlight w:val="none"/>
              </w:rPr>
              <w:t>DN40 PN63 L=6m</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0136C93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06Cr19</w:t>
            </w:r>
          </w:p>
          <w:p w14:paraId="109837D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Ni10</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C63CBE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CD32E21">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1E3C4D6">
            <w:pPr>
              <w:pStyle w:val="12"/>
              <w:rPr>
                <w:rFonts w:hint="eastAsia" w:asciiTheme="minorEastAsia" w:hAnsiTheme="minorEastAsia" w:eastAsiaTheme="minorEastAsia" w:cstheme="minorEastAsia"/>
                <w:color w:val="auto"/>
                <w:sz w:val="18"/>
                <w:szCs w:val="18"/>
                <w:highlight w:val="none"/>
              </w:rPr>
            </w:pPr>
          </w:p>
        </w:tc>
      </w:tr>
      <w:tr w14:paraId="4F10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51BA9F0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6AB51D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拉断阀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4407B63">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DN50 PN63</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7F8DA5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04607A5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1999590">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7F7CD72">
            <w:pPr>
              <w:pStyle w:val="12"/>
              <w:rPr>
                <w:rFonts w:hint="eastAsia" w:asciiTheme="minorEastAsia" w:hAnsiTheme="minorEastAsia" w:eastAsiaTheme="minorEastAsia" w:cstheme="minorEastAsia"/>
                <w:color w:val="auto"/>
                <w:sz w:val="18"/>
                <w:szCs w:val="18"/>
                <w:highlight w:val="none"/>
              </w:rPr>
            </w:pPr>
          </w:p>
        </w:tc>
      </w:tr>
      <w:tr w14:paraId="44B3B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0C2D4B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7040EC0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拉断阀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D9D0B8C">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DN40 PN63</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D07A38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08E41A5">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41C945A">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777BFB6">
            <w:pPr>
              <w:pStyle w:val="12"/>
              <w:rPr>
                <w:rFonts w:hint="eastAsia" w:asciiTheme="minorEastAsia" w:hAnsiTheme="minorEastAsia" w:eastAsiaTheme="minorEastAsia" w:cstheme="minorEastAsia"/>
                <w:color w:val="auto"/>
                <w:sz w:val="18"/>
                <w:szCs w:val="18"/>
                <w:highlight w:val="none"/>
              </w:rPr>
            </w:pPr>
          </w:p>
        </w:tc>
      </w:tr>
      <w:tr w14:paraId="5DB93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DF4845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92C0F2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低温长轴截止阀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C0A987E">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DN50,DJ61F-25P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378B38AF">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37D82EB6">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08A797C">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10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73A91A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u w:val="none"/>
                <w:lang w:val="en-US" w:bidi="ar"/>
              </w:rPr>
            </w:pPr>
          </w:p>
        </w:tc>
      </w:tr>
      <w:tr w14:paraId="5A09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CCCF28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6601EF2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低温长轴截止阀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4297AFA6">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DN40,DJ61F-25P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7DB130D">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9633C31">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2EF08F2">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2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11CDAD4">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u w:val="none"/>
                <w:lang w:val="en-US" w:bidi="ar"/>
              </w:rPr>
            </w:pPr>
          </w:p>
        </w:tc>
      </w:tr>
      <w:tr w14:paraId="709AF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76924F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64AE2F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低温长轴截止阀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63250FF">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DN25,DJ61F-25P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670E50CC">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993AAC7">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13DF9DC">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14 </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4214E5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u w:val="none"/>
                <w:lang w:val="en-US" w:bidi="ar"/>
              </w:rPr>
            </w:pPr>
          </w:p>
        </w:tc>
      </w:tr>
      <w:tr w14:paraId="30FEB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78269DE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C33E2D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8C76B09">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DN80, 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9B9038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6B2D22A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7B9112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1A1591E0">
            <w:pPr>
              <w:pStyle w:val="12"/>
              <w:rPr>
                <w:rFonts w:hint="eastAsia" w:asciiTheme="minorEastAsia" w:hAnsiTheme="minorEastAsia" w:eastAsiaTheme="minorEastAsia" w:cstheme="minorEastAsia"/>
                <w:color w:val="auto"/>
                <w:sz w:val="18"/>
                <w:szCs w:val="18"/>
                <w:highlight w:val="none"/>
              </w:rPr>
            </w:pPr>
          </w:p>
        </w:tc>
      </w:tr>
      <w:tr w14:paraId="22E15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CFFB07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B0011D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1F925A84">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DN50, 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F9146B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DC294C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C0760D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8B0D87F">
            <w:pPr>
              <w:pStyle w:val="12"/>
              <w:rPr>
                <w:rFonts w:hint="eastAsia" w:asciiTheme="minorEastAsia" w:hAnsiTheme="minorEastAsia" w:eastAsiaTheme="minorEastAsia" w:cstheme="minorEastAsia"/>
                <w:color w:val="auto"/>
                <w:sz w:val="18"/>
                <w:szCs w:val="18"/>
                <w:highlight w:val="none"/>
              </w:rPr>
            </w:pPr>
          </w:p>
        </w:tc>
      </w:tr>
      <w:tr w14:paraId="11E3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585424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668525C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8BB5C7E">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DN40, 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50BB33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A61B6D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20E926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2897CCD">
            <w:pPr>
              <w:pStyle w:val="12"/>
              <w:rPr>
                <w:rFonts w:hint="eastAsia" w:asciiTheme="minorEastAsia" w:hAnsiTheme="minorEastAsia" w:eastAsiaTheme="minorEastAsia" w:cstheme="minorEastAsia"/>
                <w:color w:val="auto"/>
                <w:sz w:val="18"/>
                <w:szCs w:val="18"/>
                <w:highlight w:val="none"/>
              </w:rPr>
            </w:pPr>
          </w:p>
        </w:tc>
      </w:tr>
      <w:tr w14:paraId="03CA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438CF3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99A528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DDA3298">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DN25, 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05E0F65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646646F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985DFD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42F150D">
            <w:pPr>
              <w:pStyle w:val="12"/>
              <w:rPr>
                <w:rFonts w:hint="eastAsia" w:asciiTheme="minorEastAsia" w:hAnsiTheme="minorEastAsia" w:eastAsiaTheme="minorEastAsia" w:cstheme="minorEastAsia"/>
                <w:color w:val="auto"/>
                <w:sz w:val="18"/>
                <w:szCs w:val="18"/>
                <w:highlight w:val="none"/>
              </w:rPr>
            </w:pPr>
          </w:p>
        </w:tc>
      </w:tr>
      <w:tr w14:paraId="7F36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0CAD83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82480C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u w:val="none"/>
                <w:lang w:val="en-US" w:bidi="ar"/>
              </w:rPr>
            </w:pPr>
            <w:r>
              <w:rPr>
                <w:rFonts w:hint="eastAsia" w:asciiTheme="minorEastAsia" w:hAnsiTheme="minorEastAsia" w:eastAsiaTheme="minorEastAsia" w:cstheme="minorEastAsia"/>
                <w:color w:val="auto"/>
                <w:sz w:val="18"/>
                <w:szCs w:val="18"/>
                <w:highlight w:val="none"/>
                <w:u w:val="none"/>
                <w:lang w:val="en-US" w:bidi="ar"/>
              </w:rPr>
              <w:t>低温气动长轴</w:t>
            </w:r>
          </w:p>
          <w:p w14:paraId="5CFBDA90">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u w:val="none"/>
                <w:lang w:val="en-US" w:bidi="ar"/>
              </w:rPr>
              <w:t>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17CC5F99">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DN50, DJ661F-25P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A501BE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57D584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5B9F63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5</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9F89A98">
            <w:pPr>
              <w:pStyle w:val="12"/>
              <w:rPr>
                <w:rFonts w:hint="eastAsia" w:asciiTheme="minorEastAsia" w:hAnsiTheme="minorEastAsia" w:eastAsiaTheme="minorEastAsia" w:cstheme="minorEastAsia"/>
                <w:color w:val="auto"/>
                <w:sz w:val="18"/>
                <w:szCs w:val="18"/>
                <w:highlight w:val="none"/>
              </w:rPr>
            </w:pPr>
          </w:p>
        </w:tc>
      </w:tr>
      <w:tr w14:paraId="7A767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67D49D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3D8E06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低温止回阀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1C94AD24">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DN50, DH61F-25P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676D9B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23F5F1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B79F4B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5E2C793">
            <w:pPr>
              <w:pStyle w:val="12"/>
              <w:rPr>
                <w:rFonts w:hint="eastAsia" w:asciiTheme="minorEastAsia" w:hAnsiTheme="minorEastAsia" w:eastAsiaTheme="minorEastAsia" w:cstheme="minorEastAsia"/>
                <w:color w:val="auto"/>
                <w:sz w:val="18"/>
                <w:szCs w:val="18"/>
                <w:highlight w:val="none"/>
              </w:rPr>
            </w:pPr>
          </w:p>
        </w:tc>
      </w:tr>
      <w:tr w14:paraId="026E7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15D877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7AE96AA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低温压力控制阀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EDBC399">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DN50, PN25</w:t>
            </w:r>
          </w:p>
          <w:p w14:paraId="29654549">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启动压力：0.6MPa~0.70MPa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0E7F1C5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DD1A63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549BC8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043E896F">
            <w:pPr>
              <w:pStyle w:val="12"/>
              <w:rPr>
                <w:rFonts w:hint="eastAsia" w:asciiTheme="minorEastAsia" w:hAnsiTheme="minorEastAsia" w:eastAsiaTheme="minorEastAsia" w:cstheme="minorEastAsia"/>
                <w:color w:val="auto"/>
                <w:sz w:val="18"/>
                <w:szCs w:val="18"/>
                <w:highlight w:val="none"/>
              </w:rPr>
            </w:pPr>
          </w:p>
        </w:tc>
      </w:tr>
      <w:tr w14:paraId="45860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10B480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433F11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低温降压调整阀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3125BAF">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DN50, PN25</w:t>
            </w:r>
          </w:p>
          <w:p w14:paraId="69BA37AF">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启动压力：0.4MPa~0.60MPa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68E91F7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499B24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3C4CCF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4E6FAF4D">
            <w:pPr>
              <w:pStyle w:val="12"/>
              <w:rPr>
                <w:rFonts w:hint="eastAsia" w:asciiTheme="minorEastAsia" w:hAnsiTheme="minorEastAsia" w:eastAsiaTheme="minorEastAsia" w:cstheme="minorEastAsia"/>
                <w:color w:val="auto"/>
                <w:sz w:val="18"/>
                <w:szCs w:val="18"/>
                <w:highlight w:val="none"/>
              </w:rPr>
            </w:pPr>
          </w:p>
        </w:tc>
      </w:tr>
      <w:tr w14:paraId="69239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8F6553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05F5DCF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低温角阀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46BDB815">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DN25, PN25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220B78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6C482AB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D1345F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C5567EF">
            <w:pPr>
              <w:pStyle w:val="12"/>
              <w:rPr>
                <w:rFonts w:hint="eastAsia" w:asciiTheme="minorEastAsia" w:hAnsiTheme="minorEastAsia" w:eastAsiaTheme="minorEastAsia" w:cstheme="minorEastAsia"/>
                <w:color w:val="auto"/>
                <w:sz w:val="18"/>
                <w:szCs w:val="18"/>
                <w:highlight w:val="none"/>
              </w:rPr>
            </w:pPr>
          </w:p>
        </w:tc>
      </w:tr>
      <w:tr w14:paraId="61378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766F8D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29</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619FAC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低温全启式安全阀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016F50D1">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DN25, DA22F-25P</w:t>
            </w:r>
          </w:p>
          <w:p w14:paraId="195417C6">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整定压力0.77MPa，回座压力0.70MPa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6FB823C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15452D8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3BBFCA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18</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14C5D9A">
            <w:pPr>
              <w:pStyle w:val="12"/>
              <w:rPr>
                <w:rFonts w:hint="eastAsia" w:asciiTheme="minorEastAsia" w:hAnsiTheme="minorEastAsia" w:eastAsiaTheme="minorEastAsia" w:cstheme="minorEastAsia"/>
                <w:color w:val="auto"/>
                <w:sz w:val="18"/>
                <w:szCs w:val="18"/>
                <w:highlight w:val="none"/>
              </w:rPr>
            </w:pPr>
          </w:p>
        </w:tc>
      </w:tr>
      <w:tr w14:paraId="699D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4042BC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134E9F5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低温全启式安全阀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7475BE6">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DN15, DA22F-25P</w:t>
            </w:r>
          </w:p>
          <w:p w14:paraId="4D1EB0F8">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整定压力0.77MPa，回座压力0.70MPa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34BBD38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1984F64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BE9ACE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4</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D7E4EF0">
            <w:pPr>
              <w:pStyle w:val="12"/>
              <w:rPr>
                <w:rFonts w:hint="eastAsia" w:asciiTheme="minorEastAsia" w:hAnsiTheme="minorEastAsia" w:eastAsiaTheme="minorEastAsia" w:cstheme="minorEastAsia"/>
                <w:color w:val="auto"/>
                <w:sz w:val="18"/>
                <w:szCs w:val="18"/>
                <w:highlight w:val="none"/>
              </w:rPr>
            </w:pPr>
          </w:p>
        </w:tc>
      </w:tr>
      <w:tr w14:paraId="37212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DA2BDD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1341CB0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全启式安全阀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700DF044">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DN50, A42F-25P</w:t>
            </w:r>
          </w:p>
          <w:p w14:paraId="07BCE973">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整定压力0.77MPa，回座压力0.70MPa</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3305FF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383C0E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6FE19A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5</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C31AF1D">
            <w:pPr>
              <w:pStyle w:val="12"/>
              <w:rPr>
                <w:rFonts w:hint="eastAsia" w:asciiTheme="minorEastAsia" w:hAnsiTheme="minorEastAsia" w:eastAsiaTheme="minorEastAsia" w:cstheme="minorEastAsia"/>
                <w:color w:val="auto"/>
                <w:sz w:val="18"/>
                <w:szCs w:val="18"/>
                <w:highlight w:val="none"/>
              </w:rPr>
            </w:pPr>
          </w:p>
        </w:tc>
      </w:tr>
      <w:tr w14:paraId="7C3D2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43E418F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32</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7C13CC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球阀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6D1C1D1">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DN250, Q347F-25C</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30FCFE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BF5627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1E91FA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3</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13B60FF">
            <w:pPr>
              <w:pStyle w:val="12"/>
              <w:rPr>
                <w:rFonts w:hint="eastAsia" w:asciiTheme="minorEastAsia" w:hAnsiTheme="minorEastAsia" w:eastAsiaTheme="minorEastAsia" w:cstheme="minorEastAsia"/>
                <w:color w:val="auto"/>
                <w:sz w:val="18"/>
                <w:szCs w:val="18"/>
                <w:highlight w:val="none"/>
              </w:rPr>
            </w:pPr>
          </w:p>
        </w:tc>
      </w:tr>
      <w:tr w14:paraId="237E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95879D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33</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994B91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球阀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2D9E716">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DN150, Q347F-25C</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5AF9AA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1C7EDE4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0BEC6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4BD2CBD7">
            <w:pPr>
              <w:pStyle w:val="12"/>
              <w:rPr>
                <w:rFonts w:hint="eastAsia" w:asciiTheme="minorEastAsia" w:hAnsiTheme="minorEastAsia" w:eastAsiaTheme="minorEastAsia" w:cstheme="minorEastAsia"/>
                <w:color w:val="auto"/>
                <w:sz w:val="18"/>
                <w:szCs w:val="18"/>
                <w:highlight w:val="none"/>
              </w:rPr>
            </w:pPr>
          </w:p>
        </w:tc>
      </w:tr>
      <w:tr w14:paraId="3EAB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B25F306">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34</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F73DE8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球阀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43F0DEBC">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DN80, Q347F-25C</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0790A2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1E2BF1A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6ABE00E">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6020292">
            <w:pPr>
              <w:pStyle w:val="12"/>
              <w:rPr>
                <w:rFonts w:hint="eastAsia" w:asciiTheme="minorEastAsia" w:hAnsiTheme="minorEastAsia" w:eastAsiaTheme="minorEastAsia" w:cstheme="minorEastAsia"/>
                <w:color w:val="auto"/>
                <w:sz w:val="18"/>
                <w:szCs w:val="18"/>
                <w:highlight w:val="none"/>
              </w:rPr>
            </w:pPr>
          </w:p>
        </w:tc>
      </w:tr>
      <w:tr w14:paraId="1305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0C35AD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35</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010C377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球阀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6A003362">
            <w:pPr>
              <w:pStyle w:val="12"/>
              <w:spacing w:before="0" w:beforeAutospacing="0" w:after="0" w:afterAutospacing="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zh-CN"/>
              </w:rPr>
              <w:t>DN50, Q41F-25C</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A1076C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5BFB54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52A2A6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2781BF9D">
            <w:pPr>
              <w:pStyle w:val="12"/>
              <w:rPr>
                <w:rFonts w:hint="eastAsia" w:asciiTheme="minorEastAsia" w:hAnsiTheme="minorEastAsia" w:eastAsiaTheme="minorEastAsia" w:cstheme="minorEastAsia"/>
                <w:color w:val="auto"/>
                <w:sz w:val="18"/>
                <w:szCs w:val="18"/>
                <w:highlight w:val="none"/>
              </w:rPr>
            </w:pPr>
          </w:p>
        </w:tc>
      </w:tr>
      <w:tr w14:paraId="0200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0FFACA85">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36</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BE8514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不锈钢隔膜式</w:t>
            </w:r>
          </w:p>
          <w:p w14:paraId="304B5EA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耐震压力表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4EB38E89">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0~1.6MPa 精度等级：2.5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B82ED1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0CF37600">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zh-CN"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A25553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9B36325">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zh-CN" w:eastAsia="zh-CN" w:bidi="ar"/>
              </w:rPr>
            </w:pPr>
          </w:p>
        </w:tc>
      </w:tr>
      <w:tr w14:paraId="70561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AD5902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37</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7B5F86B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低温短轴截止阀</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79E59FAB">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DN15, DJ61F-25P</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738AF3D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F00E3AB">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zh-CN" w:eastAsia="zh-CN" w:bidi="ar"/>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0090B7B">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zh-CN"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70FFBC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zh-CN" w:eastAsia="zh-CN" w:bidi="ar"/>
              </w:rPr>
            </w:pPr>
          </w:p>
        </w:tc>
      </w:tr>
      <w:tr w14:paraId="2645D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72DFDE6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38</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4F49B59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不锈钢隔膜式</w:t>
            </w:r>
          </w:p>
          <w:p w14:paraId="4604FFE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耐震压力表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551778AB">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0~0.6MPa 精度等级：2.5</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25A9702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组合</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3B1F72CC">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个</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D87239C">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7310B30">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p>
        </w:tc>
      </w:tr>
      <w:tr w14:paraId="78175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19DB9E5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39</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38DEDF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消防水箱</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00EACB19">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zh-CN"/>
              </w:rPr>
              <w:t>有效容积v=388.54m</w:t>
            </w:r>
            <w:r>
              <w:rPr>
                <w:rFonts w:hint="eastAsia" w:asciiTheme="minorEastAsia" w:hAnsiTheme="minorEastAsia" w:eastAsiaTheme="minorEastAsia" w:cstheme="minorEastAsia"/>
                <w:color w:val="auto"/>
                <w:sz w:val="18"/>
                <w:szCs w:val="18"/>
                <w:highlight w:val="none"/>
                <w:lang w:val="en-US" w:eastAsia="zh-CN"/>
              </w:rPr>
              <w:t>³</w:t>
            </w:r>
          </w:p>
          <w:p w14:paraId="32494348">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en-US" w:eastAsia="zh-CN"/>
              </w:rPr>
              <w:t>水深6.3m，有效水深5.7m</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1304A291">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4DF72200">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259C0CF">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79354269">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p>
        </w:tc>
      </w:tr>
      <w:tr w14:paraId="2E23B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22E00B7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40</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3DB1F47">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eastAsia="zh-CN" w:bidi="zh-CN"/>
              </w:rPr>
            </w:pPr>
            <w:r>
              <w:rPr>
                <w:rFonts w:hint="eastAsia" w:asciiTheme="minorEastAsia" w:hAnsiTheme="minorEastAsia" w:eastAsiaTheme="minorEastAsia" w:cstheme="minorEastAsia"/>
                <w:color w:val="auto"/>
                <w:sz w:val="18"/>
                <w:szCs w:val="18"/>
                <w:highlight w:val="none"/>
                <w:lang w:val="zh-CN"/>
              </w:rPr>
              <w:t>消防水箱</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75232231">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zh-CN"/>
              </w:rPr>
              <w:t>有效容积v=615.6m</w:t>
            </w:r>
            <w:r>
              <w:rPr>
                <w:rFonts w:hint="eastAsia" w:asciiTheme="minorEastAsia" w:hAnsiTheme="minorEastAsia" w:eastAsiaTheme="minorEastAsia" w:cstheme="minorEastAsia"/>
                <w:color w:val="auto"/>
                <w:sz w:val="18"/>
                <w:szCs w:val="18"/>
                <w:highlight w:val="none"/>
                <w:lang w:val="en-US" w:eastAsia="zh-CN"/>
              </w:rPr>
              <w:t>³</w:t>
            </w:r>
          </w:p>
          <w:p w14:paraId="64DCCD5D">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en-US" w:eastAsia="zh-CN"/>
              </w:rPr>
              <w:t>水深6.3m，有效水深5.7m</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1C84802F">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53A9CAFF">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A820E79">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12320613">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rPr>
            </w:pPr>
          </w:p>
        </w:tc>
      </w:tr>
      <w:tr w14:paraId="79FEC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80DA93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382B0A7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rPr>
            </w:pPr>
          </w:p>
          <w:p w14:paraId="1234C28E">
            <w:pPr>
              <w:keepNext w:val="0"/>
              <w:keepLines w:val="0"/>
              <w:pageBreakBefore w:val="0"/>
              <w:widowControl/>
              <w:suppressLineNumbers w:val="0"/>
              <w:kinsoku/>
              <w:wordWrap/>
              <w:overflowPunct/>
              <w:topLinePunct w:val="0"/>
              <w:bidi w:val="0"/>
              <w:ind w:firstLine="0" w:firstLineChars="0"/>
              <w:jc w:val="center"/>
              <w:textAlignment w:val="auto"/>
              <w:rPr>
                <w:rFonts w:hint="eastAsia" w:asciiTheme="minorEastAsia" w:hAnsiTheme="minorEastAsia" w:eastAsiaTheme="minorEastAsia" w:cstheme="minorEastAsia"/>
                <w:color w:val="auto"/>
                <w:sz w:val="18"/>
                <w:szCs w:val="18"/>
                <w:highlight w:val="none"/>
                <w:lang w:val="en-US" w:eastAsia="zh-CN" w:bidi="zh-CN"/>
              </w:rPr>
            </w:pPr>
            <w:r>
              <w:rPr>
                <w:rFonts w:hint="eastAsia" w:asciiTheme="minorEastAsia" w:hAnsiTheme="minorEastAsia" w:eastAsiaTheme="minorEastAsia" w:cstheme="minorEastAsia"/>
                <w:color w:val="auto"/>
                <w:sz w:val="18"/>
                <w:szCs w:val="18"/>
                <w:highlight w:val="none"/>
                <w:lang w:val="zh-CN" w:eastAsia="zh-CN" w:bidi="zh-CN"/>
              </w:rPr>
              <w:t>PLC控制柜</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0538E8AE">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zh-CN"/>
              </w:rPr>
            </w:pPr>
            <w:r>
              <w:rPr>
                <w:rFonts w:hint="eastAsia" w:asciiTheme="minorEastAsia" w:hAnsiTheme="minorEastAsia" w:eastAsiaTheme="minorEastAsia" w:cstheme="minorEastAsia"/>
                <w:color w:val="auto"/>
                <w:sz w:val="18"/>
                <w:szCs w:val="18"/>
                <w:highlight w:val="none"/>
                <w:lang w:val="zh-CN"/>
              </w:rPr>
              <w:t>自控系统集成商成套提供，内含PLC控制器、配电及电源转换装置、避雷器、防电涌保护器、隔离安全栅、交换机、远程通信装置、接线端子等。600×800×2000，落地，</w:t>
            </w:r>
          </w:p>
          <w:p w14:paraId="74CE1E56">
            <w:pPr>
              <w:pStyle w:val="12"/>
              <w:spacing w:before="0" w:beforeAutospacing="0" w:after="0" w:afterAutospacing="0"/>
              <w:rPr>
                <w:rFonts w:hint="eastAsia" w:asciiTheme="minorEastAsia" w:hAnsiTheme="minorEastAsia" w:eastAsiaTheme="minorEastAsia" w:cstheme="minorEastAsia"/>
                <w:color w:val="auto"/>
                <w:sz w:val="18"/>
                <w:szCs w:val="18"/>
                <w:highlight w:val="none"/>
                <w:lang w:val="en-US" w:eastAsia="zh-CN" w:bidi="zh-CN"/>
              </w:rPr>
            </w:pPr>
            <w:r>
              <w:rPr>
                <w:rFonts w:hint="eastAsia" w:asciiTheme="minorEastAsia" w:hAnsiTheme="minorEastAsia" w:eastAsiaTheme="minorEastAsia" w:cstheme="minorEastAsia"/>
                <w:color w:val="auto"/>
                <w:sz w:val="18"/>
                <w:szCs w:val="18"/>
                <w:highlight w:val="none"/>
                <w:lang w:val="zh-CN"/>
              </w:rPr>
              <w:t>钢结构支架安装，按系统图要求定制。</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630F964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color w:val="auto"/>
                <w:sz w:val="18"/>
                <w:szCs w:val="18"/>
                <w:highlight w:val="none"/>
                <w:lang w:val="zh-CN" w:eastAsia="zh-CN" w:bidi="zh-CN"/>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09BE9D9">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en-US" w:eastAsia="zh-CN" w:bidi="zh-CN"/>
              </w:rPr>
            </w:pPr>
            <w:r>
              <w:rPr>
                <w:rFonts w:hint="eastAsia" w:asciiTheme="minorEastAsia" w:hAnsiTheme="minorEastAsia" w:eastAsiaTheme="minorEastAsia" w:cstheme="minorEastAsia"/>
                <w:color w:val="auto"/>
                <w:sz w:val="18"/>
                <w:szCs w:val="18"/>
                <w:highlight w:val="none"/>
                <w:lang w:val="zh-CN"/>
              </w:rPr>
              <w:t>台</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09143A8">
            <w:pPr>
              <w:keepNext w:val="0"/>
              <w:keepLines w:val="0"/>
              <w:widowControl/>
              <w:suppressLineNumbers w:val="0"/>
              <w:wordWrap w:val="0"/>
              <w:topLinePun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653BE47A">
            <w:pPr>
              <w:keepNext w:val="0"/>
              <w:keepLines w:val="0"/>
              <w:widowControl/>
              <w:suppressLineNumbers w:val="0"/>
              <w:wordWrap w:val="0"/>
              <w:topLinePunct/>
              <w:jc w:val="center"/>
              <w:textAlignment w:val="center"/>
              <w:rPr>
                <w:rFonts w:hint="eastAsia" w:asciiTheme="minorEastAsia" w:hAnsiTheme="minorEastAsia" w:eastAsiaTheme="minorEastAsia" w:cstheme="minorEastAsia"/>
                <w:color w:val="auto"/>
                <w:sz w:val="18"/>
                <w:szCs w:val="18"/>
                <w:highlight w:val="none"/>
                <w:lang w:val="zh-CN" w:eastAsia="zh-CN" w:bidi="zh-CN"/>
              </w:rPr>
            </w:pPr>
          </w:p>
        </w:tc>
      </w:tr>
    </w:tbl>
    <w:p w14:paraId="02DE9EC2">
      <w:pPr>
        <w:pStyle w:val="5"/>
        <w:keepNext w:val="0"/>
        <w:keepLines w:val="0"/>
        <w:pageBreakBefore w:val="0"/>
        <w:widowControl w:val="0"/>
        <w:kinsoku/>
        <w:wordWrap w:val="0"/>
        <w:overflowPunct/>
        <w:topLinePunct/>
        <w:autoSpaceDE/>
        <w:autoSpaceDN/>
        <w:bidi w:val="0"/>
        <w:adjustRightInd w:val="0"/>
        <w:snapToGrid w:val="0"/>
        <w:spacing w:line="304" w:lineRule="auto"/>
        <w:ind w:right="84" w:rightChars="40"/>
        <w:rPr>
          <w:rFonts w:hint="eastAsia" w:ascii="宋体" w:hAnsi="宋体" w:eastAsia="宋体" w:cs="宋体"/>
          <w:color w:val="auto"/>
          <w:highlight w:val="none"/>
        </w:rPr>
      </w:pPr>
    </w:p>
    <w:p w14:paraId="112B9D29">
      <w:pPr>
        <w:keepNext w:val="0"/>
        <w:keepLines w:val="0"/>
        <w:pageBreakBefore w:val="0"/>
        <w:widowControl w:val="0"/>
        <w:kinsoku/>
        <w:wordWrap w:val="0"/>
        <w:overflowPunct/>
        <w:topLinePunct/>
        <w:autoSpaceDE/>
        <w:autoSpaceDN/>
        <w:bidi w:val="0"/>
        <w:adjustRightInd w:val="0"/>
        <w:snapToGrid w:val="0"/>
        <w:spacing w:before="78" w:line="219" w:lineRule="auto"/>
        <w:ind w:left="3357" w:right="84" w:rightChars="40"/>
        <w:outlineLvl w:val="0"/>
        <w:rPr>
          <w:rFonts w:hint="eastAsia" w:ascii="宋体" w:hAnsi="宋体" w:eastAsia="宋体" w:cs="宋体"/>
          <w:color w:val="auto"/>
          <w:sz w:val="24"/>
          <w:szCs w:val="24"/>
          <w:highlight w:val="none"/>
        </w:rPr>
      </w:pPr>
      <w:bookmarkStart w:id="211" w:name="_Toc31274"/>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1"/>
    </w:p>
    <w:p w14:paraId="24FCA0A7">
      <w:pPr>
        <w:pStyle w:val="5"/>
        <w:keepNext w:val="0"/>
        <w:keepLines w:val="0"/>
        <w:pageBreakBefore w:val="0"/>
        <w:widowControl w:val="0"/>
        <w:kinsoku/>
        <w:wordWrap w:val="0"/>
        <w:overflowPunct/>
        <w:topLinePunct/>
        <w:autoSpaceDE/>
        <w:autoSpaceDN/>
        <w:bidi w:val="0"/>
        <w:adjustRightInd w:val="0"/>
        <w:snapToGrid w:val="0"/>
        <w:spacing w:line="302" w:lineRule="auto"/>
        <w:ind w:right="84" w:rightChars="40"/>
        <w:jc w:val="right"/>
        <w:rPr>
          <w:rFonts w:hint="eastAsia" w:ascii="宋体" w:hAnsi="宋体" w:eastAsia="宋体" w:cs="宋体"/>
          <w:color w:val="auto"/>
          <w:highlight w:val="none"/>
        </w:rPr>
      </w:pPr>
    </w:p>
    <w:p w14:paraId="63A53B7F">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color w:val="auto"/>
          <w:sz w:val="24"/>
          <w:szCs w:val="24"/>
          <w:highlight w:val="none"/>
        </w:rPr>
      </w:pPr>
      <w:bookmarkStart w:id="212" w:name="_Toc8218"/>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12"/>
    </w:p>
    <w:p w14:paraId="3FD9956B">
      <w:pPr>
        <w:pStyle w:val="5"/>
        <w:keepNext w:val="0"/>
        <w:keepLines w:val="0"/>
        <w:pageBreakBefore w:val="0"/>
        <w:widowControl w:val="0"/>
        <w:kinsoku/>
        <w:wordWrap w:val="0"/>
        <w:overflowPunct/>
        <w:topLinePunct/>
        <w:autoSpaceDE/>
        <w:autoSpaceDN/>
        <w:bidi w:val="0"/>
        <w:adjustRightInd w:val="0"/>
        <w:snapToGrid w:val="0"/>
        <w:spacing w:line="258" w:lineRule="auto"/>
        <w:ind w:right="84" w:rightChars="40"/>
        <w:rPr>
          <w:rFonts w:hint="eastAsia" w:ascii="宋体" w:hAnsi="宋体" w:eastAsia="宋体" w:cs="宋体"/>
          <w:color w:val="auto"/>
          <w:highlight w:val="none"/>
        </w:rPr>
      </w:pPr>
    </w:p>
    <w:p w14:paraId="2A179972">
      <w:pPr>
        <w:pStyle w:val="5"/>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3A3B30D2">
      <w:pPr>
        <w:pStyle w:val="5"/>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09489E79">
      <w:pPr>
        <w:keepNext w:val="0"/>
        <w:keepLines w:val="0"/>
        <w:pageBreakBefore w:val="0"/>
        <w:widowControl w:val="0"/>
        <w:kinsoku/>
        <w:wordWrap w:val="0"/>
        <w:overflowPunct/>
        <w:topLinePunct/>
        <w:autoSpaceDE/>
        <w:autoSpaceDN/>
        <w:bidi w:val="0"/>
        <w:adjustRightInd w:val="0"/>
        <w:snapToGrid w:val="0"/>
        <w:spacing w:before="153" w:line="225" w:lineRule="auto"/>
        <w:ind w:left="-1" w:leftChars="0" w:right="84" w:rightChars="4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32"/>
          <w:sz w:val="47"/>
          <w:szCs w:val="47"/>
          <w:highlight w:val="none"/>
          <w:u w:val="none"/>
          <w:lang w:val="en-US" w:eastAsia="zh-CN"/>
        </w:rPr>
        <w:t>施工</w:t>
      </w:r>
      <w:r>
        <w:rPr>
          <w:rFonts w:hint="eastAsia" w:ascii="宋体" w:hAnsi="宋体" w:eastAsia="宋体" w:cs="宋体"/>
          <w:b/>
          <w:bCs/>
          <w:color w:val="auto"/>
          <w:spacing w:val="8"/>
          <w:sz w:val="47"/>
          <w:szCs w:val="47"/>
          <w:highlight w:val="none"/>
        </w:rPr>
        <w:t>招标</w:t>
      </w:r>
    </w:p>
    <w:p w14:paraId="051BDE2B">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42E617A">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0CB2B9BE">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7024E7D">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4037DDAA">
      <w:pPr>
        <w:pStyle w:val="5"/>
        <w:keepNext w:val="0"/>
        <w:keepLines w:val="0"/>
        <w:pageBreakBefore w:val="0"/>
        <w:widowControl w:val="0"/>
        <w:kinsoku/>
        <w:wordWrap w:val="0"/>
        <w:overflowPunct/>
        <w:topLinePunct/>
        <w:autoSpaceDE/>
        <w:autoSpaceDN/>
        <w:bidi w:val="0"/>
        <w:adjustRightInd w:val="0"/>
        <w:snapToGrid w:val="0"/>
        <w:spacing w:line="248" w:lineRule="auto"/>
        <w:ind w:right="84" w:rightChars="40"/>
        <w:rPr>
          <w:rFonts w:hint="eastAsia" w:ascii="宋体" w:hAnsi="宋体" w:eastAsia="宋体" w:cs="宋体"/>
          <w:color w:val="auto"/>
          <w:highlight w:val="none"/>
        </w:rPr>
      </w:pPr>
    </w:p>
    <w:p w14:paraId="4FF11120">
      <w:pPr>
        <w:keepNext w:val="0"/>
        <w:keepLines w:val="0"/>
        <w:pageBreakBefore w:val="0"/>
        <w:widowControl w:val="0"/>
        <w:kinsoku/>
        <w:wordWrap w:val="0"/>
        <w:overflowPunct/>
        <w:topLinePunct/>
        <w:autoSpaceDE/>
        <w:autoSpaceDN/>
        <w:bidi w:val="0"/>
        <w:adjustRightInd w:val="0"/>
        <w:snapToGrid w:val="0"/>
        <w:spacing w:before="231" w:line="223" w:lineRule="auto"/>
        <w:ind w:right="84" w:rightChars="40"/>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7D635049">
      <w:pPr>
        <w:pStyle w:val="5"/>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24180DFF">
      <w:pPr>
        <w:pStyle w:val="5"/>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62E88C2F">
      <w:pPr>
        <w:keepNext w:val="0"/>
        <w:keepLines w:val="0"/>
        <w:pageBreakBefore w:val="0"/>
        <w:widowControl w:val="0"/>
        <w:kinsoku/>
        <w:wordWrap w:val="0"/>
        <w:overflowPunct/>
        <w:topLinePunct/>
        <w:autoSpaceDE/>
        <w:autoSpaceDN/>
        <w:bidi w:val="0"/>
        <w:adjustRightInd w:val="0"/>
        <w:snapToGrid w:val="0"/>
        <w:spacing w:before="152" w:line="223" w:lineRule="auto"/>
        <w:ind w:right="84" w:rightChars="40"/>
        <w:jc w:val="center"/>
        <w:rPr>
          <w:rFonts w:hint="eastAsia" w:ascii="宋体" w:hAnsi="宋体" w:eastAsia="宋体" w:cs="宋体"/>
          <w:b/>
          <w:bCs/>
          <w:color w:val="auto"/>
          <w:spacing w:val="2"/>
          <w:sz w:val="47"/>
          <w:szCs w:val="47"/>
          <w:highlight w:val="none"/>
        </w:rPr>
      </w:pPr>
      <w:bookmarkStart w:id="213" w:name="bookmark105"/>
      <w:bookmarkEnd w:id="213"/>
      <w:r>
        <w:rPr>
          <w:rFonts w:hint="eastAsia" w:ascii="宋体" w:hAnsi="宋体" w:eastAsia="宋体" w:cs="宋体"/>
          <w:b/>
          <w:bCs/>
          <w:color w:val="auto"/>
          <w:spacing w:val="2"/>
          <w:sz w:val="47"/>
          <w:szCs w:val="47"/>
          <w:highlight w:val="none"/>
        </w:rPr>
        <w:t>（商务标书／经济标书／施工组织设计）</w:t>
      </w:r>
    </w:p>
    <w:p w14:paraId="32427087">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776DAA2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52CDC023">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07BCDB4F">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4418938">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BDEA605">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1B7FAB6">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72D180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41AE524">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116E2975">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7612C6B0">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316DAF53">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275D1952">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020DC4FA">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u w:val="single"/>
        </w:rPr>
      </w:pPr>
    </w:p>
    <w:p w14:paraId="22D462B6">
      <w:pPr>
        <w:pStyle w:val="38"/>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2684CDB">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9899126">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653BA49D">
      <w:pPr>
        <w:keepNext w:val="0"/>
        <w:keepLines w:val="0"/>
        <w:pageBreakBefore w:val="0"/>
        <w:widowControl w:val="0"/>
        <w:kinsoku/>
        <w:wordWrap w:val="0"/>
        <w:overflowPunct/>
        <w:topLinePunct/>
        <w:autoSpaceDE/>
        <w:autoSpaceDN/>
        <w:bidi w:val="0"/>
        <w:adjustRightInd w:val="0"/>
        <w:snapToGrid w:val="0"/>
        <w:spacing w:line="223" w:lineRule="auto"/>
        <w:ind w:right="84" w:rightChars="40"/>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C334C2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4" w:name="_Toc15954"/>
      <w:r>
        <w:rPr>
          <w:rFonts w:hint="eastAsia" w:ascii="宋体" w:hAnsi="宋体" w:eastAsia="宋体" w:cs="宋体"/>
          <w:b/>
          <w:bCs/>
          <w:color w:val="auto"/>
          <w:spacing w:val="-4"/>
          <w:sz w:val="24"/>
          <w:szCs w:val="24"/>
          <w:highlight w:val="none"/>
        </w:rPr>
        <w:t>格式二 投标函</w:t>
      </w:r>
      <w:bookmarkEnd w:id="214"/>
    </w:p>
    <w:p w14:paraId="7DA61F02">
      <w:pPr>
        <w:pStyle w:val="5"/>
        <w:keepNext w:val="0"/>
        <w:keepLines w:val="0"/>
        <w:pageBreakBefore w:val="0"/>
        <w:widowControl w:val="0"/>
        <w:kinsoku/>
        <w:wordWrap w:val="0"/>
        <w:overflowPunct/>
        <w:topLinePunct/>
        <w:autoSpaceDE/>
        <w:autoSpaceDN/>
        <w:bidi w:val="0"/>
        <w:adjustRightInd w:val="0"/>
        <w:snapToGrid w:val="0"/>
        <w:spacing w:line="261" w:lineRule="auto"/>
        <w:ind w:right="84" w:rightChars="40"/>
        <w:rPr>
          <w:rFonts w:hint="eastAsia" w:ascii="宋体" w:hAnsi="宋体" w:eastAsia="宋体" w:cs="宋体"/>
          <w:color w:val="auto"/>
          <w:highlight w:val="none"/>
        </w:rPr>
      </w:pPr>
    </w:p>
    <w:p w14:paraId="6040FF9B">
      <w:pPr>
        <w:keepNext w:val="0"/>
        <w:keepLines w:val="0"/>
        <w:pageBreakBefore w:val="0"/>
        <w:widowControl w:val="0"/>
        <w:kinsoku/>
        <w:wordWrap w:val="0"/>
        <w:overflowPunct/>
        <w:topLinePunct/>
        <w:autoSpaceDE/>
        <w:autoSpaceDN/>
        <w:bidi w:val="0"/>
        <w:adjustRightInd w:val="0"/>
        <w:snapToGrid w:val="0"/>
        <w:spacing w:before="97" w:line="221" w:lineRule="auto"/>
        <w:ind w:left="3799" w:right="84" w:rightChars="40"/>
        <w:outlineLvl w:val="9"/>
        <w:rPr>
          <w:rFonts w:hint="eastAsia" w:ascii="宋体" w:hAnsi="宋体" w:eastAsia="宋体" w:cs="宋体"/>
          <w:color w:val="auto"/>
          <w:sz w:val="30"/>
          <w:szCs w:val="30"/>
          <w:highlight w:val="none"/>
        </w:rPr>
      </w:pPr>
      <w:bookmarkStart w:id="215" w:name="bookmark148"/>
      <w:bookmarkEnd w:id="215"/>
      <w:bookmarkStart w:id="216" w:name="_Toc317"/>
      <w:bookmarkStart w:id="217" w:name="_Toc297"/>
      <w:bookmarkStart w:id="218" w:name="_Toc273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16"/>
      <w:bookmarkEnd w:id="217"/>
      <w:bookmarkEnd w:id="218"/>
    </w:p>
    <w:p w14:paraId="3721B4C6">
      <w:pPr>
        <w:pStyle w:val="5"/>
        <w:keepNext w:val="0"/>
        <w:keepLines w:val="0"/>
        <w:pageBreakBefore w:val="0"/>
        <w:widowControl w:val="0"/>
        <w:kinsoku/>
        <w:wordWrap w:val="0"/>
        <w:overflowPunct/>
        <w:topLinePunct/>
        <w:autoSpaceDE/>
        <w:autoSpaceDN/>
        <w:bidi w:val="0"/>
        <w:adjustRightInd w:val="0"/>
        <w:snapToGrid w:val="0"/>
        <w:spacing w:line="249" w:lineRule="auto"/>
        <w:ind w:right="84" w:rightChars="40"/>
        <w:rPr>
          <w:rFonts w:hint="eastAsia" w:ascii="宋体" w:hAnsi="宋体" w:eastAsia="宋体" w:cs="宋体"/>
          <w:color w:val="auto"/>
          <w:highlight w:val="none"/>
        </w:rPr>
      </w:pPr>
    </w:p>
    <w:p w14:paraId="304436DA">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1E03F19F">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D2B3D5B">
      <w:pPr>
        <w:keepNext w:val="0"/>
        <w:keepLines w:val="0"/>
        <w:pageBreakBefore w:val="0"/>
        <w:widowControl w:val="0"/>
        <w:kinsoku/>
        <w:wordWrap w:val="0"/>
        <w:overflowPunct/>
        <w:topLinePunct/>
        <w:autoSpaceDE/>
        <w:autoSpaceDN/>
        <w:bidi w:val="0"/>
        <w:adjustRightInd w:val="0"/>
        <w:snapToGrid w:val="0"/>
        <w:spacing w:before="78" w:line="221" w:lineRule="auto"/>
        <w:ind w:left="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61738A9A">
      <w:pPr>
        <w:pStyle w:val="5"/>
        <w:keepNext w:val="0"/>
        <w:keepLines w:val="0"/>
        <w:pageBreakBefore w:val="0"/>
        <w:widowControl w:val="0"/>
        <w:kinsoku/>
        <w:wordWrap w:val="0"/>
        <w:overflowPunct/>
        <w:topLinePunct/>
        <w:autoSpaceDE/>
        <w:autoSpaceDN/>
        <w:bidi w:val="0"/>
        <w:adjustRightInd w:val="0"/>
        <w:snapToGrid w:val="0"/>
        <w:spacing w:before="156" w:line="328" w:lineRule="auto"/>
        <w:ind w:left="9" w:right="84" w:rightChars="40"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”）施工招标文件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062DCBF0">
      <w:pPr>
        <w:keepNext w:val="0"/>
        <w:keepLines w:val="0"/>
        <w:pageBreakBefore w:val="0"/>
        <w:widowControl w:val="0"/>
        <w:kinsoku/>
        <w:wordWrap w:val="0"/>
        <w:overflowPunct/>
        <w:topLinePunct/>
        <w:autoSpaceDE/>
        <w:autoSpaceDN/>
        <w:bidi w:val="0"/>
        <w:adjustRightInd w:val="0"/>
        <w:snapToGrid w:val="0"/>
        <w:spacing w:before="39" w:line="323" w:lineRule="auto"/>
        <w:ind w:right="84" w:rightChars="40"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21DC1993">
      <w:pPr>
        <w:keepNext w:val="0"/>
        <w:keepLines w:val="0"/>
        <w:pageBreakBefore w:val="0"/>
        <w:widowControl w:val="0"/>
        <w:kinsoku/>
        <w:wordWrap w:val="0"/>
        <w:overflowPunct/>
        <w:topLinePunct/>
        <w:autoSpaceDE/>
        <w:autoSpaceDN/>
        <w:bidi w:val="0"/>
        <w:adjustRightInd w:val="0"/>
        <w:snapToGrid w:val="0"/>
        <w:spacing w:before="38" w:line="280" w:lineRule="auto"/>
        <w:ind w:left="13"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19" w:name="OLE_LINK34"/>
      <w:r>
        <w:rPr>
          <w:rFonts w:hint="eastAsia" w:ascii="宋体" w:hAnsi="宋体" w:eastAsia="宋体" w:cs="宋体"/>
          <w:color w:val="auto"/>
          <w:sz w:val="24"/>
          <w:szCs w:val="24"/>
          <w:highlight w:val="none"/>
          <w:u w:val="single"/>
          <w:lang w:val="en-US" w:eastAsia="zh-CN"/>
        </w:rPr>
        <w:t xml:space="preserve">     </w:t>
      </w:r>
      <w:bookmarkEnd w:id="219"/>
      <w:r>
        <w:rPr>
          <w:rFonts w:hint="eastAsia" w:ascii="宋体" w:hAnsi="宋体" w:eastAsia="宋体" w:cs="宋体"/>
          <w:color w:val="auto"/>
          <w:sz w:val="24"/>
          <w:szCs w:val="24"/>
          <w:highlight w:val="none"/>
        </w:rPr>
        <w:t xml:space="preserve">个日历 </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3B3FD196">
      <w:pPr>
        <w:keepNext w:val="0"/>
        <w:keepLines w:val="0"/>
        <w:pageBreakBefore w:val="0"/>
        <w:widowControl w:val="0"/>
        <w:kinsoku/>
        <w:wordWrap w:val="0"/>
        <w:overflowPunct/>
        <w:topLinePunct/>
        <w:autoSpaceDE/>
        <w:autoSpaceDN/>
        <w:bidi w:val="0"/>
        <w:adjustRightInd w:val="0"/>
        <w:snapToGrid w:val="0"/>
        <w:spacing w:before="152" w:line="279" w:lineRule="auto"/>
        <w:ind w:left="11" w:right="84" w:rightChars="40"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29684DEE">
      <w:pPr>
        <w:keepNext w:val="0"/>
        <w:keepLines w:val="0"/>
        <w:pageBreakBefore w:val="0"/>
        <w:widowControl w:val="0"/>
        <w:kinsoku/>
        <w:wordWrap w:val="0"/>
        <w:overflowPunct/>
        <w:topLinePunct/>
        <w:autoSpaceDE/>
        <w:autoSpaceDN/>
        <w:bidi w:val="0"/>
        <w:adjustRightInd w:val="0"/>
        <w:snapToGrid w:val="0"/>
        <w:spacing w:before="156" w:line="279" w:lineRule="auto"/>
        <w:ind w:left="11" w:right="84" w:rightChars="40"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1741B50F">
      <w:pPr>
        <w:keepNext w:val="0"/>
        <w:keepLines w:val="0"/>
        <w:pageBreakBefore w:val="0"/>
        <w:widowControl w:val="0"/>
        <w:kinsoku/>
        <w:wordWrap w:val="0"/>
        <w:overflowPunct/>
        <w:topLinePunct/>
        <w:autoSpaceDE/>
        <w:autoSpaceDN/>
        <w:bidi w:val="0"/>
        <w:adjustRightInd w:val="0"/>
        <w:snapToGrid w:val="0"/>
        <w:spacing w:before="153" w:line="280" w:lineRule="auto"/>
        <w:ind w:left="9" w:right="84" w:rightChars="40"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5．我方在此承诺，所递交投标文件的全部内容均为真实、有效、准确的，并愿意承担因我方就此弄虚作假所引起的一切法律后果，同时理解和同意有可能被要求提供更</w:t>
      </w:r>
    </w:p>
    <w:p w14:paraId="721C7958">
      <w:pPr>
        <w:keepNext w:val="0"/>
        <w:keepLines w:val="0"/>
        <w:pageBreakBefore w:val="0"/>
        <w:widowControl w:val="0"/>
        <w:kinsoku/>
        <w:wordWrap w:val="0"/>
        <w:overflowPunct/>
        <w:topLinePunct/>
        <w:autoSpaceDE/>
        <w:autoSpaceDN/>
        <w:bidi w:val="0"/>
        <w:adjustRightInd w:val="0"/>
        <w:snapToGrid w:val="0"/>
        <w:spacing w:before="153" w:line="221" w:lineRule="auto"/>
        <w:ind w:left="2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6570D1E8">
      <w:pPr>
        <w:keepNext w:val="0"/>
        <w:keepLines w:val="0"/>
        <w:pageBreakBefore w:val="0"/>
        <w:widowControl w:val="0"/>
        <w:kinsoku/>
        <w:wordWrap w:val="0"/>
        <w:overflowPunct/>
        <w:topLinePunct/>
        <w:autoSpaceDE/>
        <w:autoSpaceDN/>
        <w:bidi w:val="0"/>
        <w:adjustRightInd w:val="0"/>
        <w:snapToGrid w:val="0"/>
        <w:spacing w:before="153" w:line="326" w:lineRule="auto"/>
        <w:ind w:left="13" w:right="84" w:rightChars="40"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6A8CEDBF">
      <w:pPr>
        <w:pStyle w:val="5"/>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03A0641C">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C0763DF">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0ACEF158">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576B723E">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11251475">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4F389E08">
      <w:pPr>
        <w:keepNext w:val="0"/>
        <w:keepLines w:val="0"/>
        <w:pageBreakBefore w:val="0"/>
        <w:widowControl w:val="0"/>
        <w:kinsoku/>
        <w:wordWrap w:val="0"/>
        <w:overflowPunct/>
        <w:topLinePunct/>
        <w:autoSpaceDE/>
        <w:autoSpaceDN/>
        <w:bidi w:val="0"/>
        <w:adjustRightInd w:val="0"/>
        <w:snapToGrid w:val="0"/>
        <w:spacing w:before="78" w:line="219" w:lineRule="auto"/>
        <w:ind w:left="3922"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7737F680">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4AE24947">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0AACB13C">
      <w:pPr>
        <w:keepNext w:val="0"/>
        <w:keepLines w:val="0"/>
        <w:pageBreakBefore w:val="0"/>
        <w:widowControl w:val="0"/>
        <w:kinsoku/>
        <w:wordWrap w:val="0"/>
        <w:overflowPunct/>
        <w:topLinePunct/>
        <w:autoSpaceDE/>
        <w:autoSpaceDN/>
        <w:bidi w:val="0"/>
        <w:adjustRightInd w:val="0"/>
        <w:snapToGrid w:val="0"/>
        <w:spacing w:before="79" w:line="220" w:lineRule="auto"/>
        <w:ind w:left="697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6B12656">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CE94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0" w:name="_Toc28738"/>
      <w:r>
        <w:rPr>
          <w:rFonts w:hint="eastAsia" w:ascii="宋体" w:hAnsi="宋体" w:eastAsia="宋体" w:cs="宋体"/>
          <w:b/>
          <w:bCs/>
          <w:color w:val="auto"/>
          <w:spacing w:val="-4"/>
          <w:sz w:val="24"/>
          <w:szCs w:val="24"/>
          <w:highlight w:val="none"/>
        </w:rPr>
        <w:t>格式三 各项承诺一览表</w:t>
      </w:r>
      <w:bookmarkEnd w:id="220"/>
    </w:p>
    <w:p w14:paraId="53842238">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76E86710">
      <w:pPr>
        <w:keepNext w:val="0"/>
        <w:keepLines w:val="0"/>
        <w:pageBreakBefore w:val="0"/>
        <w:widowControl w:val="0"/>
        <w:kinsoku/>
        <w:wordWrap w:val="0"/>
        <w:overflowPunct/>
        <w:topLinePunct/>
        <w:autoSpaceDE/>
        <w:autoSpaceDN/>
        <w:bidi w:val="0"/>
        <w:adjustRightInd w:val="0"/>
        <w:snapToGrid w:val="0"/>
        <w:spacing w:before="98" w:line="220" w:lineRule="auto"/>
        <w:ind w:left="3581" w:right="84" w:rightChars="40"/>
        <w:outlineLvl w:val="9"/>
        <w:rPr>
          <w:rFonts w:hint="eastAsia" w:ascii="宋体" w:hAnsi="宋体" w:eastAsia="宋体" w:cs="宋体"/>
          <w:color w:val="auto"/>
          <w:sz w:val="30"/>
          <w:szCs w:val="30"/>
          <w:highlight w:val="none"/>
        </w:rPr>
      </w:pPr>
      <w:bookmarkStart w:id="221" w:name="bookmark149"/>
      <w:bookmarkEnd w:id="221"/>
      <w:bookmarkStart w:id="222" w:name="_Toc4767"/>
      <w:bookmarkStart w:id="223" w:name="_Toc10326"/>
      <w:bookmarkStart w:id="224" w:name="_Toc2936"/>
      <w:r>
        <w:rPr>
          <w:rFonts w:hint="eastAsia" w:ascii="宋体" w:hAnsi="宋体" w:eastAsia="宋体" w:cs="宋体"/>
          <w:b/>
          <w:bCs/>
          <w:color w:val="auto"/>
          <w:spacing w:val="-5"/>
          <w:sz w:val="30"/>
          <w:szCs w:val="30"/>
          <w:highlight w:val="none"/>
        </w:rPr>
        <w:t>各项承诺一览表</w:t>
      </w:r>
      <w:bookmarkEnd w:id="222"/>
      <w:bookmarkEnd w:id="223"/>
      <w:bookmarkEnd w:id="224"/>
    </w:p>
    <w:p w14:paraId="40637525">
      <w:pPr>
        <w:keepNext w:val="0"/>
        <w:keepLines w:val="0"/>
        <w:pageBreakBefore w:val="0"/>
        <w:widowControl w:val="0"/>
        <w:kinsoku/>
        <w:wordWrap w:val="0"/>
        <w:overflowPunct/>
        <w:topLinePunct/>
        <w:autoSpaceDE/>
        <w:autoSpaceDN/>
        <w:bidi w:val="0"/>
        <w:adjustRightInd w:val="0"/>
        <w:snapToGrid w:val="0"/>
        <w:spacing w:before="6"/>
        <w:ind w:right="84" w:rightChars="40"/>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51756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DEC0D0D">
            <w:pPr>
              <w:keepNext w:val="0"/>
              <w:keepLines w:val="0"/>
              <w:pageBreakBefore w:val="0"/>
              <w:widowControl w:val="0"/>
              <w:kinsoku/>
              <w:wordWrap w:val="0"/>
              <w:overflowPunct/>
              <w:topLinePunct/>
              <w:autoSpaceDE/>
              <w:autoSpaceDN/>
              <w:bidi w:val="0"/>
              <w:adjustRightInd w:val="0"/>
              <w:snapToGrid w:val="0"/>
              <w:spacing w:before="209" w:line="288" w:lineRule="auto"/>
              <w:ind w:left="12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024CEA5C">
            <w:pPr>
              <w:keepNext w:val="0"/>
              <w:keepLines w:val="0"/>
              <w:pageBreakBefore w:val="0"/>
              <w:widowControl w:val="0"/>
              <w:kinsoku/>
              <w:wordWrap w:val="0"/>
              <w:overflowPunct/>
              <w:topLinePunct/>
              <w:autoSpaceDE/>
              <w:autoSpaceDN/>
              <w:bidi w:val="0"/>
              <w:adjustRightInd w:val="0"/>
              <w:snapToGrid w:val="0"/>
              <w:spacing w:before="208" w:line="288" w:lineRule="auto"/>
              <w:ind w:left="31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2130CED6">
            <w:pPr>
              <w:keepNext w:val="0"/>
              <w:keepLines w:val="0"/>
              <w:pageBreakBefore w:val="0"/>
              <w:widowControl w:val="0"/>
              <w:kinsoku/>
              <w:wordWrap w:val="0"/>
              <w:overflowPunct/>
              <w:topLinePunct/>
              <w:autoSpaceDE/>
              <w:autoSpaceDN/>
              <w:bidi w:val="0"/>
              <w:adjustRightInd w:val="0"/>
              <w:snapToGrid w:val="0"/>
              <w:spacing w:before="209" w:line="288" w:lineRule="auto"/>
              <w:ind w:left="9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299A6511">
            <w:pPr>
              <w:keepNext w:val="0"/>
              <w:keepLines w:val="0"/>
              <w:pageBreakBefore w:val="0"/>
              <w:widowControl w:val="0"/>
              <w:kinsoku/>
              <w:wordWrap w:val="0"/>
              <w:overflowPunct/>
              <w:topLinePunct/>
              <w:autoSpaceDE/>
              <w:autoSpaceDN/>
              <w:bidi w:val="0"/>
              <w:adjustRightInd w:val="0"/>
              <w:snapToGrid w:val="0"/>
              <w:spacing w:before="209" w:line="288" w:lineRule="auto"/>
              <w:ind w:left="153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67C37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A0F766E">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BA1F501">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F61E4C">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352804B">
            <w:pPr>
              <w:keepNext w:val="0"/>
              <w:keepLines w:val="0"/>
              <w:pageBreakBefore w:val="0"/>
              <w:widowControl w:val="0"/>
              <w:kinsoku/>
              <w:wordWrap w:val="0"/>
              <w:overflowPunct/>
              <w:topLinePunct/>
              <w:autoSpaceDE/>
              <w:autoSpaceDN/>
              <w:bidi w:val="0"/>
              <w:adjustRightInd w:val="0"/>
              <w:snapToGrid w:val="0"/>
              <w:spacing w:before="58" w:line="288" w:lineRule="auto"/>
              <w:ind w:left="32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5A9EE7D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C00374">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6CD22B3E">
            <w:pPr>
              <w:keepNext w:val="0"/>
              <w:keepLines w:val="0"/>
              <w:pageBreakBefore w:val="0"/>
              <w:widowControl w:val="0"/>
              <w:kinsoku/>
              <w:wordWrap w:val="0"/>
              <w:overflowPunct/>
              <w:topLinePunct/>
              <w:autoSpaceDE/>
              <w:autoSpaceDN/>
              <w:bidi w:val="0"/>
              <w:adjustRightInd w:val="0"/>
              <w:snapToGrid w:val="0"/>
              <w:spacing w:before="65" w:line="288" w:lineRule="auto"/>
              <w:ind w:left="57" w:right="84" w:rightChars="40" w:firstLine="135"/>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自愿接受招标文件条款的承诺</w:t>
            </w:r>
          </w:p>
        </w:tc>
        <w:tc>
          <w:tcPr>
            <w:tcW w:w="3107" w:type="dxa"/>
            <w:vAlign w:val="top"/>
          </w:tcPr>
          <w:p w14:paraId="688DF0AC">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3E09128">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9A16CAF">
            <w:pPr>
              <w:keepNext w:val="0"/>
              <w:keepLines w:val="0"/>
              <w:pageBreakBefore w:val="0"/>
              <w:widowControl w:val="0"/>
              <w:kinsoku/>
              <w:wordWrap w:val="0"/>
              <w:overflowPunct/>
              <w:topLinePunct/>
              <w:autoSpaceDE/>
              <w:autoSpaceDN/>
              <w:bidi w:val="0"/>
              <w:adjustRightInd w:val="0"/>
              <w:snapToGrid w:val="0"/>
              <w:spacing w:before="122" w:line="288" w:lineRule="auto"/>
              <w:ind w:left="14"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70CC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A0C3721">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40B8DCB">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55491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0465B02">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AD17D7">
            <w:pPr>
              <w:keepNext w:val="0"/>
              <w:keepLines w:val="0"/>
              <w:pageBreakBefore w:val="0"/>
              <w:widowControl w:val="0"/>
              <w:kinsoku/>
              <w:wordWrap w:val="0"/>
              <w:overflowPunct/>
              <w:topLinePunct/>
              <w:autoSpaceDE/>
              <w:autoSpaceDN/>
              <w:bidi w:val="0"/>
              <w:adjustRightInd w:val="0"/>
              <w:snapToGrid w:val="0"/>
              <w:spacing w:before="58" w:line="288" w:lineRule="auto"/>
              <w:ind w:left="30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34F1319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EDFE8E">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6D9439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9EEC1A">
            <w:pPr>
              <w:keepNext w:val="0"/>
              <w:keepLines w:val="0"/>
              <w:pageBreakBefore w:val="0"/>
              <w:widowControl w:val="0"/>
              <w:kinsoku/>
              <w:wordWrap w:val="0"/>
              <w:overflowPunct/>
              <w:topLinePunct/>
              <w:autoSpaceDE/>
              <w:autoSpaceDN/>
              <w:bidi w:val="0"/>
              <w:adjustRightInd w:val="0"/>
              <w:snapToGrid w:val="0"/>
              <w:spacing w:before="65" w:line="288" w:lineRule="auto"/>
              <w:ind w:left="262" w:right="84" w:rightChars="40" w:firstLine="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无禁止投标情形的承诺</w:t>
            </w:r>
          </w:p>
        </w:tc>
        <w:tc>
          <w:tcPr>
            <w:tcW w:w="3107" w:type="dxa"/>
            <w:vAlign w:val="top"/>
          </w:tcPr>
          <w:p w14:paraId="0B1D9FF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21C2D5E">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6A1719A">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43C1C6F7">
            <w:pPr>
              <w:keepNext w:val="0"/>
              <w:keepLines w:val="0"/>
              <w:pageBreakBefore w:val="0"/>
              <w:widowControl w:val="0"/>
              <w:kinsoku/>
              <w:wordWrap w:val="0"/>
              <w:overflowPunct/>
              <w:topLinePunct/>
              <w:autoSpaceDE/>
              <w:autoSpaceDN/>
              <w:bidi w:val="0"/>
              <w:adjustRightInd w:val="0"/>
              <w:snapToGrid w:val="0"/>
              <w:spacing w:before="122" w:line="288" w:lineRule="auto"/>
              <w:ind w:left="9" w:right="84" w:rightChars="40"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pacing w:val="8"/>
                <w:sz w:val="24"/>
                <w:szCs w:val="24"/>
                <w:highlight w:val="none"/>
              </w:rPr>
              <w:t>我方接受招标人或其授权的招标代理机构或其组建的评标委员会依据招标文件作出的相应处理以及有关监督部门作出的行政处罚，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37C0C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F0DF106">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559EE3F">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1575F6">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9021D4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4A84280">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1B99B71">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253F1B8">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1198398">
            <w:pPr>
              <w:jc w:val="center"/>
              <w:rPr>
                <w:rFonts w:hint="eastAsia" w:ascii="宋体" w:hAnsi="宋体" w:eastAsia="宋体" w:cs="宋体"/>
                <w:color w:val="auto"/>
                <w:sz w:val="24"/>
                <w:szCs w:val="24"/>
                <w:highlight w:val="none"/>
              </w:rPr>
            </w:pPr>
            <w:r>
              <w:rPr>
                <w:rFonts w:hint="eastAsia"/>
                <w:color w:val="auto"/>
                <w:sz w:val="24"/>
                <w:szCs w:val="24"/>
                <w:highlight w:val="none"/>
              </w:rPr>
              <w:t>自觉抵制围标串标和弄虚作假行为的承诺</w:t>
            </w:r>
          </w:p>
        </w:tc>
        <w:tc>
          <w:tcPr>
            <w:tcW w:w="3107" w:type="dxa"/>
            <w:vAlign w:val="top"/>
          </w:tcPr>
          <w:p w14:paraId="5B63F4E0">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2951067">
            <w:pPr>
              <w:keepNext w:val="0"/>
              <w:keepLines w:val="0"/>
              <w:pageBreakBefore w:val="0"/>
              <w:widowControl w:val="0"/>
              <w:kinsoku/>
              <w:wordWrap w:val="0"/>
              <w:overflowPunct/>
              <w:topLinePunct/>
              <w:autoSpaceDE/>
              <w:autoSpaceDN/>
              <w:bidi w:val="0"/>
              <w:adjustRightInd w:val="0"/>
              <w:snapToGrid w:val="0"/>
              <w:spacing w:before="65"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14:paraId="20F2ADCC">
            <w:pPr>
              <w:keepNext w:val="0"/>
              <w:keepLines w:val="0"/>
              <w:pageBreakBefore w:val="0"/>
              <w:widowControl w:val="0"/>
              <w:kinsoku/>
              <w:wordWrap w:val="0"/>
              <w:overflowPunct/>
              <w:topLinePunct/>
              <w:autoSpaceDE/>
              <w:autoSpaceDN/>
              <w:bidi w:val="0"/>
              <w:adjustRightInd w:val="0"/>
              <w:snapToGrid w:val="0"/>
              <w:spacing w:before="129" w:line="288" w:lineRule="auto"/>
              <w:ind w:left="13"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79C0C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8E6EEEF">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6F5B0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367A5FF">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C52F21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21BB738">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35CDF4">
            <w:pPr>
              <w:keepNext w:val="0"/>
              <w:keepLines w:val="0"/>
              <w:pageBreakBefore w:val="0"/>
              <w:widowControl w:val="0"/>
              <w:kinsoku/>
              <w:wordWrap w:val="0"/>
              <w:overflowPunct/>
              <w:topLinePunct/>
              <w:autoSpaceDE/>
              <w:autoSpaceDN/>
              <w:bidi w:val="0"/>
              <w:adjustRightInd w:val="0"/>
              <w:snapToGrid w:val="0"/>
              <w:spacing w:before="58" w:line="288" w:lineRule="auto"/>
              <w:ind w:left="30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5EE1B65A">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AF4F0AB">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684ED4">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5AE83441">
            <w:pPr>
              <w:jc w:val="center"/>
              <w:rPr>
                <w:rFonts w:hint="eastAsia"/>
                <w:color w:val="auto"/>
                <w:sz w:val="24"/>
                <w:szCs w:val="24"/>
                <w:highlight w:val="none"/>
              </w:rPr>
            </w:pPr>
          </w:p>
          <w:p w14:paraId="0BB504C4">
            <w:pPr>
              <w:jc w:val="center"/>
              <w:rPr>
                <w:rFonts w:hint="eastAsia" w:ascii="宋体" w:hAnsi="宋体" w:eastAsia="宋体" w:cs="宋体"/>
                <w:color w:val="auto"/>
                <w:sz w:val="24"/>
                <w:szCs w:val="24"/>
                <w:highlight w:val="none"/>
              </w:rPr>
            </w:pPr>
            <w:r>
              <w:rPr>
                <w:rFonts w:hint="eastAsia"/>
                <w:color w:val="auto"/>
                <w:sz w:val="24"/>
                <w:szCs w:val="24"/>
                <w:highlight w:val="none"/>
              </w:rPr>
              <w:t>项目经理任职承诺</w:t>
            </w:r>
          </w:p>
        </w:tc>
        <w:tc>
          <w:tcPr>
            <w:tcW w:w="3107" w:type="dxa"/>
            <w:vAlign w:val="top"/>
          </w:tcPr>
          <w:p w14:paraId="01B522F4">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A85BDE">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CCDDE04">
            <w:pPr>
              <w:keepNext w:val="0"/>
              <w:keepLines w:val="0"/>
              <w:pageBreakBefore w:val="0"/>
              <w:widowControl w:val="0"/>
              <w:kinsoku/>
              <w:wordWrap w:val="0"/>
              <w:overflowPunct/>
              <w:topLinePunct/>
              <w:autoSpaceDE/>
              <w:autoSpaceDN/>
              <w:bidi w:val="0"/>
              <w:adjustRightInd w:val="0"/>
              <w:snapToGrid w:val="0"/>
              <w:spacing w:before="65" w:line="288" w:lineRule="auto"/>
              <w:ind w:left="9"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没有担任任何在施（包括已中标未开工、已开工未竣工）建设工程项目的项目经理。</w:t>
            </w:r>
          </w:p>
        </w:tc>
        <w:tc>
          <w:tcPr>
            <w:tcW w:w="4272" w:type="dxa"/>
            <w:vAlign w:val="top"/>
          </w:tcPr>
          <w:p w14:paraId="38633CBE">
            <w:pPr>
              <w:keepNext w:val="0"/>
              <w:keepLines w:val="0"/>
              <w:pageBreakBefore w:val="0"/>
              <w:widowControl w:val="0"/>
              <w:kinsoku/>
              <w:wordWrap w:val="0"/>
              <w:overflowPunct/>
              <w:topLinePunct/>
              <w:autoSpaceDE/>
              <w:autoSpaceDN/>
              <w:bidi w:val="0"/>
              <w:adjustRightInd w:val="0"/>
              <w:snapToGrid w:val="0"/>
              <w:spacing w:before="128"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w:t>
            </w:r>
            <w:r>
              <w:rPr>
                <w:rFonts w:hint="eastAsia" w:ascii="宋体" w:hAnsi="宋体" w:eastAsia="宋体" w:cs="宋体"/>
                <w:color w:val="auto"/>
                <w:sz w:val="24"/>
                <w:szCs w:val="24"/>
                <w:highlight w:val="none"/>
              </w:rPr>
              <w:t>行政处罚，并承担由此引起的一切法律后果。</w:t>
            </w:r>
          </w:p>
        </w:tc>
      </w:tr>
      <w:tr w14:paraId="2469B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7E48C8D">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6CFCB51">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BEF2785">
            <w:pPr>
              <w:keepNext w:val="0"/>
              <w:keepLines w:val="0"/>
              <w:pageBreakBefore w:val="0"/>
              <w:widowControl w:val="0"/>
              <w:kinsoku/>
              <w:wordWrap w:val="0"/>
              <w:overflowPunct/>
              <w:topLinePunct/>
              <w:autoSpaceDE/>
              <w:autoSpaceDN/>
              <w:bidi w:val="0"/>
              <w:adjustRightInd w:val="0"/>
              <w:snapToGrid w:val="0"/>
              <w:spacing w:before="58" w:line="288" w:lineRule="auto"/>
              <w:ind w:left="31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12CF6DB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163C6E2">
            <w:pPr>
              <w:keepNext w:val="0"/>
              <w:keepLines w:val="0"/>
              <w:pageBreakBefore w:val="0"/>
              <w:widowControl w:val="0"/>
              <w:kinsoku/>
              <w:wordWrap w:val="0"/>
              <w:overflowPunct/>
              <w:topLinePunct/>
              <w:autoSpaceDE/>
              <w:autoSpaceDN/>
              <w:bidi w:val="0"/>
              <w:adjustRightInd w:val="0"/>
              <w:snapToGrid w:val="0"/>
              <w:spacing w:before="65" w:line="288" w:lineRule="auto"/>
              <w:ind w:left="267" w:right="84" w:rightChars="40" w:firstLine="105"/>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投标文件真实性承诺</w:t>
            </w:r>
          </w:p>
        </w:tc>
        <w:tc>
          <w:tcPr>
            <w:tcW w:w="3107" w:type="dxa"/>
            <w:vAlign w:val="top"/>
          </w:tcPr>
          <w:p w14:paraId="7B880C56">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0B675D">
            <w:pPr>
              <w:keepNext w:val="0"/>
              <w:keepLines w:val="0"/>
              <w:pageBreakBefore w:val="0"/>
              <w:widowControl w:val="0"/>
              <w:kinsoku/>
              <w:wordWrap w:val="0"/>
              <w:overflowPunct/>
              <w:topLinePunct/>
              <w:autoSpaceDE/>
              <w:autoSpaceDN/>
              <w:bidi w:val="0"/>
              <w:adjustRightInd w:val="0"/>
              <w:snapToGrid w:val="0"/>
              <w:spacing w:before="65" w:line="288" w:lineRule="auto"/>
              <w:ind w:left="12" w:right="84" w:rightChars="40"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7DB872D8">
            <w:pPr>
              <w:keepNext w:val="0"/>
              <w:keepLines w:val="0"/>
              <w:pageBreakBefore w:val="0"/>
              <w:widowControl w:val="0"/>
              <w:kinsoku/>
              <w:wordWrap w:val="0"/>
              <w:overflowPunct/>
              <w:topLinePunct/>
              <w:autoSpaceDE/>
              <w:autoSpaceDN/>
              <w:bidi w:val="0"/>
              <w:adjustRightInd w:val="0"/>
              <w:snapToGrid w:val="0"/>
              <w:spacing w:before="127" w:line="288" w:lineRule="auto"/>
              <w:ind w:left="11" w:right="84" w:rightChars="40"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6268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48BEFD32">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56AC23B">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7D0729">
            <w:pPr>
              <w:keepNext w:val="0"/>
              <w:keepLines w:val="0"/>
              <w:pageBreakBefore w:val="0"/>
              <w:widowControl w:val="0"/>
              <w:kinsoku/>
              <w:wordWrap w:val="0"/>
              <w:overflowPunct/>
              <w:topLinePunct/>
              <w:autoSpaceDE/>
              <w:autoSpaceDN/>
              <w:bidi w:val="0"/>
              <w:adjustRightInd w:val="0"/>
              <w:snapToGrid w:val="0"/>
              <w:spacing w:before="58" w:line="288" w:lineRule="auto"/>
              <w:ind w:left="31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2E18471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0"/>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1B6D2695">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A897288">
            <w:pPr>
              <w:jc w:val="center"/>
              <w:rPr>
                <w:rFonts w:hint="eastAsia"/>
                <w:color w:val="auto"/>
                <w:sz w:val="24"/>
                <w:szCs w:val="24"/>
                <w:highlight w:val="none"/>
              </w:rPr>
            </w:pPr>
            <w:r>
              <w:rPr>
                <w:rFonts w:hint="eastAsia"/>
                <w:color w:val="auto"/>
                <w:sz w:val="24"/>
                <w:szCs w:val="24"/>
                <w:highlight w:val="none"/>
              </w:rPr>
              <w:t>投标文件</w:t>
            </w:r>
          </w:p>
          <w:p w14:paraId="6EF5C6A2">
            <w:pPr>
              <w:jc w:val="center"/>
              <w:rPr>
                <w:rFonts w:hint="eastAsia" w:ascii="宋体" w:hAnsi="宋体" w:eastAsia="宋体" w:cs="宋体"/>
                <w:color w:val="auto"/>
                <w:sz w:val="24"/>
                <w:szCs w:val="24"/>
                <w:highlight w:val="none"/>
              </w:rPr>
            </w:pPr>
            <w:r>
              <w:rPr>
                <w:rFonts w:hint="eastAsia"/>
                <w:color w:val="auto"/>
                <w:sz w:val="24"/>
                <w:szCs w:val="24"/>
                <w:highlight w:val="none"/>
              </w:rPr>
              <w:t>信息公开承诺</w:t>
            </w:r>
          </w:p>
        </w:tc>
        <w:tc>
          <w:tcPr>
            <w:tcW w:w="3107" w:type="dxa"/>
            <w:vAlign w:val="top"/>
          </w:tcPr>
          <w:p w14:paraId="402B7A6C">
            <w:pPr>
              <w:keepNext w:val="0"/>
              <w:keepLines w:val="0"/>
              <w:pageBreakBefore w:val="0"/>
              <w:widowControl w:val="0"/>
              <w:kinsoku/>
              <w:wordWrap w:val="0"/>
              <w:overflowPunct/>
              <w:topLinePunct/>
              <w:autoSpaceDE/>
              <w:autoSpaceDN/>
              <w:bidi w:val="0"/>
              <w:adjustRightInd w:val="0"/>
              <w:snapToGrid w:val="0"/>
              <w:spacing w:before="130"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6E4CF56D">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6B24D635">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009615F">
            <w:pPr>
              <w:keepNext w:val="0"/>
              <w:keepLines w:val="0"/>
              <w:pageBreakBefore w:val="0"/>
              <w:widowControl w:val="0"/>
              <w:kinsoku/>
              <w:wordWrap w:val="0"/>
              <w:overflowPunct/>
              <w:topLinePunct/>
              <w:autoSpaceDE/>
              <w:autoSpaceDN/>
              <w:bidi w:val="0"/>
              <w:adjustRightInd w:val="0"/>
              <w:snapToGrid w:val="0"/>
              <w:spacing w:before="58" w:line="288" w:lineRule="auto"/>
              <w:ind w:left="1979" w:right="84" w:rightChars="40"/>
              <w:textAlignment w:val="baseline"/>
              <w:rPr>
                <w:rFonts w:hint="eastAsia" w:ascii="宋体" w:hAnsi="宋体" w:eastAsia="宋体" w:cs="宋体"/>
                <w:color w:val="auto"/>
                <w:sz w:val="24"/>
                <w:szCs w:val="24"/>
                <w:highlight w:val="none"/>
              </w:rPr>
            </w:pPr>
          </w:p>
        </w:tc>
      </w:tr>
      <w:tr w14:paraId="7E4A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66A8020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85EF42B">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4A935E">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BFFFC95">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CA4413A">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3B5DA03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4A6CBF">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8BE5D0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69F9464">
            <w:pPr>
              <w:keepNext w:val="0"/>
              <w:keepLines w:val="0"/>
              <w:pageBreakBefore w:val="0"/>
              <w:widowControl w:val="0"/>
              <w:kinsoku/>
              <w:wordWrap w:val="0"/>
              <w:overflowPunct/>
              <w:topLinePunct/>
              <w:autoSpaceDE/>
              <w:autoSpaceDN/>
              <w:bidi w:val="0"/>
              <w:adjustRightInd w:val="0"/>
              <w:snapToGrid w:val="0"/>
              <w:spacing w:before="65" w:line="288" w:lineRule="auto"/>
              <w:ind w:left="281" w:right="84" w:rightChars="40" w:hanging="12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对不正常报价的确认承诺</w:t>
            </w:r>
          </w:p>
        </w:tc>
        <w:tc>
          <w:tcPr>
            <w:tcW w:w="3107" w:type="dxa"/>
            <w:vAlign w:val="top"/>
          </w:tcPr>
          <w:p w14:paraId="151FCA5E">
            <w:pPr>
              <w:keepNext w:val="0"/>
              <w:keepLines w:val="0"/>
              <w:pageBreakBefore w:val="0"/>
              <w:widowControl w:val="0"/>
              <w:kinsoku/>
              <w:wordWrap w:val="0"/>
              <w:overflowPunct/>
              <w:topLinePunct/>
              <w:autoSpaceDE/>
              <w:autoSpaceDN/>
              <w:bidi w:val="0"/>
              <w:adjustRightInd w:val="0"/>
              <w:snapToGrid w:val="0"/>
              <w:spacing w:before="121" w:line="288" w:lineRule="auto"/>
              <w:ind w:left="10"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0CABD341">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8E0D51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D22755">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BA1F4F4">
            <w:pPr>
              <w:keepNext w:val="0"/>
              <w:keepLines w:val="0"/>
              <w:pageBreakBefore w:val="0"/>
              <w:widowControl w:val="0"/>
              <w:kinsoku/>
              <w:wordWrap w:val="0"/>
              <w:overflowPunct/>
              <w:topLinePunct/>
              <w:autoSpaceDE/>
              <w:autoSpaceDN/>
              <w:bidi w:val="0"/>
              <w:adjustRightInd w:val="0"/>
              <w:snapToGrid w:val="0"/>
              <w:spacing w:before="57" w:line="288" w:lineRule="auto"/>
              <w:ind w:left="1979" w:right="84" w:rightChars="40"/>
              <w:textAlignment w:val="baseline"/>
              <w:rPr>
                <w:rFonts w:hint="eastAsia" w:ascii="宋体" w:hAnsi="宋体" w:eastAsia="宋体" w:cs="宋体"/>
                <w:color w:val="auto"/>
                <w:sz w:val="24"/>
                <w:szCs w:val="24"/>
                <w:highlight w:val="none"/>
              </w:rPr>
            </w:pPr>
          </w:p>
        </w:tc>
      </w:tr>
      <w:tr w14:paraId="1FDA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E67B2EF">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1182A7C">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8BEA69D">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D7120DE">
            <w:pPr>
              <w:keepNext w:val="0"/>
              <w:keepLines w:val="0"/>
              <w:pageBreakBefore w:val="0"/>
              <w:widowControl w:val="0"/>
              <w:kinsoku/>
              <w:wordWrap w:val="0"/>
              <w:overflowPunct/>
              <w:topLinePunct/>
              <w:autoSpaceDE/>
              <w:autoSpaceDN/>
              <w:bidi w:val="0"/>
              <w:adjustRightInd w:val="0"/>
              <w:snapToGrid w:val="0"/>
              <w:spacing w:before="58" w:line="288" w:lineRule="auto"/>
              <w:ind w:left="31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D7C2643">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FADD36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8B0610">
            <w:pPr>
              <w:keepNext w:val="0"/>
              <w:keepLines w:val="0"/>
              <w:pageBreakBefore w:val="0"/>
              <w:widowControl w:val="0"/>
              <w:kinsoku/>
              <w:wordWrap w:val="0"/>
              <w:overflowPunct/>
              <w:topLinePunct/>
              <w:autoSpaceDE/>
              <w:autoSpaceDN/>
              <w:bidi w:val="0"/>
              <w:adjustRightInd w:val="0"/>
              <w:snapToGrid w:val="0"/>
              <w:spacing w:before="65" w:line="288" w:lineRule="auto"/>
              <w:ind w:left="264" w:right="84" w:rightChars="40" w:hanging="104"/>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按时提交履约保证的承诺</w:t>
            </w:r>
          </w:p>
        </w:tc>
        <w:tc>
          <w:tcPr>
            <w:tcW w:w="3107" w:type="dxa"/>
            <w:vAlign w:val="top"/>
          </w:tcPr>
          <w:p w14:paraId="47E0429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20BAC39">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6FCC3E05">
            <w:pPr>
              <w:keepNext w:val="0"/>
              <w:keepLines w:val="0"/>
              <w:pageBreakBefore w:val="0"/>
              <w:widowControl w:val="0"/>
              <w:kinsoku/>
              <w:wordWrap w:val="0"/>
              <w:overflowPunct/>
              <w:topLinePunct/>
              <w:autoSpaceDE/>
              <w:autoSpaceDN/>
              <w:bidi w:val="0"/>
              <w:adjustRightInd w:val="0"/>
              <w:snapToGrid w:val="0"/>
              <w:spacing w:before="128" w:line="288" w:lineRule="auto"/>
              <w:ind w:left="12"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如果我方未在招标文件规定的时限内全额提交履约保证，我方接受招标人依据招标文件作出的相应处理以及有关监督部门作出的行政处罚，并承担由此引起的一切法律后</w:t>
            </w:r>
            <w:r>
              <w:rPr>
                <w:rFonts w:hint="eastAsia" w:ascii="宋体" w:hAnsi="宋体" w:eastAsia="宋体" w:cs="宋体"/>
                <w:color w:val="auto"/>
                <w:sz w:val="24"/>
                <w:szCs w:val="24"/>
                <w:highlight w:val="none"/>
              </w:rPr>
              <w:t>果。</w:t>
            </w:r>
          </w:p>
        </w:tc>
      </w:tr>
      <w:tr w14:paraId="03D8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8B3C539">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E2B8215">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DAC48D">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C3413F2">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A32EE5">
            <w:pPr>
              <w:keepNext w:val="0"/>
              <w:keepLines w:val="0"/>
              <w:pageBreakBefore w:val="0"/>
              <w:widowControl w:val="0"/>
              <w:kinsoku/>
              <w:wordWrap w:val="0"/>
              <w:overflowPunct/>
              <w:topLinePunct/>
              <w:autoSpaceDE/>
              <w:autoSpaceDN/>
              <w:bidi w:val="0"/>
              <w:adjustRightInd w:val="0"/>
              <w:snapToGrid w:val="0"/>
              <w:spacing w:before="58"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1C8940F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9B79A02">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4B20C9A">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583C78D">
            <w:pPr>
              <w:keepNext w:val="0"/>
              <w:keepLines w:val="0"/>
              <w:pageBreakBefore w:val="0"/>
              <w:widowControl w:val="0"/>
              <w:kinsoku/>
              <w:wordWrap w:val="0"/>
              <w:overflowPunct/>
              <w:topLinePunct/>
              <w:autoSpaceDE/>
              <w:autoSpaceDN/>
              <w:bidi w:val="0"/>
              <w:adjustRightInd w:val="0"/>
              <w:snapToGrid w:val="0"/>
              <w:spacing w:before="65" w:line="288" w:lineRule="auto"/>
              <w:ind w:left="492" w:right="84" w:rightChars="40" w:hanging="332"/>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按时签订合同的承诺</w:t>
            </w:r>
          </w:p>
        </w:tc>
        <w:tc>
          <w:tcPr>
            <w:tcW w:w="3107" w:type="dxa"/>
            <w:vAlign w:val="top"/>
          </w:tcPr>
          <w:p w14:paraId="6C6F8967">
            <w:pPr>
              <w:pStyle w:val="20"/>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D3CB5A1">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148D9">
            <w:pPr>
              <w:keepNext w:val="0"/>
              <w:keepLines w:val="0"/>
              <w:pageBreakBefore w:val="0"/>
              <w:widowControl w:val="0"/>
              <w:kinsoku/>
              <w:wordWrap w:val="0"/>
              <w:overflowPunct/>
              <w:topLinePunct/>
              <w:autoSpaceDE/>
              <w:autoSpaceDN/>
              <w:bidi w:val="0"/>
              <w:adjustRightInd w:val="0"/>
              <w:snapToGrid w:val="0"/>
              <w:spacing w:before="126" w:line="288" w:lineRule="auto"/>
              <w:ind w:left="13" w:right="84" w:rightChars="40"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7"/>
                <w:sz w:val="24"/>
                <w:szCs w:val="24"/>
                <w:highlight w:val="none"/>
              </w:rPr>
              <w:t>我方接受招标人依据招标文件作出的相应处理以及有关监督部门作出的行政处罚，并承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0705C275">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both"/>
        <w:rPr>
          <w:rFonts w:hint="eastAsia" w:ascii="宋体" w:hAnsi="宋体" w:eastAsia="宋体" w:cs="宋体"/>
          <w:color w:val="auto"/>
          <w:spacing w:val="2"/>
          <w:sz w:val="24"/>
          <w:szCs w:val="24"/>
          <w:highlight w:val="none"/>
        </w:rPr>
      </w:pPr>
    </w:p>
    <w:p w14:paraId="5CE40E1D">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191427A6">
      <w:pPr>
        <w:pStyle w:val="5"/>
        <w:keepNext w:val="0"/>
        <w:keepLines w:val="0"/>
        <w:pageBreakBefore w:val="0"/>
        <w:widowControl w:val="0"/>
        <w:kinsoku/>
        <w:wordWrap w:val="0"/>
        <w:overflowPunct/>
        <w:topLinePunct/>
        <w:autoSpaceDE/>
        <w:autoSpaceDN/>
        <w:bidi w:val="0"/>
        <w:adjustRightInd w:val="0"/>
        <w:snapToGrid w:val="0"/>
        <w:spacing w:line="297" w:lineRule="auto"/>
        <w:ind w:right="84" w:rightChars="40"/>
        <w:jc w:val="right"/>
        <w:rPr>
          <w:rFonts w:hint="eastAsia" w:ascii="宋体" w:hAnsi="宋体" w:eastAsia="宋体" w:cs="宋体"/>
          <w:color w:val="auto"/>
          <w:highlight w:val="none"/>
        </w:rPr>
      </w:pPr>
    </w:p>
    <w:p w14:paraId="3FC673EB">
      <w:pPr>
        <w:keepNext w:val="0"/>
        <w:keepLines w:val="0"/>
        <w:pageBreakBefore w:val="0"/>
        <w:widowControl w:val="0"/>
        <w:kinsoku/>
        <w:wordWrap w:val="0"/>
        <w:overflowPunct/>
        <w:topLinePunct/>
        <w:autoSpaceDE/>
        <w:autoSpaceDN/>
        <w:bidi w:val="0"/>
        <w:adjustRightInd w:val="0"/>
        <w:snapToGrid w:val="0"/>
        <w:spacing w:before="78" w:line="219" w:lineRule="auto"/>
        <w:ind w:left="4366" w:right="84" w:rightChars="40"/>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DF69E78">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625921F0">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619D82">
      <w:pPr>
        <w:keepNext w:val="0"/>
        <w:keepLines w:val="0"/>
        <w:pageBreakBefore w:val="0"/>
        <w:widowControl w:val="0"/>
        <w:kinsoku/>
        <w:wordWrap w:val="0"/>
        <w:overflowPunct/>
        <w:topLinePunct/>
        <w:autoSpaceDE/>
        <w:autoSpaceDN/>
        <w:bidi w:val="0"/>
        <w:adjustRightInd w:val="0"/>
        <w:snapToGrid w:val="0"/>
        <w:spacing w:line="220" w:lineRule="auto"/>
        <w:ind w:right="84" w:rightChars="40"/>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65ADE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5" w:name="_Toc16021"/>
      <w:r>
        <w:rPr>
          <w:rFonts w:hint="eastAsia" w:ascii="宋体" w:hAnsi="宋体" w:eastAsia="宋体" w:cs="宋体"/>
          <w:b/>
          <w:bCs/>
          <w:color w:val="auto"/>
          <w:spacing w:val="-4"/>
          <w:sz w:val="24"/>
          <w:szCs w:val="24"/>
          <w:highlight w:val="none"/>
        </w:rPr>
        <w:t>格式四 授权委托书</w:t>
      </w:r>
      <w:bookmarkEnd w:id="225"/>
    </w:p>
    <w:p w14:paraId="1BB58B5D">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42C5F99">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EB7C28F">
      <w:pPr>
        <w:keepNext w:val="0"/>
        <w:keepLines w:val="0"/>
        <w:pageBreakBefore w:val="0"/>
        <w:widowControl w:val="0"/>
        <w:kinsoku/>
        <w:wordWrap w:val="0"/>
        <w:overflowPunct/>
        <w:topLinePunct/>
        <w:autoSpaceDE/>
        <w:autoSpaceDN/>
        <w:bidi w:val="0"/>
        <w:adjustRightInd w:val="0"/>
        <w:snapToGrid w:val="0"/>
        <w:spacing w:before="97" w:line="219" w:lineRule="auto"/>
        <w:ind w:left="3786" w:right="84" w:rightChars="40"/>
        <w:rPr>
          <w:rFonts w:hint="eastAsia" w:ascii="宋体" w:hAnsi="宋体" w:eastAsia="宋体" w:cs="宋体"/>
          <w:color w:val="auto"/>
          <w:sz w:val="30"/>
          <w:szCs w:val="30"/>
          <w:highlight w:val="none"/>
        </w:rPr>
      </w:pPr>
      <w:bookmarkStart w:id="226" w:name="bookmark151"/>
      <w:bookmarkEnd w:id="226"/>
      <w:r>
        <w:rPr>
          <w:rFonts w:hint="eastAsia" w:ascii="宋体" w:hAnsi="宋体" w:eastAsia="宋体" w:cs="宋体"/>
          <w:b/>
          <w:bCs/>
          <w:color w:val="auto"/>
          <w:spacing w:val="-5"/>
          <w:sz w:val="30"/>
          <w:szCs w:val="30"/>
          <w:highlight w:val="none"/>
        </w:rPr>
        <w:t>授权委托书</w:t>
      </w:r>
    </w:p>
    <w:p w14:paraId="30BCBE04">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0EBA880">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570B7A68">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00634D36">
      <w:pPr>
        <w:keepNext w:val="0"/>
        <w:keepLines w:val="0"/>
        <w:pageBreakBefore w:val="0"/>
        <w:widowControl w:val="0"/>
        <w:kinsoku/>
        <w:wordWrap w:val="0"/>
        <w:overflowPunct/>
        <w:topLinePunct/>
        <w:autoSpaceDE/>
        <w:autoSpaceDN/>
        <w:bidi w:val="0"/>
        <w:adjustRightInd w:val="0"/>
        <w:snapToGrid w:val="0"/>
        <w:spacing w:before="78" w:line="332" w:lineRule="auto"/>
        <w:ind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 w:val="24"/>
          <w:szCs w:val="28"/>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施工投标文件、签订合同和处理有关事宜，其法律后果由我方承担。</w:t>
      </w:r>
    </w:p>
    <w:p w14:paraId="24E6E363">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7AD81148">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06B324BA">
      <w:pPr>
        <w:pStyle w:val="5"/>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5E758CE6">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991833E">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6F3A97A">
      <w:pPr>
        <w:keepNext w:val="0"/>
        <w:keepLines w:val="0"/>
        <w:pageBreakBefore w:val="0"/>
        <w:widowControl w:val="0"/>
        <w:kinsoku/>
        <w:wordWrap w:val="0"/>
        <w:overflowPunct/>
        <w:topLinePunct/>
        <w:autoSpaceDE/>
        <w:autoSpaceDN/>
        <w:bidi w:val="0"/>
        <w:adjustRightInd w:val="0"/>
        <w:snapToGrid w:val="0"/>
        <w:spacing w:before="78" w:line="219" w:lineRule="auto"/>
        <w:ind w:left="3123"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21D83D69">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E7197FC">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2B23F10">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A39A5DD">
      <w:pPr>
        <w:keepNext w:val="0"/>
        <w:keepLines w:val="0"/>
        <w:pageBreakBefore w:val="0"/>
        <w:widowControl w:val="0"/>
        <w:kinsoku/>
        <w:wordWrap w:val="0"/>
        <w:overflowPunct/>
        <w:topLinePunct/>
        <w:autoSpaceDE/>
        <w:autoSpaceDN/>
        <w:bidi w:val="0"/>
        <w:adjustRightInd w:val="0"/>
        <w:snapToGrid w:val="0"/>
        <w:spacing w:before="79" w:line="219" w:lineRule="auto"/>
        <w:ind w:left="3121"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108A0175">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32FE120">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148D867">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12B4CD27">
      <w:pPr>
        <w:keepNext w:val="0"/>
        <w:keepLines w:val="0"/>
        <w:pageBreakBefore w:val="0"/>
        <w:widowControl w:val="0"/>
        <w:kinsoku/>
        <w:wordWrap w:val="0"/>
        <w:overflowPunct/>
        <w:topLinePunct/>
        <w:autoSpaceDE/>
        <w:autoSpaceDN/>
        <w:bidi w:val="0"/>
        <w:adjustRightInd w:val="0"/>
        <w:snapToGrid w:val="0"/>
        <w:spacing w:before="78" w:line="219" w:lineRule="auto"/>
        <w:ind w:left="2880"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1566EDE3">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5ECF5DA5">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0C7A7B3A">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B1988CD">
      <w:pPr>
        <w:keepNext w:val="0"/>
        <w:keepLines w:val="0"/>
        <w:pageBreakBefore w:val="0"/>
        <w:widowControl w:val="0"/>
        <w:kinsoku/>
        <w:wordWrap w:val="0"/>
        <w:overflowPunct/>
        <w:topLinePunct/>
        <w:autoSpaceDE/>
        <w:autoSpaceDN/>
        <w:bidi w:val="0"/>
        <w:adjustRightInd w:val="0"/>
        <w:snapToGrid w:val="0"/>
        <w:spacing w:before="78" w:line="220" w:lineRule="auto"/>
        <w:ind w:left="4201" w:right="84" w:rightChars="40"/>
        <w:jc w:val="right"/>
        <w:rPr>
          <w:rFonts w:hint="eastAsia" w:ascii="宋体" w:hAnsi="宋体" w:eastAsia="宋体" w:cs="宋体"/>
          <w:color w:val="auto"/>
          <w:sz w:val="24"/>
          <w:szCs w:val="24"/>
          <w:highlight w:val="none"/>
        </w:rPr>
      </w:pPr>
    </w:p>
    <w:p w14:paraId="21CA51AB">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p w14:paraId="10C43F5F">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40AFA22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36B0C018">
            <w:pPr>
              <w:pStyle w:val="20"/>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20F3C283">
            <w:pPr>
              <w:pStyle w:val="20"/>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6829EFD1">
            <w:pPr>
              <w:pStyle w:val="20"/>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5F2A6634">
            <w:pPr>
              <w:pStyle w:val="20"/>
              <w:keepNext w:val="0"/>
              <w:keepLines w:val="0"/>
              <w:pageBreakBefore w:val="0"/>
              <w:widowControl w:val="0"/>
              <w:kinsoku/>
              <w:wordWrap w:val="0"/>
              <w:overflowPunct/>
              <w:topLinePunct/>
              <w:autoSpaceDE/>
              <w:autoSpaceDN/>
              <w:bidi w:val="0"/>
              <w:adjustRightInd w:val="0"/>
              <w:snapToGrid w:val="0"/>
              <w:spacing w:line="246" w:lineRule="auto"/>
              <w:ind w:right="84" w:rightChars="40"/>
              <w:rPr>
                <w:rFonts w:hint="eastAsia" w:ascii="宋体" w:hAnsi="宋体" w:eastAsia="宋体" w:cs="宋体"/>
                <w:color w:val="auto"/>
                <w:highlight w:val="none"/>
              </w:rPr>
            </w:pPr>
          </w:p>
          <w:p w14:paraId="185612E9">
            <w:pPr>
              <w:keepNext w:val="0"/>
              <w:keepLines w:val="0"/>
              <w:pageBreakBefore w:val="0"/>
              <w:widowControl w:val="0"/>
              <w:kinsoku/>
              <w:wordWrap w:val="0"/>
              <w:overflowPunct/>
              <w:topLinePunct/>
              <w:autoSpaceDE/>
              <w:autoSpaceDN/>
              <w:bidi w:val="0"/>
              <w:adjustRightInd w:val="0"/>
              <w:snapToGrid w:val="0"/>
              <w:spacing w:before="78" w:line="220" w:lineRule="auto"/>
              <w:ind w:left="7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70785C71">
      <w:pPr>
        <w:pStyle w:val="5"/>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4933A38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B6567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7" w:name="_Toc18790"/>
      <w:r>
        <w:rPr>
          <w:rFonts w:hint="eastAsia" w:ascii="宋体" w:hAnsi="宋体" w:eastAsia="宋体" w:cs="宋体"/>
          <w:b/>
          <w:bCs/>
          <w:color w:val="auto"/>
          <w:spacing w:val="-4"/>
          <w:sz w:val="24"/>
          <w:szCs w:val="24"/>
          <w:highlight w:val="none"/>
        </w:rPr>
        <w:t>格式五 法定代表人身份证明</w:t>
      </w:r>
      <w:bookmarkEnd w:id="227"/>
    </w:p>
    <w:p w14:paraId="70F937E1">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1D9CB23D">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4D83B1B1">
      <w:pPr>
        <w:keepNext w:val="0"/>
        <w:keepLines w:val="0"/>
        <w:pageBreakBefore w:val="0"/>
        <w:widowControl w:val="0"/>
        <w:kinsoku/>
        <w:wordWrap w:val="0"/>
        <w:overflowPunct/>
        <w:topLinePunct/>
        <w:autoSpaceDE/>
        <w:autoSpaceDN/>
        <w:bidi w:val="0"/>
        <w:adjustRightInd w:val="0"/>
        <w:snapToGrid w:val="0"/>
        <w:spacing w:before="98" w:line="220" w:lineRule="auto"/>
        <w:ind w:left="3183" w:right="84" w:rightChars="40"/>
        <w:rPr>
          <w:rFonts w:hint="eastAsia" w:ascii="宋体" w:hAnsi="宋体" w:eastAsia="宋体" w:cs="宋体"/>
          <w:color w:val="auto"/>
          <w:sz w:val="30"/>
          <w:szCs w:val="30"/>
          <w:highlight w:val="none"/>
        </w:rPr>
      </w:pPr>
      <w:bookmarkStart w:id="228" w:name="bookmark152"/>
      <w:bookmarkEnd w:id="228"/>
      <w:r>
        <w:rPr>
          <w:rFonts w:hint="eastAsia" w:ascii="宋体" w:hAnsi="宋体" w:eastAsia="宋体" w:cs="宋体"/>
          <w:b/>
          <w:bCs/>
          <w:color w:val="auto"/>
          <w:spacing w:val="-4"/>
          <w:sz w:val="30"/>
          <w:szCs w:val="30"/>
          <w:highlight w:val="none"/>
        </w:rPr>
        <w:t>法定代表人身份证明</w:t>
      </w:r>
    </w:p>
    <w:p w14:paraId="474CC8D2">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CFFC51A">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454FFFB0">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92CD064">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37B56D72">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AD0BF6A">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1E56F047">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027AAFC4">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2ED57677">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DF0A780">
      <w:pPr>
        <w:pStyle w:val="5"/>
        <w:keepNext w:val="0"/>
        <w:keepLines w:val="0"/>
        <w:pageBreakBefore w:val="0"/>
        <w:widowControl w:val="0"/>
        <w:kinsoku/>
        <w:wordWrap w:val="0"/>
        <w:overflowPunct/>
        <w:topLinePunct/>
        <w:autoSpaceDE/>
        <w:autoSpaceDN/>
        <w:bidi w:val="0"/>
        <w:adjustRightInd w:val="0"/>
        <w:snapToGrid w:val="0"/>
        <w:spacing w:line="278" w:lineRule="auto"/>
        <w:ind w:right="84" w:rightChars="40"/>
        <w:rPr>
          <w:rFonts w:hint="eastAsia" w:ascii="宋体" w:hAnsi="宋体" w:eastAsia="宋体" w:cs="宋体"/>
          <w:color w:val="auto"/>
          <w:highlight w:val="none"/>
        </w:rPr>
      </w:pPr>
    </w:p>
    <w:p w14:paraId="495E06F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13FD7EFE">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7B2AD8D">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BE3FF63">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0FD7DE4">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36EBE4AA">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3F3571D5">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4530997D">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5966751">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02BBBD50">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982C26D">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1DA53CB0">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11A376F">
      <w:pPr>
        <w:pStyle w:val="5"/>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6F297A11">
      <w:pPr>
        <w:pStyle w:val="5"/>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1997E053">
      <w:pPr>
        <w:pStyle w:val="5"/>
        <w:keepNext w:val="0"/>
        <w:keepLines w:val="0"/>
        <w:pageBreakBefore w:val="0"/>
        <w:widowControl w:val="0"/>
        <w:kinsoku/>
        <w:wordWrap w:val="0"/>
        <w:overflowPunct/>
        <w:topLinePunct/>
        <w:autoSpaceDE/>
        <w:autoSpaceDN/>
        <w:bidi w:val="0"/>
        <w:adjustRightInd w:val="0"/>
        <w:snapToGrid w:val="0"/>
        <w:spacing w:before="1" w:line="2510" w:lineRule="exact"/>
        <w:ind w:right="84" w:rightChars="40"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1"/>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1"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E08DC1F">
      <w:pPr>
        <w:keepNext w:val="0"/>
        <w:keepLines w:val="0"/>
        <w:pageBreakBefore w:val="0"/>
        <w:widowControl w:val="0"/>
        <w:kinsoku/>
        <w:wordWrap w:val="0"/>
        <w:overflowPunct/>
        <w:topLinePunct/>
        <w:autoSpaceDE/>
        <w:autoSpaceDN/>
        <w:bidi w:val="0"/>
        <w:adjustRightInd w:val="0"/>
        <w:snapToGrid w:val="0"/>
        <w:spacing w:line="2510" w:lineRule="exact"/>
        <w:ind w:right="84" w:rightChars="40"/>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986E70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9" w:name="_Toc8460"/>
      <w:r>
        <w:rPr>
          <w:rFonts w:hint="eastAsia" w:ascii="宋体" w:hAnsi="宋体" w:eastAsia="宋体" w:cs="宋体"/>
          <w:b/>
          <w:bCs/>
          <w:color w:val="auto"/>
          <w:spacing w:val="-4"/>
          <w:sz w:val="24"/>
          <w:szCs w:val="24"/>
          <w:highlight w:val="none"/>
        </w:rPr>
        <w:t>格式六 联合体协议书</w:t>
      </w:r>
      <w:bookmarkEnd w:id="229"/>
    </w:p>
    <w:p w14:paraId="246F6FC4">
      <w:pPr>
        <w:keepNext w:val="0"/>
        <w:keepLines w:val="0"/>
        <w:pageBreakBefore w:val="0"/>
        <w:widowControl w:val="0"/>
        <w:kinsoku/>
        <w:wordWrap w:val="0"/>
        <w:overflowPunct/>
        <w:topLinePunct/>
        <w:autoSpaceDE/>
        <w:autoSpaceDN/>
        <w:bidi w:val="0"/>
        <w:adjustRightInd w:val="0"/>
        <w:snapToGrid w:val="0"/>
        <w:spacing w:before="98" w:line="219" w:lineRule="auto"/>
        <w:ind w:left="3638" w:right="84" w:rightChars="40"/>
        <w:rPr>
          <w:rFonts w:hint="eastAsia" w:ascii="宋体" w:hAnsi="宋体" w:eastAsia="宋体" w:cs="宋体"/>
          <w:color w:val="auto"/>
          <w:sz w:val="30"/>
          <w:szCs w:val="30"/>
          <w:highlight w:val="none"/>
        </w:rPr>
      </w:pPr>
      <w:bookmarkStart w:id="230" w:name="bookmark153"/>
      <w:bookmarkEnd w:id="230"/>
      <w:r>
        <w:rPr>
          <w:rFonts w:hint="eastAsia" w:ascii="宋体" w:hAnsi="宋体" w:eastAsia="宋体" w:cs="宋体"/>
          <w:b/>
          <w:bCs/>
          <w:color w:val="auto"/>
          <w:spacing w:val="-5"/>
          <w:sz w:val="30"/>
          <w:szCs w:val="30"/>
          <w:highlight w:val="none"/>
        </w:rPr>
        <w:t>联合体协议书</w:t>
      </w:r>
    </w:p>
    <w:p w14:paraId="3C777236">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1E2C93A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09B2DB9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BB8D5A9">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46C81FDA">
      <w:pPr>
        <w:keepNext w:val="0"/>
        <w:keepLines w:val="0"/>
        <w:pageBreakBefore w:val="0"/>
        <w:widowControl w:val="0"/>
        <w:kinsoku/>
        <w:wordWrap w:val="0"/>
        <w:overflowPunct/>
        <w:topLinePunct/>
        <w:autoSpaceDE/>
        <w:autoSpaceDN/>
        <w:bidi w:val="0"/>
        <w:adjustRightInd w:val="0"/>
        <w:snapToGrid w:val="0"/>
        <w:spacing w:line="400" w:lineRule="exact"/>
        <w:ind w:right="84" w:rightChars="40"/>
        <w:textAlignment w:val="baseline"/>
        <w:outlineLvl w:val="9"/>
        <w:rPr>
          <w:rFonts w:hint="eastAsia"/>
          <w:color w:val="auto"/>
          <w:highlight w:val="none"/>
        </w:rPr>
      </w:pPr>
    </w:p>
    <w:p w14:paraId="141F0805">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6EC8F7F2">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4BCA32DC">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67B52F49">
      <w:pPr>
        <w:keepNext w:val="0"/>
        <w:keepLines w:val="0"/>
        <w:pageBreakBefore w:val="0"/>
        <w:widowControl w:val="0"/>
        <w:kinsoku/>
        <w:wordWrap w:val="0"/>
        <w:overflowPunct/>
        <w:topLinePunct/>
        <w:autoSpaceDE/>
        <w:autoSpaceDN/>
        <w:bidi w:val="0"/>
        <w:adjustRightInd w:val="0"/>
        <w:snapToGrid w:val="0"/>
        <w:spacing w:line="400" w:lineRule="exact"/>
        <w:ind w:left="43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25EAE5A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pacing w:val="-1"/>
          <w:sz w:val="24"/>
          <w:szCs w:val="24"/>
          <w:highlight w:val="none"/>
        </w:rPr>
        <w:t>合体投标事宜订立如下协议：</w:t>
      </w:r>
    </w:p>
    <w:p w14:paraId="133045B7">
      <w:pPr>
        <w:keepNext w:val="0"/>
        <w:keepLines w:val="0"/>
        <w:pageBreakBefore w:val="0"/>
        <w:widowControl w:val="0"/>
        <w:kinsoku/>
        <w:wordWrap w:val="0"/>
        <w:overflowPunct/>
        <w:topLinePunct/>
        <w:autoSpaceDE/>
        <w:autoSpaceDN/>
        <w:bidi w:val="0"/>
        <w:adjustRightInd w:val="0"/>
        <w:snapToGrid w:val="0"/>
        <w:spacing w:line="400" w:lineRule="exact"/>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1D29FE2A">
      <w:pPr>
        <w:keepNext w:val="0"/>
        <w:keepLines w:val="0"/>
        <w:pageBreakBefore w:val="0"/>
        <w:widowControl w:val="0"/>
        <w:kinsoku/>
        <w:wordWrap w:val="0"/>
        <w:overflowPunct/>
        <w:topLinePunct/>
        <w:autoSpaceDE/>
        <w:autoSpaceDN/>
        <w:bidi w:val="0"/>
        <w:adjustRightInd w:val="0"/>
        <w:snapToGrid w:val="0"/>
        <w:spacing w:line="400" w:lineRule="exact"/>
        <w:ind w:left="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文件编制活动，代表联合体提交和接收相关的资料、信息及指示，并处理与投标和中标有关的一切事务；联合体中标后，联合体牵头人负责合同订立和合同实施阶段的主办、组织和协调工作。</w:t>
      </w:r>
    </w:p>
    <w:p w14:paraId="5889A2B3">
      <w:pPr>
        <w:keepNext w:val="0"/>
        <w:keepLines w:val="0"/>
        <w:pageBreakBefore w:val="0"/>
        <w:widowControl w:val="0"/>
        <w:kinsoku/>
        <w:wordWrap w:val="0"/>
        <w:overflowPunct/>
        <w:topLinePunct/>
        <w:autoSpaceDE/>
        <w:autoSpaceDN/>
        <w:bidi w:val="0"/>
        <w:adjustRightInd w:val="0"/>
        <w:snapToGrid w:val="0"/>
        <w:spacing w:line="400" w:lineRule="exact"/>
        <w:ind w:left="2"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
          <w:sz w:val="24"/>
          <w:szCs w:val="24"/>
          <w:highlight w:val="none"/>
        </w:rPr>
        <w:t>分，承担各自所负的责任和风险，并向招标人承担连带责任。</w:t>
      </w:r>
    </w:p>
    <w:p w14:paraId="5628F1E0">
      <w:pPr>
        <w:keepNext w:val="0"/>
        <w:keepLines w:val="0"/>
        <w:pageBreakBefore w:val="0"/>
        <w:widowControl w:val="0"/>
        <w:kinsoku/>
        <w:wordWrap w:val="0"/>
        <w:overflowPunct/>
        <w:topLinePunct/>
        <w:autoSpaceDE/>
        <w:autoSpaceDN/>
        <w:bidi w:val="0"/>
        <w:adjustRightInd w:val="0"/>
        <w:snapToGrid w:val="0"/>
        <w:spacing w:line="400" w:lineRule="exact"/>
        <w:ind w:left="475" w:right="84" w:rightChars="40"/>
        <w:textAlignment w:val="baseline"/>
        <w:outlineLvl w:val="9"/>
        <w:rPr>
          <w:rFonts w:hint="eastAsia" w:ascii="宋体" w:hAnsi="宋体" w:eastAsia="宋体" w:cs="宋体"/>
          <w:color w:val="auto"/>
          <w:sz w:val="24"/>
          <w:szCs w:val="24"/>
          <w:highlight w:val="none"/>
        </w:rPr>
      </w:pPr>
      <w:bookmarkStart w:id="231" w:name="_Toc5365"/>
      <w:bookmarkStart w:id="232"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w:t>
      </w:r>
      <w:bookmarkEnd w:id="231"/>
      <w:bookmarkEnd w:id="232"/>
    </w:p>
    <w:p w14:paraId="02EFFB7E">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7F643CE4">
      <w:pPr>
        <w:keepNext w:val="0"/>
        <w:keepLines w:val="0"/>
        <w:pageBreakBefore w:val="0"/>
        <w:widowControl w:val="0"/>
        <w:kinsoku/>
        <w:wordWrap w:val="0"/>
        <w:overflowPunct/>
        <w:topLinePunct/>
        <w:autoSpaceDE/>
        <w:autoSpaceDN/>
        <w:bidi w:val="0"/>
        <w:adjustRightInd w:val="0"/>
        <w:snapToGrid w:val="0"/>
        <w:spacing w:line="400" w:lineRule="exact"/>
        <w:ind w:left="4"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083B26FB">
      <w:pPr>
        <w:keepNext w:val="0"/>
        <w:keepLines w:val="0"/>
        <w:pageBreakBefore w:val="0"/>
        <w:widowControl w:val="0"/>
        <w:kinsoku/>
        <w:wordWrap w:val="0"/>
        <w:overflowPunct/>
        <w:topLinePunct/>
        <w:autoSpaceDE/>
        <w:autoSpaceDN/>
        <w:bidi w:val="0"/>
        <w:adjustRightInd w:val="0"/>
        <w:snapToGrid w:val="0"/>
        <w:spacing w:line="400" w:lineRule="exact"/>
        <w:ind w:left="6"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10B82A4">
      <w:pPr>
        <w:keepNext w:val="0"/>
        <w:keepLines w:val="0"/>
        <w:pageBreakBefore w:val="0"/>
        <w:widowControl w:val="0"/>
        <w:kinsoku/>
        <w:wordWrap w:val="0"/>
        <w:overflowPunct/>
        <w:topLinePunct/>
        <w:autoSpaceDE/>
        <w:autoSpaceDN/>
        <w:bidi w:val="0"/>
        <w:adjustRightInd w:val="0"/>
        <w:snapToGrid w:val="0"/>
        <w:spacing w:line="400" w:lineRule="exact"/>
        <w:ind w:left="486" w:right="84" w:rightChars="40"/>
        <w:textAlignment w:val="baseline"/>
        <w:outlineLvl w:val="9"/>
        <w:rPr>
          <w:rFonts w:hint="eastAsia" w:ascii="宋体" w:hAnsi="宋体" w:eastAsia="宋体" w:cs="宋体"/>
          <w:color w:val="auto"/>
          <w:sz w:val="24"/>
          <w:szCs w:val="24"/>
          <w:highlight w:val="none"/>
        </w:rPr>
      </w:pPr>
      <w:bookmarkStart w:id="233" w:name="_Toc26708"/>
      <w:bookmarkStart w:id="234"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份，联合体成员和招标人各执</w:t>
      </w:r>
      <w:r>
        <w:rPr>
          <w:rFonts w:hint="eastAsia" w:ascii="宋体" w:hAnsi="宋体" w:eastAsia="宋体" w:cs="宋体"/>
          <w:color w:val="auto"/>
          <w:spacing w:val="-2"/>
          <w:sz w:val="24"/>
          <w:szCs w:val="24"/>
          <w:highlight w:val="none"/>
          <w:u w:val="single"/>
          <w:lang w:val="en-US" w:eastAsia="zh-CN"/>
        </w:rPr>
        <w:t xml:space="preserve"> 一 </w:t>
      </w:r>
      <w:r>
        <w:rPr>
          <w:rFonts w:hint="eastAsia" w:ascii="宋体" w:hAnsi="宋体" w:eastAsia="宋体" w:cs="宋体"/>
          <w:color w:val="auto"/>
          <w:spacing w:val="-2"/>
          <w:sz w:val="24"/>
          <w:szCs w:val="24"/>
          <w:highlight w:val="none"/>
        </w:rPr>
        <w:t>份。</w:t>
      </w:r>
      <w:bookmarkEnd w:id="233"/>
      <w:bookmarkEnd w:id="234"/>
    </w:p>
    <w:p w14:paraId="4FFCEE88">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bookmarkStart w:id="235" w:name="bookmark154"/>
      <w:bookmarkEnd w:id="235"/>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4F7207E6">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27B81BBF">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458AD4E">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17C26060">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C533A01">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10F8ED6">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E93A9AC">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E73535F">
      <w:pPr>
        <w:keepNext w:val="0"/>
        <w:keepLines w:val="0"/>
        <w:pageBreakBefore w:val="0"/>
        <w:widowControl w:val="0"/>
        <w:kinsoku/>
        <w:wordWrap w:val="0"/>
        <w:overflowPunct/>
        <w:topLinePunct/>
        <w:autoSpaceDE/>
        <w:autoSpaceDN/>
        <w:bidi w:val="0"/>
        <w:adjustRightInd w:val="0"/>
        <w:snapToGrid w:val="0"/>
        <w:spacing w:before="65" w:line="264" w:lineRule="auto"/>
        <w:ind w:right="84" w:rightChars="40"/>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30ADE784">
      <w:pPr>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44B6C9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6" w:name="_Toc25982"/>
      <w:r>
        <w:rPr>
          <w:rFonts w:hint="eastAsia" w:ascii="宋体" w:hAnsi="宋体" w:eastAsia="宋体" w:cs="宋体"/>
          <w:b/>
          <w:bCs/>
          <w:color w:val="auto"/>
          <w:spacing w:val="-4"/>
          <w:sz w:val="24"/>
          <w:szCs w:val="24"/>
          <w:highlight w:val="none"/>
        </w:rPr>
        <w:t>格式七 投标人基本情况表</w:t>
      </w:r>
      <w:bookmarkEnd w:id="236"/>
    </w:p>
    <w:p w14:paraId="45E9F960">
      <w:pPr>
        <w:keepNext w:val="0"/>
        <w:keepLines w:val="0"/>
        <w:pageBreakBefore w:val="0"/>
        <w:widowControl w:val="0"/>
        <w:kinsoku/>
        <w:wordWrap w:val="0"/>
        <w:overflowPunct/>
        <w:topLinePunct/>
        <w:autoSpaceDE/>
        <w:autoSpaceDN/>
        <w:bidi w:val="0"/>
        <w:adjustRightInd w:val="0"/>
        <w:snapToGrid w:val="0"/>
        <w:spacing w:before="333" w:line="219" w:lineRule="auto"/>
        <w:ind w:left="3350" w:right="84" w:rightChars="4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7303505A">
      <w:pPr>
        <w:keepNext w:val="0"/>
        <w:keepLines w:val="0"/>
        <w:pageBreakBefore w:val="0"/>
        <w:widowControl w:val="0"/>
        <w:kinsoku/>
        <w:wordWrap w:val="0"/>
        <w:overflowPunct/>
        <w:topLinePunct/>
        <w:autoSpaceDE/>
        <w:autoSpaceDN/>
        <w:bidi w:val="0"/>
        <w:adjustRightInd w:val="0"/>
        <w:snapToGrid w:val="0"/>
        <w:spacing w:line="239" w:lineRule="exact"/>
        <w:ind w:right="84" w:rightChars="40"/>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1123"/>
        <w:gridCol w:w="1689"/>
        <w:gridCol w:w="872"/>
        <w:gridCol w:w="424"/>
        <w:gridCol w:w="930"/>
        <w:gridCol w:w="283"/>
        <w:gridCol w:w="770"/>
        <w:gridCol w:w="1548"/>
      </w:tblGrid>
      <w:tr w14:paraId="46599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648306B4">
            <w:pPr>
              <w:keepNext w:val="0"/>
              <w:keepLines w:val="0"/>
              <w:pageBreakBefore w:val="0"/>
              <w:widowControl w:val="0"/>
              <w:kinsoku/>
              <w:wordWrap w:val="0"/>
              <w:overflowPunct/>
              <w:topLinePunct/>
              <w:autoSpaceDE/>
              <w:autoSpaceDN/>
              <w:bidi w:val="0"/>
              <w:adjustRightInd w:val="0"/>
              <w:snapToGrid w:val="0"/>
              <w:spacing w:before="149" w:line="229" w:lineRule="auto"/>
              <w:ind w:left="228" w:right="84" w:rightChars="40"/>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27A9650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EDD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2839D7CD">
            <w:pPr>
              <w:keepNext w:val="0"/>
              <w:keepLines w:val="0"/>
              <w:pageBreakBefore w:val="0"/>
              <w:widowControl w:val="0"/>
              <w:kinsoku/>
              <w:wordWrap w:val="0"/>
              <w:overflowPunct/>
              <w:topLinePunct/>
              <w:autoSpaceDE/>
              <w:autoSpaceDN/>
              <w:bidi w:val="0"/>
              <w:adjustRightInd w:val="0"/>
              <w:snapToGrid w:val="0"/>
              <w:spacing w:before="144"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5CCEB22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7016F7DE">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1BFAE7D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632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4EC5373">
            <w:pPr>
              <w:pStyle w:val="20"/>
              <w:keepNext w:val="0"/>
              <w:keepLines w:val="0"/>
              <w:pageBreakBefore w:val="0"/>
              <w:widowControl w:val="0"/>
              <w:kinsoku/>
              <w:wordWrap w:val="0"/>
              <w:overflowPunct/>
              <w:topLinePunct/>
              <w:autoSpaceDE/>
              <w:autoSpaceDN/>
              <w:bidi w:val="0"/>
              <w:adjustRightInd w:val="0"/>
              <w:snapToGrid w:val="0"/>
              <w:spacing w:line="332" w:lineRule="auto"/>
              <w:ind w:right="84" w:rightChars="40"/>
              <w:rPr>
                <w:rFonts w:hint="eastAsia" w:ascii="宋体" w:hAnsi="宋体" w:eastAsia="宋体" w:cs="宋体"/>
                <w:color w:val="auto"/>
                <w:sz w:val="24"/>
                <w:szCs w:val="24"/>
                <w:highlight w:val="none"/>
              </w:rPr>
            </w:pPr>
          </w:p>
          <w:p w14:paraId="5E71A6F3">
            <w:pPr>
              <w:keepNext w:val="0"/>
              <w:keepLines w:val="0"/>
              <w:pageBreakBefore w:val="0"/>
              <w:widowControl w:val="0"/>
              <w:kinsoku/>
              <w:wordWrap w:val="0"/>
              <w:overflowPunct/>
              <w:topLinePunct/>
              <w:autoSpaceDE/>
              <w:autoSpaceDN/>
              <w:bidi w:val="0"/>
              <w:adjustRightInd w:val="0"/>
              <w:snapToGrid w:val="0"/>
              <w:spacing w:before="65" w:line="230" w:lineRule="auto"/>
              <w:ind w:left="32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1123" w:type="dxa"/>
            <w:vAlign w:val="top"/>
          </w:tcPr>
          <w:p w14:paraId="18CAB378">
            <w:pPr>
              <w:keepNext w:val="0"/>
              <w:keepLines w:val="0"/>
              <w:pageBreakBefore w:val="0"/>
              <w:widowControl w:val="0"/>
              <w:kinsoku/>
              <w:wordWrap w:val="0"/>
              <w:overflowPunct/>
              <w:topLinePunct/>
              <w:autoSpaceDE/>
              <w:autoSpaceDN/>
              <w:bidi w:val="0"/>
              <w:adjustRightInd w:val="0"/>
              <w:snapToGrid w:val="0"/>
              <w:spacing w:before="145" w:line="231" w:lineRule="auto"/>
              <w:ind w:left="13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联系</w:t>
            </w:r>
            <w:r>
              <w:rPr>
                <w:rFonts w:hint="eastAsia" w:ascii="宋体" w:hAnsi="宋体" w:eastAsia="宋体" w:cs="宋体"/>
                <w:color w:val="auto"/>
                <w:spacing w:val="6"/>
                <w:sz w:val="24"/>
                <w:szCs w:val="24"/>
                <w:highlight w:val="none"/>
                <w:lang w:eastAsia="zh-CN"/>
              </w:rPr>
              <w:t>人</w:t>
            </w:r>
          </w:p>
        </w:tc>
        <w:tc>
          <w:tcPr>
            <w:tcW w:w="2561" w:type="dxa"/>
            <w:gridSpan w:val="2"/>
            <w:vAlign w:val="top"/>
          </w:tcPr>
          <w:p w14:paraId="7FFFE8E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8611E09">
            <w:pPr>
              <w:keepNext w:val="0"/>
              <w:keepLines w:val="0"/>
              <w:pageBreakBefore w:val="0"/>
              <w:widowControl w:val="0"/>
              <w:kinsoku/>
              <w:wordWrap w:val="0"/>
              <w:overflowPunct/>
              <w:topLinePunct/>
              <w:autoSpaceDE/>
              <w:autoSpaceDN/>
              <w:bidi w:val="0"/>
              <w:adjustRightInd w:val="0"/>
              <w:snapToGrid w:val="0"/>
              <w:spacing w:before="145" w:line="231"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7E70DCE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E379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7876897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123" w:type="dxa"/>
            <w:vAlign w:val="top"/>
          </w:tcPr>
          <w:p w14:paraId="485644DF">
            <w:pPr>
              <w:keepNext w:val="0"/>
              <w:keepLines w:val="0"/>
              <w:pageBreakBefore w:val="0"/>
              <w:widowControl w:val="0"/>
              <w:kinsoku/>
              <w:wordWrap w:val="0"/>
              <w:overflowPunct/>
              <w:topLinePunct/>
              <w:autoSpaceDE/>
              <w:autoSpaceDN/>
              <w:bidi w:val="0"/>
              <w:adjustRightInd w:val="0"/>
              <w:snapToGrid w:val="0"/>
              <w:spacing w:before="143" w:line="228" w:lineRule="auto"/>
              <w:ind w:left="1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561" w:type="dxa"/>
            <w:gridSpan w:val="2"/>
            <w:vAlign w:val="top"/>
          </w:tcPr>
          <w:p w14:paraId="3895C5B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D510AEC">
            <w:pPr>
              <w:keepNext w:val="0"/>
              <w:keepLines w:val="0"/>
              <w:pageBreakBefore w:val="0"/>
              <w:widowControl w:val="0"/>
              <w:kinsoku/>
              <w:wordWrap w:val="0"/>
              <w:overflowPunct/>
              <w:topLinePunct/>
              <w:autoSpaceDE/>
              <w:autoSpaceDN/>
              <w:bidi w:val="0"/>
              <w:adjustRightInd w:val="0"/>
              <w:snapToGrid w:val="0"/>
              <w:spacing w:before="144" w:line="229" w:lineRule="auto"/>
              <w:ind w:left="23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39FED04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13B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7CDA19F0">
            <w:pPr>
              <w:keepNext w:val="0"/>
              <w:keepLines w:val="0"/>
              <w:pageBreakBefore w:val="0"/>
              <w:widowControl w:val="0"/>
              <w:kinsoku/>
              <w:wordWrap w:val="0"/>
              <w:overflowPunct/>
              <w:topLinePunct/>
              <w:autoSpaceDE/>
              <w:autoSpaceDN/>
              <w:bidi w:val="0"/>
              <w:adjustRightInd w:val="0"/>
              <w:snapToGrid w:val="0"/>
              <w:spacing w:before="14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0CF5368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E063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07A5940F">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1123" w:type="dxa"/>
            <w:vAlign w:val="top"/>
          </w:tcPr>
          <w:p w14:paraId="324EBFE3">
            <w:pPr>
              <w:keepNext w:val="0"/>
              <w:keepLines w:val="0"/>
              <w:pageBreakBefore w:val="0"/>
              <w:widowControl w:val="0"/>
              <w:kinsoku/>
              <w:wordWrap w:val="0"/>
              <w:overflowPunct/>
              <w:topLinePunct/>
              <w:autoSpaceDE/>
              <w:autoSpaceDN/>
              <w:bidi w:val="0"/>
              <w:adjustRightInd w:val="0"/>
              <w:snapToGrid w:val="0"/>
              <w:spacing w:before="144" w:line="228" w:lineRule="auto"/>
              <w:ind w:left="2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689" w:type="dxa"/>
            <w:vAlign w:val="top"/>
          </w:tcPr>
          <w:p w14:paraId="2A6B838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Align w:val="top"/>
          </w:tcPr>
          <w:p w14:paraId="38260C2A">
            <w:pPr>
              <w:keepNext w:val="0"/>
              <w:keepLines w:val="0"/>
              <w:pageBreakBefore w:val="0"/>
              <w:widowControl w:val="0"/>
              <w:kinsoku/>
              <w:wordWrap w:val="0"/>
              <w:overflowPunct/>
              <w:topLinePunct/>
              <w:autoSpaceDE/>
              <w:autoSpaceDN/>
              <w:bidi w:val="0"/>
              <w:adjustRightInd w:val="0"/>
              <w:snapToGrid w:val="0"/>
              <w:spacing w:before="144" w:line="228" w:lineRule="auto"/>
              <w:ind w:left="1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213" w:type="dxa"/>
            <w:gridSpan w:val="2"/>
            <w:vAlign w:val="top"/>
          </w:tcPr>
          <w:p w14:paraId="00E2468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770" w:type="dxa"/>
            <w:vAlign w:val="top"/>
          </w:tcPr>
          <w:p w14:paraId="028E8216">
            <w:pPr>
              <w:keepNext w:val="0"/>
              <w:keepLines w:val="0"/>
              <w:pageBreakBefore w:val="0"/>
              <w:widowControl w:val="0"/>
              <w:kinsoku/>
              <w:wordWrap w:val="0"/>
              <w:overflowPunct/>
              <w:topLinePunct/>
              <w:autoSpaceDE/>
              <w:autoSpaceDN/>
              <w:bidi w:val="0"/>
              <w:adjustRightInd w:val="0"/>
              <w:snapToGrid w:val="0"/>
              <w:spacing w:before="143" w:line="231" w:lineRule="auto"/>
              <w:ind w:left="17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4E48693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ECFC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2D9D7B0">
            <w:pPr>
              <w:keepNext w:val="0"/>
              <w:keepLines w:val="0"/>
              <w:pageBreakBefore w:val="0"/>
              <w:widowControl w:val="0"/>
              <w:kinsoku/>
              <w:wordWrap w:val="0"/>
              <w:overflowPunct/>
              <w:topLinePunct/>
              <w:autoSpaceDE/>
              <w:autoSpaceDN/>
              <w:bidi w:val="0"/>
              <w:adjustRightInd w:val="0"/>
              <w:snapToGrid w:val="0"/>
              <w:spacing w:before="145" w:line="230"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24C796C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827" w:type="dxa"/>
            <w:gridSpan w:val="6"/>
            <w:vAlign w:val="top"/>
          </w:tcPr>
          <w:p w14:paraId="567891C8">
            <w:pPr>
              <w:keepNext w:val="0"/>
              <w:keepLines w:val="0"/>
              <w:pageBreakBefore w:val="0"/>
              <w:widowControl w:val="0"/>
              <w:kinsoku/>
              <w:wordWrap w:val="0"/>
              <w:overflowPunct/>
              <w:topLinePunct/>
              <w:autoSpaceDE/>
              <w:autoSpaceDN/>
              <w:bidi w:val="0"/>
              <w:adjustRightInd w:val="0"/>
              <w:snapToGrid w:val="0"/>
              <w:spacing w:before="145" w:line="228" w:lineRule="auto"/>
              <w:ind w:left="12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597A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1C0CC14">
            <w:pPr>
              <w:keepNext w:val="0"/>
              <w:keepLines w:val="0"/>
              <w:pageBreakBefore w:val="0"/>
              <w:widowControl w:val="0"/>
              <w:kinsoku/>
              <w:wordWrap w:val="0"/>
              <w:overflowPunct/>
              <w:topLinePunct/>
              <w:autoSpaceDE/>
              <w:autoSpaceDN/>
              <w:bidi w:val="0"/>
              <w:adjustRightInd w:val="0"/>
              <w:snapToGrid w:val="0"/>
              <w:spacing w:before="61" w:line="262"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pacing w:val="7"/>
                <w:sz w:val="24"/>
                <w:szCs w:val="24"/>
                <w:highlight w:val="none"/>
              </w:rPr>
              <w:t>类型和等级</w:t>
            </w:r>
          </w:p>
        </w:tc>
        <w:tc>
          <w:tcPr>
            <w:tcW w:w="2812" w:type="dxa"/>
            <w:gridSpan w:val="2"/>
            <w:vAlign w:val="top"/>
          </w:tcPr>
          <w:p w14:paraId="25FB0D1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restart"/>
            <w:tcBorders>
              <w:bottom w:val="nil"/>
            </w:tcBorders>
            <w:vAlign w:val="top"/>
          </w:tcPr>
          <w:p w14:paraId="2343E876">
            <w:pPr>
              <w:pStyle w:val="20"/>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6DD020B9">
            <w:pPr>
              <w:pStyle w:val="20"/>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70527853">
            <w:pPr>
              <w:pStyle w:val="20"/>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1852C657">
            <w:pPr>
              <w:pStyle w:val="20"/>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2567D8B8">
            <w:pPr>
              <w:pStyle w:val="20"/>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sz w:val="24"/>
                <w:szCs w:val="24"/>
                <w:highlight w:val="none"/>
              </w:rPr>
            </w:pPr>
          </w:p>
          <w:p w14:paraId="698B780F">
            <w:pPr>
              <w:keepNext w:val="0"/>
              <w:keepLines w:val="0"/>
              <w:pageBreakBefore w:val="0"/>
              <w:widowControl w:val="0"/>
              <w:kinsoku/>
              <w:wordWrap w:val="0"/>
              <w:overflowPunct/>
              <w:topLinePunct/>
              <w:autoSpaceDE/>
              <w:autoSpaceDN/>
              <w:bidi w:val="0"/>
              <w:adjustRightInd w:val="0"/>
              <w:snapToGrid w:val="0"/>
              <w:spacing w:before="65" w:line="229" w:lineRule="auto"/>
              <w:ind w:left="3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1983" w:type="dxa"/>
            <w:gridSpan w:val="3"/>
            <w:vAlign w:val="top"/>
          </w:tcPr>
          <w:p w14:paraId="7C094409">
            <w:pPr>
              <w:keepNext w:val="0"/>
              <w:keepLines w:val="0"/>
              <w:pageBreakBefore w:val="0"/>
              <w:widowControl w:val="0"/>
              <w:kinsoku/>
              <w:wordWrap w:val="0"/>
              <w:overflowPunct/>
              <w:topLinePunct/>
              <w:autoSpaceDE/>
              <w:autoSpaceDN/>
              <w:bidi w:val="0"/>
              <w:adjustRightInd w:val="0"/>
              <w:snapToGrid w:val="0"/>
              <w:spacing w:before="214" w:line="229" w:lineRule="auto"/>
              <w:ind w:left="55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4466FB0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701E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30008457">
            <w:pPr>
              <w:keepNext w:val="0"/>
              <w:keepLines w:val="0"/>
              <w:pageBreakBefore w:val="0"/>
              <w:widowControl w:val="0"/>
              <w:kinsoku/>
              <w:wordWrap w:val="0"/>
              <w:overflowPunct/>
              <w:topLinePunct/>
              <w:autoSpaceDE/>
              <w:autoSpaceDN/>
              <w:bidi w:val="0"/>
              <w:adjustRightInd w:val="0"/>
              <w:snapToGrid w:val="0"/>
              <w:spacing w:before="146" w:line="228" w:lineRule="auto"/>
              <w:ind w:left="23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378F5F8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7E5DA4CC">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2088DE3">
            <w:pPr>
              <w:keepNext w:val="0"/>
              <w:keepLines w:val="0"/>
              <w:pageBreakBefore w:val="0"/>
              <w:widowControl w:val="0"/>
              <w:kinsoku/>
              <w:wordWrap w:val="0"/>
              <w:overflowPunct/>
              <w:topLinePunct/>
              <w:autoSpaceDE/>
              <w:autoSpaceDN/>
              <w:bidi w:val="0"/>
              <w:adjustRightInd w:val="0"/>
              <w:snapToGrid w:val="0"/>
              <w:spacing w:before="146" w:line="228" w:lineRule="auto"/>
              <w:ind w:left="34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731813FC">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9C1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3D928506">
            <w:pPr>
              <w:keepNext w:val="0"/>
              <w:keepLines w:val="0"/>
              <w:pageBreakBefore w:val="0"/>
              <w:widowControl w:val="0"/>
              <w:kinsoku/>
              <w:wordWrap w:val="0"/>
              <w:overflowPunct/>
              <w:topLinePunct/>
              <w:autoSpaceDE/>
              <w:autoSpaceDN/>
              <w:bidi w:val="0"/>
              <w:adjustRightInd w:val="0"/>
              <w:snapToGrid w:val="0"/>
              <w:spacing w:before="146"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2595EB1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19D8C28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10153255">
            <w:pPr>
              <w:keepNext w:val="0"/>
              <w:keepLines w:val="0"/>
              <w:pageBreakBefore w:val="0"/>
              <w:widowControl w:val="0"/>
              <w:kinsoku/>
              <w:wordWrap w:val="0"/>
              <w:overflowPunct/>
              <w:topLinePunct/>
              <w:autoSpaceDE/>
              <w:autoSpaceDN/>
              <w:bidi w:val="0"/>
              <w:adjustRightInd w:val="0"/>
              <w:snapToGrid w:val="0"/>
              <w:spacing w:before="147"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5950FD9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DAF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3C50745D">
            <w:pPr>
              <w:keepNext w:val="0"/>
              <w:keepLines w:val="0"/>
              <w:pageBreakBefore w:val="0"/>
              <w:widowControl w:val="0"/>
              <w:kinsoku/>
              <w:wordWrap w:val="0"/>
              <w:overflowPunct/>
              <w:topLinePunct/>
              <w:autoSpaceDE/>
              <w:autoSpaceDN/>
              <w:bidi w:val="0"/>
              <w:adjustRightInd w:val="0"/>
              <w:snapToGrid w:val="0"/>
              <w:spacing w:before="62" w:line="241"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基本账户开户银行</w:t>
            </w:r>
          </w:p>
        </w:tc>
        <w:tc>
          <w:tcPr>
            <w:tcW w:w="2812" w:type="dxa"/>
            <w:gridSpan w:val="2"/>
            <w:vAlign w:val="top"/>
          </w:tcPr>
          <w:p w14:paraId="5863FD3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462BC02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DDF0DFA">
            <w:pPr>
              <w:keepNext w:val="0"/>
              <w:keepLines w:val="0"/>
              <w:pageBreakBefore w:val="0"/>
              <w:widowControl w:val="0"/>
              <w:kinsoku/>
              <w:wordWrap w:val="0"/>
              <w:overflowPunct/>
              <w:topLinePunct/>
              <w:autoSpaceDE/>
              <w:autoSpaceDN/>
              <w:bidi w:val="0"/>
              <w:adjustRightInd w:val="0"/>
              <w:snapToGrid w:val="0"/>
              <w:spacing w:before="191" w:line="230"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3788AAA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39F0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6C263EBF">
            <w:pPr>
              <w:keepNext w:val="0"/>
              <w:keepLines w:val="0"/>
              <w:pageBreakBefore w:val="0"/>
              <w:widowControl w:val="0"/>
              <w:kinsoku/>
              <w:wordWrap w:val="0"/>
              <w:overflowPunct/>
              <w:topLinePunct/>
              <w:autoSpaceDE/>
              <w:autoSpaceDN/>
              <w:bidi w:val="0"/>
              <w:adjustRightInd w:val="0"/>
              <w:snapToGrid w:val="0"/>
              <w:spacing w:before="62" w:line="259"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基本账户银行账号</w:t>
            </w:r>
          </w:p>
        </w:tc>
        <w:tc>
          <w:tcPr>
            <w:tcW w:w="2812" w:type="dxa"/>
            <w:gridSpan w:val="2"/>
            <w:vAlign w:val="top"/>
          </w:tcPr>
          <w:p w14:paraId="5D99BD9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tcBorders>
            <w:vAlign w:val="top"/>
          </w:tcPr>
          <w:p w14:paraId="665BF24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087130B2">
            <w:pPr>
              <w:keepNext w:val="0"/>
              <w:keepLines w:val="0"/>
              <w:pageBreakBefore w:val="0"/>
              <w:widowControl w:val="0"/>
              <w:kinsoku/>
              <w:wordWrap w:val="0"/>
              <w:overflowPunct/>
              <w:topLinePunct/>
              <w:autoSpaceDE/>
              <w:autoSpaceDN/>
              <w:bidi w:val="0"/>
              <w:adjustRightInd w:val="0"/>
              <w:snapToGrid w:val="0"/>
              <w:spacing w:before="211" w:line="228" w:lineRule="auto"/>
              <w:ind w:left="6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223EB24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DCC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6FDEBAC1">
            <w:pPr>
              <w:keepNext w:val="0"/>
              <w:keepLines w:val="0"/>
              <w:pageBreakBefore w:val="0"/>
              <w:widowControl w:val="0"/>
              <w:kinsoku/>
              <w:wordWrap w:val="0"/>
              <w:overflowPunct/>
              <w:topLinePunct/>
              <w:autoSpaceDE/>
              <w:autoSpaceDN/>
              <w:bidi w:val="0"/>
              <w:adjustRightInd w:val="0"/>
              <w:snapToGrid w:val="0"/>
              <w:spacing w:before="6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1D6381F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E4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1672EDB4">
            <w:pPr>
              <w:pStyle w:val="20"/>
              <w:keepNext w:val="0"/>
              <w:keepLines w:val="0"/>
              <w:pageBreakBefore w:val="0"/>
              <w:widowControl w:val="0"/>
              <w:kinsoku/>
              <w:wordWrap w:val="0"/>
              <w:overflowPunct/>
              <w:topLinePunct/>
              <w:autoSpaceDE/>
              <w:autoSpaceDN/>
              <w:bidi w:val="0"/>
              <w:adjustRightInd w:val="0"/>
              <w:snapToGrid w:val="0"/>
              <w:spacing w:line="295" w:lineRule="auto"/>
              <w:ind w:right="84" w:rightChars="40"/>
              <w:rPr>
                <w:rFonts w:hint="eastAsia" w:ascii="宋体" w:hAnsi="宋体" w:eastAsia="宋体" w:cs="宋体"/>
                <w:color w:val="auto"/>
                <w:sz w:val="24"/>
                <w:szCs w:val="24"/>
                <w:highlight w:val="none"/>
              </w:rPr>
            </w:pPr>
          </w:p>
          <w:p w14:paraId="21298571">
            <w:pPr>
              <w:pStyle w:val="20"/>
              <w:keepNext w:val="0"/>
              <w:keepLines w:val="0"/>
              <w:pageBreakBefore w:val="0"/>
              <w:widowControl w:val="0"/>
              <w:kinsoku/>
              <w:wordWrap w:val="0"/>
              <w:overflowPunct/>
              <w:topLinePunct/>
              <w:autoSpaceDE/>
              <w:autoSpaceDN/>
              <w:bidi w:val="0"/>
              <w:adjustRightInd w:val="0"/>
              <w:snapToGrid w:val="0"/>
              <w:spacing w:line="296" w:lineRule="auto"/>
              <w:ind w:right="84" w:rightChars="40"/>
              <w:rPr>
                <w:rFonts w:hint="eastAsia" w:ascii="宋体" w:hAnsi="宋体" w:eastAsia="宋体" w:cs="宋体"/>
                <w:color w:val="auto"/>
                <w:sz w:val="24"/>
                <w:szCs w:val="24"/>
                <w:highlight w:val="none"/>
              </w:rPr>
            </w:pPr>
          </w:p>
          <w:p w14:paraId="3A8A9263">
            <w:pPr>
              <w:keepNext w:val="0"/>
              <w:keepLines w:val="0"/>
              <w:pageBreakBefore w:val="0"/>
              <w:widowControl w:val="0"/>
              <w:kinsoku/>
              <w:wordWrap w:val="0"/>
              <w:overflowPunct/>
              <w:topLinePunct/>
              <w:autoSpaceDE/>
              <w:autoSpaceDN/>
              <w:bidi w:val="0"/>
              <w:adjustRightInd w:val="0"/>
              <w:snapToGrid w:val="0"/>
              <w:spacing w:before="65" w:line="229"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1D8E6FDA">
            <w:pPr>
              <w:keepNext w:val="0"/>
              <w:keepLines w:val="0"/>
              <w:pageBreakBefore w:val="0"/>
              <w:widowControl w:val="0"/>
              <w:kinsoku/>
              <w:wordWrap w:val="0"/>
              <w:overflowPunct/>
              <w:topLinePunct/>
              <w:autoSpaceDE/>
              <w:autoSpaceDN/>
              <w:bidi w:val="0"/>
              <w:adjustRightInd w:val="0"/>
              <w:snapToGrid w:val="0"/>
              <w:spacing w:before="168" w:line="228" w:lineRule="auto"/>
              <w:ind w:left="11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376A97FF">
            <w:pPr>
              <w:keepNext w:val="0"/>
              <w:keepLines w:val="0"/>
              <w:pageBreakBefore w:val="0"/>
              <w:widowControl w:val="0"/>
              <w:kinsoku/>
              <w:wordWrap w:val="0"/>
              <w:overflowPunct/>
              <w:topLinePunct/>
              <w:autoSpaceDE/>
              <w:autoSpaceDN/>
              <w:bidi w:val="0"/>
              <w:adjustRightInd w:val="0"/>
              <w:snapToGrid w:val="0"/>
              <w:spacing w:before="81" w:line="228" w:lineRule="auto"/>
              <w:ind w:left="1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60571D9A">
            <w:pPr>
              <w:keepNext w:val="0"/>
              <w:keepLines w:val="0"/>
              <w:pageBreakBefore w:val="0"/>
              <w:widowControl w:val="0"/>
              <w:kinsoku/>
              <w:wordWrap w:val="0"/>
              <w:overflowPunct/>
              <w:topLinePunct/>
              <w:autoSpaceDE/>
              <w:autoSpaceDN/>
              <w:bidi w:val="0"/>
              <w:adjustRightInd w:val="0"/>
              <w:snapToGrid w:val="0"/>
              <w:spacing w:before="81" w:line="228" w:lineRule="auto"/>
              <w:ind w:left="1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75F0E280">
            <w:pPr>
              <w:keepNext w:val="0"/>
              <w:keepLines w:val="0"/>
              <w:pageBreakBefore w:val="0"/>
              <w:widowControl w:val="0"/>
              <w:kinsoku/>
              <w:wordWrap w:val="0"/>
              <w:overflowPunct/>
              <w:topLinePunct/>
              <w:autoSpaceDE/>
              <w:autoSpaceDN/>
              <w:bidi w:val="0"/>
              <w:adjustRightInd w:val="0"/>
              <w:snapToGrid w:val="0"/>
              <w:spacing w:before="81" w:line="228" w:lineRule="auto"/>
              <w:ind w:left="11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01465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4F6AD580">
            <w:pPr>
              <w:keepNext w:val="0"/>
              <w:keepLines w:val="0"/>
              <w:pageBreakBefore w:val="0"/>
              <w:widowControl w:val="0"/>
              <w:kinsoku/>
              <w:wordWrap w:val="0"/>
              <w:overflowPunct/>
              <w:topLinePunct/>
              <w:autoSpaceDE/>
              <w:autoSpaceDN/>
              <w:bidi w:val="0"/>
              <w:adjustRightInd w:val="0"/>
              <w:snapToGrid w:val="0"/>
              <w:spacing w:before="235" w:line="230" w:lineRule="auto"/>
              <w:ind w:left="54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50ED60D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55670BF2">
      <w:pPr>
        <w:keepNext w:val="0"/>
        <w:keepLines w:val="0"/>
        <w:pageBreakBefore w:val="0"/>
        <w:widowControl w:val="0"/>
        <w:kinsoku/>
        <w:wordWrap w:val="0"/>
        <w:overflowPunct/>
        <w:topLinePunct/>
        <w:autoSpaceDE/>
        <w:autoSpaceDN/>
        <w:bidi w:val="0"/>
        <w:adjustRightInd w:val="0"/>
        <w:snapToGrid w:val="0"/>
        <w:spacing w:before="140" w:line="228" w:lineRule="auto"/>
        <w:ind w:right="84" w:rightChars="4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48FDA4A4">
      <w:pPr>
        <w:keepNext w:val="0"/>
        <w:keepLines w:val="0"/>
        <w:pageBreakBefore w:val="0"/>
        <w:widowControl w:val="0"/>
        <w:kinsoku/>
        <w:wordWrap w:val="0"/>
        <w:overflowPunct/>
        <w:topLinePunct/>
        <w:autoSpaceDE/>
        <w:autoSpaceDN/>
        <w:bidi w:val="0"/>
        <w:adjustRightInd w:val="0"/>
        <w:snapToGrid w:val="0"/>
        <w:spacing w:before="81" w:line="288" w:lineRule="auto"/>
        <w:ind w:right="84" w:rightChars="40"/>
        <w:textAlignment w:val="baseline"/>
        <w:outlineLvl w:val="9"/>
        <w:rPr>
          <w:rFonts w:hint="eastAsia" w:ascii="宋体" w:hAnsi="宋体" w:eastAsia="宋体" w:cs="宋体"/>
          <w:color w:val="auto"/>
          <w:spacing w:val="4"/>
          <w:sz w:val="18"/>
          <w:szCs w:val="18"/>
          <w:highlight w:val="none"/>
        </w:rPr>
      </w:pPr>
      <w:bookmarkStart w:id="237" w:name="_Toc5131"/>
      <w:bookmarkStart w:id="238" w:name="_Toc14048"/>
      <w:r>
        <w:rPr>
          <w:rFonts w:hint="eastAsia" w:ascii="宋体" w:hAnsi="宋体" w:eastAsia="宋体" w:cs="宋体"/>
          <w:color w:val="auto"/>
          <w:spacing w:val="4"/>
          <w:sz w:val="18"/>
          <w:szCs w:val="18"/>
          <w:highlight w:val="none"/>
        </w:rPr>
        <w:t>1 ．《投标人基本情况表》后应附以下资料：</w:t>
      </w:r>
      <w:bookmarkEnd w:id="237"/>
      <w:bookmarkEnd w:id="238"/>
    </w:p>
    <w:p w14:paraId="4204806C">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w:t>
      </w:r>
      <w:r>
        <w:rPr>
          <w:rFonts w:hint="eastAsia" w:ascii="宋体" w:hAnsi="宋体" w:eastAsia="宋体" w:cs="宋体"/>
          <w:color w:val="auto"/>
          <w:spacing w:val="9"/>
          <w:sz w:val="18"/>
          <w:szCs w:val="18"/>
          <w:highlight w:val="none"/>
          <w:lang w:val="en-US" w:eastAsia="zh-CN"/>
        </w:rPr>
        <w:t>生产</w:t>
      </w:r>
      <w:r>
        <w:rPr>
          <w:rFonts w:hint="eastAsia" w:ascii="宋体" w:hAnsi="宋体" w:eastAsia="宋体" w:cs="宋体"/>
          <w:color w:val="auto"/>
          <w:spacing w:val="9"/>
          <w:sz w:val="18"/>
          <w:szCs w:val="18"/>
          <w:highlight w:val="none"/>
          <w:lang w:eastAsia="zh-CN"/>
        </w:rPr>
        <w:t>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87D168D">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181391B5">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20164BD1">
      <w:pPr>
        <w:keepNext w:val="0"/>
        <w:keepLines w:val="0"/>
        <w:pageBreakBefore w:val="0"/>
        <w:widowControl w:val="0"/>
        <w:kinsoku/>
        <w:wordWrap w:val="0"/>
        <w:overflowPunct/>
        <w:topLinePunct/>
        <w:autoSpaceDE/>
        <w:autoSpaceDN/>
        <w:bidi w:val="0"/>
        <w:adjustRightInd w:val="0"/>
        <w:snapToGrid w:val="0"/>
        <w:spacing w:before="81" w:line="288" w:lineRule="auto"/>
        <w:ind w:right="84" w:rightChars="40"/>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80FCCFC">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9" w:name="_Toc23275"/>
      <w:r>
        <w:rPr>
          <w:rFonts w:hint="eastAsia" w:ascii="宋体" w:hAnsi="宋体" w:eastAsia="宋体" w:cs="宋体"/>
          <w:b/>
          <w:bCs/>
          <w:color w:val="auto"/>
          <w:spacing w:val="-4"/>
          <w:sz w:val="24"/>
          <w:szCs w:val="24"/>
          <w:highlight w:val="none"/>
        </w:rPr>
        <w:t>格式八 项目经理简历表</w:t>
      </w:r>
      <w:bookmarkEnd w:id="239"/>
    </w:p>
    <w:p w14:paraId="1F29FC38">
      <w:pPr>
        <w:pStyle w:val="5"/>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3172251">
      <w:pPr>
        <w:keepNext w:val="0"/>
        <w:keepLines w:val="0"/>
        <w:pageBreakBefore w:val="0"/>
        <w:widowControl w:val="0"/>
        <w:kinsoku/>
        <w:wordWrap w:val="0"/>
        <w:overflowPunct/>
        <w:topLinePunct/>
        <w:autoSpaceDE/>
        <w:autoSpaceDN/>
        <w:bidi w:val="0"/>
        <w:adjustRightInd w:val="0"/>
        <w:snapToGrid w:val="0"/>
        <w:spacing w:before="97" w:line="219" w:lineRule="auto"/>
        <w:ind w:left="3538" w:right="84" w:rightChars="40"/>
        <w:outlineLvl w:val="9"/>
        <w:rPr>
          <w:rFonts w:hint="eastAsia" w:ascii="宋体" w:hAnsi="宋体" w:eastAsia="宋体" w:cs="宋体"/>
          <w:color w:val="auto"/>
          <w:sz w:val="30"/>
          <w:szCs w:val="30"/>
          <w:highlight w:val="none"/>
        </w:rPr>
      </w:pPr>
      <w:bookmarkStart w:id="240" w:name="bookmark156"/>
      <w:bookmarkEnd w:id="240"/>
      <w:bookmarkStart w:id="241" w:name="bookmark89"/>
      <w:bookmarkEnd w:id="241"/>
      <w:bookmarkStart w:id="242" w:name="_Toc24489"/>
      <w:bookmarkStart w:id="243" w:name="_Toc31533"/>
      <w:r>
        <w:rPr>
          <w:rFonts w:hint="eastAsia" w:ascii="宋体" w:hAnsi="宋体" w:eastAsia="宋体" w:cs="宋体"/>
          <w:b/>
          <w:bCs/>
          <w:color w:val="auto"/>
          <w:spacing w:val="-5"/>
          <w:sz w:val="30"/>
          <w:szCs w:val="30"/>
          <w:highlight w:val="none"/>
        </w:rPr>
        <w:t>项目经理简历表</w:t>
      </w:r>
      <w:bookmarkEnd w:id="242"/>
      <w:bookmarkEnd w:id="243"/>
    </w:p>
    <w:p w14:paraId="5F2C7D8F">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4"/>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98"/>
        <w:gridCol w:w="526"/>
        <w:gridCol w:w="680"/>
        <w:gridCol w:w="1357"/>
        <w:gridCol w:w="2297"/>
        <w:gridCol w:w="1755"/>
        <w:gridCol w:w="1425"/>
      </w:tblGrid>
      <w:tr w14:paraId="08998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16" w:type="dxa"/>
            <w:gridSpan w:val="2"/>
            <w:vAlign w:val="top"/>
          </w:tcPr>
          <w:p w14:paraId="169C7E80">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06" w:type="dxa"/>
            <w:gridSpan w:val="2"/>
            <w:vAlign w:val="top"/>
          </w:tcPr>
          <w:p w14:paraId="2C8DD02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23BE29D7">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297" w:type="dxa"/>
            <w:vAlign w:val="top"/>
          </w:tcPr>
          <w:p w14:paraId="5F94D5A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55D1562A">
            <w:pPr>
              <w:keepNext w:val="0"/>
              <w:keepLines w:val="0"/>
              <w:pageBreakBefore w:val="0"/>
              <w:widowControl w:val="0"/>
              <w:kinsoku/>
              <w:wordWrap w:val="0"/>
              <w:overflowPunct/>
              <w:topLinePunct/>
              <w:autoSpaceDE/>
              <w:autoSpaceDN/>
              <w:bidi w:val="0"/>
              <w:adjustRightInd w:val="0"/>
              <w:snapToGrid w:val="0"/>
              <w:spacing w:before="177" w:line="228"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425" w:type="dxa"/>
            <w:vAlign w:val="top"/>
          </w:tcPr>
          <w:p w14:paraId="275DECE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CF4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916" w:type="dxa"/>
            <w:gridSpan w:val="2"/>
            <w:vAlign w:val="top"/>
          </w:tcPr>
          <w:p w14:paraId="20CBBC5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06" w:type="dxa"/>
            <w:gridSpan w:val="2"/>
            <w:vAlign w:val="top"/>
          </w:tcPr>
          <w:p w14:paraId="263E7DB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145C23A8">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297" w:type="dxa"/>
            <w:vAlign w:val="top"/>
          </w:tcPr>
          <w:p w14:paraId="24D48AB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717ABBE">
            <w:pPr>
              <w:keepNext w:val="0"/>
              <w:keepLines w:val="0"/>
              <w:pageBreakBefore w:val="0"/>
              <w:widowControl w:val="0"/>
              <w:kinsoku/>
              <w:wordWrap w:val="0"/>
              <w:overflowPunct/>
              <w:topLinePunct/>
              <w:autoSpaceDE/>
              <w:autoSpaceDN/>
              <w:bidi w:val="0"/>
              <w:adjustRightInd w:val="0"/>
              <w:snapToGrid w:val="0"/>
              <w:spacing w:before="175" w:line="230" w:lineRule="auto"/>
              <w:ind w:left="49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425" w:type="dxa"/>
            <w:vAlign w:val="top"/>
          </w:tcPr>
          <w:p w14:paraId="69D3134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086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916" w:type="dxa"/>
            <w:gridSpan w:val="2"/>
            <w:vAlign w:val="top"/>
          </w:tcPr>
          <w:p w14:paraId="6896D560">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563" w:type="dxa"/>
            <w:gridSpan w:val="3"/>
            <w:vAlign w:val="top"/>
          </w:tcPr>
          <w:p w14:paraId="6B7D903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052" w:type="dxa"/>
            <w:gridSpan w:val="2"/>
            <w:vAlign w:val="top"/>
          </w:tcPr>
          <w:p w14:paraId="79B252D1">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425" w:type="dxa"/>
            <w:vAlign w:val="top"/>
          </w:tcPr>
          <w:p w14:paraId="275488B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1343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956" w:type="dxa"/>
            <w:gridSpan w:val="8"/>
            <w:vAlign w:val="top"/>
          </w:tcPr>
          <w:p w14:paraId="2E2093F3">
            <w:pPr>
              <w:keepNext w:val="0"/>
              <w:keepLines w:val="0"/>
              <w:pageBreakBefore w:val="0"/>
              <w:widowControl w:val="0"/>
              <w:kinsoku/>
              <w:wordWrap w:val="0"/>
              <w:overflowPunct/>
              <w:topLinePunct/>
              <w:autoSpaceDE/>
              <w:autoSpaceDN/>
              <w:bidi w:val="0"/>
              <w:adjustRightInd w:val="0"/>
              <w:snapToGrid w:val="0"/>
              <w:spacing w:before="176" w:line="228" w:lineRule="auto"/>
              <w:ind w:left="235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265D3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194320A7">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26102B5C">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1A65D8C6">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297" w:type="dxa"/>
            <w:vAlign w:val="top"/>
          </w:tcPr>
          <w:p w14:paraId="688C2E42">
            <w:pPr>
              <w:keepNext w:val="0"/>
              <w:keepLines w:val="0"/>
              <w:pageBreakBefore w:val="0"/>
              <w:widowControl w:val="0"/>
              <w:kinsoku/>
              <w:wordWrap w:val="0"/>
              <w:overflowPunct/>
              <w:topLinePunct/>
              <w:autoSpaceDE/>
              <w:autoSpaceDN/>
              <w:bidi w:val="0"/>
              <w:adjustRightInd w:val="0"/>
              <w:snapToGrid w:val="0"/>
              <w:spacing w:before="176" w:line="228" w:lineRule="auto"/>
              <w:ind w:left="26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55" w:type="dxa"/>
            <w:vAlign w:val="top"/>
          </w:tcPr>
          <w:p w14:paraId="6DC1577F">
            <w:pPr>
              <w:keepNext w:val="0"/>
              <w:keepLines w:val="0"/>
              <w:pageBreakBefore w:val="0"/>
              <w:widowControl w:val="0"/>
              <w:kinsoku/>
              <w:wordWrap w:val="0"/>
              <w:overflowPunct/>
              <w:topLinePunct/>
              <w:autoSpaceDE/>
              <w:autoSpaceDN/>
              <w:bidi w:val="0"/>
              <w:adjustRightInd w:val="0"/>
              <w:snapToGrid w:val="0"/>
              <w:spacing w:before="176" w:line="228" w:lineRule="auto"/>
              <w:ind w:left="2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425" w:type="dxa"/>
            <w:vAlign w:val="top"/>
          </w:tcPr>
          <w:p w14:paraId="38F2403D">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59C1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6E6E3C75">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7423672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44185FD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0E1D139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44FB689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71EBE9F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EE5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389231DF">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2E8B0E2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0C365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3D77DCC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38AF65F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3D27D6E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8C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3CC3E49B">
            <w:pPr>
              <w:keepNext w:val="0"/>
              <w:keepLines w:val="0"/>
              <w:pageBreakBefore w:val="0"/>
              <w:widowControl w:val="0"/>
              <w:kinsoku/>
              <w:wordWrap w:val="0"/>
              <w:overflowPunct/>
              <w:topLinePunct/>
              <w:autoSpaceDE/>
              <w:autoSpaceDN/>
              <w:bidi w:val="0"/>
              <w:adjustRightInd w:val="0"/>
              <w:snapToGrid w:val="0"/>
              <w:spacing w:before="213" w:line="195" w:lineRule="auto"/>
              <w:ind w:left="3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252C15D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6DF6FD8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498CA2C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A8C3B7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2CC0F4B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7D9E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2E38557">
            <w:pPr>
              <w:keepNext w:val="0"/>
              <w:keepLines w:val="0"/>
              <w:pageBreakBefore w:val="0"/>
              <w:widowControl w:val="0"/>
              <w:kinsoku/>
              <w:wordWrap w:val="0"/>
              <w:overflowPunct/>
              <w:topLinePunct/>
              <w:autoSpaceDE/>
              <w:autoSpaceDN/>
              <w:bidi w:val="0"/>
              <w:adjustRightInd w:val="0"/>
              <w:snapToGrid w:val="0"/>
              <w:spacing w:before="177" w:line="325"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0E44145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E9ED7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50388D6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1304667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1105AA7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D281E9D">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highlight w:val="none"/>
        </w:rPr>
      </w:pPr>
    </w:p>
    <w:p w14:paraId="582FB0BA">
      <w:pPr>
        <w:keepNext w:val="0"/>
        <w:keepLines w:val="0"/>
        <w:pageBreakBefore w:val="0"/>
        <w:widowControl w:val="0"/>
        <w:kinsoku/>
        <w:wordWrap w:val="0"/>
        <w:overflowPunct/>
        <w:topLinePunct/>
        <w:autoSpaceDE/>
        <w:autoSpaceDN/>
        <w:bidi w:val="0"/>
        <w:adjustRightInd w:val="0"/>
        <w:snapToGrid w:val="0"/>
        <w:spacing w:before="78" w:line="220" w:lineRule="auto"/>
        <w:ind w:left="696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680B388F">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0BD3A601">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8956AC0">
      <w:pPr>
        <w:keepNext w:val="0"/>
        <w:keepLines w:val="0"/>
        <w:pageBreakBefore w:val="0"/>
        <w:widowControl w:val="0"/>
        <w:kinsoku/>
        <w:wordWrap w:val="0"/>
        <w:overflowPunct/>
        <w:topLinePunct/>
        <w:autoSpaceDE/>
        <w:autoSpaceDN/>
        <w:bidi w:val="0"/>
        <w:adjustRightInd w:val="0"/>
        <w:snapToGrid w:val="0"/>
        <w:spacing w:before="78" w:line="220" w:lineRule="auto"/>
        <w:ind w:left="4226" w:right="84" w:rightChars="40"/>
        <w:jc w:val="center"/>
        <w:rPr>
          <w:rFonts w:hint="eastAsia" w:ascii="宋体" w:hAnsi="宋体" w:eastAsia="宋体" w:cs="宋体"/>
          <w:color w:val="auto"/>
          <w:highlight w:val="none"/>
        </w:rPr>
      </w:pPr>
    </w:p>
    <w:p w14:paraId="1EC1E49C">
      <w:pPr>
        <w:pStyle w:val="5"/>
        <w:keepNext w:val="0"/>
        <w:keepLines w:val="0"/>
        <w:pageBreakBefore w:val="0"/>
        <w:widowControl w:val="0"/>
        <w:kinsoku/>
        <w:wordWrap w:val="0"/>
        <w:overflowPunct/>
        <w:topLinePunct/>
        <w:autoSpaceDE/>
        <w:autoSpaceDN/>
        <w:bidi w:val="0"/>
        <w:adjustRightInd w:val="0"/>
        <w:snapToGrid w:val="0"/>
        <w:spacing w:line="241" w:lineRule="auto"/>
        <w:ind w:right="84" w:rightChars="40"/>
        <w:rPr>
          <w:rFonts w:hint="eastAsia" w:ascii="宋体" w:hAnsi="宋体" w:eastAsia="宋体" w:cs="宋体"/>
          <w:color w:val="auto"/>
          <w:highlight w:val="none"/>
        </w:rPr>
      </w:pPr>
    </w:p>
    <w:p w14:paraId="5177F71E">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7156B056">
      <w:pPr>
        <w:keepNext w:val="0"/>
        <w:keepLines w:val="0"/>
        <w:pageBreakBefore w:val="0"/>
        <w:widowControl w:val="0"/>
        <w:kinsoku/>
        <w:wordWrap w:val="0"/>
        <w:overflowPunct/>
        <w:topLinePunct/>
        <w:autoSpaceDE/>
        <w:autoSpaceDN/>
        <w:bidi w:val="0"/>
        <w:adjustRightInd w:val="0"/>
        <w:snapToGrid w:val="0"/>
        <w:spacing w:before="152" w:line="228" w:lineRule="auto"/>
        <w:ind w:left="484" w:right="84" w:rightChars="40"/>
        <w:outlineLvl w:val="9"/>
        <w:rPr>
          <w:rFonts w:hint="eastAsia" w:ascii="宋体" w:hAnsi="宋体" w:eastAsia="宋体" w:cs="宋体"/>
          <w:color w:val="auto"/>
          <w:sz w:val="24"/>
          <w:szCs w:val="24"/>
          <w:highlight w:val="none"/>
        </w:rPr>
      </w:pPr>
      <w:bookmarkStart w:id="244" w:name="_Toc1942"/>
      <w:bookmarkStart w:id="245" w:name="_Toc25271"/>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44"/>
      <w:bookmarkEnd w:id="245"/>
    </w:p>
    <w:p w14:paraId="47DCFA21">
      <w:pPr>
        <w:keepNext w:val="0"/>
        <w:keepLines w:val="0"/>
        <w:pageBreakBefore w:val="0"/>
        <w:widowControl w:val="0"/>
        <w:kinsoku/>
        <w:wordWrap w:val="0"/>
        <w:overflowPunct/>
        <w:topLinePunct/>
        <w:autoSpaceDE/>
        <w:autoSpaceDN/>
        <w:bidi w:val="0"/>
        <w:adjustRightInd w:val="0"/>
        <w:snapToGrid w:val="0"/>
        <w:spacing w:before="153"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1F92F11D">
      <w:pPr>
        <w:keepNext w:val="0"/>
        <w:keepLines w:val="0"/>
        <w:pageBreakBefore w:val="0"/>
        <w:widowControl w:val="0"/>
        <w:kinsoku/>
        <w:wordWrap w:val="0"/>
        <w:overflowPunct/>
        <w:topLinePunct/>
        <w:autoSpaceDE/>
        <w:autoSpaceDN/>
        <w:bidi w:val="0"/>
        <w:adjustRightInd w:val="0"/>
        <w:snapToGrid w:val="0"/>
        <w:spacing w:before="154" w:line="298" w:lineRule="auto"/>
        <w:ind w:left="50" w:right="84" w:rightChars="40"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eastAsia="zh-CN"/>
        </w:rPr>
        <w:t>3.</w:t>
      </w:r>
      <w:r>
        <w:rPr>
          <w:rFonts w:hint="eastAsia" w:ascii="宋体" w:hAnsi="宋体" w:eastAsia="宋体" w:cs="宋体"/>
          <w:color w:val="auto"/>
          <w:spacing w:val="8"/>
          <w:sz w:val="24"/>
          <w:szCs w:val="24"/>
          <w:highlight w:val="none"/>
        </w:rPr>
        <w:t>B类安全生产考核合格证书彩色扫描件或广东省建筑施工企业管理人员安全生产考核系统考</w:t>
      </w:r>
      <w:r>
        <w:rPr>
          <w:rFonts w:hint="eastAsia" w:ascii="宋体" w:hAnsi="宋体" w:eastAsia="宋体" w:cs="宋体"/>
          <w:color w:val="auto"/>
          <w:spacing w:val="7"/>
          <w:sz w:val="24"/>
          <w:szCs w:val="24"/>
          <w:highlight w:val="none"/>
        </w:rPr>
        <w:t>核合格信息彩色扫描件；</w:t>
      </w:r>
    </w:p>
    <w:p w14:paraId="35E61452">
      <w:pPr>
        <w:keepNext w:val="0"/>
        <w:keepLines w:val="0"/>
        <w:pageBreakBefore w:val="0"/>
        <w:widowControl w:val="0"/>
        <w:kinsoku/>
        <w:wordWrap w:val="0"/>
        <w:overflowPunct/>
        <w:topLinePunct/>
        <w:autoSpaceDE/>
        <w:autoSpaceDN/>
        <w:bidi w:val="0"/>
        <w:adjustRightInd w:val="0"/>
        <w:snapToGrid w:val="0"/>
        <w:spacing w:before="153" w:line="299" w:lineRule="auto"/>
        <w:ind w:left="49" w:right="84" w:rightChars="40"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的证明（至少连续三个月，其中必须有2025年10月）</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2AAFB0D9">
      <w:pPr>
        <w:keepNext w:val="0"/>
        <w:keepLines w:val="0"/>
        <w:pageBreakBefore w:val="0"/>
        <w:widowControl w:val="0"/>
        <w:kinsoku/>
        <w:wordWrap w:val="0"/>
        <w:overflowPunct/>
        <w:topLinePunct/>
        <w:autoSpaceDE/>
        <w:autoSpaceDN/>
        <w:bidi w:val="0"/>
        <w:adjustRightInd w:val="0"/>
        <w:snapToGrid w:val="0"/>
        <w:spacing w:before="150" w:line="300" w:lineRule="auto"/>
        <w:ind w:left="49"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59806357">
      <w:pPr>
        <w:keepNext w:val="0"/>
        <w:keepLines w:val="0"/>
        <w:pageBreakBefore w:val="0"/>
        <w:widowControl w:val="0"/>
        <w:kinsoku/>
        <w:wordWrap w:val="0"/>
        <w:overflowPunct/>
        <w:topLinePunct/>
        <w:autoSpaceDE/>
        <w:autoSpaceDN/>
        <w:bidi w:val="0"/>
        <w:adjustRightInd w:val="0"/>
        <w:snapToGrid w:val="0"/>
        <w:spacing w:line="300" w:lineRule="auto"/>
        <w:ind w:right="84" w:rightChars="40"/>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698A38">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46" w:name="_Toc908"/>
      <w:r>
        <w:rPr>
          <w:rFonts w:hint="eastAsia" w:ascii="宋体" w:hAnsi="宋体" w:eastAsia="宋体" w:cs="宋体"/>
          <w:b/>
          <w:bCs/>
          <w:color w:val="auto"/>
          <w:spacing w:val="-4"/>
          <w:sz w:val="24"/>
          <w:szCs w:val="24"/>
          <w:highlight w:val="none"/>
        </w:rPr>
        <w:t>格式九 项目经理任职声明</w:t>
      </w:r>
      <w:bookmarkEnd w:id="246"/>
    </w:p>
    <w:p w14:paraId="13C0954D">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7378010F">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26D90D56">
      <w:pPr>
        <w:keepNext w:val="0"/>
        <w:keepLines w:val="0"/>
        <w:pageBreakBefore w:val="0"/>
        <w:widowControl w:val="0"/>
        <w:kinsoku/>
        <w:wordWrap w:val="0"/>
        <w:overflowPunct/>
        <w:topLinePunct/>
        <w:autoSpaceDE/>
        <w:autoSpaceDN/>
        <w:bidi w:val="0"/>
        <w:adjustRightInd w:val="0"/>
        <w:snapToGrid w:val="0"/>
        <w:spacing w:before="98" w:line="220" w:lineRule="auto"/>
        <w:ind w:left="3338" w:right="84" w:rightChars="40"/>
        <w:rPr>
          <w:rFonts w:hint="eastAsia" w:ascii="宋体" w:hAnsi="宋体" w:eastAsia="宋体" w:cs="宋体"/>
          <w:color w:val="auto"/>
          <w:sz w:val="30"/>
          <w:szCs w:val="30"/>
          <w:highlight w:val="none"/>
        </w:rPr>
      </w:pPr>
      <w:bookmarkStart w:id="247" w:name="bookmark157"/>
      <w:bookmarkEnd w:id="247"/>
      <w:r>
        <w:rPr>
          <w:rFonts w:hint="eastAsia" w:ascii="宋体" w:hAnsi="宋体" w:eastAsia="宋体" w:cs="宋体"/>
          <w:b/>
          <w:bCs/>
          <w:color w:val="auto"/>
          <w:spacing w:val="-5"/>
          <w:sz w:val="30"/>
          <w:szCs w:val="30"/>
          <w:highlight w:val="none"/>
        </w:rPr>
        <w:t>项目经理任职声明</w:t>
      </w:r>
    </w:p>
    <w:p w14:paraId="3CC93CA6">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6C675B1">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21C1758">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72334D7">
      <w:pPr>
        <w:keepNext w:val="0"/>
        <w:keepLines w:val="0"/>
        <w:pageBreakBefore w:val="0"/>
        <w:widowControl w:val="0"/>
        <w:kinsoku/>
        <w:wordWrap w:val="0"/>
        <w:overflowPunct/>
        <w:topLinePunct/>
        <w:autoSpaceDE/>
        <w:autoSpaceDN/>
        <w:bidi w:val="0"/>
        <w:adjustRightInd w:val="0"/>
        <w:snapToGrid w:val="0"/>
        <w:spacing w:before="78" w:line="221"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3FADC8ED">
      <w:pPr>
        <w:keepNext w:val="0"/>
        <w:keepLines w:val="0"/>
        <w:pageBreakBefore w:val="0"/>
        <w:widowControl w:val="0"/>
        <w:kinsoku/>
        <w:wordWrap w:val="0"/>
        <w:overflowPunct/>
        <w:topLinePunct/>
        <w:autoSpaceDE/>
        <w:autoSpaceDN/>
        <w:bidi w:val="0"/>
        <w:adjustRightInd w:val="0"/>
        <w:snapToGrid w:val="0"/>
        <w:spacing w:before="155"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5A3E49A8">
      <w:pPr>
        <w:keepNext w:val="0"/>
        <w:keepLines w:val="0"/>
        <w:pageBreakBefore w:val="0"/>
        <w:widowControl w:val="0"/>
        <w:kinsoku/>
        <w:wordWrap w:val="0"/>
        <w:overflowPunct/>
        <w:topLinePunct/>
        <w:autoSpaceDE/>
        <w:autoSpaceDN/>
        <w:bidi w:val="0"/>
        <w:adjustRightInd w:val="0"/>
        <w:snapToGrid w:val="0"/>
        <w:spacing w:before="35" w:line="326" w:lineRule="auto"/>
        <w:ind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364F0ABB">
      <w:pPr>
        <w:pStyle w:val="5"/>
        <w:keepNext w:val="0"/>
        <w:keepLines w:val="0"/>
        <w:pageBreakBefore w:val="0"/>
        <w:widowControl w:val="0"/>
        <w:kinsoku/>
        <w:wordWrap w:val="0"/>
        <w:overflowPunct/>
        <w:topLinePunct/>
        <w:autoSpaceDE/>
        <w:autoSpaceDN/>
        <w:bidi w:val="0"/>
        <w:adjustRightInd w:val="0"/>
        <w:snapToGrid w:val="0"/>
        <w:spacing w:line="391" w:lineRule="auto"/>
        <w:ind w:right="84" w:rightChars="40"/>
        <w:rPr>
          <w:rFonts w:hint="eastAsia" w:ascii="宋体" w:hAnsi="宋体" w:eastAsia="宋体" w:cs="宋体"/>
          <w:color w:val="auto"/>
          <w:highlight w:val="none"/>
        </w:rPr>
      </w:pPr>
    </w:p>
    <w:p w14:paraId="42B3FE2B">
      <w:pPr>
        <w:keepNext w:val="0"/>
        <w:keepLines w:val="0"/>
        <w:pageBreakBefore w:val="0"/>
        <w:widowControl w:val="0"/>
        <w:kinsoku/>
        <w:wordWrap w:val="0"/>
        <w:overflowPunct/>
        <w:topLinePunct/>
        <w:autoSpaceDE/>
        <w:autoSpaceDN/>
        <w:bidi w:val="0"/>
        <w:adjustRightInd w:val="0"/>
        <w:snapToGrid w:val="0"/>
        <w:spacing w:before="78" w:line="2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3317B315">
      <w:pPr>
        <w:pStyle w:val="5"/>
        <w:keepNext w:val="0"/>
        <w:keepLines w:val="0"/>
        <w:pageBreakBefore w:val="0"/>
        <w:widowControl w:val="0"/>
        <w:kinsoku/>
        <w:wordWrap w:val="0"/>
        <w:overflowPunct/>
        <w:topLinePunct/>
        <w:autoSpaceDE/>
        <w:autoSpaceDN/>
        <w:bidi w:val="0"/>
        <w:adjustRightInd w:val="0"/>
        <w:snapToGrid w:val="0"/>
        <w:spacing w:line="316" w:lineRule="auto"/>
        <w:ind w:right="84" w:rightChars="40"/>
        <w:rPr>
          <w:rFonts w:hint="eastAsia" w:ascii="宋体" w:hAnsi="宋体" w:eastAsia="宋体" w:cs="宋体"/>
          <w:color w:val="auto"/>
          <w:highlight w:val="none"/>
        </w:rPr>
      </w:pPr>
    </w:p>
    <w:p w14:paraId="431EA649">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19BDB07">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A3D6FF7">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25508BD0">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67D5DA51">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3E20AAE2">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1910CA7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0A76B6DD">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BD42591">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DF9C577">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5D2EAC0">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8F5D732">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48" w:name="_Toc15199"/>
      <w:r>
        <w:rPr>
          <w:rFonts w:hint="eastAsia" w:ascii="宋体" w:hAnsi="宋体" w:eastAsia="宋体" w:cs="宋体"/>
          <w:b/>
          <w:bCs/>
          <w:color w:val="auto"/>
          <w:spacing w:val="-4"/>
          <w:sz w:val="24"/>
          <w:szCs w:val="24"/>
          <w:highlight w:val="none"/>
        </w:rPr>
        <w:t>格式十 项目技术负责人简历表</w:t>
      </w:r>
      <w:bookmarkEnd w:id="248"/>
    </w:p>
    <w:p w14:paraId="050271EC">
      <w:pPr>
        <w:pStyle w:val="5"/>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234BD80">
      <w:pPr>
        <w:keepNext w:val="0"/>
        <w:keepLines w:val="0"/>
        <w:pageBreakBefore w:val="0"/>
        <w:widowControl w:val="0"/>
        <w:kinsoku/>
        <w:wordWrap w:val="0"/>
        <w:overflowPunct/>
        <w:topLinePunct/>
        <w:autoSpaceDE/>
        <w:autoSpaceDN/>
        <w:bidi w:val="0"/>
        <w:adjustRightInd w:val="0"/>
        <w:snapToGrid w:val="0"/>
        <w:spacing w:before="97" w:line="219" w:lineRule="auto"/>
        <w:ind w:left="3087" w:right="84" w:rightChars="40"/>
        <w:outlineLvl w:val="9"/>
        <w:rPr>
          <w:rFonts w:hint="eastAsia" w:ascii="宋体" w:hAnsi="宋体" w:eastAsia="宋体" w:cs="宋体"/>
          <w:color w:val="auto"/>
          <w:sz w:val="30"/>
          <w:szCs w:val="30"/>
          <w:highlight w:val="none"/>
        </w:rPr>
      </w:pPr>
      <w:bookmarkStart w:id="249" w:name="_Toc25712"/>
      <w:bookmarkStart w:id="250" w:name="_Toc1553"/>
      <w:r>
        <w:rPr>
          <w:rFonts w:hint="eastAsia" w:ascii="宋体" w:hAnsi="宋体" w:eastAsia="宋体" w:cs="宋体"/>
          <w:b/>
          <w:bCs/>
          <w:color w:val="auto"/>
          <w:spacing w:val="-4"/>
          <w:sz w:val="30"/>
          <w:szCs w:val="30"/>
          <w:highlight w:val="none"/>
        </w:rPr>
        <w:t>项目技术负责人简历表</w:t>
      </w:r>
      <w:bookmarkEnd w:id="249"/>
      <w:bookmarkEnd w:id="250"/>
    </w:p>
    <w:p w14:paraId="2E07CC3E">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54"/>
        <w:gridCol w:w="456"/>
        <w:gridCol w:w="675"/>
        <w:gridCol w:w="1346"/>
        <w:gridCol w:w="2047"/>
        <w:gridCol w:w="1783"/>
        <w:gridCol w:w="1386"/>
      </w:tblGrid>
      <w:tr w14:paraId="534E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64" w:type="dxa"/>
            <w:gridSpan w:val="2"/>
            <w:vAlign w:val="top"/>
          </w:tcPr>
          <w:p w14:paraId="4D37881B">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131" w:type="dxa"/>
            <w:gridSpan w:val="2"/>
            <w:vAlign w:val="top"/>
          </w:tcPr>
          <w:p w14:paraId="14954DE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78CBDCE4">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3EBB7F5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C077D2F">
            <w:pPr>
              <w:keepNext w:val="0"/>
              <w:keepLines w:val="0"/>
              <w:pageBreakBefore w:val="0"/>
              <w:widowControl w:val="0"/>
              <w:kinsoku/>
              <w:wordWrap w:val="0"/>
              <w:overflowPunct/>
              <w:topLinePunct/>
              <w:autoSpaceDE/>
              <w:autoSpaceDN/>
              <w:bidi w:val="0"/>
              <w:adjustRightInd w:val="0"/>
              <w:snapToGrid w:val="0"/>
              <w:spacing w:before="177" w:line="228"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7A81E15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5D9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964" w:type="dxa"/>
            <w:gridSpan w:val="2"/>
            <w:vAlign w:val="top"/>
          </w:tcPr>
          <w:p w14:paraId="712FEE9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131" w:type="dxa"/>
            <w:gridSpan w:val="2"/>
            <w:vAlign w:val="top"/>
          </w:tcPr>
          <w:p w14:paraId="6AC8EB1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480BF61C">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6C6B6AE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A9B328F">
            <w:pPr>
              <w:keepNext w:val="0"/>
              <w:keepLines w:val="0"/>
              <w:pageBreakBefore w:val="0"/>
              <w:widowControl w:val="0"/>
              <w:kinsoku/>
              <w:wordWrap w:val="0"/>
              <w:overflowPunct/>
              <w:topLinePunct/>
              <w:autoSpaceDE/>
              <w:autoSpaceDN/>
              <w:bidi w:val="0"/>
              <w:adjustRightInd w:val="0"/>
              <w:snapToGrid w:val="0"/>
              <w:spacing w:before="175" w:line="230" w:lineRule="auto"/>
              <w:ind w:left="4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0D3DCFB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3DC1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964" w:type="dxa"/>
            <w:gridSpan w:val="2"/>
            <w:vAlign w:val="top"/>
          </w:tcPr>
          <w:p w14:paraId="26AAA477">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477" w:type="dxa"/>
            <w:gridSpan w:val="3"/>
            <w:vAlign w:val="top"/>
          </w:tcPr>
          <w:p w14:paraId="3BA8DF1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3830" w:type="dxa"/>
            <w:gridSpan w:val="2"/>
            <w:vAlign w:val="top"/>
          </w:tcPr>
          <w:p w14:paraId="4C1CAE05">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15535D2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163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2514914F">
            <w:pPr>
              <w:keepNext w:val="0"/>
              <w:keepLines w:val="0"/>
              <w:pageBreakBefore w:val="0"/>
              <w:widowControl w:val="0"/>
              <w:kinsoku/>
              <w:wordWrap w:val="0"/>
              <w:overflowPunct/>
              <w:topLinePunct/>
              <w:autoSpaceDE/>
              <w:autoSpaceDN/>
              <w:bidi w:val="0"/>
              <w:adjustRightInd w:val="0"/>
              <w:snapToGrid w:val="0"/>
              <w:spacing w:before="176" w:line="228" w:lineRule="auto"/>
              <w:ind w:left="20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678C2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08556A96">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5761AE8">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29499D7C">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4D411C7B">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409BE10F">
            <w:pPr>
              <w:keepNext w:val="0"/>
              <w:keepLines w:val="0"/>
              <w:pageBreakBefore w:val="0"/>
              <w:widowControl w:val="0"/>
              <w:kinsoku/>
              <w:wordWrap w:val="0"/>
              <w:overflowPunct/>
              <w:topLinePunct/>
              <w:autoSpaceDE/>
              <w:autoSpaceDN/>
              <w:bidi w:val="0"/>
              <w:adjustRightInd w:val="0"/>
              <w:snapToGrid w:val="0"/>
              <w:spacing w:before="176" w:line="228" w:lineRule="auto"/>
              <w:ind w:left="23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777DC259">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E97C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4ECC4D">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7C84C67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639B13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4974DF9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210ACB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A9B921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8A4C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3C7A39FC">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2AC9BB6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BB91F8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09B32C0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7449356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9CE742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804C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714FE15E">
            <w:pPr>
              <w:keepNext w:val="0"/>
              <w:keepLines w:val="0"/>
              <w:pageBreakBefore w:val="0"/>
              <w:widowControl w:val="0"/>
              <w:kinsoku/>
              <w:wordWrap w:val="0"/>
              <w:overflowPunct/>
              <w:topLinePunct/>
              <w:autoSpaceDE/>
              <w:autoSpaceDN/>
              <w:bidi w:val="0"/>
              <w:adjustRightInd w:val="0"/>
              <w:snapToGrid w:val="0"/>
              <w:spacing w:before="178" w:line="324"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212BE2B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61215AE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3B69C12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49E0F4C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17A3F6E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BF8A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55CE127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85F1E7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AEB156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27D1DA0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39E80E2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0F9A88FC">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E79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634C9D2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73BFCE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B849E1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1FF83F1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E5F50C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15BBE6B">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8FAB5AE">
      <w:pPr>
        <w:pStyle w:val="5"/>
        <w:keepNext w:val="0"/>
        <w:keepLines w:val="0"/>
        <w:pageBreakBefore w:val="0"/>
        <w:widowControl w:val="0"/>
        <w:kinsoku/>
        <w:wordWrap w:val="0"/>
        <w:overflowPunct/>
        <w:topLinePunct/>
        <w:autoSpaceDE/>
        <w:autoSpaceDN/>
        <w:bidi w:val="0"/>
        <w:adjustRightInd w:val="0"/>
        <w:snapToGrid w:val="0"/>
        <w:spacing w:line="314" w:lineRule="auto"/>
        <w:ind w:right="84" w:rightChars="40"/>
        <w:rPr>
          <w:rFonts w:hint="eastAsia" w:ascii="宋体" w:hAnsi="宋体" w:eastAsia="宋体" w:cs="宋体"/>
          <w:color w:val="auto"/>
          <w:sz w:val="24"/>
          <w:szCs w:val="24"/>
          <w:highlight w:val="none"/>
        </w:rPr>
      </w:pPr>
    </w:p>
    <w:p w14:paraId="0BB7B595">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44D1345E">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34D6CDCA">
      <w:pPr>
        <w:keepNext w:val="0"/>
        <w:keepLines w:val="0"/>
        <w:pageBreakBefore w:val="0"/>
        <w:widowControl w:val="0"/>
        <w:kinsoku/>
        <w:wordWrap w:val="0"/>
        <w:overflowPunct/>
        <w:topLinePunct/>
        <w:autoSpaceDE/>
        <w:autoSpaceDN/>
        <w:bidi w:val="0"/>
        <w:adjustRightInd w:val="0"/>
        <w:snapToGrid w:val="0"/>
        <w:spacing w:before="78" w:line="220" w:lineRule="auto"/>
        <w:ind w:left="5165"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5F4790F2">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sz w:val="24"/>
          <w:szCs w:val="24"/>
          <w:highlight w:val="none"/>
        </w:rPr>
      </w:pPr>
    </w:p>
    <w:p w14:paraId="491767E3">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sz w:val="24"/>
          <w:szCs w:val="24"/>
          <w:highlight w:val="none"/>
        </w:rPr>
      </w:pPr>
    </w:p>
    <w:p w14:paraId="4DE7514B">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2A79A9">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47652825">
      <w:pPr>
        <w:keepNext w:val="0"/>
        <w:keepLines w:val="0"/>
        <w:pageBreakBefore w:val="0"/>
        <w:widowControl w:val="0"/>
        <w:kinsoku/>
        <w:wordWrap w:val="0"/>
        <w:overflowPunct/>
        <w:topLinePunct/>
        <w:autoSpaceDE/>
        <w:autoSpaceDN/>
        <w:bidi w:val="0"/>
        <w:adjustRightInd w:val="0"/>
        <w:snapToGrid w:val="0"/>
        <w:spacing w:before="155" w:line="228"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0C84D24A">
      <w:pPr>
        <w:keepNext w:val="0"/>
        <w:keepLines w:val="0"/>
        <w:pageBreakBefore w:val="0"/>
        <w:widowControl w:val="0"/>
        <w:kinsoku/>
        <w:wordWrap w:val="0"/>
        <w:overflowPunct/>
        <w:topLinePunct/>
        <w:autoSpaceDE/>
        <w:autoSpaceDN/>
        <w:bidi w:val="0"/>
        <w:adjustRightInd w:val="0"/>
        <w:snapToGrid w:val="0"/>
        <w:spacing w:before="151"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2F2BCEC4">
      <w:pPr>
        <w:keepNext w:val="0"/>
        <w:keepLines w:val="0"/>
        <w:pageBreakBefore w:val="0"/>
        <w:widowControl w:val="0"/>
        <w:kinsoku/>
        <w:wordWrap w:val="0"/>
        <w:overflowPunct/>
        <w:topLinePunct/>
        <w:autoSpaceDE/>
        <w:autoSpaceDN/>
        <w:bidi w:val="0"/>
        <w:adjustRightInd w:val="0"/>
        <w:snapToGrid w:val="0"/>
        <w:spacing w:before="153" w:line="299" w:lineRule="auto"/>
        <w:ind w:left="47"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F5EE6D7">
      <w:pPr>
        <w:keepNext w:val="0"/>
        <w:keepLines w:val="0"/>
        <w:pageBreakBefore w:val="0"/>
        <w:widowControl w:val="0"/>
        <w:kinsoku/>
        <w:wordWrap w:val="0"/>
        <w:overflowPunct/>
        <w:topLinePunct/>
        <w:autoSpaceDE/>
        <w:autoSpaceDN/>
        <w:bidi w:val="0"/>
        <w:adjustRightInd w:val="0"/>
        <w:snapToGrid w:val="0"/>
        <w:spacing w:before="153" w:line="228" w:lineRule="auto"/>
        <w:ind w:left="46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3C13194A">
      <w:pPr>
        <w:keepNext w:val="0"/>
        <w:keepLines w:val="0"/>
        <w:pageBreakBefore w:val="0"/>
        <w:widowControl w:val="0"/>
        <w:kinsoku/>
        <w:wordWrap w:val="0"/>
        <w:overflowPunct/>
        <w:topLinePunct/>
        <w:autoSpaceDE/>
        <w:autoSpaceDN/>
        <w:bidi w:val="0"/>
        <w:adjustRightInd w:val="0"/>
        <w:snapToGrid w:val="0"/>
        <w:spacing w:line="228" w:lineRule="auto"/>
        <w:ind w:right="84" w:rightChars="40"/>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4EC2D5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1" w:name="_Toc22897"/>
      <w:r>
        <w:rPr>
          <w:rFonts w:hint="eastAsia" w:ascii="宋体" w:hAnsi="宋体" w:eastAsia="宋体" w:cs="宋体"/>
          <w:b/>
          <w:bCs/>
          <w:color w:val="auto"/>
          <w:spacing w:val="-4"/>
          <w:sz w:val="24"/>
          <w:szCs w:val="24"/>
          <w:highlight w:val="none"/>
        </w:rPr>
        <w:t>格式十一 项目管理机构组成表</w:t>
      </w:r>
      <w:bookmarkEnd w:id="251"/>
    </w:p>
    <w:p w14:paraId="30A04B4A">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6A33FD6A">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117DAD29">
      <w:pPr>
        <w:keepNext w:val="0"/>
        <w:keepLines w:val="0"/>
        <w:pageBreakBefore w:val="0"/>
        <w:widowControl w:val="0"/>
        <w:kinsoku/>
        <w:wordWrap w:val="0"/>
        <w:overflowPunct/>
        <w:topLinePunct/>
        <w:autoSpaceDE/>
        <w:autoSpaceDN/>
        <w:bidi w:val="0"/>
        <w:adjustRightInd w:val="0"/>
        <w:snapToGrid w:val="0"/>
        <w:spacing w:before="97" w:line="219" w:lineRule="auto"/>
        <w:ind w:left="3200" w:right="84" w:rightChars="40"/>
        <w:outlineLvl w:val="9"/>
        <w:rPr>
          <w:rFonts w:hint="eastAsia" w:ascii="宋体" w:hAnsi="宋体" w:eastAsia="宋体" w:cs="宋体"/>
          <w:color w:val="auto"/>
          <w:sz w:val="30"/>
          <w:szCs w:val="30"/>
          <w:highlight w:val="none"/>
        </w:rPr>
      </w:pPr>
      <w:bookmarkStart w:id="252" w:name="bookmark158"/>
      <w:bookmarkEnd w:id="252"/>
      <w:bookmarkStart w:id="253" w:name="_Toc19973"/>
      <w:bookmarkStart w:id="254" w:name="_Toc28765"/>
      <w:r>
        <w:rPr>
          <w:rFonts w:hint="eastAsia" w:ascii="宋体" w:hAnsi="宋体" w:eastAsia="宋体" w:cs="宋体"/>
          <w:b/>
          <w:bCs/>
          <w:color w:val="auto"/>
          <w:spacing w:val="-4"/>
          <w:sz w:val="30"/>
          <w:szCs w:val="30"/>
          <w:highlight w:val="none"/>
        </w:rPr>
        <w:t>项目管理机构组成表</w:t>
      </w:r>
      <w:bookmarkEnd w:id="253"/>
      <w:bookmarkEnd w:id="254"/>
    </w:p>
    <w:p w14:paraId="056AF42E">
      <w:pPr>
        <w:keepNext w:val="0"/>
        <w:keepLines w:val="0"/>
        <w:pageBreakBefore w:val="0"/>
        <w:widowControl w:val="0"/>
        <w:kinsoku/>
        <w:wordWrap w:val="0"/>
        <w:overflowPunct/>
        <w:topLinePunct/>
        <w:autoSpaceDE/>
        <w:autoSpaceDN/>
        <w:bidi w:val="0"/>
        <w:adjustRightInd w:val="0"/>
        <w:snapToGrid w:val="0"/>
        <w:spacing w:before="7"/>
        <w:ind w:right="84" w:rightChars="40"/>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4FFD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315B69C9">
            <w:pPr>
              <w:keepNext w:val="0"/>
              <w:keepLines w:val="0"/>
              <w:pageBreakBefore w:val="0"/>
              <w:widowControl w:val="0"/>
              <w:kinsoku/>
              <w:wordWrap w:val="0"/>
              <w:overflowPunct/>
              <w:topLinePunct/>
              <w:autoSpaceDE/>
              <w:autoSpaceDN/>
              <w:bidi w:val="0"/>
              <w:adjustRightInd w:val="0"/>
              <w:snapToGrid w:val="0"/>
              <w:spacing w:before="229" w:line="231" w:lineRule="auto"/>
              <w:ind w:left="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49571C71">
            <w:pPr>
              <w:keepNext w:val="0"/>
              <w:keepLines w:val="0"/>
              <w:pageBreakBefore w:val="0"/>
              <w:widowControl w:val="0"/>
              <w:kinsoku/>
              <w:wordWrap w:val="0"/>
              <w:overflowPunct/>
              <w:topLinePunct/>
              <w:autoSpaceDE/>
              <w:autoSpaceDN/>
              <w:bidi w:val="0"/>
              <w:adjustRightInd w:val="0"/>
              <w:snapToGrid w:val="0"/>
              <w:spacing w:before="228" w:line="231" w:lineRule="auto"/>
              <w:ind w:left="7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86FF45E">
            <w:pPr>
              <w:keepNext w:val="0"/>
              <w:keepLines w:val="0"/>
              <w:pageBreakBefore w:val="0"/>
              <w:widowControl w:val="0"/>
              <w:kinsoku/>
              <w:wordWrap w:val="0"/>
              <w:overflowPunct/>
              <w:topLinePunct/>
              <w:autoSpaceDE/>
              <w:autoSpaceDN/>
              <w:bidi w:val="0"/>
              <w:adjustRightInd w:val="0"/>
              <w:snapToGrid w:val="0"/>
              <w:spacing w:before="228" w:line="231" w:lineRule="auto"/>
              <w:ind w:left="52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0A9524E2">
            <w:pPr>
              <w:keepNext w:val="0"/>
              <w:keepLines w:val="0"/>
              <w:pageBreakBefore w:val="0"/>
              <w:widowControl w:val="0"/>
              <w:kinsoku/>
              <w:wordWrap w:val="0"/>
              <w:overflowPunct/>
              <w:topLinePunct/>
              <w:autoSpaceDE/>
              <w:autoSpaceDN/>
              <w:bidi w:val="0"/>
              <w:adjustRightInd w:val="0"/>
              <w:snapToGrid w:val="0"/>
              <w:spacing w:before="228" w:line="230" w:lineRule="auto"/>
              <w:ind w:left="26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459A9DF0">
            <w:pPr>
              <w:keepNext w:val="0"/>
              <w:keepLines w:val="0"/>
              <w:pageBreakBefore w:val="0"/>
              <w:widowControl w:val="0"/>
              <w:kinsoku/>
              <w:wordWrap w:val="0"/>
              <w:overflowPunct/>
              <w:topLinePunct/>
              <w:autoSpaceDE/>
              <w:autoSpaceDN/>
              <w:bidi w:val="0"/>
              <w:adjustRightInd w:val="0"/>
              <w:snapToGrid w:val="0"/>
              <w:spacing w:before="229" w:line="231" w:lineRule="auto"/>
              <w:ind w:left="26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23D5A9A5">
            <w:pPr>
              <w:keepNext w:val="0"/>
              <w:keepLines w:val="0"/>
              <w:pageBreakBefore w:val="0"/>
              <w:widowControl w:val="0"/>
              <w:kinsoku/>
              <w:wordWrap w:val="0"/>
              <w:overflowPunct/>
              <w:topLinePunct/>
              <w:autoSpaceDE/>
              <w:autoSpaceDN/>
              <w:bidi w:val="0"/>
              <w:adjustRightInd w:val="0"/>
              <w:snapToGrid w:val="0"/>
              <w:spacing w:before="228" w:line="230" w:lineRule="auto"/>
              <w:ind w:left="51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7CE790AD">
            <w:pPr>
              <w:keepNext w:val="0"/>
              <w:keepLines w:val="0"/>
              <w:pageBreakBefore w:val="0"/>
              <w:widowControl w:val="0"/>
              <w:kinsoku/>
              <w:wordWrap w:val="0"/>
              <w:overflowPunct/>
              <w:topLinePunct/>
              <w:autoSpaceDE/>
              <w:autoSpaceDN/>
              <w:bidi w:val="0"/>
              <w:adjustRightInd w:val="0"/>
              <w:snapToGrid w:val="0"/>
              <w:spacing w:before="228" w:line="230" w:lineRule="auto"/>
              <w:ind w:left="6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3B897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01F8E5E0">
            <w:pPr>
              <w:keepNext w:val="0"/>
              <w:keepLines w:val="0"/>
              <w:pageBreakBefore w:val="0"/>
              <w:widowControl w:val="0"/>
              <w:kinsoku/>
              <w:wordWrap w:val="0"/>
              <w:overflowPunct/>
              <w:topLinePunct/>
              <w:autoSpaceDE/>
              <w:autoSpaceDN/>
              <w:bidi w:val="0"/>
              <w:adjustRightInd w:val="0"/>
              <w:snapToGrid w:val="0"/>
              <w:spacing w:before="185" w:line="195" w:lineRule="auto"/>
              <w:ind w:left="26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65B26142">
            <w:pPr>
              <w:keepNext w:val="0"/>
              <w:keepLines w:val="0"/>
              <w:pageBreakBefore w:val="0"/>
              <w:widowControl w:val="0"/>
              <w:kinsoku/>
              <w:wordWrap w:val="0"/>
              <w:overflowPunct/>
              <w:topLinePunct/>
              <w:autoSpaceDE/>
              <w:autoSpaceDN/>
              <w:bidi w:val="0"/>
              <w:adjustRightInd w:val="0"/>
              <w:snapToGrid w:val="0"/>
              <w:spacing w:before="150" w:line="229" w:lineRule="auto"/>
              <w:ind w:left="48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25ACA30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27B28F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5C3DF3E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D56B6F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3B19BE4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50D4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74957FB0">
            <w:pPr>
              <w:keepNext w:val="0"/>
              <w:keepLines w:val="0"/>
              <w:pageBreakBefore w:val="0"/>
              <w:widowControl w:val="0"/>
              <w:kinsoku/>
              <w:wordWrap w:val="0"/>
              <w:overflowPunct/>
              <w:topLinePunct/>
              <w:autoSpaceDE/>
              <w:autoSpaceDN/>
              <w:bidi w:val="0"/>
              <w:adjustRightInd w:val="0"/>
              <w:snapToGrid w:val="0"/>
              <w:spacing w:before="187" w:line="195" w:lineRule="auto"/>
              <w:ind w:left="2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4786988E">
            <w:pPr>
              <w:keepNext w:val="0"/>
              <w:keepLines w:val="0"/>
              <w:pageBreakBefore w:val="0"/>
              <w:widowControl w:val="0"/>
              <w:kinsoku/>
              <w:wordWrap w:val="0"/>
              <w:overflowPunct/>
              <w:topLinePunct/>
              <w:autoSpaceDE/>
              <w:autoSpaceDN/>
              <w:bidi w:val="0"/>
              <w:adjustRightInd w:val="0"/>
              <w:snapToGrid w:val="0"/>
              <w:spacing w:before="152"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31CE09B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654144A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3C3F9D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2430A33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01446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957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3B75A9D">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36D13AB">
            <w:pPr>
              <w:keepNext w:val="0"/>
              <w:keepLines w:val="0"/>
              <w:pageBreakBefore w:val="0"/>
              <w:widowControl w:val="0"/>
              <w:kinsoku/>
              <w:wordWrap w:val="0"/>
              <w:overflowPunct/>
              <w:topLinePunct/>
              <w:autoSpaceDE/>
              <w:autoSpaceDN/>
              <w:bidi w:val="0"/>
              <w:adjustRightInd w:val="0"/>
              <w:snapToGrid w:val="0"/>
              <w:spacing w:before="153" w:line="229" w:lineRule="auto"/>
              <w:ind w:left="378" w:right="84" w:rightChars="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rPr>
              <w:t>专职安全员</w:t>
            </w:r>
          </w:p>
        </w:tc>
        <w:tc>
          <w:tcPr>
            <w:tcW w:w="1567" w:type="dxa"/>
            <w:vAlign w:val="top"/>
          </w:tcPr>
          <w:p w14:paraId="690524B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70F4A9B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4894EA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0C993F2D">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41735C0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25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6F9AF3CC">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939" w:type="dxa"/>
            <w:shd w:val="clear" w:color="auto" w:fill="auto"/>
            <w:vAlign w:val="top"/>
          </w:tcPr>
          <w:p w14:paraId="0C7A93F1">
            <w:pPr>
              <w:keepNext w:val="0"/>
              <w:keepLines w:val="0"/>
              <w:pageBreakBefore w:val="0"/>
              <w:widowControl w:val="0"/>
              <w:kinsoku/>
              <w:wordWrap w:val="0"/>
              <w:overflowPunct/>
              <w:topLinePunct/>
              <w:autoSpaceDE/>
              <w:autoSpaceDN/>
              <w:bidi w:val="0"/>
              <w:adjustRightInd w:val="0"/>
              <w:snapToGrid w:val="0"/>
              <w:spacing w:before="152" w:line="230" w:lineRule="auto"/>
              <w:ind w:left="588" w:leftChars="0" w:right="84" w:rightChars="40"/>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pacing w:val="7"/>
                <w:sz w:val="24"/>
                <w:szCs w:val="24"/>
                <w:highlight w:val="none"/>
              </w:rPr>
              <w:t>施工员</w:t>
            </w:r>
          </w:p>
        </w:tc>
        <w:tc>
          <w:tcPr>
            <w:tcW w:w="1567" w:type="dxa"/>
            <w:vAlign w:val="top"/>
          </w:tcPr>
          <w:p w14:paraId="6C5FF39C">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0CD8613">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AE2A0C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BD404C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7D9F8E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3377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C6237A8">
            <w:pPr>
              <w:keepNext w:val="0"/>
              <w:keepLines w:val="0"/>
              <w:pageBreakBefore w:val="0"/>
              <w:widowControl w:val="0"/>
              <w:kinsoku/>
              <w:wordWrap w:val="0"/>
              <w:overflowPunct/>
              <w:topLinePunct/>
              <w:autoSpaceDE/>
              <w:autoSpaceDN/>
              <w:bidi w:val="0"/>
              <w:adjustRightInd w:val="0"/>
              <w:snapToGrid w:val="0"/>
              <w:spacing w:before="188" w:line="195" w:lineRule="auto"/>
              <w:ind w:left="242"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5</w:t>
            </w:r>
          </w:p>
        </w:tc>
        <w:tc>
          <w:tcPr>
            <w:tcW w:w="1939" w:type="dxa"/>
            <w:shd w:val="clear" w:color="auto" w:fill="auto"/>
            <w:vAlign w:val="top"/>
          </w:tcPr>
          <w:p w14:paraId="086F8800">
            <w:pPr>
              <w:keepNext w:val="0"/>
              <w:keepLines w:val="0"/>
              <w:pageBreakBefore w:val="0"/>
              <w:widowControl w:val="0"/>
              <w:kinsoku/>
              <w:wordWrap w:val="0"/>
              <w:overflowPunct/>
              <w:topLinePunct/>
              <w:autoSpaceDE/>
              <w:autoSpaceDN/>
              <w:bidi w:val="0"/>
              <w:adjustRightInd w:val="0"/>
              <w:snapToGrid w:val="0"/>
              <w:spacing w:before="154" w:line="229"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质量员</w:t>
            </w:r>
          </w:p>
        </w:tc>
        <w:tc>
          <w:tcPr>
            <w:tcW w:w="1567" w:type="dxa"/>
            <w:vAlign w:val="top"/>
          </w:tcPr>
          <w:p w14:paraId="5EB34A8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385C5C2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083ED7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3A58FD4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02DF8C9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3935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0561AC66">
            <w:pPr>
              <w:keepNext w:val="0"/>
              <w:keepLines w:val="0"/>
              <w:pageBreakBefore w:val="0"/>
              <w:widowControl w:val="0"/>
              <w:kinsoku/>
              <w:wordWrap w:val="0"/>
              <w:overflowPunct/>
              <w:topLinePunct/>
              <w:autoSpaceDE/>
              <w:autoSpaceDN/>
              <w:bidi w:val="0"/>
              <w:adjustRightInd w:val="0"/>
              <w:snapToGrid w:val="0"/>
              <w:spacing w:before="193" w:line="192" w:lineRule="auto"/>
              <w:ind w:left="248"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939" w:type="dxa"/>
            <w:shd w:val="clear" w:color="auto" w:fill="auto"/>
            <w:vAlign w:val="top"/>
          </w:tcPr>
          <w:p w14:paraId="292B2036">
            <w:pPr>
              <w:keepNext w:val="0"/>
              <w:keepLines w:val="0"/>
              <w:pageBreakBefore w:val="0"/>
              <w:widowControl w:val="0"/>
              <w:kinsoku/>
              <w:wordWrap w:val="0"/>
              <w:overflowPunct/>
              <w:topLinePunct/>
              <w:autoSpaceDE/>
              <w:autoSpaceDN/>
              <w:bidi w:val="0"/>
              <w:adjustRightInd w:val="0"/>
              <w:snapToGrid w:val="0"/>
              <w:spacing w:before="155" w:line="228"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材料员</w:t>
            </w:r>
          </w:p>
        </w:tc>
        <w:tc>
          <w:tcPr>
            <w:tcW w:w="1567" w:type="dxa"/>
            <w:vAlign w:val="top"/>
          </w:tcPr>
          <w:p w14:paraId="589BD23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626463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3AD0DF8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41CC9F6">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3877C9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29F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5F20BC2">
            <w:pPr>
              <w:keepNext w:val="0"/>
              <w:keepLines w:val="0"/>
              <w:pageBreakBefore w:val="0"/>
              <w:widowControl w:val="0"/>
              <w:kinsoku/>
              <w:wordWrap w:val="0"/>
              <w:overflowPunct/>
              <w:topLinePunct/>
              <w:autoSpaceDE/>
              <w:autoSpaceDN/>
              <w:bidi w:val="0"/>
              <w:adjustRightInd w:val="0"/>
              <w:snapToGrid w:val="0"/>
              <w:spacing w:before="191" w:line="195" w:lineRule="auto"/>
              <w:ind w:left="247"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939" w:type="dxa"/>
            <w:shd w:val="clear" w:color="auto" w:fill="auto"/>
            <w:vAlign w:val="top"/>
          </w:tcPr>
          <w:p w14:paraId="4099C32E">
            <w:pPr>
              <w:keepNext w:val="0"/>
              <w:keepLines w:val="0"/>
              <w:pageBreakBefore w:val="0"/>
              <w:widowControl w:val="0"/>
              <w:kinsoku/>
              <w:wordWrap w:val="0"/>
              <w:overflowPunct/>
              <w:topLinePunct/>
              <w:autoSpaceDE/>
              <w:autoSpaceDN/>
              <w:bidi w:val="0"/>
              <w:adjustRightInd w:val="0"/>
              <w:snapToGrid w:val="0"/>
              <w:spacing w:before="154" w:line="229" w:lineRule="auto"/>
              <w:ind w:left="598"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3"/>
                <w:sz w:val="24"/>
                <w:szCs w:val="24"/>
                <w:highlight w:val="none"/>
              </w:rPr>
              <w:t>资料员</w:t>
            </w:r>
          </w:p>
        </w:tc>
        <w:tc>
          <w:tcPr>
            <w:tcW w:w="1567" w:type="dxa"/>
            <w:vAlign w:val="top"/>
          </w:tcPr>
          <w:p w14:paraId="0ED99DF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0EF9E4AE">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12159C1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7B7FF6B1">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5192C314">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584F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2E51CAA3">
            <w:pPr>
              <w:keepNext w:val="0"/>
              <w:keepLines w:val="0"/>
              <w:pageBreakBefore w:val="0"/>
              <w:widowControl w:val="0"/>
              <w:kinsoku/>
              <w:wordWrap w:val="0"/>
              <w:overflowPunct/>
              <w:topLinePunct/>
              <w:autoSpaceDE/>
              <w:autoSpaceDN/>
              <w:bidi w:val="0"/>
              <w:adjustRightInd w:val="0"/>
              <w:snapToGrid w:val="0"/>
              <w:spacing w:before="192" w:line="192" w:lineRule="auto"/>
              <w:ind w:left="24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939" w:type="dxa"/>
            <w:vAlign w:val="top"/>
          </w:tcPr>
          <w:p w14:paraId="3B29A5F2">
            <w:pPr>
              <w:keepNext w:val="0"/>
              <w:keepLines w:val="0"/>
              <w:pageBreakBefore w:val="0"/>
              <w:widowControl w:val="0"/>
              <w:kinsoku/>
              <w:wordWrap w:val="0"/>
              <w:overflowPunct/>
              <w:topLinePunct/>
              <w:autoSpaceDE/>
              <w:autoSpaceDN/>
              <w:bidi w:val="0"/>
              <w:adjustRightInd w:val="0"/>
              <w:snapToGrid w:val="0"/>
              <w:spacing w:before="154" w:line="229" w:lineRule="auto"/>
              <w:ind w:left="598" w:right="84" w:rightChars="40"/>
              <w:rPr>
                <w:rFonts w:hint="eastAsia" w:ascii="宋体" w:hAnsi="宋体" w:eastAsia="宋体" w:cs="宋体"/>
                <w:color w:val="auto"/>
                <w:sz w:val="24"/>
                <w:szCs w:val="24"/>
                <w:highlight w:val="none"/>
              </w:rPr>
            </w:pPr>
          </w:p>
        </w:tc>
        <w:tc>
          <w:tcPr>
            <w:tcW w:w="1567" w:type="dxa"/>
            <w:vAlign w:val="top"/>
          </w:tcPr>
          <w:p w14:paraId="52D716F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438E35B7">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C8B91B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67E5FDD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C693A5">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1B3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24BBF230">
            <w:pPr>
              <w:keepNext w:val="0"/>
              <w:keepLines w:val="0"/>
              <w:pageBreakBefore w:val="0"/>
              <w:widowControl w:val="0"/>
              <w:kinsoku/>
              <w:wordWrap w:val="0"/>
              <w:overflowPunct/>
              <w:topLinePunct/>
              <w:autoSpaceDE/>
              <w:autoSpaceDN/>
              <w:bidi w:val="0"/>
              <w:adjustRightInd w:val="0"/>
              <w:snapToGrid w:val="0"/>
              <w:spacing w:before="154" w:line="325" w:lineRule="exact"/>
              <w:ind w:left="1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0E4E94EA">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67" w:type="dxa"/>
            <w:vAlign w:val="top"/>
          </w:tcPr>
          <w:p w14:paraId="4EE8E258">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5AFE6722">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8E220C9">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92255C0">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021F3EF">
            <w:pPr>
              <w:pStyle w:val="20"/>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2D0FF884">
      <w:pPr>
        <w:keepNext w:val="0"/>
        <w:keepLines w:val="0"/>
        <w:pageBreakBefore w:val="0"/>
        <w:widowControl w:val="0"/>
        <w:kinsoku/>
        <w:wordWrap w:val="0"/>
        <w:overflowPunct/>
        <w:topLinePunct/>
        <w:autoSpaceDE/>
        <w:autoSpaceDN/>
        <w:bidi w:val="0"/>
        <w:adjustRightInd w:val="0"/>
        <w:snapToGrid w:val="0"/>
        <w:spacing w:before="65" w:line="228" w:lineRule="auto"/>
        <w:ind w:left="4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01D2CD46">
      <w:pPr>
        <w:keepNext w:val="0"/>
        <w:keepLines w:val="0"/>
        <w:pageBreakBefore w:val="0"/>
        <w:widowControl w:val="0"/>
        <w:kinsoku/>
        <w:wordWrap w:val="0"/>
        <w:overflowPunct/>
        <w:topLinePunct/>
        <w:autoSpaceDE/>
        <w:autoSpaceDN/>
        <w:bidi w:val="0"/>
        <w:adjustRightInd w:val="0"/>
        <w:snapToGrid w:val="0"/>
        <w:spacing w:before="153" w:line="228" w:lineRule="auto"/>
        <w:ind w:right="84" w:rightChars="40"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25C4336A">
      <w:pPr>
        <w:keepNext w:val="0"/>
        <w:keepLines w:val="0"/>
        <w:pageBreakBefore w:val="0"/>
        <w:widowControl w:val="0"/>
        <w:kinsoku/>
        <w:wordWrap w:val="0"/>
        <w:overflowPunct/>
        <w:topLinePunct/>
        <w:autoSpaceDE/>
        <w:autoSpaceDN/>
        <w:bidi w:val="0"/>
        <w:adjustRightInd w:val="0"/>
        <w:snapToGrid w:val="0"/>
        <w:spacing w:before="154" w:line="228" w:lineRule="auto"/>
        <w:ind w:left="448" w:right="84" w:rightChars="4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2FE37AA9">
      <w:pPr>
        <w:keepNext w:val="0"/>
        <w:keepLines w:val="0"/>
        <w:pageBreakBefore w:val="0"/>
        <w:widowControl w:val="0"/>
        <w:kinsoku/>
        <w:wordWrap w:val="0"/>
        <w:overflowPunct/>
        <w:topLinePunct/>
        <w:autoSpaceDE/>
        <w:autoSpaceDN/>
        <w:bidi w:val="0"/>
        <w:adjustRightInd w:val="0"/>
        <w:snapToGrid w:val="0"/>
        <w:spacing w:before="152" w:line="228" w:lineRule="auto"/>
        <w:ind w:left="4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E3BEF55">
      <w:pPr>
        <w:keepNext w:val="0"/>
        <w:keepLines w:val="0"/>
        <w:pageBreakBefore w:val="0"/>
        <w:widowControl w:val="0"/>
        <w:kinsoku/>
        <w:wordWrap w:val="0"/>
        <w:overflowPunct/>
        <w:topLinePunct/>
        <w:autoSpaceDE/>
        <w:autoSpaceDN/>
        <w:bidi w:val="0"/>
        <w:adjustRightInd w:val="0"/>
        <w:snapToGrid w:val="0"/>
        <w:spacing w:before="153" w:line="299" w:lineRule="auto"/>
        <w:ind w:left="11"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w:t>
      </w:r>
      <w:r>
        <w:rPr>
          <w:rFonts w:hint="eastAsia" w:ascii="宋体" w:hAnsi="宋体" w:eastAsia="宋体" w:cs="宋体"/>
          <w:color w:val="auto"/>
          <w:spacing w:val="10"/>
          <w:sz w:val="24"/>
          <w:szCs w:val="24"/>
          <w:highlight w:val="none"/>
          <w:lang w:val="en-US" w:eastAsia="zh-CN"/>
        </w:rPr>
        <w:t>人员</w:t>
      </w:r>
      <w:r>
        <w:rPr>
          <w:rFonts w:hint="eastAsia" w:ascii="宋体" w:hAnsi="宋体" w:eastAsia="宋体" w:cs="宋体"/>
          <w:color w:val="auto"/>
          <w:spacing w:val="10"/>
          <w:sz w:val="24"/>
          <w:szCs w:val="24"/>
          <w:highlight w:val="none"/>
        </w:rPr>
        <w:t>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68BBA7AC">
      <w:pPr>
        <w:keepNext w:val="0"/>
        <w:keepLines w:val="0"/>
        <w:pageBreakBefore w:val="0"/>
        <w:widowControl w:val="0"/>
        <w:kinsoku/>
        <w:wordWrap w:val="0"/>
        <w:overflowPunct/>
        <w:topLinePunct/>
        <w:autoSpaceDE/>
        <w:autoSpaceDN/>
        <w:bidi w:val="0"/>
        <w:adjustRightInd w:val="0"/>
        <w:snapToGrid w:val="0"/>
        <w:spacing w:before="152" w:line="228" w:lineRule="auto"/>
        <w:ind w:left="0" w:leftChars="0" w:right="84" w:rightChars="4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“进粤企业和人员诚信信息登记平台”个人信息情况截图。（适用于省外建筑企业）</w:t>
      </w:r>
    </w:p>
    <w:p w14:paraId="65871334">
      <w:pPr>
        <w:keepNext w:val="0"/>
        <w:keepLines w:val="0"/>
        <w:pageBreakBefore w:val="0"/>
        <w:widowControl w:val="0"/>
        <w:kinsoku/>
        <w:wordWrap w:val="0"/>
        <w:overflowPunct/>
        <w:topLinePunct/>
        <w:autoSpaceDE/>
        <w:autoSpaceDN/>
        <w:bidi w:val="0"/>
        <w:adjustRightInd w:val="0"/>
        <w:snapToGrid w:val="0"/>
        <w:spacing w:before="153" w:line="299" w:lineRule="auto"/>
        <w:ind w:left="16" w:right="84" w:rightChars="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5EFA4D9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5" w:name="_Toc24201"/>
      <w:r>
        <w:rPr>
          <w:rFonts w:hint="eastAsia" w:ascii="宋体" w:hAnsi="宋体" w:eastAsia="宋体" w:cs="宋体"/>
          <w:b/>
          <w:bCs/>
          <w:color w:val="auto"/>
          <w:spacing w:val="-4"/>
          <w:sz w:val="24"/>
          <w:szCs w:val="24"/>
          <w:highlight w:val="none"/>
        </w:rPr>
        <w:t>格式十二 建造师查询页（有效期+建造师签字）</w:t>
      </w:r>
      <w:bookmarkEnd w:id="255"/>
    </w:p>
    <w:p w14:paraId="36AA6A5C">
      <w:pPr>
        <w:rPr>
          <w:rFonts w:hint="eastAsia" w:ascii="宋体" w:hAnsi="宋体" w:eastAsia="宋体" w:cs="宋体"/>
          <w:b/>
          <w:bCs/>
          <w:color w:val="auto"/>
          <w:spacing w:val="-4"/>
          <w:sz w:val="24"/>
          <w:szCs w:val="24"/>
          <w:highlight w:val="none"/>
        </w:rPr>
      </w:pPr>
      <w:r>
        <w:rPr>
          <w:rFonts w:ascii="Times New Roman"/>
          <w:strike/>
          <w:snapToGrid w:val="0"/>
          <w:color w:val="auto"/>
          <w:sz w:val="21"/>
          <w:highlight w:val="none"/>
        </w:rPr>
        <w:drawing>
          <wp:inline distT="0" distB="0" distL="114300" distR="114300">
            <wp:extent cx="5343525" cy="7470775"/>
            <wp:effectExtent l="0" t="0" r="9525" b="158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tretch>
                      <a:fillRect/>
                    </a:stretch>
                  </pic:blipFill>
                  <pic:spPr>
                    <a:xfrm>
                      <a:off x="0" y="0"/>
                      <a:ext cx="5343525" cy="7470775"/>
                    </a:xfrm>
                    <a:prstGeom prst="rect">
                      <a:avLst/>
                    </a:prstGeom>
                    <a:noFill/>
                    <a:ln>
                      <a:noFill/>
                    </a:ln>
                  </pic:spPr>
                </pic:pic>
              </a:graphicData>
            </a:graphic>
          </wp:inline>
        </w:drawing>
      </w:r>
      <w:r>
        <w:rPr>
          <w:rFonts w:hint="eastAsia" w:ascii="宋体" w:hAnsi="宋体" w:eastAsia="宋体" w:cs="宋体"/>
          <w:b/>
          <w:bCs/>
          <w:color w:val="auto"/>
          <w:spacing w:val="-4"/>
          <w:sz w:val="24"/>
          <w:szCs w:val="24"/>
          <w:highlight w:val="none"/>
        </w:rPr>
        <w:br w:type="page"/>
      </w:r>
    </w:p>
    <w:p w14:paraId="2DA5FE91">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3"/>
                    <a:stretch>
                      <a:fillRect/>
                    </a:stretch>
                  </pic:blipFill>
                  <pic:spPr>
                    <a:xfrm>
                      <a:off x="0" y="0"/>
                      <a:ext cx="6285865" cy="6925310"/>
                    </a:xfrm>
                    <a:prstGeom prst="rect">
                      <a:avLst/>
                    </a:prstGeom>
                    <a:noFill/>
                    <a:ln>
                      <a:noFill/>
                    </a:ln>
                  </pic:spPr>
                </pic:pic>
              </a:graphicData>
            </a:graphic>
          </wp:inline>
        </w:drawing>
      </w:r>
    </w:p>
    <w:p w14:paraId="17D0C2E1">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592D27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6" w:name="_Toc24966"/>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56"/>
    </w:p>
    <w:p w14:paraId="76F220B4">
      <w:pPr>
        <w:pStyle w:val="5"/>
        <w:keepNext w:val="0"/>
        <w:keepLines w:val="0"/>
        <w:pageBreakBefore w:val="0"/>
        <w:widowControl w:val="0"/>
        <w:kinsoku/>
        <w:wordWrap w:val="0"/>
        <w:overflowPunct/>
        <w:topLinePunct/>
        <w:autoSpaceDE/>
        <w:autoSpaceDN/>
        <w:bidi w:val="0"/>
        <w:adjustRightInd w:val="0"/>
        <w:snapToGrid w:val="0"/>
        <w:spacing w:line="269" w:lineRule="auto"/>
        <w:ind w:right="84" w:rightChars="40"/>
        <w:rPr>
          <w:rFonts w:hint="eastAsia" w:ascii="宋体" w:hAnsi="宋体" w:eastAsia="宋体" w:cs="宋体"/>
          <w:color w:val="auto"/>
          <w:highlight w:val="none"/>
        </w:rPr>
      </w:pPr>
    </w:p>
    <w:p w14:paraId="5D9532B4">
      <w:pPr>
        <w:keepNext w:val="0"/>
        <w:keepLines w:val="0"/>
        <w:pageBreakBefore w:val="0"/>
        <w:widowControl w:val="0"/>
        <w:tabs>
          <w:tab w:val="left" w:pos="2940"/>
        </w:tabs>
        <w:kinsoku/>
        <w:wordWrap w:val="0"/>
        <w:overflowPunct/>
        <w:topLinePunct/>
        <w:autoSpaceDE/>
        <w:autoSpaceDN/>
        <w:bidi w:val="0"/>
        <w:adjustRightInd w:val="0"/>
        <w:snapToGrid w:val="0"/>
        <w:spacing w:before="101" w:line="377" w:lineRule="auto"/>
        <w:ind w:left="3179" w:leftChars="0" w:right="84" w:rightChars="40" w:hanging="3133" w:firstLineChars="0"/>
        <w:rPr>
          <w:rFonts w:hint="eastAsia" w:ascii="宋体" w:hAnsi="宋体" w:eastAsia="宋体" w:cs="宋体"/>
          <w:color w:val="auto"/>
          <w:sz w:val="31"/>
          <w:szCs w:val="31"/>
          <w:highlight w:val="none"/>
        </w:rPr>
      </w:pPr>
      <w:bookmarkStart w:id="257" w:name="bookmark160"/>
      <w:bookmarkEnd w:id="257"/>
      <w:bookmarkStart w:id="258"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58"/>
    <w:p w14:paraId="57A192D8">
      <w:pPr>
        <w:keepNext w:val="0"/>
        <w:keepLines w:val="0"/>
        <w:pageBreakBefore w:val="0"/>
        <w:widowControl w:val="0"/>
        <w:kinsoku/>
        <w:wordWrap w:val="0"/>
        <w:overflowPunct/>
        <w:topLinePunct/>
        <w:autoSpaceDE/>
        <w:autoSpaceDN/>
        <w:bidi w:val="0"/>
        <w:adjustRightInd w:val="0"/>
        <w:snapToGrid w:val="0"/>
        <w:spacing w:before="6" w:line="326" w:lineRule="auto"/>
        <w:ind w:left="5"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1.</w:t>
      </w:r>
      <w:r>
        <w:rPr>
          <w:rFonts w:hint="eastAsia" w:ascii="宋体" w:hAnsi="宋体" w:eastAsia="宋体" w:cs="宋体"/>
          <w:color w:val="auto"/>
          <w:spacing w:val="-1"/>
          <w:sz w:val="24"/>
          <w:szCs w:val="24"/>
          <w:highlight w:val="none"/>
        </w:rPr>
        <w:t>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投标人在投标时须补充完善危大工程清单并明确相应的安全管理措施。</w:t>
      </w:r>
    </w:p>
    <w:p w14:paraId="436D12E7">
      <w:pPr>
        <w:keepNext w:val="0"/>
        <w:keepLines w:val="0"/>
        <w:pageBreakBefore w:val="0"/>
        <w:widowControl w:val="0"/>
        <w:kinsoku/>
        <w:wordWrap w:val="0"/>
        <w:overflowPunct/>
        <w:topLinePunct/>
        <w:autoSpaceDE/>
        <w:autoSpaceDN/>
        <w:bidi w:val="0"/>
        <w:adjustRightInd w:val="0"/>
        <w:snapToGrid w:val="0"/>
        <w:spacing w:before="208" w:line="326" w:lineRule="auto"/>
        <w:ind w:left="1"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2.</w:t>
      </w:r>
      <w:r>
        <w:rPr>
          <w:rFonts w:hint="eastAsia" w:ascii="宋体" w:hAnsi="宋体" w:eastAsia="宋体" w:cs="宋体"/>
          <w:color w:val="auto"/>
          <w:spacing w:val="-2"/>
          <w:sz w:val="24"/>
          <w:szCs w:val="24"/>
          <w:highlight w:val="none"/>
        </w:rPr>
        <w:t>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5A385005">
      <w:pPr>
        <w:keepNext w:val="0"/>
        <w:keepLines w:val="0"/>
        <w:pageBreakBefore w:val="0"/>
        <w:widowControl w:val="0"/>
        <w:kinsoku/>
        <w:wordWrap w:val="0"/>
        <w:overflowPunct/>
        <w:topLinePunct/>
        <w:autoSpaceDE/>
        <w:autoSpaceDN/>
        <w:bidi w:val="0"/>
        <w:adjustRightInd w:val="0"/>
        <w:snapToGrid w:val="0"/>
        <w:spacing w:before="209" w:line="299" w:lineRule="auto"/>
        <w:ind w:left="3" w:right="84" w:rightChars="40"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601B3659">
      <w:pPr>
        <w:keepNext w:val="0"/>
        <w:keepLines w:val="0"/>
        <w:pageBreakBefore w:val="0"/>
        <w:widowControl w:val="0"/>
        <w:kinsoku/>
        <w:wordWrap w:val="0"/>
        <w:overflowPunct/>
        <w:topLinePunct/>
        <w:autoSpaceDE/>
        <w:autoSpaceDN/>
        <w:bidi w:val="0"/>
        <w:adjustRightInd w:val="0"/>
        <w:snapToGrid w:val="0"/>
        <w:spacing w:before="208" w:line="299" w:lineRule="auto"/>
        <w:ind w:left="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3DAF49EE">
      <w:pPr>
        <w:keepNext w:val="0"/>
        <w:keepLines w:val="0"/>
        <w:pageBreakBefore w:val="0"/>
        <w:widowControl w:val="0"/>
        <w:kinsoku/>
        <w:wordWrap w:val="0"/>
        <w:overflowPunct/>
        <w:topLinePunct/>
        <w:autoSpaceDE/>
        <w:autoSpaceDN/>
        <w:bidi w:val="0"/>
        <w:adjustRightInd w:val="0"/>
        <w:snapToGrid w:val="0"/>
        <w:spacing w:before="210" w:line="300" w:lineRule="auto"/>
        <w:ind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593E6DAB">
      <w:pPr>
        <w:keepNext w:val="0"/>
        <w:keepLines w:val="0"/>
        <w:pageBreakBefore w:val="0"/>
        <w:widowControl w:val="0"/>
        <w:kinsoku/>
        <w:wordWrap w:val="0"/>
        <w:overflowPunct/>
        <w:topLinePunct/>
        <w:autoSpaceDE/>
        <w:autoSpaceDN/>
        <w:bidi w:val="0"/>
        <w:adjustRightInd w:val="0"/>
        <w:snapToGrid w:val="0"/>
        <w:spacing w:before="207" w:line="371" w:lineRule="auto"/>
        <w:ind w:right="84" w:rightChars="40"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lang w:eastAsia="zh-CN"/>
        </w:rPr>
        <w:t>3.</w:t>
      </w:r>
      <w:r>
        <w:rPr>
          <w:rFonts w:hint="eastAsia" w:ascii="宋体" w:hAnsi="宋体" w:eastAsia="宋体" w:cs="宋体"/>
          <w:b/>
          <w:bCs/>
          <w:color w:val="auto"/>
          <w:spacing w:val="-4"/>
          <w:sz w:val="24"/>
          <w:szCs w:val="24"/>
          <w:highlight w:val="none"/>
          <w:u w:val="single"/>
        </w:rPr>
        <w:t>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4EBCEFAB">
      <w:pPr>
        <w:keepNext w:val="0"/>
        <w:keepLines w:val="0"/>
        <w:pageBreakBefore w:val="0"/>
        <w:widowControl w:val="0"/>
        <w:kinsoku/>
        <w:wordWrap w:val="0"/>
        <w:overflowPunct/>
        <w:topLinePunct/>
        <w:autoSpaceDE/>
        <w:autoSpaceDN/>
        <w:bidi w:val="0"/>
        <w:adjustRightInd w:val="0"/>
        <w:snapToGrid w:val="0"/>
        <w:spacing w:before="33" w:line="326" w:lineRule="auto"/>
        <w:ind w:left="1" w:right="84" w:rightChars="40"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5C7384E7">
      <w:pPr>
        <w:keepNext w:val="0"/>
        <w:keepLines w:val="0"/>
        <w:pageBreakBefore w:val="0"/>
        <w:widowControl w:val="0"/>
        <w:kinsoku/>
        <w:wordWrap w:val="0"/>
        <w:overflowPunct/>
        <w:topLinePunct/>
        <w:autoSpaceDE/>
        <w:autoSpaceDN/>
        <w:bidi w:val="0"/>
        <w:adjustRightInd w:val="0"/>
        <w:snapToGrid w:val="0"/>
        <w:spacing w:before="208" w:line="301" w:lineRule="auto"/>
        <w:ind w:right="84" w:rightChars="40"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lang w:eastAsia="zh-CN"/>
        </w:rPr>
        <w:t>5.</w:t>
      </w:r>
      <w:r>
        <w:rPr>
          <w:rFonts w:hint="eastAsia" w:ascii="宋体" w:hAnsi="宋体" w:eastAsia="宋体" w:cs="宋体"/>
          <w:color w:val="auto"/>
          <w:spacing w:val="2"/>
          <w:sz w:val="24"/>
          <w:szCs w:val="24"/>
          <w:highlight w:val="none"/>
        </w:rPr>
        <w:t>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tbl>
      <w:tblPr>
        <w:tblStyle w:val="14"/>
        <w:tblpPr w:leftFromText="180" w:rightFromText="180" w:vertAnchor="text" w:horzAnchor="page" w:tblpX="1331" w:tblpY="250"/>
        <w:tblOverlap w:val="never"/>
        <w:tblW w:w="944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1994"/>
      </w:tblGrid>
      <w:tr w14:paraId="309A9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C70C3C">
            <w:pPr>
              <w:keepNext w:val="0"/>
              <w:keepLines w:val="0"/>
              <w:pageBreakBefore w:val="0"/>
              <w:widowControl w:val="0"/>
              <w:overflowPunct/>
              <w:bidi w:val="0"/>
              <w:adjustRightInd w:val="0"/>
              <w:snapToGrid w:val="0"/>
              <w:spacing w:before="133" w:line="220" w:lineRule="auto"/>
              <w:ind w:firstLine="235" w:firstLineChars="100"/>
              <w:jc w:val="left"/>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1428304C">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16CEBC28">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460ED720">
            <w:pPr>
              <w:keepNext w:val="0"/>
              <w:keepLines w:val="0"/>
              <w:pageBreakBefore w:val="0"/>
              <w:widowControl w:val="0"/>
              <w:overflowPunct/>
              <w:bidi w:val="0"/>
              <w:adjustRightInd w:val="0"/>
              <w:snapToGrid w:val="0"/>
              <w:spacing w:before="133" w:line="222" w:lineRule="auto"/>
              <w:ind w:left="0" w:leftChars="0"/>
              <w:jc w:val="center"/>
              <w:rPr>
                <w:rFonts w:hint="eastAsia" w:ascii="宋体" w:hAnsi="宋体" w:eastAsia="宋体" w:cs="宋体"/>
                <w:b/>
                <w:bCs/>
                <w:color w:val="auto"/>
                <w:highlight w:val="none"/>
              </w:rPr>
            </w:pPr>
            <w:r>
              <w:rPr>
                <w:rFonts w:hint="eastAsia" w:ascii="宋体" w:hAnsi="宋体" w:eastAsia="宋体" w:cs="宋体"/>
                <w:b/>
                <w:bCs/>
                <w:color w:val="auto"/>
                <w:spacing w:val="-7"/>
                <w:sz w:val="24"/>
                <w:szCs w:val="24"/>
                <w:highlight w:val="none"/>
              </w:rPr>
              <w:t>备注</w:t>
            </w:r>
          </w:p>
        </w:tc>
      </w:tr>
      <w:tr w14:paraId="6599F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4B09A9E">
            <w:pPr>
              <w:keepNext w:val="0"/>
              <w:keepLines w:val="0"/>
              <w:pageBreakBefore w:val="0"/>
              <w:widowControl w:val="0"/>
              <w:overflowPunct/>
              <w:bidi w:val="0"/>
              <w:adjustRightInd w:val="0"/>
              <w:snapToGrid w:val="0"/>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00FE45B1">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59" w:name="OLE_LINK39"/>
            <w:r>
              <w:rPr>
                <w:rFonts w:hint="eastAsia" w:ascii="宋体" w:hAnsi="宋体" w:eastAsia="宋体" w:cs="宋体"/>
                <w:color w:val="auto"/>
                <w:spacing w:val="5"/>
                <w:sz w:val="24"/>
                <w:szCs w:val="24"/>
                <w:highlight w:val="none"/>
              </w:rPr>
              <w:t xml:space="preserve">  </w:t>
            </w:r>
            <w:bookmarkEnd w:id="259"/>
            <w:r>
              <w:rPr>
                <w:rFonts w:hint="eastAsia" w:ascii="宋体" w:hAnsi="宋体" w:eastAsia="宋体" w:cs="宋体"/>
                <w:color w:val="auto"/>
                <w:spacing w:val="-19"/>
                <w:w w:val="94"/>
                <w:sz w:val="24"/>
                <w:szCs w:val="24"/>
                <w:highlight w:val="none"/>
              </w:rPr>
              <w:t>)</w:t>
            </w:r>
          </w:p>
        </w:tc>
        <w:tc>
          <w:tcPr>
            <w:tcW w:w="1294" w:type="dxa"/>
            <w:vAlign w:val="top"/>
          </w:tcPr>
          <w:p w14:paraId="6A483A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764980B">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30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C621B7D">
            <w:pPr>
              <w:keepNext w:val="0"/>
              <w:keepLines w:val="0"/>
              <w:pageBreakBefore w:val="0"/>
              <w:widowControl w:val="0"/>
              <w:overflowPunct/>
              <w:bidi w:val="0"/>
              <w:adjustRightInd w:val="0"/>
              <w:snapToGrid w:val="0"/>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27DE03FD">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6CF8182">
            <w:pPr>
              <w:keepNext w:val="0"/>
              <w:keepLines w:val="0"/>
              <w:pageBreakBefore w:val="0"/>
              <w:widowControl w:val="0"/>
              <w:overflowPunct/>
              <w:bidi w:val="0"/>
              <w:adjustRightInd w:val="0"/>
              <w:snapToGrid w:val="0"/>
              <w:spacing w:before="78" w:line="223" w:lineRule="auto"/>
              <w:ind w:left="175" w:leftChars="0" w:hanging="175" w:hangingChars="94"/>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C29EBB">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E11CB3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1FE0687">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FCA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5334645">
            <w:pPr>
              <w:keepNext w:val="0"/>
              <w:keepLines w:val="0"/>
              <w:pageBreakBefore w:val="0"/>
              <w:widowControl w:val="0"/>
              <w:overflowPunct/>
              <w:bidi w:val="0"/>
              <w:adjustRightInd w:val="0"/>
              <w:snapToGrid w:val="0"/>
              <w:spacing w:before="132" w:line="354" w:lineRule="auto"/>
              <w:ind w:left="116" w:right="108"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63630F62">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7D984DAC">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F25258B">
            <w:pPr>
              <w:pStyle w:val="20"/>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3708F0E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60" w:name="OLE_LINK40"/>
            <w:r>
              <w:rPr>
                <w:rFonts w:hint="eastAsia" w:ascii="宋体" w:hAnsi="宋体" w:eastAsia="宋体" w:cs="宋体"/>
                <w:color w:val="auto"/>
                <w:spacing w:val="2"/>
                <w:sz w:val="24"/>
                <w:szCs w:val="24"/>
                <w:highlight w:val="none"/>
              </w:rPr>
              <w:t xml:space="preserve"> </w:t>
            </w:r>
            <w:bookmarkEnd w:id="260"/>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5228A8">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4BBEB11">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5E79769">
            <w:pPr>
              <w:pStyle w:val="20"/>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151D8B2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CD7DA3F">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67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B1BDB4">
            <w:pPr>
              <w:keepNext w:val="0"/>
              <w:keepLines w:val="0"/>
              <w:pageBreakBefore w:val="0"/>
              <w:widowControl w:val="0"/>
              <w:overflowPunct/>
              <w:bidi w:val="0"/>
              <w:adjustRightInd w:val="0"/>
              <w:snapToGrid w:val="0"/>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1BFF443E">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5FAE715">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82CA8A">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BAB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A3C3AB">
            <w:pPr>
              <w:keepNext w:val="0"/>
              <w:keepLines w:val="0"/>
              <w:pageBreakBefore w:val="0"/>
              <w:widowControl w:val="0"/>
              <w:overflowPunct/>
              <w:bidi w:val="0"/>
              <w:adjustRightInd w:val="0"/>
              <w:snapToGrid w:val="0"/>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7A9CE50D">
            <w:pPr>
              <w:pStyle w:val="20"/>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57ED220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57391F4">
            <w:pPr>
              <w:pStyle w:val="20"/>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1BF0005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66047B0">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07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58A8C5">
            <w:pPr>
              <w:keepNext w:val="0"/>
              <w:keepLines w:val="0"/>
              <w:pageBreakBefore w:val="0"/>
              <w:widowControl w:val="0"/>
              <w:overflowPunct/>
              <w:bidi w:val="0"/>
              <w:adjustRightInd w:val="0"/>
              <w:snapToGrid w:val="0"/>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63863D38">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1FF96D7D">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23ACA02B">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AAB0073">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42BF2C32">
            <w:pPr>
              <w:pStyle w:val="20"/>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019472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EF05443">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C4DB4D7">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63F9297">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740684D3">
            <w:pPr>
              <w:pStyle w:val="20"/>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6F6A9EDE">
            <w:pPr>
              <w:pStyle w:val="20"/>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7F3E3DE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86679BA">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2CB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04CF9C">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A224D0F">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2B5267E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26F647F">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6549153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95A9B">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0D3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8B3332A">
            <w:pPr>
              <w:keepNext w:val="0"/>
              <w:keepLines w:val="0"/>
              <w:pageBreakBefore w:val="0"/>
              <w:widowControl w:val="0"/>
              <w:overflowPunct/>
              <w:bidi w:val="0"/>
              <w:adjustRightInd w:val="0"/>
              <w:snapToGrid w:val="0"/>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3481268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58BA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1800A1">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973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4F1CD3">
            <w:pPr>
              <w:keepNext w:val="0"/>
              <w:keepLines w:val="0"/>
              <w:pageBreakBefore w:val="0"/>
              <w:widowControl w:val="0"/>
              <w:overflowPunct/>
              <w:bidi w:val="0"/>
              <w:adjustRightInd w:val="0"/>
              <w:snapToGrid w:val="0"/>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0BE9E1EB">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66BB963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C212367">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88288B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81C0E30">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1324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64FD7F4">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672AC0E3">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A03746">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EF255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D5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2E4CF21">
            <w:pPr>
              <w:keepNext w:val="0"/>
              <w:keepLines w:val="0"/>
              <w:pageBreakBefore w:val="0"/>
              <w:widowControl w:val="0"/>
              <w:overflowPunct/>
              <w:bidi w:val="0"/>
              <w:adjustRightInd w:val="0"/>
              <w:snapToGrid w:val="0"/>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38F8385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2AB616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654598C">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060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5645759">
            <w:pPr>
              <w:keepNext w:val="0"/>
              <w:keepLines w:val="0"/>
              <w:pageBreakBefore w:val="0"/>
              <w:widowControl w:val="0"/>
              <w:overflowPunct/>
              <w:bidi w:val="0"/>
              <w:adjustRightInd w:val="0"/>
              <w:snapToGrid w:val="0"/>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3DF84CA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E01037">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F8B4DDE">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4A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283E57">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0522476C">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737CF79">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856EBB">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2F9DF0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CA6908">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52C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8AA0856">
            <w:pPr>
              <w:keepNext w:val="0"/>
              <w:keepLines w:val="0"/>
              <w:pageBreakBefore w:val="0"/>
              <w:widowControl w:val="0"/>
              <w:overflowPunct/>
              <w:bidi w:val="0"/>
              <w:adjustRightInd w:val="0"/>
              <w:snapToGrid w:val="0"/>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2F761E05">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3225D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356D893">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4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577B8">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386CE7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4C27A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BF15408">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61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ED53E">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1F474B68">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3FC1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9049AEB">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18B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382B69">
            <w:pPr>
              <w:keepNext w:val="0"/>
              <w:keepLines w:val="0"/>
              <w:pageBreakBefore w:val="0"/>
              <w:widowControl w:val="0"/>
              <w:overflowPunct/>
              <w:bidi w:val="0"/>
              <w:adjustRightInd w:val="0"/>
              <w:snapToGrid w:val="0"/>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3FB3605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8837E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A05580">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683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3C4AAE9">
            <w:pPr>
              <w:keepNext w:val="0"/>
              <w:keepLines w:val="0"/>
              <w:pageBreakBefore w:val="0"/>
              <w:widowControl w:val="0"/>
              <w:overflowPunct/>
              <w:bidi w:val="0"/>
              <w:adjustRightInd w:val="0"/>
              <w:snapToGrid w:val="0"/>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22D43AAF">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AC4A189">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1ACDC7D">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02F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33BE504">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56AC4704">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F66706E">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793C197">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431F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83F48ED">
            <w:pPr>
              <w:keepNext w:val="0"/>
              <w:keepLines w:val="0"/>
              <w:pageBreakBefore w:val="0"/>
              <w:widowControl w:val="0"/>
              <w:overflowPunct/>
              <w:bidi w:val="0"/>
              <w:adjustRightInd w:val="0"/>
              <w:snapToGrid w:val="0"/>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208E6542">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9498D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DC49D2">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523284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DAE5955">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EC7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0BEA1F">
            <w:pPr>
              <w:keepNext w:val="0"/>
              <w:keepLines w:val="0"/>
              <w:pageBreakBefore w:val="0"/>
              <w:widowControl w:val="0"/>
              <w:overflowPunct/>
              <w:bidi w:val="0"/>
              <w:adjustRightInd w:val="0"/>
              <w:snapToGrid w:val="0"/>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0E18E93E">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484036">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D4A6F7">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103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9F53F04">
            <w:pPr>
              <w:keepNext w:val="0"/>
              <w:keepLines w:val="0"/>
              <w:pageBreakBefore w:val="0"/>
              <w:widowControl w:val="0"/>
              <w:overflowPunct/>
              <w:bidi w:val="0"/>
              <w:adjustRightInd w:val="0"/>
              <w:snapToGrid w:val="0"/>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44C1714A">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25B0D62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F0D5C7">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D3D27E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AF86AB3">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AAD4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2FACCAA">
            <w:pPr>
              <w:keepNext w:val="0"/>
              <w:keepLines w:val="0"/>
              <w:pageBreakBefore w:val="0"/>
              <w:widowControl w:val="0"/>
              <w:overflowPunct/>
              <w:bidi w:val="0"/>
              <w:adjustRightInd w:val="0"/>
              <w:snapToGrid w:val="0"/>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2271E856">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2431C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19E51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BEC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6D5A5C0">
            <w:pPr>
              <w:keepNext w:val="0"/>
              <w:keepLines w:val="0"/>
              <w:pageBreakBefore w:val="0"/>
              <w:widowControl w:val="0"/>
              <w:overflowPunct/>
              <w:bidi w:val="0"/>
              <w:adjustRightInd w:val="0"/>
              <w:snapToGrid w:val="0"/>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7C0AA9D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868336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D1DEA84">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B0F5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BB802AA">
            <w:pPr>
              <w:keepNext w:val="0"/>
              <w:keepLines w:val="0"/>
              <w:pageBreakBefore w:val="0"/>
              <w:widowControl w:val="0"/>
              <w:overflowPunct/>
              <w:bidi w:val="0"/>
              <w:adjustRightInd w:val="0"/>
              <w:snapToGrid w:val="0"/>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438999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eastAsia="宋体" w:cs="Arial"/>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8C316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33362C8">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0CF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68F78D8">
            <w:pPr>
              <w:keepNext w:val="0"/>
              <w:keepLines w:val="0"/>
              <w:pageBreakBefore w:val="0"/>
              <w:widowControl w:val="0"/>
              <w:overflowPunct/>
              <w:bidi w:val="0"/>
              <w:adjustRightInd w:val="0"/>
              <w:snapToGrid w:val="0"/>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1E4485D0">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C9DC418">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E901A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8BDF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59E4D">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63FC992D">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AF6B2D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3AE538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86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923E4A7">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5A1DA7D1">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D9FD9B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37D13A8">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09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4491E7">
            <w:pPr>
              <w:keepNext w:val="0"/>
              <w:keepLines w:val="0"/>
              <w:pageBreakBefore w:val="0"/>
              <w:widowControl w:val="0"/>
              <w:overflowPunct/>
              <w:bidi w:val="0"/>
              <w:adjustRightInd w:val="0"/>
              <w:snapToGrid w:val="0"/>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5629EE13">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7AD74689">
            <w:pPr>
              <w:pStyle w:val="20"/>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F95A0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484BC22">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A929A1B">
            <w:pPr>
              <w:pStyle w:val="20"/>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C9C72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6B345E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D68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5FE3C2F">
            <w:pPr>
              <w:keepNext w:val="0"/>
              <w:keepLines w:val="0"/>
              <w:pageBreakBefore w:val="0"/>
              <w:widowControl w:val="0"/>
              <w:overflowPunct/>
              <w:bidi w:val="0"/>
              <w:adjustRightInd w:val="0"/>
              <w:snapToGrid w:val="0"/>
              <w:spacing w:before="129" w:line="328" w:lineRule="auto"/>
              <w:ind w:left="115" w:right="108" w:firstLine="4"/>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23748EE">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0F6879EC">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72ED9250">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2FA268FE">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02AB1445">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33F3C537">
            <w:pPr>
              <w:keepNext w:val="0"/>
              <w:keepLines w:val="0"/>
              <w:pageBreakBefore w:val="0"/>
              <w:widowControl w:val="0"/>
              <w:overflowPunct/>
              <w:bidi w:val="0"/>
              <w:adjustRightInd w:val="0"/>
              <w:snapToGrid w:val="0"/>
              <w:spacing w:before="78" w:line="222"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7"/>
                <w:sz w:val="24"/>
                <w:szCs w:val="24"/>
                <w:highlight w:val="none"/>
              </w:rPr>
              <w:t>备注</w:t>
            </w:r>
          </w:p>
        </w:tc>
      </w:tr>
      <w:tr w14:paraId="2F17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AF34081">
            <w:pPr>
              <w:keepNext w:val="0"/>
              <w:keepLines w:val="0"/>
              <w:pageBreakBefore w:val="0"/>
              <w:widowControl w:val="0"/>
              <w:overflowPunct/>
              <w:bidi w:val="0"/>
              <w:adjustRightInd w:val="0"/>
              <w:snapToGrid w:val="0"/>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44A2B91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094B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0919CE">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335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9ACD03">
            <w:pPr>
              <w:keepNext w:val="0"/>
              <w:keepLines w:val="0"/>
              <w:pageBreakBefore w:val="0"/>
              <w:widowControl w:val="0"/>
              <w:overflowPunct/>
              <w:bidi w:val="0"/>
              <w:adjustRightInd w:val="0"/>
              <w:snapToGrid w:val="0"/>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5CDAE145">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0EB3C6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911DCF0">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1866509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D764CE5">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23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4BAC7E8">
            <w:pPr>
              <w:keepNext w:val="0"/>
              <w:keepLines w:val="0"/>
              <w:pageBreakBefore w:val="0"/>
              <w:widowControl w:val="0"/>
              <w:overflowPunct/>
              <w:bidi w:val="0"/>
              <w:adjustRightInd w:val="0"/>
              <w:snapToGrid w:val="0"/>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18F5C23">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A93279">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7C8BB4">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ED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B568E04">
            <w:pPr>
              <w:keepNext w:val="0"/>
              <w:keepLines w:val="0"/>
              <w:pageBreakBefore w:val="0"/>
              <w:widowControl w:val="0"/>
              <w:overflowPunct/>
              <w:bidi w:val="0"/>
              <w:adjustRightInd w:val="0"/>
              <w:snapToGrid w:val="0"/>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199EA0B9">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4958131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B507B5C">
            <w:pPr>
              <w:pStyle w:val="20"/>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093729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135F2D9">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7710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61CD35">
            <w:pPr>
              <w:keepNext w:val="0"/>
              <w:keepLines w:val="0"/>
              <w:pageBreakBefore w:val="0"/>
              <w:widowControl w:val="0"/>
              <w:overflowPunct/>
              <w:bidi w:val="0"/>
              <w:adjustRightInd w:val="0"/>
              <w:snapToGrid w:val="0"/>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96F76F">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70309C9">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25D353DF">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D33833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365FE5">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56445F6">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078C3EC1">
            <w:pPr>
              <w:pStyle w:val="20"/>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6C29DB3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6F2ECEF">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E27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09D8684">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4D1C8B35">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5F17B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45345">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65D7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0B0C173">
            <w:pPr>
              <w:keepNext w:val="0"/>
              <w:keepLines w:val="0"/>
              <w:pageBreakBefore w:val="0"/>
              <w:widowControl w:val="0"/>
              <w:overflowPunct/>
              <w:bidi w:val="0"/>
              <w:adjustRightInd w:val="0"/>
              <w:snapToGrid w:val="0"/>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7371A3C8">
            <w:pPr>
              <w:pStyle w:val="20"/>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538C79BC">
            <w:pPr>
              <w:pStyle w:val="20"/>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24C874C3">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CA3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A6D51A4">
            <w:pPr>
              <w:keepNext w:val="0"/>
              <w:keepLines w:val="0"/>
              <w:pageBreakBefore w:val="0"/>
              <w:widowControl w:val="0"/>
              <w:overflowPunct/>
              <w:bidi w:val="0"/>
              <w:adjustRightInd w:val="0"/>
              <w:snapToGrid w:val="0"/>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2BBF544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E8B875">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D613CCB">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77C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5D3BC81">
            <w:pPr>
              <w:keepNext w:val="0"/>
              <w:keepLines w:val="0"/>
              <w:pageBreakBefore w:val="0"/>
              <w:widowControl w:val="0"/>
              <w:overflowPunct/>
              <w:bidi w:val="0"/>
              <w:adjustRightInd w:val="0"/>
              <w:snapToGrid w:val="0"/>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6F6E885D">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B7BD3C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D41F17E">
            <w:pPr>
              <w:pStyle w:val="20"/>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0DCD6FE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72500">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FB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D96BE49">
            <w:pPr>
              <w:keepNext w:val="0"/>
              <w:keepLines w:val="0"/>
              <w:pageBreakBefore w:val="0"/>
              <w:widowControl w:val="0"/>
              <w:overflowPunct/>
              <w:bidi w:val="0"/>
              <w:adjustRightInd w:val="0"/>
              <w:snapToGrid w:val="0"/>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4A51BCA4">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09E0A769">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BD4106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7271C6">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DC1FAAA">
            <w:pPr>
              <w:pStyle w:val="20"/>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662FACE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C598AE">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FF3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885A66">
            <w:pPr>
              <w:keepNext w:val="0"/>
              <w:keepLines w:val="0"/>
              <w:pageBreakBefore w:val="0"/>
              <w:widowControl w:val="0"/>
              <w:overflowPunct/>
              <w:bidi w:val="0"/>
              <w:adjustRightInd w:val="0"/>
              <w:snapToGrid w:val="0"/>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DFCD581">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629C71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7365477">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ADD8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09AF57D">
            <w:pPr>
              <w:keepNext w:val="0"/>
              <w:keepLines w:val="0"/>
              <w:pageBreakBefore w:val="0"/>
              <w:widowControl w:val="0"/>
              <w:overflowPunct/>
              <w:bidi w:val="0"/>
              <w:adjustRightInd w:val="0"/>
              <w:snapToGrid w:val="0"/>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71AE513F">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FDA4E2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155A9A">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12CCB1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DC75A6">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A01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B8A98A">
            <w:pPr>
              <w:keepNext w:val="0"/>
              <w:keepLines w:val="0"/>
              <w:pageBreakBefore w:val="0"/>
              <w:widowControl w:val="0"/>
              <w:overflowPunct/>
              <w:bidi w:val="0"/>
              <w:adjustRightInd w:val="0"/>
              <w:snapToGrid w:val="0"/>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6C021951">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A65F8A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D9954B">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27AF8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43B013">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899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71D577F">
            <w:pPr>
              <w:keepNext w:val="0"/>
              <w:keepLines w:val="0"/>
              <w:pageBreakBefore w:val="0"/>
              <w:widowControl w:val="0"/>
              <w:overflowPunct/>
              <w:bidi w:val="0"/>
              <w:adjustRightInd w:val="0"/>
              <w:snapToGrid w:val="0"/>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2ED9DF34">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2162E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3C6DACD">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2D2CF09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15D3592">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B88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C8B9BE8">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49233764">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44CFBE">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1E1F5E0">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343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522D83">
            <w:pPr>
              <w:keepNext w:val="0"/>
              <w:keepLines w:val="0"/>
              <w:pageBreakBefore w:val="0"/>
              <w:widowControl w:val="0"/>
              <w:overflowPunct/>
              <w:bidi w:val="0"/>
              <w:adjustRightInd w:val="0"/>
              <w:snapToGrid w:val="0"/>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F1840CB">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60CF602">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E29B5A4">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C887AD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3ED2CA">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40471D2">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E7DE7DD">
            <w:pPr>
              <w:pStyle w:val="20"/>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A1E62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BC238E">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DEC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7C1CAC0">
            <w:pPr>
              <w:keepNext w:val="0"/>
              <w:keepLines w:val="0"/>
              <w:pageBreakBefore w:val="0"/>
              <w:widowControl w:val="0"/>
              <w:overflowPunct/>
              <w:bidi w:val="0"/>
              <w:adjustRightInd w:val="0"/>
              <w:snapToGrid w:val="0"/>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3249560C">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587BFF3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93CE46">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F6516F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E0805EA">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66F3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8A287AB">
            <w:pPr>
              <w:keepNext w:val="0"/>
              <w:keepLines w:val="0"/>
              <w:pageBreakBefore w:val="0"/>
              <w:widowControl w:val="0"/>
              <w:overflowPunct/>
              <w:bidi w:val="0"/>
              <w:adjustRightInd w:val="0"/>
              <w:snapToGrid w:val="0"/>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59976A94">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12523A">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A961BBD">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531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3F77FE6">
            <w:pPr>
              <w:keepNext w:val="0"/>
              <w:keepLines w:val="0"/>
              <w:pageBreakBefore w:val="0"/>
              <w:widowControl w:val="0"/>
              <w:overflowPunct/>
              <w:bidi w:val="0"/>
              <w:adjustRightInd w:val="0"/>
              <w:snapToGrid w:val="0"/>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2BCD83B2">
            <w:pPr>
              <w:pStyle w:val="20"/>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20F36C8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A0A52F">
            <w:pPr>
              <w:pStyle w:val="20"/>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5488791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CE64865">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174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90BD239">
            <w:pPr>
              <w:keepNext w:val="0"/>
              <w:keepLines w:val="0"/>
              <w:pageBreakBefore w:val="0"/>
              <w:widowControl w:val="0"/>
              <w:overflowPunct/>
              <w:bidi w:val="0"/>
              <w:adjustRightInd w:val="0"/>
              <w:snapToGrid w:val="0"/>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A8EF750">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AE8186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45B6D73">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1229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6062099">
            <w:pPr>
              <w:keepNext w:val="0"/>
              <w:keepLines w:val="0"/>
              <w:pageBreakBefore w:val="0"/>
              <w:widowControl w:val="0"/>
              <w:overflowPunct/>
              <w:bidi w:val="0"/>
              <w:adjustRightInd w:val="0"/>
              <w:snapToGrid w:val="0"/>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393A2F0">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0D37A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764AA">
            <w:pPr>
              <w:pStyle w:val="20"/>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382FF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09427">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F500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809FA7">
            <w:pPr>
              <w:keepNext w:val="0"/>
              <w:keepLines w:val="0"/>
              <w:pageBreakBefore w:val="0"/>
              <w:widowControl w:val="0"/>
              <w:overflowPunct/>
              <w:bidi w:val="0"/>
              <w:adjustRightInd w:val="0"/>
              <w:snapToGrid w:val="0"/>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0882235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9E154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BE0AEA1">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43F3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FA0A61E">
            <w:pPr>
              <w:keepNext w:val="0"/>
              <w:keepLines w:val="0"/>
              <w:pageBreakBefore w:val="0"/>
              <w:widowControl w:val="0"/>
              <w:overflowPunct/>
              <w:bidi w:val="0"/>
              <w:adjustRightInd w:val="0"/>
              <w:snapToGrid w:val="0"/>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298F420B">
            <w:pPr>
              <w:pStyle w:val="20"/>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63617E01">
            <w:pPr>
              <w:pStyle w:val="20"/>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520BB391">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19D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740E701">
            <w:pPr>
              <w:keepNext w:val="0"/>
              <w:keepLines w:val="0"/>
              <w:pageBreakBefore w:val="0"/>
              <w:widowControl w:val="0"/>
              <w:overflowPunct/>
              <w:bidi w:val="0"/>
              <w:adjustRightInd w:val="0"/>
              <w:snapToGrid w:val="0"/>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2A68A4C9">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C0CB447">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057861">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1DF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FB7B278">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17C0CBD">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2606CC6">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236F888">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9681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9C89B8F">
            <w:pPr>
              <w:keepNext w:val="0"/>
              <w:keepLines w:val="0"/>
              <w:pageBreakBefore w:val="0"/>
              <w:widowControl w:val="0"/>
              <w:overflowPunct/>
              <w:bidi w:val="0"/>
              <w:adjustRightInd w:val="0"/>
              <w:snapToGrid w:val="0"/>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7CD9070D">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EB99E2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7EE17EE">
            <w:pPr>
              <w:pStyle w:val="20"/>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0E943A0C">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32050D9">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7AA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C18D5">
            <w:pPr>
              <w:keepNext w:val="0"/>
              <w:keepLines w:val="0"/>
              <w:pageBreakBefore w:val="0"/>
              <w:widowControl w:val="0"/>
              <w:overflowPunct/>
              <w:bidi w:val="0"/>
              <w:adjustRightInd w:val="0"/>
              <w:snapToGrid w:val="0"/>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68D8DF5C">
            <w:pPr>
              <w:pStyle w:val="20"/>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397B36BD">
            <w:pPr>
              <w:pStyle w:val="20"/>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47F4FF0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05A667">
            <w:pPr>
              <w:pStyle w:val="20"/>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170DF03C">
            <w:pPr>
              <w:pStyle w:val="20"/>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08F0202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5E6C1874">
            <w:pPr>
              <w:pStyle w:val="20"/>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bl>
    <w:p w14:paraId="1CAE4A65">
      <w:pPr>
        <w:keepNext w:val="0"/>
        <w:keepLines w:val="0"/>
        <w:pageBreakBefore w:val="0"/>
        <w:widowControl w:val="0"/>
        <w:kinsoku/>
        <w:wordWrap w:val="0"/>
        <w:overflowPunct/>
        <w:topLinePunct/>
        <w:autoSpaceDE/>
        <w:autoSpaceDN/>
        <w:bidi w:val="0"/>
        <w:adjustRightInd w:val="0"/>
        <w:snapToGrid w:val="0"/>
        <w:spacing w:before="40"/>
        <w:ind w:right="84" w:rightChars="40"/>
        <w:rPr>
          <w:rFonts w:hint="eastAsia" w:ascii="宋体" w:hAnsi="宋体" w:eastAsia="宋体" w:cs="宋体"/>
          <w:color w:val="auto"/>
          <w:highlight w:val="none"/>
        </w:rPr>
      </w:pPr>
    </w:p>
    <w:p w14:paraId="54B66EEA">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20" w:firstLineChars="200"/>
        <w:rPr>
          <w:rFonts w:hint="eastAsia" w:ascii="宋体" w:hAnsi="宋体" w:eastAsia="宋体" w:cs="宋体"/>
          <w:color w:val="auto"/>
          <w:spacing w:val="9"/>
          <w:sz w:val="24"/>
          <w:szCs w:val="24"/>
          <w:highlight w:val="none"/>
          <w:lang w:eastAsia="zh-CN"/>
        </w:rPr>
      </w:pPr>
      <w:bookmarkStart w:id="261" w:name="bookmark162"/>
      <w:bookmarkEnd w:id="261"/>
      <w:bookmarkStart w:id="262" w:name="bookmark161"/>
      <w:bookmarkEnd w:id="262"/>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76A89719">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519C326C">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6" w:firstLineChars="200"/>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5A5583DB">
      <w:pPr>
        <w:keepNext w:val="0"/>
        <w:keepLines w:val="0"/>
        <w:pageBreakBefore w:val="0"/>
        <w:widowControl w:val="0"/>
        <w:kinsoku/>
        <w:wordWrap w:val="0"/>
        <w:overflowPunct/>
        <w:topLinePunct/>
        <w:autoSpaceDE/>
        <w:autoSpaceDN/>
        <w:bidi w:val="0"/>
        <w:adjustRightInd w:val="0"/>
        <w:snapToGrid w:val="0"/>
        <w:ind w:right="84" w:rightChars="40"/>
        <w:rPr>
          <w:color w:val="auto"/>
          <w:highlight w:val="none"/>
        </w:rPr>
      </w:pPr>
    </w:p>
    <w:p w14:paraId="25998DEA">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6BF2D88D">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3236A617">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5E1482D1">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7D1C5FA8">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122E4FDA">
      <w:pPr>
        <w:pStyle w:val="13"/>
        <w:keepNext w:val="0"/>
        <w:keepLines w:val="0"/>
        <w:pageBreakBefore w:val="0"/>
        <w:widowControl w:val="0"/>
        <w:kinsoku/>
        <w:wordWrap w:val="0"/>
        <w:overflowPunct/>
        <w:topLinePunct/>
        <w:autoSpaceDE/>
        <w:autoSpaceDN/>
        <w:bidi w:val="0"/>
        <w:adjustRightInd w:val="0"/>
        <w:snapToGrid w:val="0"/>
        <w:ind w:left="0" w:leftChars="0" w:right="84" w:rightChars="40" w:firstLine="0" w:firstLineChars="0"/>
        <w:rPr>
          <w:rFonts w:hint="eastAsia" w:ascii="宋体" w:hAnsi="宋体" w:eastAsia="宋体" w:cs="宋体"/>
          <w:b/>
          <w:bCs/>
          <w:color w:val="auto"/>
          <w:spacing w:val="-4"/>
          <w:sz w:val="24"/>
          <w:szCs w:val="24"/>
          <w:highlight w:val="none"/>
        </w:rPr>
      </w:pPr>
    </w:p>
    <w:p w14:paraId="388F872D">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jc w:val="left"/>
        <w:outlineLvl w:val="9"/>
        <w:rPr>
          <w:rFonts w:hint="eastAsia" w:ascii="宋体" w:hAnsi="宋体" w:eastAsia="宋体" w:cs="宋体"/>
          <w:b/>
          <w:bCs/>
          <w:color w:val="auto"/>
          <w:spacing w:val="-4"/>
          <w:sz w:val="24"/>
          <w:szCs w:val="24"/>
          <w:highlight w:val="none"/>
        </w:rPr>
      </w:pPr>
    </w:p>
    <w:p w14:paraId="1876455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00B1E37A">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1"/>
        <w:rPr>
          <w:rFonts w:hint="eastAsia" w:ascii="宋体" w:hAnsi="宋体" w:eastAsia="宋体" w:cs="宋体"/>
          <w:color w:val="auto"/>
          <w:highlight w:val="none"/>
        </w:rPr>
      </w:pPr>
      <w:bookmarkStart w:id="263" w:name="_Toc20785"/>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63"/>
    </w:p>
    <w:p w14:paraId="56A3860D">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ED384EE">
      <w:pPr>
        <w:keepNext w:val="0"/>
        <w:keepLines w:val="0"/>
        <w:pageBreakBefore w:val="0"/>
        <w:widowControl w:val="0"/>
        <w:kinsoku/>
        <w:wordWrap w:val="0"/>
        <w:overflowPunct/>
        <w:topLinePunct/>
        <w:autoSpaceDE/>
        <w:autoSpaceDN/>
        <w:bidi w:val="0"/>
        <w:adjustRightInd w:val="0"/>
        <w:snapToGrid w:val="0"/>
        <w:spacing w:before="78"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2A45C68B">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50ED">
    <w:pPr>
      <w:pStyle w:val="9"/>
    </w:pPr>
    <w:r>
      <w:rPr>
        <w:sz w:val="18"/>
      </w:rPr>
      <mc:AlternateContent>
        <mc:Choice Requires="wps">
          <w:drawing>
            <wp:anchor distT="0" distB="0" distL="114300" distR="114300" simplePos="0" relativeHeight="251677696"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55949DC9">
                          <w:pPr>
                            <w:pStyle w:val="9"/>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77696;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55949DC9">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A4F2">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90E24">
                          <w:pPr>
                            <w:pStyle w:val="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0E790E24">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509DA">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D807F">
                          <w:pPr>
                            <w:pStyle w:val="9"/>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766D807F">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CDBFF">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CA0C19">
                          <w:pPr>
                            <w:pStyle w:val="9"/>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39CA0C19">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4F371">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0EFF8F">
                          <w:pPr>
                            <w:pStyle w:val="9"/>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490EFF8F">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B2D3E">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834C0">
                          <w:pPr>
                            <w:pStyle w:val="9"/>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0D834C0">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9DD22">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EED33">
                          <w:pPr>
                            <w:pStyle w:val="9"/>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53EED33">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E9A02">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9901A">
                          <w:pPr>
                            <w:pStyle w:val="9"/>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809901A">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B7BA">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D0994">
                          <w:pPr>
                            <w:pStyle w:val="9"/>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3D0994">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C8D2">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E40D7">
                          <w:pPr>
                            <w:pStyle w:val="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15DE40D7">
                    <w:pPr>
                      <w:pStyle w:val="9"/>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82EE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88290" cy="14033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88290" cy="140335"/>
                      </a:xfrm>
                      <a:prstGeom prst="rect">
                        <a:avLst/>
                      </a:prstGeom>
                      <a:noFill/>
                      <a:ln>
                        <a:noFill/>
                      </a:ln>
                    </wps:spPr>
                    <wps:txbx>
                      <w:txbxContent>
                        <w:p w14:paraId="6C9EAEFE">
                          <w:pPr>
                            <w:pStyle w:val="9"/>
                          </w:pPr>
                          <w:r>
                            <w:fldChar w:fldCharType="begin"/>
                          </w:r>
                          <w:r>
                            <w:instrText xml:space="preserve"> PAGE  \* MERGEFORMAT </w:instrText>
                          </w:r>
                          <w:r>
                            <w:fldChar w:fldCharType="separate"/>
                          </w:r>
                          <w:r>
                            <w:t>14</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0pt;height:11.05pt;width:22.7pt;mso-position-horizontal:center;mso-position-horizontal-relative:margin;z-index:251662336;mso-width-relative:page;mso-height-relative:page;" filled="f" stroked="f" coordsize="21600,21600" o:gfxdata="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2Lf+1AAAAAMBAAAPAAAAAAAAAAEAIAAAACIAAABkcnMv&#10;ZG93bnJldi54bWxQSwECFAAUAAAACACHTuJA3H6nrM4BAACbAwAADgAAAAAAAAABACAAAAAjAQAA&#10;ZHJzL2Uyb0RvYy54bWxQSwUGAAAAAAYABgBZAQAAYwUAAAAA&#10;">
              <v:fill on="f" focussize="0,0"/>
              <v:stroke on="f"/>
              <v:imagedata o:title=""/>
              <o:lock v:ext="edit" aspectratio="f"/>
              <v:textbox inset="0mm,0mm,0mm,0mm">
                <w:txbxContent>
                  <w:p w14:paraId="6C9EAEFE">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0BB97">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B055B6">
                          <w:pPr>
                            <w:pStyle w:val="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76B055B6">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49F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5B295">
                          <w:pPr>
                            <w:pStyle w:val="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D45B295">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4A2F1">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336FA">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751336FA">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4B9A">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E881E7">
                          <w:pPr>
                            <w:pStyle w:val="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62E881E7">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8EB47">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1C121E">
                          <w:pPr>
                            <w:pStyle w:val="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731C121E">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4BC8">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EC5D1E">
                          <w:pPr>
                            <w:pStyle w:val="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67EC5D1E">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0847">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8776D">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625E">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DFCF">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abstractNum w:abstractNumId="2">
    <w:nsid w:val="7804D739"/>
    <w:multiLevelType w:val="singleLevel"/>
    <w:tmpl w:val="7804D739"/>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s>
  <w:rsids>
    <w:rsidRoot w:val="4F582EF7"/>
    <w:rsid w:val="002C5F23"/>
    <w:rsid w:val="00473031"/>
    <w:rsid w:val="005A48DC"/>
    <w:rsid w:val="00A92C73"/>
    <w:rsid w:val="00B6048B"/>
    <w:rsid w:val="00D61DC8"/>
    <w:rsid w:val="01276505"/>
    <w:rsid w:val="013F232E"/>
    <w:rsid w:val="014C6B51"/>
    <w:rsid w:val="018B7D8A"/>
    <w:rsid w:val="01B6213A"/>
    <w:rsid w:val="01BE1198"/>
    <w:rsid w:val="01FD63CC"/>
    <w:rsid w:val="02076F1C"/>
    <w:rsid w:val="02337D11"/>
    <w:rsid w:val="02BF0C55"/>
    <w:rsid w:val="0358304C"/>
    <w:rsid w:val="039225AD"/>
    <w:rsid w:val="039E06FB"/>
    <w:rsid w:val="03E55EB3"/>
    <w:rsid w:val="03F01582"/>
    <w:rsid w:val="04021749"/>
    <w:rsid w:val="047837EC"/>
    <w:rsid w:val="04B67F25"/>
    <w:rsid w:val="04BF763A"/>
    <w:rsid w:val="04C4204D"/>
    <w:rsid w:val="04EF43C3"/>
    <w:rsid w:val="05991ECC"/>
    <w:rsid w:val="05AA684F"/>
    <w:rsid w:val="05BE615E"/>
    <w:rsid w:val="05E732EC"/>
    <w:rsid w:val="05EC614B"/>
    <w:rsid w:val="063C112F"/>
    <w:rsid w:val="069B537E"/>
    <w:rsid w:val="06C70A28"/>
    <w:rsid w:val="06C929F2"/>
    <w:rsid w:val="06CA23DC"/>
    <w:rsid w:val="07133987"/>
    <w:rsid w:val="07520C39"/>
    <w:rsid w:val="076521BE"/>
    <w:rsid w:val="07920EE6"/>
    <w:rsid w:val="07A1396F"/>
    <w:rsid w:val="07A71DAB"/>
    <w:rsid w:val="07D30A11"/>
    <w:rsid w:val="081D0214"/>
    <w:rsid w:val="084A1910"/>
    <w:rsid w:val="088C763C"/>
    <w:rsid w:val="08CD7283"/>
    <w:rsid w:val="08EB6C4F"/>
    <w:rsid w:val="0920533B"/>
    <w:rsid w:val="092D5890"/>
    <w:rsid w:val="093E0412"/>
    <w:rsid w:val="09976F02"/>
    <w:rsid w:val="09C807D3"/>
    <w:rsid w:val="09F06AB0"/>
    <w:rsid w:val="09FA34EB"/>
    <w:rsid w:val="09FF4A68"/>
    <w:rsid w:val="0A0E67BB"/>
    <w:rsid w:val="0A62467A"/>
    <w:rsid w:val="0A7D4664"/>
    <w:rsid w:val="0AA92568"/>
    <w:rsid w:val="0AC01AF8"/>
    <w:rsid w:val="0AD33307"/>
    <w:rsid w:val="0B3866B7"/>
    <w:rsid w:val="0B61723B"/>
    <w:rsid w:val="0B934DBE"/>
    <w:rsid w:val="0BD240F7"/>
    <w:rsid w:val="0BF105BE"/>
    <w:rsid w:val="0C120997"/>
    <w:rsid w:val="0C2B1A59"/>
    <w:rsid w:val="0C4153D2"/>
    <w:rsid w:val="0C49746F"/>
    <w:rsid w:val="0CA07D76"/>
    <w:rsid w:val="0CA27F6D"/>
    <w:rsid w:val="0CEC73F9"/>
    <w:rsid w:val="0CF0217F"/>
    <w:rsid w:val="0D03679A"/>
    <w:rsid w:val="0D4511BD"/>
    <w:rsid w:val="0DCB0DFD"/>
    <w:rsid w:val="0DCE22AF"/>
    <w:rsid w:val="0DF525DE"/>
    <w:rsid w:val="0DF61CE0"/>
    <w:rsid w:val="0E1E1875"/>
    <w:rsid w:val="0E684952"/>
    <w:rsid w:val="0E7A2A03"/>
    <w:rsid w:val="0E7E6F16"/>
    <w:rsid w:val="0E8E37ED"/>
    <w:rsid w:val="0EAF2E14"/>
    <w:rsid w:val="0EDB59B8"/>
    <w:rsid w:val="0EE4486D"/>
    <w:rsid w:val="0F6F04DC"/>
    <w:rsid w:val="0F951923"/>
    <w:rsid w:val="10445201"/>
    <w:rsid w:val="105858FC"/>
    <w:rsid w:val="106C3AC2"/>
    <w:rsid w:val="108403E2"/>
    <w:rsid w:val="109275A9"/>
    <w:rsid w:val="10C15734"/>
    <w:rsid w:val="113E616D"/>
    <w:rsid w:val="11533574"/>
    <w:rsid w:val="11601D37"/>
    <w:rsid w:val="11785740"/>
    <w:rsid w:val="11862732"/>
    <w:rsid w:val="118F278E"/>
    <w:rsid w:val="119D4F21"/>
    <w:rsid w:val="11A47985"/>
    <w:rsid w:val="11C67A56"/>
    <w:rsid w:val="11D80D88"/>
    <w:rsid w:val="12BB24D8"/>
    <w:rsid w:val="12E7492B"/>
    <w:rsid w:val="12E74FC1"/>
    <w:rsid w:val="12F27F6E"/>
    <w:rsid w:val="13182D37"/>
    <w:rsid w:val="139D323C"/>
    <w:rsid w:val="13F65B92"/>
    <w:rsid w:val="14141B79"/>
    <w:rsid w:val="142B42FC"/>
    <w:rsid w:val="14760C96"/>
    <w:rsid w:val="14882C02"/>
    <w:rsid w:val="149745C8"/>
    <w:rsid w:val="14F03ACA"/>
    <w:rsid w:val="150D2643"/>
    <w:rsid w:val="156E41E4"/>
    <w:rsid w:val="158D1480"/>
    <w:rsid w:val="15A45AE5"/>
    <w:rsid w:val="15BB5A0C"/>
    <w:rsid w:val="15C42638"/>
    <w:rsid w:val="15D97B34"/>
    <w:rsid w:val="15DC13FE"/>
    <w:rsid w:val="15FB249C"/>
    <w:rsid w:val="16005D04"/>
    <w:rsid w:val="160E0085"/>
    <w:rsid w:val="16443E43"/>
    <w:rsid w:val="16737FC1"/>
    <w:rsid w:val="16CB4A2F"/>
    <w:rsid w:val="16CC58B4"/>
    <w:rsid w:val="16EA77FA"/>
    <w:rsid w:val="1722468F"/>
    <w:rsid w:val="172D27B1"/>
    <w:rsid w:val="173C4B1A"/>
    <w:rsid w:val="17407940"/>
    <w:rsid w:val="17726DD2"/>
    <w:rsid w:val="17751223"/>
    <w:rsid w:val="17C50FB3"/>
    <w:rsid w:val="18226406"/>
    <w:rsid w:val="182A472E"/>
    <w:rsid w:val="18673E19"/>
    <w:rsid w:val="18817E9E"/>
    <w:rsid w:val="18892528"/>
    <w:rsid w:val="190B3062"/>
    <w:rsid w:val="1962171E"/>
    <w:rsid w:val="1963464B"/>
    <w:rsid w:val="197764F6"/>
    <w:rsid w:val="19BC1F42"/>
    <w:rsid w:val="19BD63E6"/>
    <w:rsid w:val="19D5060C"/>
    <w:rsid w:val="1A3A6836"/>
    <w:rsid w:val="1A584D7E"/>
    <w:rsid w:val="1A5B5BFF"/>
    <w:rsid w:val="1AC50DC4"/>
    <w:rsid w:val="1AC666D5"/>
    <w:rsid w:val="1AE57555"/>
    <w:rsid w:val="1B4330C6"/>
    <w:rsid w:val="1B656D35"/>
    <w:rsid w:val="1B745FC1"/>
    <w:rsid w:val="1C2A3ADB"/>
    <w:rsid w:val="1C2A7C5F"/>
    <w:rsid w:val="1C324211"/>
    <w:rsid w:val="1C711CEC"/>
    <w:rsid w:val="1C7F3E27"/>
    <w:rsid w:val="1C8C06E6"/>
    <w:rsid w:val="1CC7568B"/>
    <w:rsid w:val="1D0C4F8F"/>
    <w:rsid w:val="1E067C30"/>
    <w:rsid w:val="1E3648F4"/>
    <w:rsid w:val="1E3B5B2B"/>
    <w:rsid w:val="1E3E386E"/>
    <w:rsid w:val="1E491296"/>
    <w:rsid w:val="1E5D49E3"/>
    <w:rsid w:val="1E994221"/>
    <w:rsid w:val="1EDA5344"/>
    <w:rsid w:val="1EE13915"/>
    <w:rsid w:val="1EE461C3"/>
    <w:rsid w:val="1F487665"/>
    <w:rsid w:val="1F683A66"/>
    <w:rsid w:val="1FED340A"/>
    <w:rsid w:val="20801F1B"/>
    <w:rsid w:val="20CB1F07"/>
    <w:rsid w:val="20F6072B"/>
    <w:rsid w:val="210C65D7"/>
    <w:rsid w:val="21244F9D"/>
    <w:rsid w:val="213D3171"/>
    <w:rsid w:val="22277108"/>
    <w:rsid w:val="222C2B90"/>
    <w:rsid w:val="22457E73"/>
    <w:rsid w:val="22686ACA"/>
    <w:rsid w:val="22D310CE"/>
    <w:rsid w:val="22F866E1"/>
    <w:rsid w:val="233953DA"/>
    <w:rsid w:val="234E349D"/>
    <w:rsid w:val="23931F66"/>
    <w:rsid w:val="23DF37AB"/>
    <w:rsid w:val="246102B6"/>
    <w:rsid w:val="24782AD4"/>
    <w:rsid w:val="248726E0"/>
    <w:rsid w:val="249C3951"/>
    <w:rsid w:val="24CB6D2F"/>
    <w:rsid w:val="250E55AB"/>
    <w:rsid w:val="254C2D14"/>
    <w:rsid w:val="256D06AE"/>
    <w:rsid w:val="257A5EF4"/>
    <w:rsid w:val="2582242A"/>
    <w:rsid w:val="25A55F80"/>
    <w:rsid w:val="25B20381"/>
    <w:rsid w:val="25E326F1"/>
    <w:rsid w:val="25F25669"/>
    <w:rsid w:val="260B04D9"/>
    <w:rsid w:val="26105AEF"/>
    <w:rsid w:val="264763B7"/>
    <w:rsid w:val="26881A92"/>
    <w:rsid w:val="268B2A3A"/>
    <w:rsid w:val="268B3DAD"/>
    <w:rsid w:val="26A61FB0"/>
    <w:rsid w:val="26C5138D"/>
    <w:rsid w:val="27415C62"/>
    <w:rsid w:val="278A7BBB"/>
    <w:rsid w:val="27B65EBB"/>
    <w:rsid w:val="27EB002E"/>
    <w:rsid w:val="282B4E63"/>
    <w:rsid w:val="28884FF7"/>
    <w:rsid w:val="28903EFE"/>
    <w:rsid w:val="290F389D"/>
    <w:rsid w:val="2962542C"/>
    <w:rsid w:val="29D32E16"/>
    <w:rsid w:val="29E35145"/>
    <w:rsid w:val="2AAB5DE7"/>
    <w:rsid w:val="2ABB14A2"/>
    <w:rsid w:val="2ACC5B00"/>
    <w:rsid w:val="2AF754D0"/>
    <w:rsid w:val="2AFD7CCB"/>
    <w:rsid w:val="2B367172"/>
    <w:rsid w:val="2B7314CC"/>
    <w:rsid w:val="2B784A6E"/>
    <w:rsid w:val="2B9A7B07"/>
    <w:rsid w:val="2BA22667"/>
    <w:rsid w:val="2BAE2033"/>
    <w:rsid w:val="2BB37649"/>
    <w:rsid w:val="2BF5596C"/>
    <w:rsid w:val="2BFD3113"/>
    <w:rsid w:val="2C0003B4"/>
    <w:rsid w:val="2C15160E"/>
    <w:rsid w:val="2C44430E"/>
    <w:rsid w:val="2C5D1664"/>
    <w:rsid w:val="2C762A20"/>
    <w:rsid w:val="2C834915"/>
    <w:rsid w:val="2C9C00DD"/>
    <w:rsid w:val="2CA156F3"/>
    <w:rsid w:val="2D5519A7"/>
    <w:rsid w:val="2D906B09"/>
    <w:rsid w:val="2D9C5EBB"/>
    <w:rsid w:val="2DD973AC"/>
    <w:rsid w:val="2E611B70"/>
    <w:rsid w:val="2E9A689E"/>
    <w:rsid w:val="2ECB6A58"/>
    <w:rsid w:val="2EDD4BB1"/>
    <w:rsid w:val="2F0401BB"/>
    <w:rsid w:val="2F197AD8"/>
    <w:rsid w:val="2F2729AC"/>
    <w:rsid w:val="2F3C0F4C"/>
    <w:rsid w:val="2F6F6AD1"/>
    <w:rsid w:val="2F957897"/>
    <w:rsid w:val="2F9C21A2"/>
    <w:rsid w:val="2FB82F9F"/>
    <w:rsid w:val="2FE5383E"/>
    <w:rsid w:val="2FEA4C7F"/>
    <w:rsid w:val="2FF43805"/>
    <w:rsid w:val="3037089D"/>
    <w:rsid w:val="30D864C1"/>
    <w:rsid w:val="30D97B01"/>
    <w:rsid w:val="30F72C19"/>
    <w:rsid w:val="31013C49"/>
    <w:rsid w:val="311A3606"/>
    <w:rsid w:val="312319EF"/>
    <w:rsid w:val="313B704E"/>
    <w:rsid w:val="313C778B"/>
    <w:rsid w:val="321A2D0F"/>
    <w:rsid w:val="324D664C"/>
    <w:rsid w:val="32BE6EB2"/>
    <w:rsid w:val="32C7154E"/>
    <w:rsid w:val="33156D5E"/>
    <w:rsid w:val="3317207A"/>
    <w:rsid w:val="331A6B7B"/>
    <w:rsid w:val="331F2052"/>
    <w:rsid w:val="33396D39"/>
    <w:rsid w:val="33643EF5"/>
    <w:rsid w:val="3387564F"/>
    <w:rsid w:val="33AA41B5"/>
    <w:rsid w:val="33C70135"/>
    <w:rsid w:val="33CF325B"/>
    <w:rsid w:val="33D80BF4"/>
    <w:rsid w:val="34637732"/>
    <w:rsid w:val="347B4A7C"/>
    <w:rsid w:val="348463F8"/>
    <w:rsid w:val="348F605A"/>
    <w:rsid w:val="34E716B6"/>
    <w:rsid w:val="35233259"/>
    <w:rsid w:val="352C3F7A"/>
    <w:rsid w:val="35357321"/>
    <w:rsid w:val="359A23F1"/>
    <w:rsid w:val="359F2BE0"/>
    <w:rsid w:val="35FC399A"/>
    <w:rsid w:val="36516C72"/>
    <w:rsid w:val="36783969"/>
    <w:rsid w:val="36B60605"/>
    <w:rsid w:val="36DB3EF8"/>
    <w:rsid w:val="36DB7A54"/>
    <w:rsid w:val="37704A11"/>
    <w:rsid w:val="37C45ACE"/>
    <w:rsid w:val="37E335F2"/>
    <w:rsid w:val="3835053A"/>
    <w:rsid w:val="384D6C1B"/>
    <w:rsid w:val="386B727B"/>
    <w:rsid w:val="389E342F"/>
    <w:rsid w:val="38AF2F46"/>
    <w:rsid w:val="38BE1535"/>
    <w:rsid w:val="38CD74D8"/>
    <w:rsid w:val="391D7376"/>
    <w:rsid w:val="392A6928"/>
    <w:rsid w:val="39403E21"/>
    <w:rsid w:val="397A7B42"/>
    <w:rsid w:val="39B4157B"/>
    <w:rsid w:val="3A104D75"/>
    <w:rsid w:val="3A4C2C68"/>
    <w:rsid w:val="3A5C783F"/>
    <w:rsid w:val="3A5E69D2"/>
    <w:rsid w:val="3A7C154E"/>
    <w:rsid w:val="3B035B4A"/>
    <w:rsid w:val="3B2C2F74"/>
    <w:rsid w:val="3B351E28"/>
    <w:rsid w:val="3B4F53C1"/>
    <w:rsid w:val="3B78218B"/>
    <w:rsid w:val="3BAD62A4"/>
    <w:rsid w:val="3BAE3989"/>
    <w:rsid w:val="3C2052F0"/>
    <w:rsid w:val="3C2412AC"/>
    <w:rsid w:val="3C242530"/>
    <w:rsid w:val="3C704532"/>
    <w:rsid w:val="3C770CC6"/>
    <w:rsid w:val="3CCA02B2"/>
    <w:rsid w:val="3CCA56DE"/>
    <w:rsid w:val="3CD613E9"/>
    <w:rsid w:val="3CE62383"/>
    <w:rsid w:val="3CEC7A2A"/>
    <w:rsid w:val="3CF76813"/>
    <w:rsid w:val="3D0433A8"/>
    <w:rsid w:val="3D0F69B6"/>
    <w:rsid w:val="3D210DFB"/>
    <w:rsid w:val="3D4A77E5"/>
    <w:rsid w:val="3D9A5AC9"/>
    <w:rsid w:val="3DCE35B6"/>
    <w:rsid w:val="3DD136B5"/>
    <w:rsid w:val="3DF00F2D"/>
    <w:rsid w:val="3E0F3EB7"/>
    <w:rsid w:val="3E2609B2"/>
    <w:rsid w:val="3E3A4625"/>
    <w:rsid w:val="3E6B7D03"/>
    <w:rsid w:val="3E7F6463"/>
    <w:rsid w:val="3ECB4852"/>
    <w:rsid w:val="3EE53880"/>
    <w:rsid w:val="3EEB0292"/>
    <w:rsid w:val="3F281B00"/>
    <w:rsid w:val="3F930BE9"/>
    <w:rsid w:val="3F952DC8"/>
    <w:rsid w:val="3FE15005"/>
    <w:rsid w:val="3FE77469"/>
    <w:rsid w:val="400E2C48"/>
    <w:rsid w:val="409F6214"/>
    <w:rsid w:val="40E21F2A"/>
    <w:rsid w:val="411532CC"/>
    <w:rsid w:val="41216845"/>
    <w:rsid w:val="4172492F"/>
    <w:rsid w:val="41E73751"/>
    <w:rsid w:val="42293C08"/>
    <w:rsid w:val="427179B7"/>
    <w:rsid w:val="428D039F"/>
    <w:rsid w:val="429E2362"/>
    <w:rsid w:val="42FC0E58"/>
    <w:rsid w:val="434F15AD"/>
    <w:rsid w:val="435A0011"/>
    <w:rsid w:val="437454B8"/>
    <w:rsid w:val="43947908"/>
    <w:rsid w:val="43AA0EDA"/>
    <w:rsid w:val="43C845C3"/>
    <w:rsid w:val="43D25E53"/>
    <w:rsid w:val="440138A0"/>
    <w:rsid w:val="44246EDE"/>
    <w:rsid w:val="44692B43"/>
    <w:rsid w:val="44983428"/>
    <w:rsid w:val="44C004DA"/>
    <w:rsid w:val="44C47D79"/>
    <w:rsid w:val="45111A2C"/>
    <w:rsid w:val="4516612D"/>
    <w:rsid w:val="451A208F"/>
    <w:rsid w:val="4545340E"/>
    <w:rsid w:val="458D2861"/>
    <w:rsid w:val="45BB3260"/>
    <w:rsid w:val="46092999"/>
    <w:rsid w:val="4612476D"/>
    <w:rsid w:val="462E5DF2"/>
    <w:rsid w:val="46713F31"/>
    <w:rsid w:val="46723523"/>
    <w:rsid w:val="468F5CB4"/>
    <w:rsid w:val="4690085B"/>
    <w:rsid w:val="46C027C2"/>
    <w:rsid w:val="4743767B"/>
    <w:rsid w:val="474820C5"/>
    <w:rsid w:val="47590C4D"/>
    <w:rsid w:val="475B13E7"/>
    <w:rsid w:val="479003E6"/>
    <w:rsid w:val="47947ED7"/>
    <w:rsid w:val="47DD7AD0"/>
    <w:rsid w:val="47E70FBB"/>
    <w:rsid w:val="481D611E"/>
    <w:rsid w:val="48221986"/>
    <w:rsid w:val="48813B83"/>
    <w:rsid w:val="48B545A9"/>
    <w:rsid w:val="48D11064"/>
    <w:rsid w:val="48D34790"/>
    <w:rsid w:val="494C6C0E"/>
    <w:rsid w:val="4955379A"/>
    <w:rsid w:val="498A148C"/>
    <w:rsid w:val="498C348F"/>
    <w:rsid w:val="49DA3B9B"/>
    <w:rsid w:val="49FA5FEB"/>
    <w:rsid w:val="4A5573E4"/>
    <w:rsid w:val="4A62606A"/>
    <w:rsid w:val="4B380D6F"/>
    <w:rsid w:val="4B3D3EEE"/>
    <w:rsid w:val="4B4E3416"/>
    <w:rsid w:val="4BBC29D4"/>
    <w:rsid w:val="4BDB0732"/>
    <w:rsid w:val="4C09787D"/>
    <w:rsid w:val="4C4222CE"/>
    <w:rsid w:val="4C560DCF"/>
    <w:rsid w:val="4C723258"/>
    <w:rsid w:val="4C87254C"/>
    <w:rsid w:val="4D0F1621"/>
    <w:rsid w:val="4D24354A"/>
    <w:rsid w:val="4D416DCE"/>
    <w:rsid w:val="4D4E6D7A"/>
    <w:rsid w:val="4D663FDA"/>
    <w:rsid w:val="4D9A1FBF"/>
    <w:rsid w:val="4DCE1F8B"/>
    <w:rsid w:val="4DF94F37"/>
    <w:rsid w:val="4E437F61"/>
    <w:rsid w:val="4EA15C4E"/>
    <w:rsid w:val="4EA34EA3"/>
    <w:rsid w:val="4F2D0C2D"/>
    <w:rsid w:val="4F411EB6"/>
    <w:rsid w:val="4F4928CD"/>
    <w:rsid w:val="4F582EF7"/>
    <w:rsid w:val="4F5C339F"/>
    <w:rsid w:val="4FBA24A4"/>
    <w:rsid w:val="50221035"/>
    <w:rsid w:val="50983373"/>
    <w:rsid w:val="50AB5953"/>
    <w:rsid w:val="50B85E77"/>
    <w:rsid w:val="50D60C20"/>
    <w:rsid w:val="51183927"/>
    <w:rsid w:val="5135755A"/>
    <w:rsid w:val="51574F11"/>
    <w:rsid w:val="517B73AD"/>
    <w:rsid w:val="518A5306"/>
    <w:rsid w:val="518B3C20"/>
    <w:rsid w:val="51983548"/>
    <w:rsid w:val="51AB3D3B"/>
    <w:rsid w:val="51B103B9"/>
    <w:rsid w:val="51DA0BDC"/>
    <w:rsid w:val="51E05EB9"/>
    <w:rsid w:val="5205302F"/>
    <w:rsid w:val="52285DEB"/>
    <w:rsid w:val="52534816"/>
    <w:rsid w:val="52634928"/>
    <w:rsid w:val="52656647"/>
    <w:rsid w:val="53277999"/>
    <w:rsid w:val="53332C9A"/>
    <w:rsid w:val="53502440"/>
    <w:rsid w:val="53A35FB7"/>
    <w:rsid w:val="53F103E9"/>
    <w:rsid w:val="54016C23"/>
    <w:rsid w:val="54416B9F"/>
    <w:rsid w:val="5472334E"/>
    <w:rsid w:val="5533356F"/>
    <w:rsid w:val="554747DA"/>
    <w:rsid w:val="5563097D"/>
    <w:rsid w:val="559B1C90"/>
    <w:rsid w:val="55D21BD3"/>
    <w:rsid w:val="55E06161"/>
    <w:rsid w:val="564725B8"/>
    <w:rsid w:val="565E3AAB"/>
    <w:rsid w:val="56652099"/>
    <w:rsid w:val="56680EAC"/>
    <w:rsid w:val="56843C9F"/>
    <w:rsid w:val="5699669D"/>
    <w:rsid w:val="569B3338"/>
    <w:rsid w:val="56F5281F"/>
    <w:rsid w:val="5765355C"/>
    <w:rsid w:val="57690BD0"/>
    <w:rsid w:val="57C15E41"/>
    <w:rsid w:val="57CA1153"/>
    <w:rsid w:val="57F56770"/>
    <w:rsid w:val="580118E9"/>
    <w:rsid w:val="58032F19"/>
    <w:rsid w:val="584A495B"/>
    <w:rsid w:val="58947716"/>
    <w:rsid w:val="58B66C06"/>
    <w:rsid w:val="58C779E0"/>
    <w:rsid w:val="5909228A"/>
    <w:rsid w:val="595A73EE"/>
    <w:rsid w:val="59B477E8"/>
    <w:rsid w:val="59BB55F9"/>
    <w:rsid w:val="5A2F2D66"/>
    <w:rsid w:val="5A4B256F"/>
    <w:rsid w:val="5A86004F"/>
    <w:rsid w:val="5A8938AD"/>
    <w:rsid w:val="5AAE69DB"/>
    <w:rsid w:val="5AEC436F"/>
    <w:rsid w:val="5AEC6CFC"/>
    <w:rsid w:val="5AF0582F"/>
    <w:rsid w:val="5AF947C9"/>
    <w:rsid w:val="5B1B6AA6"/>
    <w:rsid w:val="5B224E28"/>
    <w:rsid w:val="5B242EC8"/>
    <w:rsid w:val="5B97755C"/>
    <w:rsid w:val="5BAF7B56"/>
    <w:rsid w:val="5BF44F90"/>
    <w:rsid w:val="5BF611E3"/>
    <w:rsid w:val="5C0E6052"/>
    <w:rsid w:val="5C313AEE"/>
    <w:rsid w:val="5C86208C"/>
    <w:rsid w:val="5CAC7619"/>
    <w:rsid w:val="5CF05CF5"/>
    <w:rsid w:val="5D131446"/>
    <w:rsid w:val="5D1A254C"/>
    <w:rsid w:val="5D5C4B9B"/>
    <w:rsid w:val="5D7C18C6"/>
    <w:rsid w:val="5DA14CA4"/>
    <w:rsid w:val="5DA779D9"/>
    <w:rsid w:val="5DAE6D91"/>
    <w:rsid w:val="5DC84953"/>
    <w:rsid w:val="5E304F96"/>
    <w:rsid w:val="5E434081"/>
    <w:rsid w:val="5E905EE0"/>
    <w:rsid w:val="5EAC56AE"/>
    <w:rsid w:val="5EC16571"/>
    <w:rsid w:val="5EDA0A8B"/>
    <w:rsid w:val="5F0537AA"/>
    <w:rsid w:val="5F20072A"/>
    <w:rsid w:val="5F2117F1"/>
    <w:rsid w:val="5F2B3E04"/>
    <w:rsid w:val="5F760F40"/>
    <w:rsid w:val="5F97010C"/>
    <w:rsid w:val="5FBE1B3D"/>
    <w:rsid w:val="5FFF5CB2"/>
    <w:rsid w:val="602A4375"/>
    <w:rsid w:val="604A33D1"/>
    <w:rsid w:val="60673F83"/>
    <w:rsid w:val="606E1F64"/>
    <w:rsid w:val="60C253E7"/>
    <w:rsid w:val="60CE0B25"/>
    <w:rsid w:val="60DA1E30"/>
    <w:rsid w:val="60F832A4"/>
    <w:rsid w:val="61555832"/>
    <w:rsid w:val="61A30FEA"/>
    <w:rsid w:val="61C34DC7"/>
    <w:rsid w:val="61D5316E"/>
    <w:rsid w:val="61D67CE4"/>
    <w:rsid w:val="61DB6D9C"/>
    <w:rsid w:val="6200643D"/>
    <w:rsid w:val="623C3CCB"/>
    <w:rsid w:val="6277131B"/>
    <w:rsid w:val="62894736"/>
    <w:rsid w:val="628D293E"/>
    <w:rsid w:val="62EC69C1"/>
    <w:rsid w:val="63520F1A"/>
    <w:rsid w:val="636E0BBA"/>
    <w:rsid w:val="637E7EF7"/>
    <w:rsid w:val="63964B41"/>
    <w:rsid w:val="63CD195A"/>
    <w:rsid w:val="646C600B"/>
    <w:rsid w:val="647C3D75"/>
    <w:rsid w:val="64CC5E52"/>
    <w:rsid w:val="64E31465"/>
    <w:rsid w:val="658D4138"/>
    <w:rsid w:val="659B6065"/>
    <w:rsid w:val="65B768E4"/>
    <w:rsid w:val="65F03AE7"/>
    <w:rsid w:val="66043DF1"/>
    <w:rsid w:val="661D46CA"/>
    <w:rsid w:val="663414BA"/>
    <w:rsid w:val="66887A48"/>
    <w:rsid w:val="66A92A7C"/>
    <w:rsid w:val="66B94E0C"/>
    <w:rsid w:val="66BB1AFB"/>
    <w:rsid w:val="66CF7EED"/>
    <w:rsid w:val="66E83943"/>
    <w:rsid w:val="673D6A15"/>
    <w:rsid w:val="67770FE2"/>
    <w:rsid w:val="67960780"/>
    <w:rsid w:val="682E5386"/>
    <w:rsid w:val="68324D3D"/>
    <w:rsid w:val="6884575B"/>
    <w:rsid w:val="688D47A2"/>
    <w:rsid w:val="68CD623B"/>
    <w:rsid w:val="68DB72BC"/>
    <w:rsid w:val="68FD36D6"/>
    <w:rsid w:val="69562DE6"/>
    <w:rsid w:val="695E105C"/>
    <w:rsid w:val="696012B6"/>
    <w:rsid w:val="69642093"/>
    <w:rsid w:val="69793E59"/>
    <w:rsid w:val="69B00A09"/>
    <w:rsid w:val="69C02956"/>
    <w:rsid w:val="69CA6B08"/>
    <w:rsid w:val="6A042666"/>
    <w:rsid w:val="6A39608B"/>
    <w:rsid w:val="6A407686"/>
    <w:rsid w:val="6A9736F0"/>
    <w:rsid w:val="6AC36824"/>
    <w:rsid w:val="6AD00976"/>
    <w:rsid w:val="6B680BAF"/>
    <w:rsid w:val="6B6C68F1"/>
    <w:rsid w:val="6B7E21AF"/>
    <w:rsid w:val="6BA17D14"/>
    <w:rsid w:val="6BCC55E2"/>
    <w:rsid w:val="6C0905E4"/>
    <w:rsid w:val="6CBC5656"/>
    <w:rsid w:val="6CF3436B"/>
    <w:rsid w:val="6D056FFD"/>
    <w:rsid w:val="6D5B6316"/>
    <w:rsid w:val="6D9143ED"/>
    <w:rsid w:val="6DC74A88"/>
    <w:rsid w:val="6DDC0B81"/>
    <w:rsid w:val="6DDE7CAA"/>
    <w:rsid w:val="6DDF784E"/>
    <w:rsid w:val="6DEA2117"/>
    <w:rsid w:val="6E0C6BA8"/>
    <w:rsid w:val="6E245261"/>
    <w:rsid w:val="6E3623A1"/>
    <w:rsid w:val="6E4C538F"/>
    <w:rsid w:val="6E8C1058"/>
    <w:rsid w:val="6EAC5256"/>
    <w:rsid w:val="6EBF142E"/>
    <w:rsid w:val="6EEE3AC1"/>
    <w:rsid w:val="6EEF30FE"/>
    <w:rsid w:val="6F067CA7"/>
    <w:rsid w:val="6F651FD5"/>
    <w:rsid w:val="6FB97C2B"/>
    <w:rsid w:val="6FE70C3C"/>
    <w:rsid w:val="6FF505A3"/>
    <w:rsid w:val="7017553E"/>
    <w:rsid w:val="707419E2"/>
    <w:rsid w:val="70841633"/>
    <w:rsid w:val="70A47AAD"/>
    <w:rsid w:val="70E51DA8"/>
    <w:rsid w:val="71551BD5"/>
    <w:rsid w:val="71946BA2"/>
    <w:rsid w:val="719C5A56"/>
    <w:rsid w:val="71A843FB"/>
    <w:rsid w:val="71EA1770"/>
    <w:rsid w:val="721E450C"/>
    <w:rsid w:val="723075FA"/>
    <w:rsid w:val="7256750B"/>
    <w:rsid w:val="725F0F5E"/>
    <w:rsid w:val="7262278F"/>
    <w:rsid w:val="73397A01"/>
    <w:rsid w:val="736A253A"/>
    <w:rsid w:val="737348B6"/>
    <w:rsid w:val="73926005"/>
    <w:rsid w:val="73A429A0"/>
    <w:rsid w:val="73AC2D59"/>
    <w:rsid w:val="73EC5B91"/>
    <w:rsid w:val="74CF1255"/>
    <w:rsid w:val="74E7523A"/>
    <w:rsid w:val="74FB54A4"/>
    <w:rsid w:val="751653F3"/>
    <w:rsid w:val="751A7B05"/>
    <w:rsid w:val="751E1C96"/>
    <w:rsid w:val="75220020"/>
    <w:rsid w:val="75611CC1"/>
    <w:rsid w:val="75DD731F"/>
    <w:rsid w:val="7650620D"/>
    <w:rsid w:val="76642085"/>
    <w:rsid w:val="768014A2"/>
    <w:rsid w:val="7682438C"/>
    <w:rsid w:val="768857E3"/>
    <w:rsid w:val="768D4B1F"/>
    <w:rsid w:val="77060EB2"/>
    <w:rsid w:val="77120FDD"/>
    <w:rsid w:val="775C2950"/>
    <w:rsid w:val="77610F13"/>
    <w:rsid w:val="778C37F8"/>
    <w:rsid w:val="779B3AB0"/>
    <w:rsid w:val="779D7E32"/>
    <w:rsid w:val="779E1053"/>
    <w:rsid w:val="77B12E34"/>
    <w:rsid w:val="77C54382"/>
    <w:rsid w:val="77D46CD2"/>
    <w:rsid w:val="77D83D50"/>
    <w:rsid w:val="781D0CC1"/>
    <w:rsid w:val="7823193A"/>
    <w:rsid w:val="782E61C7"/>
    <w:rsid w:val="78322C70"/>
    <w:rsid w:val="783B33E4"/>
    <w:rsid w:val="7844130F"/>
    <w:rsid w:val="78534B66"/>
    <w:rsid w:val="787B0197"/>
    <w:rsid w:val="787E1A12"/>
    <w:rsid w:val="78BE10F6"/>
    <w:rsid w:val="78CA4C57"/>
    <w:rsid w:val="78D43D28"/>
    <w:rsid w:val="791D628E"/>
    <w:rsid w:val="794672BF"/>
    <w:rsid w:val="796A5940"/>
    <w:rsid w:val="79E263BE"/>
    <w:rsid w:val="7A3C1D44"/>
    <w:rsid w:val="7AC51215"/>
    <w:rsid w:val="7ACB4CB6"/>
    <w:rsid w:val="7ADD5362"/>
    <w:rsid w:val="7B036E36"/>
    <w:rsid w:val="7B1A0118"/>
    <w:rsid w:val="7B31160A"/>
    <w:rsid w:val="7B62386D"/>
    <w:rsid w:val="7B6E2211"/>
    <w:rsid w:val="7B8F0935"/>
    <w:rsid w:val="7BD227A0"/>
    <w:rsid w:val="7C2B4FE0"/>
    <w:rsid w:val="7C85264B"/>
    <w:rsid w:val="7C893D26"/>
    <w:rsid w:val="7C9932BE"/>
    <w:rsid w:val="7CA86C56"/>
    <w:rsid w:val="7CBD69D7"/>
    <w:rsid w:val="7CC76395"/>
    <w:rsid w:val="7D1961AD"/>
    <w:rsid w:val="7D697BD3"/>
    <w:rsid w:val="7D7A30EF"/>
    <w:rsid w:val="7D9D293A"/>
    <w:rsid w:val="7E0B01EB"/>
    <w:rsid w:val="7E1E7F1F"/>
    <w:rsid w:val="7E321E60"/>
    <w:rsid w:val="7E493D4F"/>
    <w:rsid w:val="7E5356EF"/>
    <w:rsid w:val="7E881DA7"/>
    <w:rsid w:val="7E9B65C0"/>
    <w:rsid w:val="7EF74710"/>
    <w:rsid w:val="7F3D58B7"/>
    <w:rsid w:val="7F405C73"/>
    <w:rsid w:val="7F6B3277"/>
    <w:rsid w:val="7F7C3A97"/>
    <w:rsid w:val="7FFA67D9"/>
    <w:rsid w:val="7FFB9374"/>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next w:val="6"/>
    <w:semiHidden/>
    <w:qFormat/>
    <w:uiPriority w:val="0"/>
    <w:rPr>
      <w:rFonts w:ascii="Arial" w:hAnsi="Arial" w:eastAsia="Arial" w:cs="Arial"/>
      <w:sz w:val="21"/>
      <w:szCs w:val="21"/>
      <w:lang w:val="en-US" w:eastAsia="en-US" w:bidi="ar-SA"/>
    </w:rPr>
  </w:style>
  <w:style w:type="paragraph" w:styleId="6">
    <w:name w:val="Body Text 2"/>
    <w:basedOn w:val="1"/>
    <w:next w:val="5"/>
    <w:qFormat/>
    <w:uiPriority w:val="0"/>
    <w:pPr>
      <w:spacing w:line="500" w:lineRule="exact"/>
    </w:pPr>
    <w:rPr>
      <w:rFonts w:ascii="宋体" w:hAnsi="Times New Roman" w:eastAsia="宋体" w:cs="Times New Roman"/>
      <w:sz w:val="24"/>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paragraph" w:customStyle="1" w:styleId="18">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19">
    <w:name w:val="NormalCharacter"/>
    <w:qFormat/>
    <w:uiPriority w:val="99"/>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customStyle="1" w:styleId="2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缩进1"/>
    <w:basedOn w:val="1"/>
    <w:qFormat/>
    <w:uiPriority w:val="0"/>
    <w:pPr>
      <w:widowControl/>
      <w:ind w:firstLine="420"/>
      <w:jc w:val="left"/>
    </w:pPr>
    <w:rPr>
      <w:kern w:val="0"/>
    </w:rPr>
  </w:style>
  <w:style w:type="paragraph" w:customStyle="1" w:styleId="23">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5">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Heading2"/>
    <w:basedOn w:val="1"/>
    <w:next w:val="1"/>
    <w:qFormat/>
    <w:uiPriority w:val="99"/>
    <w:pPr>
      <w:jc w:val="left"/>
    </w:pPr>
    <w:rPr>
      <w:kern w:val="0"/>
    </w:rPr>
  </w:style>
  <w:style w:type="paragraph" w:customStyle="1" w:styleId="29">
    <w:name w:val="AnnotationText"/>
    <w:basedOn w:val="1"/>
    <w:qFormat/>
    <w:uiPriority w:val="99"/>
    <w:pPr>
      <w:spacing w:line="360" w:lineRule="atLeast"/>
      <w:jc w:val="left"/>
    </w:pPr>
    <w:rPr>
      <w:kern w:val="0"/>
    </w:rPr>
  </w:style>
  <w:style w:type="paragraph" w:customStyle="1" w:styleId="30">
    <w:name w:val="UserStyle_44"/>
    <w:basedOn w:val="31"/>
    <w:qFormat/>
    <w:uiPriority w:val="99"/>
    <w:rPr>
      <w:sz w:val="24"/>
      <w:szCs w:val="24"/>
    </w:rPr>
  </w:style>
  <w:style w:type="paragraph" w:customStyle="1" w:styleId="31">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2">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3">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4">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5">
    <w:name w:val="BodyText"/>
    <w:basedOn w:val="1"/>
    <w:next w:val="36"/>
    <w:qFormat/>
    <w:uiPriority w:val="99"/>
    <w:pPr>
      <w:spacing w:after="120"/>
    </w:pPr>
  </w:style>
  <w:style w:type="paragraph" w:customStyle="1" w:styleId="36">
    <w:name w:val="BodyText2"/>
    <w:basedOn w:val="1"/>
    <w:qFormat/>
    <w:uiPriority w:val="99"/>
    <w:pPr>
      <w:spacing w:line="500" w:lineRule="exact"/>
    </w:pPr>
  </w:style>
  <w:style w:type="paragraph" w:customStyle="1" w:styleId="37">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8">
    <w:name w:val="正文缩进 New"/>
    <w:basedOn w:val="39"/>
    <w:qFormat/>
    <w:uiPriority w:val="0"/>
    <w:pPr>
      <w:widowControl/>
      <w:ind w:firstLine="420"/>
      <w:jc w:val="left"/>
    </w:pPr>
    <w:rPr>
      <w:kern w:val="0"/>
      <w:sz w:val="20"/>
    </w:rPr>
  </w:style>
  <w:style w:type="paragraph" w:customStyle="1" w:styleId="39">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0">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1">
    <w:name w:val="正文文本 (2) + 间距 0 pt3"/>
    <w:basedOn w:val="16"/>
    <w:qFormat/>
    <w:uiPriority w:val="0"/>
    <w:rPr>
      <w:rFonts w:ascii="MingLiU" w:hAnsi="Times New Roman" w:eastAsia="MingLiU" w:cs="MingLiU"/>
      <w:spacing w:val="0"/>
      <w:sz w:val="22"/>
      <w:szCs w:val="22"/>
      <w:u w:val="none"/>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font31"/>
    <w:basedOn w:val="16"/>
    <w:qFormat/>
    <w:uiPriority w:val="0"/>
    <w:rPr>
      <w:rFonts w:ascii="宋体" w:hAnsi="宋体" w:eastAsia="宋体" w:cs="宋体"/>
      <w:color w:val="000000"/>
      <w:sz w:val="18"/>
      <w:szCs w:val="18"/>
      <w:u w:val="none"/>
    </w:rPr>
  </w:style>
  <w:style w:type="character" w:customStyle="1" w:styleId="44">
    <w:name w:val="font41"/>
    <w:basedOn w:val="16"/>
    <w:qFormat/>
    <w:uiPriority w:val="0"/>
    <w:rPr>
      <w:rFonts w:ascii="宋体" w:hAnsi="宋体" w:eastAsia="宋体" w:cs="宋体"/>
      <w:color w:val="000000"/>
      <w:sz w:val="16"/>
      <w:szCs w:val="16"/>
      <w:u w:val="none"/>
    </w:rPr>
  </w:style>
  <w:style w:type="paragraph" w:customStyle="1" w:styleId="4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6">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7">
    <w:name w:val="font21"/>
    <w:basedOn w:val="16"/>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wmf"/><Relationship Id="rId48" Type="http://schemas.openxmlformats.org/officeDocument/2006/relationships/oleObject" Target="embeddings/oleObject12.bin"/><Relationship Id="rId47" Type="http://schemas.openxmlformats.org/officeDocument/2006/relationships/image" Target="media/image12.wmf"/><Relationship Id="rId46" Type="http://schemas.openxmlformats.org/officeDocument/2006/relationships/oleObject" Target="embeddings/oleObject11.bin"/><Relationship Id="rId45" Type="http://schemas.openxmlformats.org/officeDocument/2006/relationships/image" Target="media/image11.wmf"/><Relationship Id="rId44" Type="http://schemas.openxmlformats.org/officeDocument/2006/relationships/oleObject" Target="embeddings/oleObject10.bin"/><Relationship Id="rId43" Type="http://schemas.openxmlformats.org/officeDocument/2006/relationships/image" Target="media/image10.wmf"/><Relationship Id="rId42" Type="http://schemas.openxmlformats.org/officeDocument/2006/relationships/oleObject" Target="embeddings/oleObject9.bin"/><Relationship Id="rId41" Type="http://schemas.openxmlformats.org/officeDocument/2006/relationships/image" Target="media/image9.wmf"/><Relationship Id="rId40" Type="http://schemas.openxmlformats.org/officeDocument/2006/relationships/oleObject" Target="embeddings/oleObject8.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7.bin"/><Relationship Id="rId37" Type="http://schemas.openxmlformats.org/officeDocument/2006/relationships/image" Target="media/image7.wmf"/><Relationship Id="rId36" Type="http://schemas.openxmlformats.org/officeDocument/2006/relationships/oleObject" Target="embeddings/oleObject6.bin"/><Relationship Id="rId35" Type="http://schemas.openxmlformats.org/officeDocument/2006/relationships/image" Target="media/image6.wmf"/><Relationship Id="rId34" Type="http://schemas.openxmlformats.org/officeDocument/2006/relationships/oleObject" Target="embeddings/oleObject5.bin"/><Relationship Id="rId33" Type="http://schemas.openxmlformats.org/officeDocument/2006/relationships/image" Target="media/image5.wmf"/><Relationship Id="rId32" Type="http://schemas.openxmlformats.org/officeDocument/2006/relationships/oleObject" Target="embeddings/oleObject4.bin"/><Relationship Id="rId31" Type="http://schemas.openxmlformats.org/officeDocument/2006/relationships/image" Target="media/image4.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2.bin"/><Relationship Id="rId27" Type="http://schemas.openxmlformats.org/officeDocument/2006/relationships/image" Target="media/image2.wmf"/><Relationship Id="rId26" Type="http://schemas.openxmlformats.org/officeDocument/2006/relationships/oleObject" Target="embeddings/oleObject1.bin"/><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d390c08c-a6cb-4075-8e24-bc6901898deb</errorID>
      <errorWord>；/</errorWord>
      <group>L1_Punc</group>
      <groupName>标点问题</groupName>
      <ability>L2_Punc</ability>
      <abilityName>标点符号检查</abilityName>
      <candidateList>
        <item>；</item>
      </candidateList>
      <explain/>
      <paraID>57EE055B</paraID>
      <start>9</start>
      <end>11</end>
      <status>unmodified</status>
      <modifiedWord/>
      <trackRevisions>false</trackRevisions>
    </reviewItem>
    <reviewItem>
      <errorID>c5d2ee83-b86e-4bd2-b0e2-6aa59fd81ad5</errorID>
      <errorWord>/.....</errorWord>
      <group>L1_Punc</group>
      <groupName>标点问题</groupName>
      <ability>L2_Punc</ability>
      <abilityName>标点符号检查</abilityName>
      <candidateList>
        <item>/</item>
      </candidateList>
      <explain/>
      <paraID>3E9C79F0</paraID>
      <start>15</start>
      <end>21</end>
      <status>unmodified</status>
      <modifiedWord/>
      <trackRevisions>false</trackRevisions>
    </reviewItem>
    <reviewItem>
      <errorID>fe31c841-df4f-48ce-bd0c-fab02d8b8820</errorID>
      <errorWord>己</errorWord>
      <group>L1_Word</group>
      <groupName>字词问题</groupName>
      <ability>L2_Typo</ability>
      <abilityName>字词错误</abilityName>
      <candidateList>
        <item>已</item>
      </candidateList>
      <explain>存在字形相近字词的误用。</explain>
      <paraID> 63DDC45</paraID>
      <start>162</start>
      <end>163</end>
      <status>unmodified</status>
      <modifiedWord/>
      <trackRevisions>false</trackRevisions>
    </reviewItem>
    <reviewItem>
      <errorID>726ad0a6-092d-412d-9bd0-f2602f4d5785</errorID>
      <errorWord>其它</errorWord>
      <group>L1_Word</group>
      <groupName>字词问题</groupName>
      <ability>L2_Alias</ability>
      <abilityName>也作/曾用词</abilityName>
      <candidateList>
        <item>其他</item>
      </candidateList>
      <explain>词汇[其它]为不规范表述或旧称，其规范书面表述为[其他]。</explain>
      <paraID> 3733A3A</paraID>
      <start>1</start>
      <end>3</end>
      <status>unmodified</status>
      <modifiedWord/>
      <trackRevisions>false</trackRevisions>
    </reviewItem>
    <reviewItem>
      <errorID>48d9494e-e98b-42ab-bd00-fe1e4b21ca6f</errorID>
      <errorWord>其它</errorWord>
      <group>L1_Word</group>
      <groupName>字词问题</groupName>
      <ability>L2_Alias</ability>
      <abilityName>也作/曾用词</abilityName>
      <candidateList>
        <item>其他</item>
      </candidateList>
      <explain>词汇[其它]为不规范表述或旧称，其规范书面表述为[其他]。</explain>
      <paraID>1975FB05</paraID>
      <start>45</start>
      <end>47</end>
      <status>unmodified</status>
      <modifiedWord/>
      <trackRevisions>false</trackRevisions>
    </reviewItem>
    <reviewItem>
      <errorID>cb8cb280-8310-484c-856f-a95324a44cc4</errorID>
      <errorWord>其它</errorWord>
      <group>L1_Word</group>
      <groupName>字词问题</groupName>
      <ability>L2_Alias</ability>
      <abilityName>也作/曾用词</abilityName>
      <candidateList>
        <item>其他</item>
      </candidateList>
      <explain>词汇[其它]为不规范表述或旧称，其规范书面表述为[其他]。</explain>
      <paraID>1FA37212</paraID>
      <start>66</start>
      <end>68</end>
      <status>unmodified</status>
      <modifiedWord/>
      <trackRevisions>false</trackRevisions>
    </reviewItem>
    <reviewItem>
      <errorID>92358465-53f9-449f-9b6f-29641b91650d</errorID>
      <errorWord>其它</errorWord>
      <group>L1_Word</group>
      <groupName>字词问题</groupName>
      <ability>L2_Alias</ability>
      <abilityName>也作/曾用词</abilityName>
      <candidateList>
        <item>其他</item>
      </candidateList>
      <explain>词汇[其它]为不规范表述或旧称，其规范书面表述为[其他]。</explain>
      <paraID>243A8658</paraID>
      <start>61</start>
      <end>63</end>
      <status>unmodified</status>
      <modifiedWord/>
      <trackRevisions>false</trackRevisions>
    </reviewItem>
    <reviewItem>
      <errorID>4ee2d418-d7ca-43b5-97cd-22140a9dbbf8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2863FFB1</paraID>
      <start>61</start>
      <end>63</end>
      <status>unmodified</status>
      <modifiedWord/>
      <trackRevisions>false</trackRevisions>
    </reviewItem>
    <reviewItem>
      <errorID>4c4fc42e-4d52-488b-84d7-0f00024de74e</errorID>
      <errorWord>联合后</errorWord>
      <group>L1_Word</group>
      <groupName>字词问题</groupName>
      <ability>L2_Typo</ability>
      <abilityName>字词错误</abilityName>
      <candidateList>
        <item>联合体</item>
      </candidateList>
      <explain/>
      <paraID>170E6859</paraID>
      <start>136</start>
      <end>139</end>
      <status>unmodified</status>
      <modifiedWord/>
      <trackRevisions>false</trackRevisions>
    </reviewItem>
    <reviewItem>
      <errorID>a076c4b0-be02-49ef-b2fb-1d5b8638b332</errorID>
      <errorWord>（</errorWord>
      <group>L1_Punc</group>
      <groupName>标点问题</groupName>
      <ability>L2_Punc</ability>
      <abilityName>标点符号检查</abilityName>
      <candidateList/>
      <explain/>
      <paraID>5B5BFF9D</paraID>
      <start>0</start>
      <end>1</end>
      <status>unmodified</status>
      <modifiedWord/>
      <trackRevisions>false</trackRevisions>
    </reviewItem>
    <reviewItem>
      <errorID>e1d3ae32-9657-4596-8058-7ababbdc42e8</errorID>
      <errorWord>”</errorWord>
      <group>L1_Punc</group>
      <groupName>标点问题</groupName>
      <ability>L2_Punc</ability>
      <abilityName>标点符号检查</abilityName>
      <candidateList/>
      <explain/>
      <paraID>22BD2491</paraID>
      <start>63</start>
      <end>64</end>
      <status>unmodified</status>
      <modifiedWord/>
      <trackRevisions>false</trackRevisions>
    </reviewItem>
    <reviewItem>
      <errorID>d9dbf2a6-51bb-41e3-bd5c-1c3b61f8900d</errorID>
      <errorWord>后面中</errorWord>
      <group>L1_Word</group>
      <groupName>字词问题</groupName>
      <ability>L2_Typo</ability>
      <abilityName>字词错误</abilityName>
      <candidateList>
        <item>后面</item>
      </candidateList>
      <explain/>
      <paraID>7A1C868F</paraID>
      <start>86</start>
      <end>89</end>
      <status>unmodified</status>
      <modifiedWord/>
      <trackRevisions>false</trackRevisions>
    </reviewItem>
    <reviewItem>
      <errorID>c35d8aa8-232d-40a6-8659-82a55dedc6f1</errorID>
      <errorWord>）</errorWord>
      <group>L1_Word</group>
      <groupName>字词问题</groupName>
      <ability>L2_Typo</ability>
      <abilityName>字词错误</abilityName>
      <candidateList>
        <item>）作</item>
      </candidateList>
      <explain/>
      <paraID>2F26919B</paraID>
      <start>3</start>
      <end>4</end>
      <status>unmodified</status>
      <modifiedWord/>
      <trackRevisions>false</trackRevisions>
    </reviewItem>
    <reviewItem>
      <errorID>f4c19038-4891-4755-b55f-df25f16485dd</errorID>
      <errorWord>）</errorWord>
      <group>L1_Word</group>
      <groupName>字词问题</groupName>
      <ability>L2_Typo</ability>
      <abilityName>字词错误</abilityName>
      <candidateList>
        <item>）作</item>
      </candidateList>
      <explain/>
      <paraID>4A98196A</paraID>
      <start>3</start>
      <end>4</end>
      <status>unmodified</status>
      <modifiedWord/>
      <trackRevisions>false</trackRevisions>
    </reviewItem>
    <reviewItem>
      <errorID>710d4a99-c9a2-4c21-8502-728df8222831</errorID>
      <errorWord>保证缴</errorWord>
      <group>L1_Word</group>
      <groupName>字词问题</groupName>
      <ability>L2_Typo</ability>
      <abilityName>字词错误</abilityName>
      <candidateList>
        <item>保证金</item>
      </candidateList>
      <explain/>
      <paraID> 605F92E</paraID>
      <start>2</start>
      <end>5</end>
      <status>unmodified</status>
      <modifiedWord/>
      <trackRevisions>false</trackRevisions>
    </reviewItem>
    <reviewItem>
      <errorID>58c51984-5b76-44cf-9bbe-9bbd07da488a</errorID>
      <errorWord>联合后</errorWord>
      <group>L1_Word</group>
      <groupName>字词问题</groupName>
      <ability>L2_Typo</ability>
      <abilityName>字词错误</abilityName>
      <candidateList>
        <item>联合体</item>
      </candidateList>
      <explain/>
      <paraID>3D8A662A</paraID>
      <start>138</start>
      <end>141</end>
      <status>unmodified</status>
      <modifiedWord/>
      <trackRevisions>false</trackRevisions>
    </reviewItem>
    <reviewItem>
      <errorID>bb95d7f0-15e3-441a-bff6-30d3d4dc1e00</errorID>
      <errorWord>（</errorWord>
      <group>L1_Punc</group>
      <groupName>标点问题</groupName>
      <ability>L2_Punc</ability>
      <abilityName>标点符号检查</abilityName>
      <candidateList/>
      <explain>同一形式括号套用。</explain>
      <paraID>514E09CA</paraID>
      <start>67</start>
      <end>68</end>
      <status>unmodified</status>
      <modifiedWord/>
      <trackRevisions>false</trackRevisions>
    </reviewItem>
    <reviewItem>
      <errorID>c658129c-aad2-4e57-90bd-246e8e7073df</errorID>
      <errorWord>）</errorWord>
      <group>L1_Punc</group>
      <groupName>标点问题</groupName>
      <ability>L2_Punc</ability>
      <abilityName>标点符号检查</abilityName>
      <candidateList/>
      <explain>同一形式括号套用。</explain>
      <paraID>514E09CA</paraID>
      <start>69</start>
      <end>70</end>
      <status>unmodified</status>
      <modifiedWord/>
      <trackRevisions>false</trackRevisions>
    </reviewItem>
    <reviewItem>
      <errorID>02471f95-0716-4f3b-8c39-040e84cb8230</errorID>
      <errorWord>（</errorWord>
      <group>L1_Punc</group>
      <groupName>标点问题</groupName>
      <ability>L2_Punc</ability>
      <abilityName>标点符号检查</abilityName>
      <candidateList/>
      <explain>同一形式括号套用。</explain>
      <paraID> D904917</paraID>
      <start>0</start>
      <end>1</end>
      <status>unmodified</status>
      <modifiedWord/>
      <trackRevisions>false</trackRevisions>
    </reviewItem>
    <reviewItem>
      <errorID>4d123fcc-821a-481d-803c-e8302b0e2f2e</errorID>
      <errorWord>）</errorWord>
      <group>L1_Punc</group>
      <groupName>标点问题</groupName>
      <ability>L2_Punc</ability>
      <abilityName>标点符号检查</abilityName>
      <candidateList/>
      <explain>同一形式括号套用。</explain>
      <paraID> D904917</paraID>
      <start>2</start>
      <end>3</end>
      <status>unmodified</status>
      <modifiedWord/>
      <trackRevisions>false</trackRevisions>
    </reviewItem>
    <reviewItem>
      <errorID>80cef03e-910d-466e-aeca-0a076a5055c7</errorID>
      <errorWord>”</errorWord>
      <group>L1_Punc</group>
      <groupName>标点问题</groupName>
      <ability>L2_Punc</ability>
      <abilityName>标点符号检查</abilityName>
      <candidateList/>
      <explain/>
      <paraID> D904917</paraID>
      <start>63</start>
      <end>64</end>
      <status>unmodified</status>
      <modifiedWord/>
      <trackRevisions>false</trackRevisions>
    </reviewItem>
    <reviewItem>
      <errorID>1dffd26b-473c-4088-a953-2a29da096bbb</errorID>
      <errorWord>后面中</errorWord>
      <group>L1_Word</group>
      <groupName>字词问题</groupName>
      <ability>L2_Typo</ability>
      <abilityName>字词错误</abilityName>
      <candidateList>
        <item>后面</item>
      </candidateList>
      <explain/>
      <paraID>47571B68</paraID>
      <start>88</start>
      <end>91</end>
      <status>unmodified</status>
      <modifiedWord/>
      <trackRevisions>false</trackRevisions>
    </reviewItem>
    <reviewItem>
      <errorID>4364201c-cb45-466e-9149-83464340c6ef</errorID>
      <errorWord>（</errorWord>
      <group>L1_Punc</group>
      <groupName>标点问题</groupName>
      <ability>L2_Punc</ability>
      <abilityName>标点符号检查</abilityName>
      <candidateList/>
      <explain>同一形式括号套用。</explain>
      <paraID>4E5161CE</paraID>
      <start>78</start>
      <end>79</end>
      <status>unmodified</status>
      <modifiedWord/>
      <trackRevisions>false</trackRevisions>
    </reviewItem>
    <reviewItem>
      <errorID>7bb5bf6f-5b78-48d6-acf1-f968d18360f7</errorID>
      <errorWord>）</errorWord>
      <group>L1_Punc</group>
      <groupName>标点问题</groupName>
      <ability>L2_Punc</ability>
      <abilityName>标点符号检查</abilityName>
      <candidateList/>
      <explain>同一形式括号套用。</explain>
      <paraID>4E5161CE</paraID>
      <start>94</start>
      <end>95</end>
      <status>unmodified</status>
      <modifiedWord/>
      <trackRevisions>false</trackRevisions>
    </reviewItem>
    <reviewItem>
      <errorID>960ee4ae-2d02-4ad5-87d9-84ca26a5141b</errorID>
      <errorWord>）</errorWord>
      <group>L1_Word</group>
      <groupName>字词问题</groupName>
      <ability>L2_Typo</ability>
      <abilityName>字词错误</abilityName>
      <candidateList>
        <item>）作</item>
      </candidateList>
      <explain/>
      <paraID>796A930B</paraID>
      <start>2</start>
      <end>3</end>
      <status>unmodified</status>
      <modifiedWord/>
      <trackRevisions>false</trackRevisions>
    </reviewItem>
    <reviewItem>
      <errorID>241b368a-1529-4d80-baf2-aeaba6294b72</errorID>
      <errorWord>）</errorWord>
      <group>L1_Word</group>
      <groupName>字词问题</groupName>
      <ability>L2_Typo</ability>
      <abilityName>字词错误</abilityName>
      <candidateList>
        <item>）作</item>
      </candidateList>
      <explain/>
      <paraID> 3036926</paraID>
      <start>2</start>
      <end>3</end>
      <status>unmodified</status>
      <modifiedWord/>
      <trackRevisions>false</trackRevisions>
    </reviewItem>
    <reviewItem>
      <errorID>8f9ee85e-6077-48fb-8ae1-570defe66aa9</errorID>
      <errorWord>国家工业和信息化部</errorWord>
      <group>L1_Political</group>
      <groupName>政治性问题</groupName>
      <ability>L2_Unpolitical</ability>
      <abilityName>政治敏感错误</abilityName>
      <candidateList>
        <item>工业和信息化部</item>
      </candidateList>
      <explain/>
      <paraID>64139537</paraID>
      <start>90</start>
      <end>99</end>
      <status>unmodified</status>
      <modifiedWord/>
      <trackRevisions>false</trackRevisions>
    </reviewItem>
    <reviewItem>
      <errorID>ec5ce0a9-85a0-4683-acc7-74ca3e2274d2</errorID>
      <errorWord>其它</errorWord>
      <group>L1_Word</group>
      <groupName>字词问题</groupName>
      <ability>L2_Alias</ability>
      <abilityName>也作/曾用词</abilityName>
      <candidateList>
        <item>其他</item>
      </candidateList>
      <explain>词汇[其它]为不规范表述或旧称，其规范书面表述为[其他]。</explain>
      <paraID>1A8AC744</paraID>
      <start>5</start>
      <end>7</end>
      <status>unmodified</status>
      <modifiedWord/>
      <trackRevisions>false</trackRevisions>
    </reviewItem>
    <reviewItem>
      <errorID>033abc26-bf16-4922-8e18-bffc3467a859</errorID>
      <errorWord>其它</errorWord>
      <group>L1_Word</group>
      <groupName>字词问题</groupName>
      <ability>L2_Alias</ability>
      <abilityName>也作/曾用词</abilityName>
      <candidateList>
        <item>其他</item>
      </candidateList>
      <explain>词汇[其它]为不规范表述或旧称，其规范书面表述为[其他]。</explain>
      <paraID>66FA1D45</paraID>
      <start>5</start>
      <end>7</end>
      <status>unmodified</status>
      <modifiedWord/>
      <trackRevisions>false</trackRevisions>
    </reviewItem>
    <reviewItem>
      <errorID>433e83ec-ac9f-4e97-ac59-977922de790f</errorID>
      <errorWord>件</errorWord>
      <group>L1_Word</group>
      <groupName>字词问题</groupName>
      <ability>L2_Typo</ability>
      <abilityName>字词错误</abilityName>
      <candidateList>
        <item>件中</item>
      </candidateList>
      <explain/>
      <paraID>66FA1D45</paraID>
      <start>67</start>
      <end>68</end>
      <status>unmodified</status>
      <modifiedWord/>
      <trackRevisions>false</trackRevisions>
    </reviewItem>
    <reviewItem>
      <errorID>65c6a6e4-c552-46f4-b477-ef528f2e2cd6</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66FA1D45</paraID>
      <start>88</start>
      <end>90</end>
      <status>unmodified</status>
      <modifiedWord/>
      <trackRevisions>false</trackRevisions>
    </reviewItem>
    <reviewItem>
      <errorID>ea25bf55-1d5d-4a51-9fbe-3a2772af17c7</errorID>
      <errorWord>视</errorWord>
      <group>L1_Word</group>
      <groupName>字词问题</groupName>
      <ability>L2_Typo</ability>
      <abilityName>字词错误</abilityName>
      <candidateList>
        <item>视为</item>
      </candidateList>
      <explain/>
      <paraID>36EA8B31</paraID>
      <start>102</start>
      <end>103</end>
      <status>unmodified</status>
      <modifiedWord/>
      <trackRevisions>false</trackRevisions>
    </reviewItem>
    <reviewItem>
      <errorID>6cce9fef-898c-469e-a1a0-ac4a1b7a0d8f</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35B82A74</paraID>
      <start>168</start>
      <end>170</end>
      <status>unmodified</status>
      <modifiedWord/>
      <trackRevisions>false</trackRevisions>
    </reviewItem>
    <reviewItem>
      <errorID>13f71050-2c7a-4aec-a2e5-e87905aeda17</errorID>
      <errorWord>，</errorWord>
      <group>L1_Word</group>
      <groupName>字词问题</groupName>
      <ability>L2_Typo</ability>
      <abilityName>字词错误</abilityName>
      <candidateList>
        <item>，由</item>
      </candidateList>
      <explain/>
      <paraID>71816367</paraID>
      <start>57</start>
      <end>58</end>
      <status>unmodified</status>
      <modifiedWord/>
      <trackRevisions>false</trackRevisions>
    </reviewItem>
    <reviewItem>
      <errorID>ab1c4259-e2d4-4ab6-9a6a-9a95254cc55d</errorID>
      <errorWord>，</errorWord>
      <group>L1_Word</group>
      <groupName>字词问题</groupName>
      <ability>L2_Typo</ability>
      <abilityName>字词错误</abilityName>
      <candidateList>
        <item>，由</item>
      </candidateList>
      <explain/>
      <paraID>6FCFA400</paraID>
      <start>146</start>
      <end>147</end>
      <status>unmodified</status>
      <modifiedWord/>
      <trackRevisions>false</trackRevisions>
    </reviewItem>
    <reviewItem>
      <errorID>e2e7d770-80b0-466d-ad88-621e71169e9c</errorID>
      <errorWord>影响到</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68100800</paraID>
      <start>87</start>
      <end>90</end>
      <status>unmodified</status>
      <modifiedWord/>
      <trackRevisions>false</trackRevisions>
    </reviewItem>
    <reviewItem>
      <errorID>2a1cd86a-c001-4a12-a2c7-d8d21120a6ec</errorID>
      <errorWord>要求签</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6C46FB65</paraID>
      <start>37</start>
      <end>40</end>
      <status>unmodified</status>
      <modifiedWord/>
      <trackRevisions>false</trackRevisions>
    </reviewItem>
    <reviewItem>
      <errorID>e57a1ced-c906-4a9c-9285-ae8a399088e3</errorID>
      <errorWord>证</errorWord>
      <group>L1_Word</group>
      <groupName>字词问题</groupName>
      <ability>L2_Typo</ability>
      <abilityName>字词错误</abilityName>
      <candidateList>
        <item>证金</item>
      </candidateList>
      <explain/>
      <paraID> 3A48095</paraID>
      <start>6</start>
      <end>7</end>
      <status>unmodified</status>
      <modifiedWord/>
      <trackRevisions>false</trackRevisions>
    </reviewItem>
    <reviewItem>
      <errorID>bc2fb478-ef93-4bb3-8105-28f348c52b5d</errorID>
      <errorWord>（</errorWord>
      <group>L1_Punc</group>
      <groupName>标点问题</groupName>
      <ability>L2_Punc</ability>
      <abilityName>标点符号检查</abilityName>
      <candidateList>
        <item/>
      </candidateList>
      <explain>同一形式括号套用。</explain>
      <paraID>5D6016BA</paraID>
      <start>21</start>
      <end>22</end>
      <status>unmodified</status>
      <modifiedWord/>
      <trackRevisions>false</trackRevisions>
    </reviewItem>
    <reviewItem>
      <errorID>a6a70567-9a6b-4adc-82e9-a6d6276af238</errorID>
      <errorWord>(</errorWord>
      <group>L1_Punc</group>
      <groupName>标点问题</groupName>
      <ability>L2_Punc</ability>
      <abilityName>标点符号检查</abilityName>
      <candidateList/>
      <explain>同一形式括号套用。</explain>
      <paraID>5D6016BA</paraID>
      <start>55</start>
      <end>56</end>
      <status>unmodified</status>
      <modifiedWord/>
      <trackRevisions>false</trackRevisions>
    </reviewItem>
    <reviewItem>
      <errorID>5febe036-a92d-4acd-a3d8-91976733021b</errorID>
      <errorWord>)</errorWord>
      <group>L1_Punc</group>
      <groupName>标点问题</groupName>
      <ability>L2_Punc</ability>
      <abilityName>标点符号检查</abilityName>
      <candidateList/>
      <explain>同一形式括号套用。</explain>
      <paraID>5D6016BA</paraID>
      <start>62</start>
      <end>63</end>
      <status>unmodified</status>
      <modifiedWord/>
      <trackRevisions>false</trackRevisions>
    </reviewItem>
    <reviewItem>
      <errorID>b6c6d86f-aa6f-4841-afa6-4b3f7a2bb392</errorID>
      <errorWord>）</errorWord>
      <group>L1_Punc</group>
      <groupName>标点问题</groupName>
      <ability>L2_Punc</ability>
      <abilityName>标点符号检查</abilityName>
      <candidateList/>
      <explain>同一形式括号套用。</explain>
      <paraID>5D6016BA</paraID>
      <start>74</start>
      <end>75</end>
      <status>unmodified</status>
      <modifiedWord/>
      <trackRevisions>false</trackRevisions>
    </reviewItem>
    <reviewItem>
      <errorID>9593f03e-e712-4453-9023-70fc66990896</errorID>
      <errorWord>前将</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1F264F91</paraID>
      <start>65</start>
      <end>67</end>
      <status>unmodified</status>
      <modifiedWord/>
      <trackRevisions>false</trackRevisions>
    </reviewItem>
    <reviewItem>
      <errorID>c898be4e-0e89-4e6c-a97a-3b1f6aea559b</errorID>
      <errorWord>登陆</errorWord>
      <group>L1_Word</group>
      <groupName>字词问题</groupName>
      <ability>L2_Typo</ability>
      <abilityName>字词错误</abilityName>
      <candidateList>
        <item>登录</item>
      </candidateList>
      <explain>存在发音相同字词的误用。</explain>
      <paraID>782270CF</paraID>
      <start>59</start>
      <end>61</end>
      <status>unmodified</status>
      <modifiedWord/>
      <trackRevisions>false</trackRevisions>
    </reviewItem>
    <reviewItem>
      <errorID>29e724aa-8993-4858-ad8c-c52ff3b2af8b</errorID>
      <errorWord>证</errorWord>
      <group>L1_Word</group>
      <groupName>字词问题</groupName>
      <ability>L2_Typo</ability>
      <abilityName>字词错误</abilityName>
      <candidateList>
        <item>证金</item>
      </candidateList>
      <explain/>
      <paraID>7686F22A</paraID>
      <start>33</start>
      <end>34</end>
      <status>unmodified</status>
      <modifiedWord/>
      <trackRevisions>false</trackRevisions>
    </reviewItem>
    <reviewItem>
      <errorID>8a13e07e-ecd6-4267-ad90-c94365d48446</errorID>
      <errorWord>证</errorWord>
      <group>L1_Word</group>
      <groupName>字词问题</groupName>
      <ability>L2_Typo</ability>
      <abilityName>字词错误</abilityName>
      <candidateList>
        <item>证金</item>
      </candidateList>
      <explain/>
      <paraID>7686F22A</paraID>
      <start>98</start>
      <end>99</end>
      <status>unmodified</status>
      <modifiedWord/>
      <trackRevisions>false</trackRevisions>
    </reviewItem>
    <reviewItem>
      <errorID>ba35f2d2-d31f-4fe9-8bdd-a9c9123a79d5</errorID>
      <errorWord>截至</errorWord>
      <group>L1_Word</group>
      <groupName>字词问题</groupName>
      <ability>L2_Typo</ability>
      <abilityName>字词错误</abilityName>
      <candidateList>
        <item>截止</item>
      </candidateList>
      <explain>〈动〉（到一定期限）停止：报名在昨天已经～。</explain>
      <paraID>161654C6</paraID>
      <start>91</start>
      <end>93</end>
      <status>unmodified</status>
      <modifiedWord/>
      <trackRevisions>false</trackRevisions>
    </reviewItem>
    <reviewItem>
      <errorID>95d1fb65-1f7c-4b6c-ac29-d8283e91c3c2</errorID>
      <errorWord>证</errorWord>
      <group>L1_Word</group>
      <groupName>字词问题</groupName>
      <ability>L2_Typo</ability>
      <abilityName>字词错误</abilityName>
      <candidateList>
        <item>证金</item>
      </candidateList>
      <explain/>
      <paraID>360BD6F3</paraID>
      <start>51</start>
      <end>52</end>
      <status>unmodified</status>
      <modifiedWord/>
      <trackRevisions>false</trackRevisions>
    </reviewItem>
    <reviewItem>
      <errorID>eba28906-7ed7-45ef-9079-a8afdc4ecced</errorID>
      <errorWord>》</errorWord>
      <group>L1_Word</group>
      <groupName>字词问题</groupName>
      <ability>L2_Typo</ability>
      <abilityName>字词错误</abilityName>
      <candidateList>
        <item>》和</item>
      </candidateList>
      <explain/>
      <paraID>32AC8268</paraID>
      <start>44</start>
      <end>45</end>
      <status>unmodified</status>
      <modifiedWord/>
      <trackRevisions>false</trackRevisions>
    </reviewItem>
    <reviewItem>
      <errorID>e0b18e73-2088-49fd-8502-8be13794967c</errorID>
      <errorWord>－（</errorWord>
      <group>L1_Format</group>
      <groupName>格式问题</groupName>
      <ability>L2_HalfPunc</ability>
      <abilityName>全半角检查</abilityName>
      <candidateList>
        <item>-(</item>
      </candidateList>
      <explain>文本全半角错误。</explain>
      <paraID>398F86E5</paraID>
      <start>6</start>
      <end>8</end>
      <status>unmodified</status>
      <modifiedWord/>
      <trackRevisions>false</trackRevisions>
    </reviewItem>
    <reviewItem>
      <errorID>12d7c5f3-302b-4478-a6b6-de47ea32b19c</errorID>
      <errorWord>－</errorWord>
      <group>L1_Format</group>
      <groupName>格式问题</groupName>
      <ability>L2_HalfPunc</ability>
      <abilityName>全半角检查</abilityName>
      <candidateList>
        <item>-</item>
      </candidateList>
      <explain>文本全半角错误。</explain>
      <paraID>398F86E5</paraID>
      <start>11</start>
      <end>12</end>
      <status>unmodified</status>
      <modifiedWord/>
      <trackRevisions>false</trackRevisions>
    </reviewItem>
    <reviewItem>
      <errorID>fc70261d-db52-4cef-9488-39c9873286e5</errorID>
      <errorWord>）</errorWord>
      <group>L1_Format</group>
      <groupName>格式问题</groupName>
      <ability>L2_HalfPunc</ability>
      <abilityName>全半角检查</abilityName>
      <candidateList>
        <item>)</item>
      </candidateList>
      <explain>文本全半角错误。</explain>
      <paraID>398F86E5</paraID>
      <start>16</start>
      <end>17</end>
      <status>unmodified</status>
      <modifiedWord/>
      <trackRevisions>false</trackRevisions>
    </reviewItem>
    <reviewItem>
      <errorID>62347d6a-c17a-4363-b000-8fc26a46786e</errorID>
      <errorWord>~</errorWord>
      <group>L1_Format</group>
      <groupName>格式问题</groupName>
      <ability>L2_HalfPunc</ability>
      <abilityName>全半角检查</abilityName>
      <candidateList>
        <item>～</item>
      </candidateList>
      <explain>文本全半角错误。</explain>
      <paraID> 810D1D2</paraID>
      <start>18</start>
      <end>19</end>
      <status>unmodified</status>
      <modifiedWord/>
      <trackRevisions>false</trackRevisions>
    </reviewItem>
    <reviewItem>
      <errorID>ef8a0ce5-441f-4844-b63d-5dd5c0111203</errorID>
      <errorWord>１</errorWord>
      <group>L1_Format</group>
      <groupName>格式问题</groupName>
      <ability>L2_HalfPunc</ability>
      <abilityName>全半角检查</abilityName>
      <candidateList>
        <item>1</item>
      </candidateList>
      <explain>文本全半角错误。</explain>
      <paraID> B90CA27</paraID>
      <start>0</start>
      <end>1</end>
      <status>unmodified</status>
      <modifiedWord/>
      <trackRevisions>false</trackRevisions>
    </reviewItem>
    <reviewItem>
      <errorID>744351e5-b2cc-499d-bb71-a7cab6ad9ac5</errorID>
      <errorWord>..</errorWord>
      <group>L1_Punc</group>
      <groupName>标点问题</groupName>
      <ability>L2_Punc</ability>
      <abilityName>标点符号检查</abilityName>
      <candidateList>
        <item>.</item>
      </candidateList>
      <explain/>
      <paraID>1E39524E</paraID>
      <start>1</start>
      <end>3</end>
      <status>unmodified</status>
      <modifiedWord/>
      <trackRevisions>false</trackRevisions>
    </reviewItem>
    <reviewItem>
      <errorID>28915407-88c8-494a-90b7-19838c439a13</errorID>
      <errorWord>好</errorWord>
      <group>L1_Word</group>
      <groupName>字词问题</groupName>
      <ability>L2_Typo</ability>
      <abilityName>字词错误</abilityName>
      <candidateList>
        <item>好地</item>
      </candidateList>
      <explain/>
      <paraID>71C0E691</paraID>
      <start>66</start>
      <end>67</end>
      <status>unmodified</status>
      <modifiedWord/>
      <trackRevisions>false</trackRevisions>
    </reviewItem>
    <reviewItem>
      <errorID>c1c9c21f-8af3-49a9-b3c3-3e256fb70cee</errorID>
      <errorWord>好</errorWord>
      <group>L1_Word</group>
      <groupName>字词问题</groupName>
      <ability>L2_Typo</ability>
      <abilityName>字词错误</abilityName>
      <candidateList>
        <item>好地</item>
      </candidateList>
      <explain/>
      <paraID>4735D05F</paraID>
      <start>16</start>
      <end>17</end>
      <status>unmodified</status>
      <modifiedWord/>
      <trackRevisions>false</trackRevisions>
    </reviewItem>
    <reviewItem>
      <errorID>b488fcf3-0999-4243-b9fc-ca2dda4351f7</errorID>
      <errorWord>－（</errorWord>
      <group>L1_Format</group>
      <groupName>格式问题</groupName>
      <ability>L2_HalfPunc</ability>
      <abilityName>全半角检查</abilityName>
      <candidateList>
        <item>-(</item>
      </candidateList>
      <explain>文本全半角错误。</explain>
      <paraID>19ECD99A</paraID>
      <start>5</start>
      <end>7</end>
      <status>unmodified</status>
      <modifiedWord/>
      <trackRevisions>false</trackRevisions>
    </reviewItem>
    <reviewItem>
      <errorID>10449bc9-33ae-4f4c-a40a-1203f8bb964b</errorID>
      <errorWord>－</errorWord>
      <group>L1_Format</group>
      <groupName>格式问题</groupName>
      <ability>L2_HalfPunc</ability>
      <abilityName>全半角检查</abilityName>
      <candidateList>
        <item>-</item>
      </candidateList>
      <explain>文本全半角错误。</explain>
      <paraID>19ECD99A</paraID>
      <start>11</start>
      <end>12</end>
      <status>unmodified</status>
      <modifiedWord/>
      <trackRevisions>false</trackRevisions>
    </reviewItem>
    <reviewItem>
      <errorID>2ca08bf2-71ff-41ef-800a-2aa2835bfc92</errorID>
      <errorWord>）</errorWord>
      <group>L1_Format</group>
      <groupName>格式问题</groupName>
      <ability>L2_HalfPunc</ability>
      <abilityName>全半角检查</abilityName>
      <candidateList>
        <item>)</item>
      </candidateList>
      <explain>文本全半角错误。</explain>
      <paraID>19ECD99A</paraID>
      <start>18</start>
      <end>19</end>
      <status>unmodified</status>
      <modifiedWord/>
      <trackRevisions>false</trackRevisions>
    </reviewItem>
    <reviewItem>
      <errorID>40a387c9-4b17-4544-ad7b-8b6d36f59def</errorID>
      <errorWord>省级住建厅</errorWord>
      <group>L1_Knowledge</group>
      <groupName>知识性问题</groupName>
      <ability>L2_Organization</ability>
      <abilityName>机构检查</abilityName>
      <candidateList>
        <item>省住建厅</item>
      </candidateList>
      <explain>机关单位全简称表述错误</explain>
      <paraID> 4339EB5</paraID>
      <start>95</start>
      <end>100</end>
      <status>unmodified</status>
      <modifiedWord/>
      <trackRevisions>false</trackRevisions>
    </reviewItem>
    <reviewItem>
      <errorID>51bd8a46-222f-40c1-976c-12085ef4bb9e</errorID>
      <errorWord>位</errorWord>
      <group>L1_Word</group>
      <groupName>字词问题</groupName>
      <ability>L2_Typo</ability>
      <abilityName>字词错误</abilityName>
      <candidateList>
        <item>位公</item>
      </candidateList>
      <explain/>
      <paraID>5C065E88</paraID>
      <start>68</start>
      <end>69</end>
      <status>unmodified</status>
      <modifiedWord/>
      <trackRevisions>false</trackRevisions>
    </reviewItem>
    <reviewItem>
      <errorID>e8d4bae7-31e1-4108-86ec-03b93767869c</errorID>
      <errorWord>》</errorWord>
      <group>L1_Word</group>
      <groupName>字词问题</groupName>
      <ability>L2_Typo</ability>
      <abilityName>字词错误</abilityName>
      <candidateList>
        <item>》等</item>
      </candidateList>
      <explain/>
      <paraID>5B254117</paraID>
      <start>55</start>
      <end>56</end>
      <status>unmodified</status>
      <modifiedWord/>
      <trackRevisions>false</trackRevisions>
    </reviewItem>
    <reviewItem>
      <errorID>5cafff54-490e-4b8c-ba9a-c992da63e80d</errorID>
      <errorWord>本</errorWord>
      <group>L1_Word</group>
      <groupName>字词问题</groupName>
      <ability>L2_Typo</ability>
      <abilityName>字词错误</abilityName>
      <candidateList>
        <item>本和</item>
      </candidateList>
      <explain/>
      <paraID>300F3A4C</paraID>
      <start>73</start>
      <end>74</end>
      <status>unmodified</status>
      <modifiedWord/>
      <trackRevisions>false</trackRevisions>
    </reviewItem>
    <reviewItem>
      <errorID>43e82faf-709a-47fa-a8bc-bdda176ab6df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2A031BA0</paraID>
      <start>138</start>
      <end>140</end>
      <status>unmodified</status>
      <modifiedWord/>
      <trackRevisions>false</trackRevisions>
    </reviewItem>
    <reviewItem>
      <errorID>6360f33a-956d-4aa8-bc84-d335448aab3f</errorID>
      <errorWord>部分的</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 54D9F0E</paraID>
      <start>27</start>
      <end>30</end>
      <status>unmodified</status>
      <modifiedWord/>
      <trackRevisions>false</trackRevisions>
    </reviewItem>
    <reviewItem>
      <errorID>7058a214-255f-4bd3-b7a0-d0fd3f479ff0</errorID>
      <errorWord>】</errorWord>
      <group>L1_Punc</group>
      <groupName>标点问题</groupName>
      <ability>L2_Punc</ability>
      <abilityName>标点符号检查</abilityName>
      <candidateList/>
      <explain/>
      <paraID>53DE7068</paraID>
      <start>100</start>
      <end>101</end>
      <status>unmodified</status>
      <modifiedWord/>
      <trackRevisions>false</trackRevisions>
    </reviewItem>
    <reviewItem>
      <errorID>138a08ea-cc40-479f-965b-7c75ec38f76b</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15462EB6</paraID>
      <start>192</start>
      <end>194</end>
      <status>unmodified</status>
      <modifiedWord/>
      <trackRevisions>false</trackRevisions>
    </reviewItem>
    <reviewItem>
      <errorID>71770e59-a995-4b6b-88f7-39e3a6d3fe2a</errorID>
      <errorWord>己</errorWord>
      <group>L1_Word</group>
      <groupName>字词问题</groupName>
      <ability>L2_Typo</ability>
      <abilityName>字词错误</abilityName>
      <candidateList>
        <item>已</item>
      </candidateList>
      <explain>存在字形相近字词的误用。</explain>
      <paraID>14665A62</paraID>
      <start>230</start>
      <end>231</end>
      <status>unmodified</status>
      <modifiedWord/>
      <trackRevisions>false</trackRevisions>
    </reviewItem>
    <reviewItem>
      <errorID>325ff020-bcc3-4bc9-8d96-ffb736dfa1b0</errorID>
      <errorWord>完</errorWord>
      <group>L1_Word</group>
      <groupName>字词问题</groupName>
      <ability>L2_Typo</ability>
      <abilityName>字词错误</abilityName>
      <candidateList>
        <item>完成</item>
      </candidateList>
      <explain>〈动〉按照预期的目的结束；做成：～任务｜～作业｜计划完得成。</explain>
      <paraID>14665A62</paraID>
      <start>231</start>
      <end>232</end>
      <status>unmodified</status>
      <modifiedWord/>
      <trackRevisions>false</trackRevisions>
    </reviewItem>
    <reviewItem>
      <errorID>bc2f9b61-582c-4e7c-bd2d-971703c32e36</errorID>
      <errorWord>标价工程量</errorWord>
      <group>L1_Word</group>
      <groupName>字词问题</groupName>
      <ability>L2_Typo</ability>
      <abilityName>字词错误</abilityName>
      <candidateList>
        <item>标记工程量</item>
      </candidateList>
      <explain/>
      <paraID>102BFEFD</paraID>
      <start>9</start>
      <end>14</end>
      <status>unmodified</status>
      <modifiedWord/>
      <trackRevisions>false</trackRevisions>
    </reviewItem>
    <reviewItem>
      <errorID>90409db5-0119-4027-a073-f40d78d15f22</errorID>
      <errorWord>房</errorWord>
      <group>L1_Word</group>
      <groupName>字词问题</groupName>
      <ability>L2_Typo</ability>
      <abilityName>字词错误</abilityName>
      <candidateList>
        <item>房和</item>
      </candidateList>
      <explain/>
      <paraID>672F0790</paraID>
      <start>163</start>
      <end>164</end>
      <status>unmodified</status>
      <modifiedWord/>
      <trackRevisions>false</trackRevisions>
    </reviewItem>
    <reviewItem>
      <errorID>c3550c7d-1ed0-47e6-ab4d-98063f3e75cf</errorID>
      <errorWord>（</errorWord>
      <group>L1_Punc</group>
      <groupName>标点问题</groupName>
      <ability>L2_Punc</ability>
      <abilityName>标点符号检查</abilityName>
      <candidateList/>
      <explain>同一形式括号套用。</explain>
      <paraID>3C43863C</paraID>
      <start>67</start>
      <end>68</end>
      <status>unmodified</status>
      <modifiedWord/>
      <trackRevisions>false</trackRevisions>
    </reviewItem>
    <reviewItem>
      <errorID>9b87bd96-3396-41ee-aee6-61488db31be8</errorID>
      <errorWord>）</errorWord>
      <group>L1_Punc</group>
      <groupName>标点问题</groupName>
      <ability>L2_Punc</ability>
      <abilityName>标点符号检查</abilityName>
      <candidateList/>
      <explain>同一形式括号套用。</explain>
      <paraID>3C43863C</paraID>
      <start>79</start>
      <end>80</end>
      <status>unmodified</status>
      <modifiedWord/>
      <trackRevisions>false</trackRevisions>
    </reviewItem>
    <reviewItem>
      <errorID>e08ea2b4-a86d-456e-ab15-89b74d90cc06</errorID>
      <errorWord>期满后</errorWord>
      <group>L1_Word</group>
      <groupName>字词问题</groupName>
      <ability>L2_Typo</ability>
      <abilityName>字词错误</abilityName>
      <candidateList>
        <item>期满</item>
      </candidateList>
      <explain/>
      <paraID>20B18AAD</paraID>
      <start>91</start>
      <end>94</end>
      <status>unmodified</status>
      <modifiedWord/>
      <trackRevisions>false</trackRevisions>
    </reviewItem>
    <reviewItem>
      <errorID>5cff5be7-552a-4820-addc-da9a2ef1ebb9</errorID>
      <errorWord>计</errorWord>
      <group>L1_Word</group>
      <groupName>字词问题</groupName>
      <ability>L2_Typo</ability>
      <abilityName>字词错误</abilityName>
      <candidateList>
        <item>计算</item>
      </candidateList>
      <explain/>
      <paraID>41E1DF92</paraID>
      <start>28</start>
      <end>29</end>
      <status>unmodified</status>
      <modifiedWord/>
      <trackRevisions>false</trackRevisions>
    </reviewItem>
    <reviewItem>
      <errorID>025c8691-50e1-4bf0-ba78-01d1c3037d58</errorID>
      <errorWord>按韶关市</errorWord>
      <group>L1_Word</group>
      <groupName>字词问题</groupName>
      <ability>L2_Typo</ability>
      <abilityName>字词错误</abilityName>
      <candidateList>
        <item>韶关市</item>
      </candidateList>
      <explain/>
      <paraID>1717F6AA</paraID>
      <start>0</start>
      <end>4</end>
      <status>unmodified</status>
      <modifiedWord/>
      <trackRevisions>false</trackRevisions>
    </reviewItem>
    <reviewItem>
      <errorID>441cf198-54cb-42a8-9d11-3c2869d94119</errorID>
      <errorWord>合同期</errorWord>
      <group>L1_Word</group>
      <groupName>字词问题</groupName>
      <ability>L2_Typo</ability>
      <abilityName>字词错误</abilityName>
      <candidateList>
        <item>合同</item>
      </candidateList>
      <explain/>
      <paraID>11A43522</paraID>
      <start>4</start>
      <end>7</end>
      <status>unmodified</status>
      <modifiedWord/>
      <trackRevisions>false</trackRevisions>
    </reviewItem>
    <reviewItem>
      <errorID>61b61647-3370-4a21-a94c-b0819d27010c</errorID>
      <errorWord>,</errorWord>
      <group>L1_Format</group>
      <groupName>格式问题</groupName>
      <ability>L2_HalfPunc</ability>
      <abilityName>全半角检查</abilityName>
      <candidateList>
        <item>，</item>
      </candidateList>
      <explain>文本全半角错误。</explain>
      <paraID>11A43522</paraID>
      <start>23</start>
      <end>24</end>
      <status>unmodified</status>
      <modifiedWord/>
      <trackRevisions>false</trackRevisions>
    </reviewItem>
    <reviewItem>
      <errorID>10dbda52-4ff5-4c5b-a13e-84cadfd82e27</errorID>
      <errorWord>合同期</errorWord>
      <group>L1_Word</group>
      <groupName>字词问题</groupName>
      <ability>L2_Typo</ability>
      <abilityName>字词错误</abilityName>
      <candidateList>
        <item>合同</item>
      </candidateList>
      <explain/>
      <paraID>25489351</paraID>
      <start>4</start>
      <end>7</end>
      <status>unmodified</status>
      <modifiedWord/>
      <trackRevisions>false</trackRevisions>
    </reviewItem>
    <reviewItem>
      <errorID>b1de93c1-e916-4db3-ac46-820d3217a621</errorID>
      <errorWord>,</errorWord>
      <group>L1_Format</group>
      <groupName>格式问题</groupName>
      <ability>L2_HalfPunc</ability>
      <abilityName>全半角检查</abilityName>
      <candidateList>
        <item>，</item>
      </candidateList>
      <explain>文本全半角错误。</explain>
      <paraID>25489351</paraID>
      <start>9</start>
      <end>10</end>
      <status>unmodified</status>
      <modifiedWord/>
      <trackRevisions>false</trackRevisions>
    </reviewItem>
    <reviewItem>
      <errorID>f5251034-0b7a-4182-85c6-b0fb2e0de1ad</errorID>
      <errorWord>第壹天</errorWord>
      <group>L1_Word</group>
      <groupName>字词问题</groupName>
      <ability>L2_Typo</ability>
      <abilityName>字词错误</abilityName>
      <candidateList>
        <item>第一天</item>
      </candidateList>
      <explain>存在发音相同字词的误用。</explain>
      <paraID>25489351</paraID>
      <start>28</start>
      <end>31</end>
      <status>unmodified</status>
      <modifiedWord/>
      <trackRevisions>false</trackRevisions>
    </reviewItem>
    <reviewItem>
      <errorID>2326c509-f53a-4b5e-963c-1794c6290bf2</errorID>
      <errorWord>主管部门作</errorWord>
      <group>L1_Word</group>
      <groupName>字词问题</groupName>
      <ability>L2_Alias</ability>
      <abilityName>也作/曾用词</abilityName>
      <candidateList>
        <item>主管部门做</item>
      </candidateList>
      <explain>词汇[主管部门作]为不规范表述或旧称，其规范书面表述为[主管部门做]。</explain>
      <paraID>25489351</paraID>
      <start>92</start>
      <end>97</end>
      <status>unmodified</status>
      <modifiedWord/>
      <trackRevisions>false</trackRevisions>
    </reviewItem>
    <reviewItem>
      <errorID>9b1a40dc-f2ca-46c1-af9c-36b1f5dca23f</errorID>
      <errorWord>其它</errorWord>
      <group>L1_Word</group>
      <groupName>字词问题</groupName>
      <ability>L2_Alias</ability>
      <abilityName>也作/曾用词</abilityName>
      <candidateList>
        <item>其他</item>
      </candidateList>
      <explain>词汇[其它]为不规范表述或旧称，其规范书面表述为[其他]。</explain>
      <paraID>5151F611</paraID>
      <start>1</start>
      <end>3</end>
      <status>unmodified</status>
      <modifiedWord/>
      <trackRevisions>false</trackRevisions>
    </reviewItem>
    <reviewItem>
      <errorID>f0c4be73-1367-4023-b897-d23625f0465e</errorID>
      <errorWord>第壹天</errorWord>
      <group>L1_Word</group>
      <groupName>字词问题</groupName>
      <ability>L2_Typo</ability>
      <abilityName>字词错误</abilityName>
      <candidateList>
        <item>第一天</item>
      </candidateList>
      <explain>存在发音相同字词的误用。</explain>
      <paraID>5151F611</paraID>
      <start>33</start>
      <end>36</end>
      <status>unmodified</status>
      <modifiedWord/>
      <trackRevisions>false</trackRevisions>
    </reviewItem>
    <reviewItem>
      <errorID>aab35c27-0843-4219-b080-f72f8001ab93</errorID>
      <errorWord>噪音</errorWord>
      <group>L1_Word</group>
      <groupName>字词问题</groupName>
      <ability>L2_Alias</ability>
      <abilityName>也作/曾用词</abilityName>
      <candidateList>
        <item>噪声</item>
      </candidateList>
      <explain>词汇[噪音]为不规范表述或旧称，其规范书面表述为[噪声]。</explain>
      <paraID>7F145576</paraID>
      <start>41</start>
      <end>43</end>
      <status>unmodified</status>
      <modifiedWord/>
      <trackRevisions>false</trackRevisions>
    </reviewItem>
    <reviewItem>
      <errorID>e52710ed-95a6-4427-859c-a754daf40a6d</errorID>
      <errorWord>施工和</errorWord>
      <group>L1_Word</group>
      <groupName>字词问题</groupName>
      <ability>L2_Typo</ability>
      <abilityName>字词错误</abilityName>
      <candidateList>
        <item>施工</item>
      </candidateList>
      <explain>〈动〉按照设计的规格和要求建筑房屋、桥梁、道路、水利工程等。</explain>
      <paraID>3CD5C87C</paraID>
      <start>37</start>
      <end>40</end>
      <status>unmodified</status>
      <modifiedWord/>
      <trackRevisions>false</trackRevisions>
    </reviewItem>
    <reviewItem>
      <errorID>254d2a47-efa3-4993-9d01-f6080d2d40ef</errorID>
      <errorWord>计</errorWord>
      <group>L1_Word</group>
      <groupName>字词问题</groupName>
      <ability>L2_Typo</ability>
      <abilityName>字词错误</abilityName>
      <candidateList>
        <item>计算</item>
      </candidateList>
      <explain/>
      <paraID>46D960E7</paraID>
      <start>31</start>
      <end>32</end>
      <status>unmodified</status>
      <modifiedWord/>
      <trackRevisions>false</trackRevisions>
    </reviewItem>
    <reviewItem>
      <errorID>f60625e2-6428-48fa-8099-f7df5ee3aa8d</errorID>
      <errorWord>证</errorWord>
      <group>L1_Word</group>
      <groupName>字词问题</groupName>
      <ability>L2_Typo</ability>
      <abilityName>字词错误</abilityName>
      <candidateList>
        <item>证金</item>
      </candidateList>
      <explain/>
      <paraID>61591BB1</paraID>
      <start>84</start>
      <end>85</end>
      <status>unmodified</status>
      <modifiedWord/>
      <trackRevisions>false</trackRevisions>
    </reviewItem>
    <reviewItem>
      <errorID>e4e2834e-235f-43bc-8d38-574c0de051ae</errorID>
      <errorWord>计入</errorWord>
      <group>L1_Word</group>
      <groupName>字词问题</groupName>
      <ability>L2_Typo</ability>
      <abilityName>字词错误</abilityName>
      <candidateList>
        <item>记入</item>
      </candidateList>
      <explain/>
      <paraID>30E2AD54</paraID>
      <start>56</start>
      <end>58</end>
      <status>unmodified</status>
      <modifiedWord/>
      <trackRevisions>false</trackRevisions>
    </reviewItem>
    <reviewItem>
      <errorID>4de2f642-14fd-4540-bebe-d98aefc58d10</errorID>
      <errorWord>一项</errorWord>
      <group>L1_Knowledge</group>
      <groupName>知识性问题</groupName>
      <ability>L2_Knowledge</ability>
      <abilityName>其他知识</abilityName>
      <candidateList>
        <item>一个</item>
      </candidateList>
      <explain/>
      <paraID>40E9B523</paraID>
      <start>13</start>
      <end>15</end>
      <status>unmodified</status>
      <modifiedWord/>
      <trackRevisions>false</trackRevisions>
    </reviewItem>
    <reviewItem>
      <errorID>849f8caa-6d30-410e-815e-379998011324</errorID>
      <errorWord>房</errorWord>
      <group>L1_Word</group>
      <groupName>字词问题</groupName>
      <ability>L2_Typo</ability>
      <abilityName>字词错误</abilityName>
      <candidateList>
        <item>房和</item>
      </candidateList>
      <explain/>
      <paraID>28B76C1E</paraID>
      <start>28</start>
      <end>29</end>
      <status>unmodified</status>
      <modifiedWord/>
      <trackRevisions>false</trackRevisions>
    </reviewItem>
    <reviewItem>
      <errorID>89626c1a-7886-4cac-ab2f-da5c215a947c</errorID>
      <errorWord>房</errorWord>
      <group>L1_Word</group>
      <groupName>字词问题</groupName>
      <ability>L2_Typo</ability>
      <abilityName>字词错误</abilityName>
      <candidateList>
        <item>房和</item>
      </candidateList>
      <explain/>
      <paraID>28B76C1E</paraID>
      <start>44</start>
      <end>45</end>
      <status>unmodified</status>
      <modifiedWord/>
      <trackRevisions>false</trackRevisions>
    </reviewItem>
    <reviewItem>
      <errorID>7804a024-de4c-438b-93fe-8bbb824091e8</errorID>
      <errorWord>〈</errorWord>
      <group>L1_Punc</group>
      <groupName>标点问题</groupName>
      <ability>L2_Punc</ability>
      <abilityName>标点符号检查</abilityName>
      <candidateList/>
      <explain/>
      <paraID>28B76C1E</paraID>
      <start>188</start>
      <end>189</end>
      <status>unmodified</status>
      <modifiedWord/>
      <trackRevisions>false</trackRevisions>
    </reviewItem>
    <reviewItem>
      <errorID>2c78adec-d1da-4df0-94a2-d268e4f75123</errorID>
      <errorWord>签收</errorWord>
      <group>L1_Word</group>
      <groupName>字词问题</groupName>
      <ability>L2_Typo</ability>
      <abilityName>字词错误</abilityName>
      <candidateList>
        <item>验收</item>
      </candidateList>
      <explain/>
      <paraID>4C3BE4BB</paraID>
      <start>157</start>
      <end>159</end>
      <status>unmodified</status>
      <modifiedWord/>
      <trackRevisions>false</trackRevisions>
    </reviewItem>
    <reviewItem>
      <errorID>1485da00-6f6c-4b14-bf8b-29039d08238b</errorID>
      <errorWord>环保噪声</errorWord>
      <group>L1_Word</group>
      <groupName>字词问题</groupName>
      <ability>L2_Typo</ability>
      <abilityName>字词错误</abilityName>
      <candidateList>
        <item>环境噪声</item>
      </candidateList>
      <explain/>
      <paraID>57808742</paraID>
      <start>28</start>
      <end>32</end>
      <status>unmodified</status>
      <modifiedWord/>
      <trackRevisions>false</trackRevisions>
    </reviewItem>
    <reviewItem>
      <errorID>b249d588-6233-40a3-bdb0-b426f60af534</errorID>
      <errorWord>》</errorWord>
      <group>L1_Word</group>
      <groupName>字词问题</groupName>
      <ability>L2_Typo</ability>
      <abilityName>字词错误</abilityName>
      <candidateList>
        <item>》和</item>
      </candidateList>
      <explain/>
      <paraID>4074636E</paraID>
      <start>24</start>
      <end>25</end>
      <status>unmodified</status>
      <modifiedWord/>
      <trackRevisions>false</trackRevisions>
    </reviewItem>
    <reviewItem>
      <errorID>58969cc7-eee4-4eed-8746-c543bfbedd56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1E469E21</paraID>
      <start>25</start>
      <end>26</end>
      <status>unmodified</status>
      <modifiedWord/>
      <trackRevisions>false</trackRevisions>
    </reviewItem>
    <reviewItem>
      <errorID>3b2bb416-78c4-4e12-a857-77e80c2ec25a</errorID>
      <errorWord>经过检查和复核以后</errorWord>
      <group>L1_Word</group>
      <groupName>字词问题</groupName>
      <ability>L2_Typo</ability>
      <abilityName>字词错误</abilityName>
      <candidateList>
        <item>经过检查和复核</item>
      </candidateList>
      <explain/>
      <paraID>1E469E21</paraID>
      <start>147</start>
      <end>156</end>
      <status>unmodified</status>
      <modifiedWord/>
      <trackRevisions>false</trackRevisions>
    </reviewItem>
    <reviewItem>
      <errorID>7ffb5cd4-4c7a-473e-97bb-e49c3837f758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47F50304</paraID>
      <start>0</start>
      <end>2</end>
      <status>unmodified</status>
      <modifiedWord/>
      <trackRevisions>false</trackRevisions>
    </reviewItem>
    <reviewItem>
      <errorID>348505a6-03ac-4023-b29b-1b65e2e74067</errorID>
      <errorWord>启动压力</errorWord>
      <group>L1_Knowledge</group>
      <groupName>知识性问题</groupName>
      <ability>L2_Term</ability>
      <abilityName>专业术语</abilityName>
      <candidateList>
        <item>起动压力</item>
      </candidateList>
      <explain/>
      <paraID>29654549</paraID>
      <start>0</start>
      <end>4</end>
      <status>unmodified</status>
      <modifiedWord/>
      <trackRevisions>false</trackRevisions>
    </reviewItem>
    <reviewItem>
      <errorID>12b68f35-d600-42be-94a9-e5d36b267871</errorID>
      <errorWord>启动压力</errorWord>
      <group>L1_Knowledge</group>
      <groupName>知识性问题</groupName>
      <ability>L2_Term</ability>
      <abilityName>专业术语</abilityName>
      <candidateList>
        <item>起动压力</item>
      </candidateList>
      <explain/>
      <paraID>69BA37AF</paraID>
      <start>0</start>
      <end>4</end>
      <status>unmodified</status>
      <modifiedWord/>
      <trackRevisions>false</trackRevisions>
    </reviewItem>
    <reviewItem>
      <errorID>48795363-3b7f-42a9-99ed-ef9027ba78cb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1741B50F</paraID>
      <start>0</start>
      <end>2</end>
      <status>unmodified</status>
      <modifiedWord/>
      <trackRevisions>false</trackRevisions>
    </reviewItem>
    <reviewItem>
      <errorID>5cf4a992-97f4-4651-b9e3-5057495146d4</errorID>
      <errorWord>（</errorWord>
      <group>L1_Punc</group>
      <groupName>标点问题</groupName>
      <ability>L2_Punc</ability>
      <abilityName>标点符号检查</abilityName>
      <candidateList/>
      <explain/>
      <paraID> ACEF158</paraID>
      <start>17</start>
      <end>18</end>
      <status>unmodified</status>
      <modifiedWord/>
      <trackRevisions>false</trackRevisions>
    </reviewItem>
    <reviewItem>
      <errorID>78fb801d-7e8a-4938-b148-383e6e623b82</errorID>
      <errorWord>（</errorWord>
      <group>L1_Punc</group>
      <groupName>标点问题</groupName>
      <ability>L2_Punc</ability>
      <abilityName>标点符号检查</abilityName>
      <candidateList/>
      <explain/>
      <paraID>4F389E08</paraID>
      <start>19</start>
      <end>20</end>
      <status>unmodified</status>
      <modifiedWord/>
      <trackRevisions>false</trackRevisions>
    </reviewItem>
    <reviewItem>
      <errorID>aad1b5e0-c723-4792-9456-4a6cf8091c0c</errorID>
      <errorWord>单位的</errorWord>
      <group>L1_Word</group>
      <groupName>字词问题</groupName>
      <ability>L2_Typo</ability>
      <abilityName>字词错误</abilityName>
      <candidateList>
        <item>单位</item>
      </candidateList>
      <explain>〈名〉❶计量事物的标准量的名称。如米为计量长度的单位，千克为计量质量的单位，升为计量容积的单位等。❷指机关、团体或属于一个机关、团体等的各个部门：直属～｜下属～｜事业～｜参加竞赛的有很多～。</explain>
      <paraID>4204806C</paraID>
      <start>63</start>
      <end>66</end>
      <status>unmodified</status>
      <modifiedWord/>
      <trackRevisions>false</trackRevisions>
    </reviewItem>
    <reviewItem>
      <errorID>d905eb2a-de6c-47a2-9738-56371f017fbb</errorID>
      <errorWord>项</errorWord>
      <group>L1_Word</group>
      <groupName>字词问题</groupName>
      <ability>L2_Typo</ability>
      <abilityName>字词错误</abilityName>
      <candidateList>
        <item>项目</item>
      </candidateList>
      <explain>〈名〉事物分成的门类：服务～｜体育～｜建设～。</explain>
      <paraID>5A385005</paraID>
      <start>26</start>
      <end>27</end>
      <status>unmodified</status>
      <modifiedWord/>
      <trackRevisions>false</trackRevisions>
    </reviewItem>
    <reviewItem>
      <errorID>edf23374-bff2-400e-b789-798c1a02563a</errorID>
      <errorWord>并与</errorWord>
      <group>L1_Word</group>
      <groupName>字词问题</groupName>
      <ability>L2_Typo</ability>
      <abilityName>字词错误</abilityName>
      <candidateList>
        <item>并于</item>
      </candidateList>
      <explain/>
      <paraID>5A385005</paraID>
      <start>36</start>
      <end>38</end>
      <status>unmodified</status>
      <modifiedWord/>
      <trackRevisions>false</trackRevisions>
    </reviewItem>
    <reviewItem>
      <errorID>b1d50919-312d-41b6-ab20-b63fbf911a3f</errorID>
      <errorWord>项</errorWord>
      <group>L1_Word</group>
      <groupName>字词问题</groupName>
      <ability>L2_Typo</ability>
      <abilityName>字词错误</abilityName>
      <candidateList>
        <item>项目</item>
      </candidateList>
      <explain>〈名〉事物分成的门类：服务～｜体育～｜建设～。</explain>
      <paraID>601B3659</paraID>
      <start>24</start>
      <end>25</end>
      <status>unmodified</status>
      <modifiedWord/>
      <trackRevisions>false</trackRevisions>
    </reviewItem>
    <reviewItem>
      <errorID>e7c3256c-fd22-44b8-914f-82e8e8481e31</errorID>
      <errorWord>并与</errorWord>
      <group>L1_Word</group>
      <groupName>字词问题</groupName>
      <ability>L2_Typo</ability>
      <abilityName>字词错误</abilityName>
      <candidateList>
        <item>并于</item>
      </candidateList>
      <explain/>
      <paraID>601B3659</paraID>
      <start>34</start>
      <end>36</end>
      <status>unmodified</status>
      <modifiedWord/>
      <trackRevisions>false</trackRevisions>
    </reviewItem>
    <reviewItem>
      <errorID>4eb0bdb7-9ffb-4b30-8cda-39b360569e15</errorID>
      <errorWord>联系</errorWord>
      <group>L1_Word</group>
      <groupName>字词问题</groupName>
      <ability>L2_Typo</ability>
      <abilityName>字词错误</abilityName>
      <candidateList>
        <item>连系</item>
      </candidateList>
      <explain/>
      <paraID>1F58A8C5</paraID>
      <start>124</start>
      <end>126</end>
      <status>unmodified</status>
      <modifiedWord/>
      <trackRevisions>false</trackRevisions>
    </reviewItem>
    <reviewItem>
      <errorID>5c3b9098-6abe-4bf2-9095-accd32b20010</errorID>
      <errorWord>其它</errorWord>
      <group>L1_Word</group>
      <groupName>字词问题</groupName>
      <ability>L2_Alias</ability>
      <abilityName>也作/曾用词</abilityName>
      <candidateList>
        <item>其他</item>
      </candidateList>
      <explain>词汇[其它]为不规范表述或旧称，其规范书面表述为[其他]。</explain>
      <paraID>683F48ED</paraID>
      <start>21</start>
      <end>23</end>
      <status>unmodified</status>
      <modifiedWord/>
      <trackRevisions>false</trackRevisions>
    </reviewItem>
    <reviewItem>
      <errorID>0fc71828-2219-4399-a6f4-27e2070bc203</errorID>
      <errorWord>其它</errorWord>
      <group>L1_Word</group>
      <groupName>字词问题</groupName>
      <ability>L2_Alias</ability>
      <abilityName>也作/曾用词</abilityName>
      <candidateList>
        <item>其他</item>
      </candidateList>
      <explain>词汇[其它]为不规范表述或旧称，其规范书面表述为[其他]。</explain>
      <paraID>12FACCAA</paraID>
      <start>2</start>
      <end>4</end>
      <status>unmodified</status>
      <modifiedWord/>
      <trackRevisions>false</trackRevisions>
    </reviewItem>
    <reviewItem>
      <errorID>941988bf-950a-4611-8f2f-d84445f45102</errorID>
      <errorWord>其它</errorWord>
      <group>L1_Word</group>
      <groupName>字词问题</groupName>
      <ability>L2_Alias</ability>
      <abilityName>也作/曾用词</abilityName>
      <candidateList>
        <item>其他</item>
      </candidateList>
      <explain>词汇[其它]为不规范表述或旧称，其规范书面表述为[其他]。</explain>
      <paraID>790BD239</paraID>
      <start>2</start>
      <end>4</end>
      <status>unmodified</status>
      <modifiedWord/>
      <trackRevisions>false</trackRevisions>
    </reviewItem>
    <reviewItem>
      <errorID>9934643b-6d62-4902-84b8-bc3a5db7ec0b</errorID>
      <errorWord>（</errorWord>
      <group>L1_Punc</group>
      <groupName>标点问题</groupName>
      <ability>L2_Punc</ability>
      <abilityName>标点符号检查</abilityName>
      <candidateList/>
      <explain/>
      <paraID>54B66EEA</paraID>
      <start>92</start>
      <end>93</end>
      <status>unmodified</status>
      <modifiedWord/>
      <trackRevisions>false</trackRevisions>
    </reviewItem>
    <reviewItem>
      <errorID>1200f6dd-7afb-4bb2-b58c-80f300d34cb4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54B66EEA</paraID>
      <start>97</start>
      <end>98</end>
      <status>unmodified</status>
      <modifiedWord/>
      <trackRevisions>false</trackRevisions>
    </reviewItem>
    <reviewItem>
      <errorID>8b21773a-bac6-4c89-8588-304e50c536c2</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54B66EEA</paraID>
      <start>99</start>
      <end>100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a70d0a-8f83-4319-b056-48c121c98c56}">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57597</Words>
  <Characters>62179</Characters>
  <Lines>0</Lines>
  <Paragraphs>0</Paragraphs>
  <TotalTime>441</TotalTime>
  <ScaleCrop>false</ScaleCrop>
  <LinksUpToDate>false</LinksUpToDate>
  <CharactersWithSpaces>65196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2024-09-28T12:36:00Z</dcterms:created>
  <dc:creator>Administrator</dc:creator>
  <cp:lastModifiedBy>Chuy</cp:lastModifiedBy>
  <cp:lastPrinted>2025-12-09T01:05:40Z</cp:lastPrinted>
  <dcterms:modified xsi:type="dcterms:W3CDTF">2025-12-09T01:27:40Z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7D467252A3654B069F3A98565B3B0272_13</vt:lpwstr>
  </property>
  <property fmtid="{D5CDD505-2E9C-101B-9397-08002B2CF9AE}" pid="4" name="KSOTemplateDocerSaveRecord">
    <vt:lpwstr>eyJoZGlkIjoiYzY5ZWI4MWQ1NGE5ZjFjNGJlNGMwODgyY2ZlZjNjZTAiLCJ1c2VySWQiOiIzMTQ1Mjc5MzUifQ==</vt:lpwstr>
  </property>
</Properties>
</file>