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062DC">
      <w:pPr>
        <w:pStyle w:val="26"/>
        <w:wordWrap w:val="0"/>
        <w:adjustRightInd w:val="0"/>
        <w:snapToGrid w:val="0"/>
        <w:spacing w:line="360" w:lineRule="auto"/>
        <w:jc w:val="center"/>
        <w:rPr>
          <w:rFonts w:hint="eastAsia" w:ascii="宋体" w:hAnsi="宋体" w:eastAsia="宋体" w:cs="宋体"/>
          <w:b/>
          <w:i w:val="0"/>
          <w:iCs w:val="0"/>
          <w:snapToGrid w:val="0"/>
          <w:color w:val="auto"/>
          <w:kern w:val="0"/>
          <w:sz w:val="52"/>
          <w:szCs w:val="52"/>
          <w:highlight w:val="none"/>
          <w:lang w:eastAsia="zh-CN"/>
        </w:rPr>
      </w:pPr>
      <w:r>
        <w:rPr>
          <w:rFonts w:hint="eastAsia" w:ascii="宋体" w:hAnsi="宋体" w:eastAsia="宋体" w:cs="宋体"/>
          <w:b/>
          <w:i w:val="0"/>
          <w:iCs w:val="0"/>
          <w:snapToGrid w:val="0"/>
          <w:color w:val="auto"/>
          <w:kern w:val="0"/>
          <w:sz w:val="52"/>
          <w:szCs w:val="52"/>
          <w:highlight w:val="none"/>
          <w:lang w:val="en-US" w:eastAsia="zh-CN"/>
        </w:rPr>
        <w:t xml:space="preserve"> </w:t>
      </w:r>
      <w:r>
        <w:rPr>
          <w:rFonts w:hint="eastAsia" w:ascii="宋体" w:hAnsi="宋体" w:eastAsia="宋体" w:cs="宋体"/>
          <w:b/>
          <w:i w:val="0"/>
          <w:iCs w:val="0"/>
          <w:snapToGrid w:val="0"/>
          <w:color w:val="auto"/>
          <w:kern w:val="0"/>
          <w:sz w:val="52"/>
          <w:szCs w:val="52"/>
          <w:highlight w:val="none"/>
          <w:lang w:eastAsia="zh-CN"/>
        </w:rPr>
        <w:t>通鼎光学光纤预制棒及光纤项目</w:t>
      </w:r>
    </w:p>
    <w:p w14:paraId="3782CDB0">
      <w:pPr>
        <w:pStyle w:val="26"/>
        <w:wordWrap w:val="0"/>
        <w:adjustRightInd w:val="0"/>
        <w:snapToGrid w:val="0"/>
        <w:spacing w:line="360" w:lineRule="auto"/>
        <w:jc w:val="center"/>
        <w:rPr>
          <w:rFonts w:hint="eastAsia" w:ascii="宋体" w:hAnsi="宋体" w:eastAsia="宋体" w:cs="宋体"/>
          <w:i w:val="0"/>
          <w:iCs w:val="0"/>
          <w:snapToGrid w:val="0"/>
          <w:color w:val="auto"/>
          <w:kern w:val="0"/>
          <w:sz w:val="44"/>
          <w:szCs w:val="44"/>
          <w:highlight w:val="none"/>
          <w:u w:val="single"/>
        </w:rPr>
      </w:pPr>
      <w:r>
        <w:rPr>
          <w:rFonts w:hint="eastAsia" w:ascii="宋体" w:hAnsi="宋体" w:eastAsia="宋体" w:cs="宋体"/>
          <w:b/>
          <w:i w:val="0"/>
          <w:iCs w:val="0"/>
          <w:snapToGrid w:val="0"/>
          <w:color w:val="auto"/>
          <w:kern w:val="0"/>
          <w:sz w:val="52"/>
          <w:szCs w:val="52"/>
          <w:highlight w:val="none"/>
          <w:lang w:eastAsia="zh-CN"/>
        </w:rPr>
        <w:t>工程监理</w:t>
      </w:r>
      <w:bookmarkStart w:id="203" w:name="_GoBack"/>
      <w:bookmarkEnd w:id="203"/>
    </w:p>
    <w:p w14:paraId="78E4D31A">
      <w:pPr>
        <w:pStyle w:val="26"/>
        <w:wordWrap w:val="0"/>
        <w:adjustRightInd w:val="0"/>
        <w:snapToGrid w:val="0"/>
        <w:spacing w:line="360" w:lineRule="auto"/>
        <w:rPr>
          <w:rFonts w:hint="eastAsia" w:ascii="宋体" w:hAnsi="宋体" w:eastAsia="宋体" w:cs="宋体"/>
          <w:i w:val="0"/>
          <w:iCs w:val="0"/>
          <w:snapToGrid w:val="0"/>
          <w:color w:val="auto"/>
          <w:kern w:val="0"/>
          <w:sz w:val="36"/>
          <w:highlight w:val="none"/>
          <w:u w:val="single"/>
        </w:rPr>
      </w:pPr>
    </w:p>
    <w:p w14:paraId="40A2BFD1">
      <w:pPr>
        <w:pStyle w:val="26"/>
        <w:wordWrap w:val="0"/>
        <w:adjustRightInd w:val="0"/>
        <w:snapToGrid w:val="0"/>
        <w:spacing w:line="360" w:lineRule="auto"/>
        <w:rPr>
          <w:rFonts w:hint="eastAsia" w:ascii="宋体" w:hAnsi="宋体" w:eastAsia="宋体" w:cs="宋体"/>
          <w:i w:val="0"/>
          <w:iCs w:val="0"/>
          <w:snapToGrid w:val="0"/>
          <w:color w:val="auto"/>
          <w:kern w:val="0"/>
          <w:sz w:val="36"/>
          <w:highlight w:val="none"/>
          <w:u w:val="single"/>
        </w:rPr>
      </w:pPr>
    </w:p>
    <w:p w14:paraId="1E636284">
      <w:pPr>
        <w:pStyle w:val="26"/>
        <w:wordWrap w:val="0"/>
        <w:adjustRightInd w:val="0"/>
        <w:snapToGrid w:val="0"/>
        <w:spacing w:line="360" w:lineRule="auto"/>
        <w:rPr>
          <w:rFonts w:hint="eastAsia" w:ascii="宋体" w:hAnsi="宋体" w:eastAsia="宋体" w:cs="宋体"/>
          <w:i w:val="0"/>
          <w:iCs w:val="0"/>
          <w:snapToGrid w:val="0"/>
          <w:color w:val="auto"/>
          <w:kern w:val="0"/>
          <w:sz w:val="36"/>
          <w:highlight w:val="none"/>
          <w:u w:val="single"/>
        </w:rPr>
      </w:pPr>
    </w:p>
    <w:p w14:paraId="63C8CC73">
      <w:pPr>
        <w:pStyle w:val="26"/>
        <w:wordWrap w:val="0"/>
        <w:adjustRightInd w:val="0"/>
        <w:snapToGrid w:val="0"/>
        <w:spacing w:line="360" w:lineRule="auto"/>
        <w:jc w:val="center"/>
        <w:rPr>
          <w:rFonts w:hint="eastAsia" w:ascii="宋体" w:hAnsi="宋体" w:eastAsia="宋体" w:cs="宋体"/>
          <w:b/>
          <w:bCs/>
          <w:i w:val="0"/>
          <w:iCs w:val="0"/>
          <w:snapToGrid w:val="0"/>
          <w:color w:val="auto"/>
          <w:kern w:val="0"/>
          <w:sz w:val="48"/>
          <w:szCs w:val="48"/>
          <w:highlight w:val="none"/>
        </w:rPr>
      </w:pPr>
      <w:r>
        <w:rPr>
          <w:rFonts w:hint="eastAsia" w:ascii="宋体" w:hAnsi="宋体" w:eastAsia="宋体" w:cs="宋体"/>
          <w:b/>
          <w:bCs/>
          <w:i w:val="0"/>
          <w:iCs w:val="0"/>
          <w:snapToGrid w:val="0"/>
          <w:color w:val="auto"/>
          <w:kern w:val="0"/>
          <w:sz w:val="72"/>
          <w:szCs w:val="72"/>
          <w:highlight w:val="none"/>
          <w:lang w:eastAsia="zh-CN"/>
          <w14:shadow w14:blurRad="50800" w14:dist="38100" w14:dir="2700000" w14:sx="100000" w14:sy="100000" w14:kx="0" w14:ky="0" w14:algn="tl">
            <w14:srgbClr w14:val="000000">
              <w14:alpha w14:val="60000"/>
            </w14:srgbClr>
          </w14:shadow>
        </w:rPr>
        <w:t>招标</w:t>
      </w:r>
      <w:r>
        <w:rPr>
          <w:rFonts w:hint="eastAsia" w:ascii="宋体" w:hAnsi="宋体" w:eastAsia="宋体" w:cs="宋体"/>
          <w:b/>
          <w:bCs/>
          <w:i w:val="0"/>
          <w:iCs w:val="0"/>
          <w:snapToGrid w:val="0"/>
          <w:color w:val="auto"/>
          <w:kern w:val="0"/>
          <w:sz w:val="72"/>
          <w:szCs w:val="72"/>
          <w:highlight w:val="none"/>
          <w14:shadow w14:blurRad="50800" w14:dist="38100" w14:dir="2700000" w14:sx="100000" w14:sy="100000" w14:kx="0" w14:ky="0" w14:algn="tl">
            <w14:srgbClr w14:val="000000">
              <w14:alpha w14:val="60000"/>
            </w14:srgbClr>
          </w14:shadow>
        </w:rPr>
        <w:t>文件</w:t>
      </w:r>
    </w:p>
    <w:p w14:paraId="488F7908">
      <w:pPr>
        <w:wordWrap w:val="0"/>
        <w:adjustRightInd w:val="0"/>
        <w:snapToGrid w:val="0"/>
        <w:jc w:val="center"/>
        <w:rPr>
          <w:rFonts w:hint="eastAsia" w:ascii="宋体" w:hAnsi="宋体" w:eastAsia="宋体" w:cs="宋体"/>
          <w:b/>
          <w:bCs/>
          <w:i w:val="0"/>
          <w:iCs w:val="0"/>
          <w:snapToGrid w:val="0"/>
          <w:color w:val="auto"/>
          <w:kern w:val="0"/>
          <w:sz w:val="48"/>
          <w:szCs w:val="48"/>
          <w:highlight w:val="none"/>
        </w:rPr>
      </w:pPr>
    </w:p>
    <w:p w14:paraId="506C8627">
      <w:pPr>
        <w:wordWrap w:val="0"/>
        <w:adjustRightInd w:val="0"/>
        <w:snapToGrid w:val="0"/>
        <w:jc w:val="center"/>
        <w:rPr>
          <w:rFonts w:hint="eastAsia" w:ascii="宋体" w:hAnsi="宋体" w:eastAsia="宋体" w:cs="宋体"/>
          <w:b/>
          <w:bCs/>
          <w:i w:val="0"/>
          <w:iCs w:val="0"/>
          <w:snapToGrid w:val="0"/>
          <w:color w:val="auto"/>
          <w:kern w:val="0"/>
          <w:sz w:val="48"/>
          <w:szCs w:val="48"/>
          <w:highlight w:val="none"/>
        </w:rPr>
      </w:pPr>
    </w:p>
    <w:tbl>
      <w:tblPr>
        <w:tblStyle w:val="23"/>
        <w:tblW w:w="0" w:type="auto"/>
        <w:tblInd w:w="-100" w:type="dxa"/>
        <w:tblLayout w:type="fixed"/>
        <w:tblCellMar>
          <w:top w:w="0" w:type="dxa"/>
          <w:left w:w="0" w:type="dxa"/>
          <w:bottom w:w="0" w:type="dxa"/>
          <w:right w:w="0" w:type="dxa"/>
        </w:tblCellMar>
      </w:tblPr>
      <w:tblGrid>
        <w:gridCol w:w="4708"/>
        <w:gridCol w:w="5020"/>
      </w:tblGrid>
      <w:tr w14:paraId="76C0B65A">
        <w:tblPrEx>
          <w:tblCellMar>
            <w:top w:w="0" w:type="dxa"/>
            <w:left w:w="0" w:type="dxa"/>
            <w:bottom w:w="0" w:type="dxa"/>
            <w:right w:w="0" w:type="dxa"/>
          </w:tblCellMar>
        </w:tblPrEx>
        <w:trPr>
          <w:trHeight w:val="929" w:hRule="atLeast"/>
        </w:trPr>
        <w:tc>
          <w:tcPr>
            <w:tcW w:w="4708" w:type="dxa"/>
            <w:noWrap w:val="0"/>
            <w:vAlign w:val="center"/>
          </w:tcPr>
          <w:p w14:paraId="55F5CC21">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     标     人（盖单位章）：</w:t>
            </w:r>
          </w:p>
        </w:tc>
        <w:tc>
          <w:tcPr>
            <w:tcW w:w="5020" w:type="dxa"/>
            <w:noWrap w:val="0"/>
            <w:vAlign w:val="center"/>
          </w:tcPr>
          <w:p w14:paraId="77A16D3C">
            <w:pPr>
              <w:pStyle w:val="27"/>
              <w:wordWrap w:val="0"/>
              <w:adjustRightInd w:val="0"/>
              <w:snapToGrid w:val="0"/>
              <w:spacing w:line="240" w:lineRule="auto"/>
              <w:rPr>
                <w:rFonts w:hint="eastAsia" w:ascii="宋体" w:hAnsi="宋体" w:eastAsia="宋体" w:cs="宋体"/>
                <w:i w:val="0"/>
                <w:iCs w:val="0"/>
                <w:snapToGrid w:val="0"/>
                <w:color w:val="auto"/>
                <w:kern w:val="0"/>
                <w:sz w:val="28"/>
                <w:szCs w:val="28"/>
                <w:highlight w:val="none"/>
                <w:lang w:eastAsia="zh-CN"/>
              </w:rPr>
            </w:pPr>
            <w:r>
              <w:rPr>
                <w:rFonts w:hint="eastAsia" w:ascii="宋体" w:hAnsi="宋体" w:eastAsia="宋体" w:cs="宋体"/>
                <w:i w:val="0"/>
                <w:iCs w:val="0"/>
                <w:color w:val="auto"/>
                <w:sz w:val="28"/>
                <w:szCs w:val="28"/>
                <w:highlight w:val="none"/>
                <w:lang w:eastAsia="zh-CN"/>
              </w:rPr>
              <w:t>通鼎光学（韶关）有限公司</w:t>
            </w:r>
          </w:p>
        </w:tc>
      </w:tr>
      <w:tr w14:paraId="410C2C3F">
        <w:tblPrEx>
          <w:tblCellMar>
            <w:top w:w="0" w:type="dxa"/>
            <w:left w:w="0" w:type="dxa"/>
            <w:bottom w:w="0" w:type="dxa"/>
            <w:right w:w="0" w:type="dxa"/>
          </w:tblCellMar>
        </w:tblPrEx>
        <w:trPr>
          <w:trHeight w:val="943" w:hRule="atLeast"/>
        </w:trPr>
        <w:tc>
          <w:tcPr>
            <w:tcW w:w="4708" w:type="dxa"/>
            <w:noWrap w:val="0"/>
            <w:vAlign w:val="center"/>
          </w:tcPr>
          <w:p w14:paraId="64EF5449">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招标人工作领导小组负责人（签字）：</w:t>
            </w:r>
          </w:p>
        </w:tc>
        <w:tc>
          <w:tcPr>
            <w:tcW w:w="5020" w:type="dxa"/>
            <w:noWrap w:val="0"/>
            <w:vAlign w:val="center"/>
          </w:tcPr>
          <w:p w14:paraId="223C6222">
            <w:pPr>
              <w:pStyle w:val="27"/>
              <w:wordWrap w:val="0"/>
              <w:adjustRightInd w:val="0"/>
              <w:snapToGrid w:val="0"/>
              <w:spacing w:line="240" w:lineRule="auto"/>
              <w:rPr>
                <w:rFonts w:hint="eastAsia" w:ascii="宋体" w:hAnsi="宋体" w:eastAsia="宋体" w:cs="宋体"/>
                <w:i w:val="0"/>
                <w:iCs w:val="0"/>
                <w:snapToGrid w:val="0"/>
                <w:color w:val="auto"/>
                <w:kern w:val="0"/>
                <w:sz w:val="28"/>
                <w:szCs w:val="28"/>
                <w:highlight w:val="none"/>
              </w:rPr>
            </w:pPr>
          </w:p>
        </w:tc>
      </w:tr>
      <w:tr w14:paraId="475122E6">
        <w:tblPrEx>
          <w:tblCellMar>
            <w:top w:w="0" w:type="dxa"/>
            <w:left w:w="0" w:type="dxa"/>
            <w:bottom w:w="0" w:type="dxa"/>
            <w:right w:w="0" w:type="dxa"/>
          </w:tblCellMar>
        </w:tblPrEx>
        <w:trPr>
          <w:trHeight w:val="1065" w:hRule="atLeast"/>
        </w:trPr>
        <w:tc>
          <w:tcPr>
            <w:tcW w:w="4708" w:type="dxa"/>
            <w:noWrap w:val="0"/>
            <w:vAlign w:val="center"/>
          </w:tcPr>
          <w:p w14:paraId="41A05364">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 标 代 理 机 构 （盖单位章）：</w:t>
            </w:r>
          </w:p>
        </w:tc>
        <w:tc>
          <w:tcPr>
            <w:tcW w:w="5020" w:type="dxa"/>
            <w:noWrap w:val="0"/>
            <w:vAlign w:val="center"/>
          </w:tcPr>
          <w:p w14:paraId="008D028F">
            <w:pPr>
              <w:pStyle w:val="27"/>
              <w:wordWrap w:val="0"/>
              <w:adjustRightInd w:val="0"/>
              <w:snapToGrid w:val="0"/>
              <w:spacing w:line="240" w:lineRule="auto"/>
              <w:rPr>
                <w:rFonts w:hint="eastAsia" w:ascii="宋体" w:hAnsi="宋体" w:eastAsia="宋体" w:cs="宋体"/>
                <w:i w:val="0"/>
                <w:iCs w:val="0"/>
                <w:snapToGrid w:val="0"/>
                <w:color w:val="auto"/>
                <w:kern w:val="0"/>
                <w:sz w:val="28"/>
                <w:szCs w:val="28"/>
                <w:highlight w:val="none"/>
                <w:lang w:eastAsia="zh-CN"/>
              </w:rPr>
            </w:pPr>
            <w:r>
              <w:rPr>
                <w:rFonts w:hint="eastAsia" w:ascii="宋体" w:hAnsi="宋体" w:eastAsia="宋体" w:cs="宋体"/>
                <w:i w:val="0"/>
                <w:iCs w:val="0"/>
                <w:snapToGrid w:val="0"/>
                <w:color w:val="auto"/>
                <w:kern w:val="0"/>
                <w:sz w:val="28"/>
                <w:szCs w:val="28"/>
                <w:highlight w:val="none"/>
                <w:lang w:eastAsia="zh-CN"/>
              </w:rPr>
              <w:t>广东省国际工程咨询有限公司</w:t>
            </w:r>
          </w:p>
        </w:tc>
      </w:tr>
      <w:tr w14:paraId="6A46FF82">
        <w:tblPrEx>
          <w:tblCellMar>
            <w:top w:w="0" w:type="dxa"/>
            <w:left w:w="0" w:type="dxa"/>
            <w:bottom w:w="0" w:type="dxa"/>
            <w:right w:w="0" w:type="dxa"/>
          </w:tblCellMar>
        </w:tblPrEx>
        <w:trPr>
          <w:trHeight w:val="935" w:hRule="atLeast"/>
        </w:trPr>
        <w:tc>
          <w:tcPr>
            <w:tcW w:w="4708" w:type="dxa"/>
            <w:noWrap w:val="0"/>
            <w:vAlign w:val="center"/>
          </w:tcPr>
          <w:p w14:paraId="169AD4DA">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招标文件编制人（签字）：</w:t>
            </w:r>
          </w:p>
        </w:tc>
        <w:tc>
          <w:tcPr>
            <w:tcW w:w="5020" w:type="dxa"/>
            <w:noWrap w:val="0"/>
            <w:vAlign w:val="center"/>
          </w:tcPr>
          <w:p w14:paraId="6B330672">
            <w:pPr>
              <w:pStyle w:val="27"/>
              <w:wordWrap w:val="0"/>
              <w:adjustRightInd w:val="0"/>
              <w:snapToGrid w:val="0"/>
              <w:spacing w:line="240" w:lineRule="auto"/>
              <w:rPr>
                <w:rFonts w:hint="eastAsia" w:ascii="宋体" w:hAnsi="宋体" w:eastAsia="宋体" w:cs="宋体"/>
                <w:i w:val="0"/>
                <w:iCs w:val="0"/>
                <w:snapToGrid w:val="0"/>
                <w:color w:val="auto"/>
                <w:kern w:val="0"/>
                <w:sz w:val="28"/>
                <w:szCs w:val="28"/>
                <w:highlight w:val="none"/>
              </w:rPr>
            </w:pPr>
          </w:p>
        </w:tc>
      </w:tr>
      <w:tr w14:paraId="7C96B240">
        <w:tblPrEx>
          <w:tblCellMar>
            <w:top w:w="0" w:type="dxa"/>
            <w:left w:w="0" w:type="dxa"/>
            <w:bottom w:w="0" w:type="dxa"/>
            <w:right w:w="0" w:type="dxa"/>
          </w:tblCellMar>
        </w:tblPrEx>
        <w:trPr>
          <w:trHeight w:val="1010" w:hRule="atLeast"/>
        </w:trPr>
        <w:tc>
          <w:tcPr>
            <w:tcW w:w="4708" w:type="dxa"/>
            <w:noWrap w:val="0"/>
            <w:vAlign w:val="center"/>
          </w:tcPr>
          <w:p w14:paraId="4D7C68B7">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招标代理机构项目负责人（签字）：</w:t>
            </w:r>
          </w:p>
        </w:tc>
        <w:tc>
          <w:tcPr>
            <w:tcW w:w="5020" w:type="dxa"/>
            <w:noWrap w:val="0"/>
            <w:vAlign w:val="center"/>
          </w:tcPr>
          <w:p w14:paraId="7DD7A184">
            <w:pPr>
              <w:pStyle w:val="27"/>
              <w:wordWrap w:val="0"/>
              <w:adjustRightInd w:val="0"/>
              <w:snapToGrid w:val="0"/>
              <w:spacing w:line="240" w:lineRule="auto"/>
              <w:rPr>
                <w:rFonts w:hint="eastAsia" w:ascii="宋体" w:hAnsi="宋体" w:eastAsia="宋体" w:cs="宋体"/>
                <w:i w:val="0"/>
                <w:iCs w:val="0"/>
                <w:snapToGrid w:val="0"/>
                <w:color w:val="auto"/>
                <w:kern w:val="0"/>
                <w:sz w:val="28"/>
                <w:szCs w:val="28"/>
                <w:highlight w:val="none"/>
              </w:rPr>
            </w:pPr>
          </w:p>
        </w:tc>
      </w:tr>
      <w:tr w14:paraId="23392292">
        <w:tblPrEx>
          <w:tblCellMar>
            <w:top w:w="0" w:type="dxa"/>
            <w:left w:w="0" w:type="dxa"/>
            <w:bottom w:w="0" w:type="dxa"/>
            <w:right w:w="0" w:type="dxa"/>
          </w:tblCellMar>
        </w:tblPrEx>
        <w:trPr>
          <w:trHeight w:val="892" w:hRule="atLeast"/>
        </w:trPr>
        <w:tc>
          <w:tcPr>
            <w:tcW w:w="4708" w:type="dxa"/>
            <w:noWrap w:val="0"/>
            <w:vAlign w:val="center"/>
          </w:tcPr>
          <w:p w14:paraId="1DC1A251">
            <w:pPr>
              <w:pStyle w:val="27"/>
              <w:wordWrap w:val="0"/>
              <w:adjustRightInd w:val="0"/>
              <w:snapToGrid w:val="0"/>
              <w:spacing w:line="240" w:lineRule="auto"/>
              <w:jc w:val="distribute"/>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 xml:space="preserve"> 招标文件编制日期：</w:t>
            </w:r>
          </w:p>
        </w:tc>
        <w:tc>
          <w:tcPr>
            <w:tcW w:w="5020" w:type="dxa"/>
            <w:noWrap w:val="0"/>
            <w:vAlign w:val="center"/>
          </w:tcPr>
          <w:p w14:paraId="58901B5C">
            <w:pPr>
              <w:pStyle w:val="27"/>
              <w:wordWrap w:val="0"/>
              <w:adjustRightInd w:val="0"/>
              <w:snapToGrid w:val="0"/>
              <w:spacing w:line="240" w:lineRule="auto"/>
              <w:ind w:firstLine="280" w:firstLineChars="100"/>
              <w:rPr>
                <w:rFonts w:hint="eastAsia" w:ascii="宋体" w:hAnsi="宋体" w:eastAsia="宋体" w:cs="宋体"/>
                <w:i w:val="0"/>
                <w:iCs w:val="0"/>
                <w:snapToGrid w:val="0"/>
                <w:color w:val="auto"/>
                <w:kern w:val="0"/>
                <w:sz w:val="28"/>
                <w:highlight w:val="none"/>
              </w:rPr>
            </w:pPr>
            <w:r>
              <w:rPr>
                <w:rFonts w:hint="eastAsia" w:ascii="宋体" w:hAnsi="宋体" w:eastAsia="宋体" w:cs="宋体"/>
                <w:i w:val="0"/>
                <w:iCs w:val="0"/>
                <w:snapToGrid w:val="0"/>
                <w:color w:val="auto"/>
                <w:kern w:val="0"/>
                <w:sz w:val="28"/>
                <w:highlight w:val="none"/>
              </w:rPr>
              <w:t>202</w:t>
            </w:r>
            <w:r>
              <w:rPr>
                <w:rFonts w:hint="eastAsia" w:ascii="宋体" w:hAnsi="宋体" w:eastAsia="宋体" w:cs="宋体"/>
                <w:i w:val="0"/>
                <w:iCs w:val="0"/>
                <w:snapToGrid w:val="0"/>
                <w:color w:val="auto"/>
                <w:kern w:val="0"/>
                <w:sz w:val="28"/>
                <w:highlight w:val="none"/>
                <w:lang w:val="en-US" w:eastAsia="zh-CN"/>
              </w:rPr>
              <w:t>6</w:t>
            </w:r>
            <w:r>
              <w:rPr>
                <w:rFonts w:hint="eastAsia" w:ascii="宋体" w:hAnsi="宋体" w:eastAsia="宋体" w:cs="宋体"/>
                <w:i w:val="0"/>
                <w:iCs w:val="0"/>
                <w:snapToGrid w:val="0"/>
                <w:color w:val="auto"/>
                <w:kern w:val="0"/>
                <w:sz w:val="28"/>
                <w:highlight w:val="none"/>
              </w:rPr>
              <w:t>年</w:t>
            </w:r>
            <w:r>
              <w:rPr>
                <w:rFonts w:hint="eastAsia" w:ascii="宋体" w:hAnsi="宋体" w:eastAsia="宋体" w:cs="宋体"/>
                <w:i w:val="0"/>
                <w:iCs w:val="0"/>
                <w:snapToGrid w:val="0"/>
                <w:color w:val="auto"/>
                <w:kern w:val="0"/>
                <w:sz w:val="28"/>
                <w:highlight w:val="none"/>
                <w:lang w:val="en-US" w:eastAsia="zh-CN"/>
              </w:rPr>
              <w:t>8</w:t>
            </w:r>
            <w:r>
              <w:rPr>
                <w:rFonts w:hint="eastAsia" w:ascii="宋体" w:hAnsi="宋体" w:eastAsia="宋体" w:cs="宋体"/>
                <w:i w:val="0"/>
                <w:iCs w:val="0"/>
                <w:snapToGrid w:val="0"/>
                <w:color w:val="auto"/>
                <w:kern w:val="0"/>
                <w:sz w:val="28"/>
                <w:highlight w:val="none"/>
              </w:rPr>
              <w:t>月</w:t>
            </w:r>
          </w:p>
        </w:tc>
      </w:tr>
    </w:tbl>
    <w:p w14:paraId="18C48025">
      <w:pPr>
        <w:tabs>
          <w:tab w:val="left" w:pos="4935"/>
        </w:tabs>
        <w:wordWrap w:val="0"/>
        <w:adjustRightInd w:val="0"/>
        <w:snapToGrid w:val="0"/>
        <w:jc w:val="center"/>
        <w:rPr>
          <w:rFonts w:hint="eastAsia" w:ascii="宋体" w:hAnsi="宋体" w:eastAsia="宋体" w:cs="宋体"/>
          <w:b/>
          <w:i w:val="0"/>
          <w:iCs w:val="0"/>
          <w:snapToGrid w:val="0"/>
          <w:color w:val="auto"/>
          <w:kern w:val="0"/>
          <w:sz w:val="28"/>
          <w:szCs w:val="28"/>
          <w:highlight w:val="none"/>
        </w:rPr>
        <w:sectPr>
          <w:headerReference r:id="rId5" w:type="default"/>
          <w:footerReference r:id="rId6" w:type="default"/>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p>
    <w:p w14:paraId="1F1DB968">
      <w:pPr>
        <w:tabs>
          <w:tab w:val="left" w:pos="4935"/>
        </w:tabs>
        <w:wordWrap w:val="0"/>
        <w:adjustRightInd w:val="0"/>
        <w:snapToGrid w:val="0"/>
        <w:spacing w:line="440" w:lineRule="exact"/>
        <w:jc w:val="center"/>
        <w:rPr>
          <w:rFonts w:hint="eastAsia" w:ascii="宋体" w:hAnsi="宋体" w:eastAsia="宋体" w:cs="宋体"/>
          <w:i w:val="0"/>
          <w:iCs w:val="0"/>
          <w:snapToGrid w:val="0"/>
          <w:color w:val="auto"/>
          <w:kern w:val="0"/>
          <w:sz w:val="24"/>
          <w:highlight w:val="none"/>
          <w:lang w:val="en-US" w:eastAsia="zh-CN" w:bidi="ar-SA"/>
        </w:rPr>
      </w:pPr>
      <w:r>
        <w:rPr>
          <w:rFonts w:hint="eastAsia" w:ascii="宋体" w:hAnsi="宋体" w:eastAsia="宋体" w:cs="宋体"/>
          <w:b/>
          <w:i w:val="0"/>
          <w:iCs w:val="0"/>
          <w:snapToGrid w:val="0"/>
          <w:color w:val="auto"/>
          <w:kern w:val="0"/>
          <w:sz w:val="28"/>
          <w:szCs w:val="28"/>
          <w:highlight w:val="none"/>
        </w:rPr>
        <w:t>目    录</w:t>
      </w:r>
      <w:bookmarkStart w:id="0" w:name="_Hlt69333523"/>
      <w:bookmarkStart w:id="1" w:name="_Hlt68775471"/>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TOC \o "1-4" \h \z </w:instrText>
      </w:r>
      <w:r>
        <w:rPr>
          <w:rFonts w:hint="eastAsia" w:ascii="宋体" w:hAnsi="宋体" w:eastAsia="宋体" w:cs="宋体"/>
          <w:i w:val="0"/>
          <w:iCs w:val="0"/>
          <w:snapToGrid w:val="0"/>
          <w:color w:val="auto"/>
          <w:kern w:val="0"/>
          <w:highlight w:val="none"/>
        </w:rPr>
        <w:fldChar w:fldCharType="separate"/>
      </w:r>
    </w:p>
    <w:p w14:paraId="567161FA">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_Toc31082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第一章 投标人须知</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_Toc31082 \h </w:instrText>
      </w:r>
      <w:r>
        <w:rPr>
          <w:i w:val="0"/>
          <w:iCs w:val="0"/>
          <w:color w:val="auto"/>
          <w:highlight w:val="none"/>
        </w:rPr>
        <w:fldChar w:fldCharType="separate"/>
      </w:r>
      <w:r>
        <w:rPr>
          <w:i w:val="0"/>
          <w:iCs w:val="0"/>
          <w:color w:val="auto"/>
          <w:highlight w:val="none"/>
        </w:rPr>
        <w:t>- 1 -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4ADF52B">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_Toc17318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第一节 投标人须知前附表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_Toc17318 \h </w:instrText>
      </w:r>
      <w:r>
        <w:rPr>
          <w:i w:val="0"/>
          <w:iCs w:val="0"/>
          <w:color w:val="auto"/>
          <w:highlight w:val="none"/>
        </w:rPr>
        <w:fldChar w:fldCharType="separate"/>
      </w:r>
      <w:r>
        <w:rPr>
          <w:i w:val="0"/>
          <w:iCs w:val="0"/>
          <w:color w:val="auto"/>
          <w:highlight w:val="none"/>
        </w:rPr>
        <w:t>- 1 -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2089615">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_Toc16183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第二节 重要事项时间地点一览表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_Toc16183 \h </w:instrText>
      </w:r>
      <w:r>
        <w:rPr>
          <w:i w:val="0"/>
          <w:iCs w:val="0"/>
          <w:color w:val="auto"/>
          <w:highlight w:val="none"/>
        </w:rPr>
        <w:fldChar w:fldCharType="separate"/>
      </w:r>
      <w:r>
        <w:rPr>
          <w:i w:val="0"/>
          <w:iCs w:val="0"/>
          <w:color w:val="auto"/>
          <w:highlight w:val="none"/>
        </w:rPr>
        <w:t>- 7 -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7A0D4EC2">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_Toc31915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第三节 投标人须知正文</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_Toc31915 \h </w:instrText>
      </w:r>
      <w:r>
        <w:rPr>
          <w:i w:val="0"/>
          <w:iCs w:val="0"/>
          <w:color w:val="auto"/>
          <w:highlight w:val="none"/>
        </w:rPr>
        <w:fldChar w:fldCharType="separate"/>
      </w:r>
      <w:r>
        <w:rPr>
          <w:i w:val="0"/>
          <w:iCs w:val="0"/>
          <w:color w:val="auto"/>
          <w:highlight w:val="none"/>
        </w:rPr>
        <w:t>- 8 -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920EA8C">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_Toc14089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1．项目概况、招标范围和标段划分、投标费用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_Toc14089 \h </w:instrText>
      </w:r>
      <w:r>
        <w:rPr>
          <w:i w:val="0"/>
          <w:iCs w:val="0"/>
          <w:color w:val="auto"/>
          <w:highlight w:val="none"/>
        </w:rPr>
        <w:fldChar w:fldCharType="separate"/>
      </w:r>
      <w:r>
        <w:rPr>
          <w:i w:val="0"/>
          <w:iCs w:val="0"/>
          <w:color w:val="auto"/>
          <w:highlight w:val="none"/>
        </w:rPr>
        <w:t>- 8 -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52F351A">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_Toc26159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2．投标人资格要求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_Toc26159 \h </w:instrText>
      </w:r>
      <w:r>
        <w:rPr>
          <w:i w:val="0"/>
          <w:iCs w:val="0"/>
          <w:color w:val="auto"/>
          <w:highlight w:val="none"/>
        </w:rPr>
        <w:fldChar w:fldCharType="separate"/>
      </w:r>
      <w:r>
        <w:rPr>
          <w:i w:val="0"/>
          <w:iCs w:val="0"/>
          <w:color w:val="auto"/>
          <w:highlight w:val="none"/>
        </w:rPr>
        <w:t>- 8 -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FA59A2A">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_Toc23215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3．</w:t>
      </w:r>
      <w:r>
        <w:rPr>
          <w:rFonts w:hint="eastAsia" w:ascii="宋体" w:hAnsi="宋体" w:eastAsia="宋体" w:cs="宋体"/>
          <w:i w:val="0"/>
          <w:iCs w:val="0"/>
          <w:color w:val="auto"/>
          <w:szCs w:val="24"/>
          <w:highlight w:val="none"/>
          <w:shd w:val="clear" w:color="auto" w:fill="FFFFFF"/>
        </w:rPr>
        <w:t>获取招标文件</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_Toc23215 \h </w:instrText>
      </w:r>
      <w:r>
        <w:rPr>
          <w:i w:val="0"/>
          <w:iCs w:val="0"/>
          <w:color w:val="auto"/>
          <w:highlight w:val="none"/>
        </w:rPr>
        <w:fldChar w:fldCharType="separate"/>
      </w:r>
      <w:r>
        <w:rPr>
          <w:i w:val="0"/>
          <w:iCs w:val="0"/>
          <w:color w:val="auto"/>
          <w:highlight w:val="none"/>
        </w:rPr>
        <w:t>- 10 -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982CE3D">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_Toc24906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kern w:val="0"/>
          <w:szCs w:val="24"/>
          <w:highlight w:val="none"/>
          <w:lang w:val="en-US" w:eastAsia="zh-CN" w:bidi="ar-SA"/>
        </w:rPr>
        <w:t>4．</w:t>
      </w:r>
      <w:r>
        <w:rPr>
          <w:rFonts w:hint="eastAsia" w:ascii="宋体" w:hAnsi="宋体" w:eastAsia="宋体" w:cs="宋体"/>
          <w:i w:val="0"/>
          <w:iCs w:val="0"/>
          <w:snapToGrid w:val="0"/>
          <w:color w:val="auto"/>
          <w:szCs w:val="24"/>
          <w:highlight w:val="none"/>
        </w:rPr>
        <w:t>服务期限</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_Toc24906 \h </w:instrText>
      </w:r>
      <w:r>
        <w:rPr>
          <w:i w:val="0"/>
          <w:iCs w:val="0"/>
          <w:color w:val="auto"/>
          <w:highlight w:val="none"/>
        </w:rPr>
        <w:fldChar w:fldCharType="separate"/>
      </w:r>
      <w:r>
        <w:rPr>
          <w:i w:val="0"/>
          <w:iCs w:val="0"/>
          <w:color w:val="auto"/>
          <w:highlight w:val="none"/>
        </w:rPr>
        <w:t>- 12 -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13717DC">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_Toc9048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5．服务标准</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_Toc9048 \h </w:instrText>
      </w:r>
      <w:r>
        <w:rPr>
          <w:i w:val="0"/>
          <w:iCs w:val="0"/>
          <w:color w:val="auto"/>
          <w:highlight w:val="none"/>
        </w:rPr>
        <w:fldChar w:fldCharType="separate"/>
      </w:r>
      <w:r>
        <w:rPr>
          <w:i w:val="0"/>
          <w:iCs w:val="0"/>
          <w:color w:val="auto"/>
          <w:highlight w:val="none"/>
        </w:rPr>
        <w:t>- 12 -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50DBD05">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_Toc5376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6．现场踏勘</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_Toc5376 \h </w:instrText>
      </w:r>
      <w:r>
        <w:rPr>
          <w:i w:val="0"/>
          <w:iCs w:val="0"/>
          <w:color w:val="auto"/>
          <w:highlight w:val="none"/>
        </w:rPr>
        <w:fldChar w:fldCharType="separate"/>
      </w:r>
      <w:r>
        <w:rPr>
          <w:i w:val="0"/>
          <w:iCs w:val="0"/>
          <w:color w:val="auto"/>
          <w:highlight w:val="none"/>
        </w:rPr>
        <w:t>- 12 -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B180655">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_Toc11331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7．招标文件的提问和答疑</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_Toc11331 \h </w:instrText>
      </w:r>
      <w:r>
        <w:rPr>
          <w:i w:val="0"/>
          <w:iCs w:val="0"/>
          <w:color w:val="auto"/>
          <w:highlight w:val="none"/>
        </w:rPr>
        <w:fldChar w:fldCharType="separate"/>
      </w:r>
      <w:r>
        <w:rPr>
          <w:i w:val="0"/>
          <w:iCs w:val="0"/>
          <w:color w:val="auto"/>
          <w:highlight w:val="none"/>
        </w:rPr>
        <w:t>- 12 -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5E207DF">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_Toc9909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8．最高投标限价</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_Toc9909 \h </w:instrText>
      </w:r>
      <w:r>
        <w:rPr>
          <w:i w:val="0"/>
          <w:iCs w:val="0"/>
          <w:color w:val="auto"/>
          <w:highlight w:val="none"/>
        </w:rPr>
        <w:fldChar w:fldCharType="separate"/>
      </w:r>
      <w:r>
        <w:rPr>
          <w:i w:val="0"/>
          <w:iCs w:val="0"/>
          <w:color w:val="auto"/>
          <w:highlight w:val="none"/>
        </w:rPr>
        <w:t>- 12 -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D7408B9">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_Toc10207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9．投标报价</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_Toc10207 \h </w:instrText>
      </w:r>
      <w:r>
        <w:rPr>
          <w:i w:val="0"/>
          <w:iCs w:val="0"/>
          <w:color w:val="auto"/>
          <w:highlight w:val="none"/>
        </w:rPr>
        <w:fldChar w:fldCharType="separate"/>
      </w:r>
      <w:r>
        <w:rPr>
          <w:i w:val="0"/>
          <w:iCs w:val="0"/>
          <w:color w:val="auto"/>
          <w:highlight w:val="none"/>
        </w:rPr>
        <w:t>- 13 -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F2B988A">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_Toc32591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10．投标文件的编制要求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_Toc32591 \h </w:instrText>
      </w:r>
      <w:r>
        <w:rPr>
          <w:i w:val="0"/>
          <w:iCs w:val="0"/>
          <w:color w:val="auto"/>
          <w:highlight w:val="none"/>
        </w:rPr>
        <w:fldChar w:fldCharType="separate"/>
      </w:r>
      <w:r>
        <w:rPr>
          <w:i w:val="0"/>
          <w:iCs w:val="0"/>
          <w:color w:val="auto"/>
          <w:highlight w:val="none"/>
        </w:rPr>
        <w:t>- 13 -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62B2BC8">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_Toc8930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10.1 一般要求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_Toc8930 \h </w:instrText>
      </w:r>
      <w:r>
        <w:rPr>
          <w:i w:val="0"/>
          <w:iCs w:val="0"/>
          <w:color w:val="auto"/>
          <w:highlight w:val="none"/>
        </w:rPr>
        <w:fldChar w:fldCharType="separate"/>
      </w:r>
      <w:r>
        <w:rPr>
          <w:i w:val="0"/>
          <w:iCs w:val="0"/>
          <w:color w:val="auto"/>
          <w:highlight w:val="none"/>
        </w:rPr>
        <w:t>- 13 -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175666A">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_Toc19057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10.2 商务标书的编制要求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_Toc19057 \h </w:instrText>
      </w:r>
      <w:r>
        <w:rPr>
          <w:i w:val="0"/>
          <w:iCs w:val="0"/>
          <w:color w:val="auto"/>
          <w:highlight w:val="none"/>
        </w:rPr>
        <w:fldChar w:fldCharType="separate"/>
      </w:r>
      <w:r>
        <w:rPr>
          <w:i w:val="0"/>
          <w:iCs w:val="0"/>
          <w:color w:val="auto"/>
          <w:highlight w:val="none"/>
        </w:rPr>
        <w:t>- 14 -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C3F3B06">
      <w:pPr>
        <w:pStyle w:val="13"/>
        <w:tabs>
          <w:tab w:val="right" w:leader="dot" w:pos="9638"/>
        </w:tabs>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_Toc11553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10.3</w:t>
      </w:r>
      <w:r>
        <w:rPr>
          <w:rFonts w:hint="eastAsia" w:ascii="宋体" w:hAnsi="宋体" w:eastAsia="宋体" w:cs="宋体"/>
          <w:i w:val="0"/>
          <w:iCs w:val="0"/>
          <w:snapToGrid w:val="0"/>
          <w:color w:val="auto"/>
          <w:szCs w:val="24"/>
          <w:highlight w:val="none"/>
        </w:rPr>
        <w:t xml:space="preserve"> 监理大纲的编制要求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_Toc11553 \h </w:instrText>
      </w:r>
      <w:r>
        <w:rPr>
          <w:i w:val="0"/>
          <w:iCs w:val="0"/>
          <w:color w:val="auto"/>
          <w:highlight w:val="none"/>
        </w:rPr>
        <w:fldChar w:fldCharType="separate"/>
      </w:r>
      <w:r>
        <w:rPr>
          <w:i w:val="0"/>
          <w:iCs w:val="0"/>
          <w:color w:val="auto"/>
          <w:highlight w:val="none"/>
        </w:rPr>
        <w:t>- 15 -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683EA7C">
      <w:pPr>
        <w:pStyle w:val="13"/>
        <w:tabs>
          <w:tab w:val="right" w:leader="dot" w:pos="9638"/>
        </w:tabs>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_Toc11553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10.</w:t>
      </w:r>
      <w:r>
        <w:rPr>
          <w:rFonts w:hint="eastAsia" w:ascii="宋体" w:hAnsi="宋体" w:eastAsia="宋体" w:cs="宋体"/>
          <w:bCs/>
          <w:i w:val="0"/>
          <w:iCs w:val="0"/>
          <w:snapToGrid w:val="0"/>
          <w:color w:val="auto"/>
          <w:szCs w:val="24"/>
          <w:highlight w:val="none"/>
          <w:lang w:val="en-US" w:eastAsia="zh-CN"/>
        </w:rPr>
        <w:t>4</w:t>
      </w:r>
      <w:r>
        <w:rPr>
          <w:rFonts w:hint="eastAsia" w:ascii="宋体" w:hAnsi="宋体" w:eastAsia="宋体" w:cs="宋体"/>
          <w:i w:val="0"/>
          <w:iCs w:val="0"/>
          <w:snapToGrid w:val="0"/>
          <w:color w:val="auto"/>
          <w:szCs w:val="24"/>
          <w:highlight w:val="none"/>
        </w:rPr>
        <w:t xml:space="preserve"> </w:t>
      </w:r>
      <w:r>
        <w:rPr>
          <w:rFonts w:hint="eastAsia" w:ascii="宋体" w:hAnsi="宋体" w:eastAsia="宋体" w:cs="宋体"/>
          <w:i w:val="0"/>
          <w:iCs w:val="0"/>
          <w:snapToGrid w:val="0"/>
          <w:color w:val="auto"/>
          <w:szCs w:val="24"/>
          <w:highlight w:val="none"/>
          <w:lang w:val="en-US" w:eastAsia="zh-CN"/>
        </w:rPr>
        <w:t>定标文件的编制要求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_Toc11553 \h </w:instrText>
      </w:r>
      <w:r>
        <w:rPr>
          <w:i w:val="0"/>
          <w:iCs w:val="0"/>
          <w:color w:val="auto"/>
          <w:highlight w:val="none"/>
        </w:rPr>
        <w:fldChar w:fldCharType="separate"/>
      </w:r>
      <w:r>
        <w:rPr>
          <w:i w:val="0"/>
          <w:iCs w:val="0"/>
          <w:color w:val="auto"/>
          <w:highlight w:val="none"/>
        </w:rPr>
        <w:t>- 15 -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B5E2D37">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_Toc2154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11．电子投标</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_Toc2154 \h </w:instrText>
      </w:r>
      <w:r>
        <w:rPr>
          <w:i w:val="0"/>
          <w:iCs w:val="0"/>
          <w:color w:val="auto"/>
          <w:highlight w:val="none"/>
        </w:rPr>
        <w:fldChar w:fldCharType="separate"/>
      </w:r>
      <w:r>
        <w:rPr>
          <w:i w:val="0"/>
          <w:iCs w:val="0"/>
          <w:color w:val="auto"/>
          <w:highlight w:val="none"/>
        </w:rPr>
        <w:t>- 16 -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42034CA">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_Toc32308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12．投标文件的递交</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_Toc32308 \h </w:instrText>
      </w:r>
      <w:r>
        <w:rPr>
          <w:i w:val="0"/>
          <w:iCs w:val="0"/>
          <w:color w:val="auto"/>
          <w:highlight w:val="none"/>
        </w:rPr>
        <w:fldChar w:fldCharType="separate"/>
      </w:r>
      <w:r>
        <w:rPr>
          <w:i w:val="0"/>
          <w:iCs w:val="0"/>
          <w:color w:val="auto"/>
          <w:highlight w:val="none"/>
        </w:rPr>
        <w:t>- 17 -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A057D5F">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_Toc4308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13．投标有效期</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_Toc4308 \h </w:instrText>
      </w:r>
      <w:r>
        <w:rPr>
          <w:i w:val="0"/>
          <w:iCs w:val="0"/>
          <w:color w:val="auto"/>
          <w:highlight w:val="none"/>
        </w:rPr>
        <w:fldChar w:fldCharType="separate"/>
      </w:r>
      <w:r>
        <w:rPr>
          <w:i w:val="0"/>
          <w:iCs w:val="0"/>
          <w:color w:val="auto"/>
          <w:highlight w:val="none"/>
        </w:rPr>
        <w:t>- 18 -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428B1CD">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_Toc7209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14．开标</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_Toc7209 \h </w:instrText>
      </w:r>
      <w:r>
        <w:rPr>
          <w:i w:val="0"/>
          <w:iCs w:val="0"/>
          <w:color w:val="auto"/>
          <w:highlight w:val="none"/>
        </w:rPr>
        <w:fldChar w:fldCharType="separate"/>
      </w:r>
      <w:r>
        <w:rPr>
          <w:i w:val="0"/>
          <w:iCs w:val="0"/>
          <w:color w:val="auto"/>
          <w:highlight w:val="none"/>
        </w:rPr>
        <w:t>- 18 -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9091308">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_Toc4856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4"/>
          <w:highlight w:val="none"/>
        </w:rPr>
        <w:t>15．评标</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_Toc4856 \h </w:instrText>
      </w:r>
      <w:r>
        <w:rPr>
          <w:i w:val="0"/>
          <w:iCs w:val="0"/>
          <w:color w:val="auto"/>
          <w:highlight w:val="none"/>
        </w:rPr>
        <w:fldChar w:fldCharType="separate"/>
      </w:r>
      <w:r>
        <w:rPr>
          <w:i w:val="0"/>
          <w:iCs w:val="0"/>
          <w:color w:val="auto"/>
          <w:highlight w:val="none"/>
        </w:rPr>
        <w:t>- 19 -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DEA4901">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_Toc31952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 xml:space="preserve">15.1 </w:t>
      </w:r>
      <w:r>
        <w:rPr>
          <w:rFonts w:hint="eastAsia" w:ascii="宋体" w:hAnsi="宋体" w:eastAsia="宋体" w:cs="宋体"/>
          <w:i w:val="0"/>
          <w:iCs w:val="0"/>
          <w:snapToGrid w:val="0"/>
          <w:color w:val="auto"/>
          <w:szCs w:val="24"/>
          <w:highlight w:val="none"/>
        </w:rPr>
        <w:t>评标委员会</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_Toc31952 \h </w:instrText>
      </w:r>
      <w:r>
        <w:rPr>
          <w:i w:val="0"/>
          <w:iCs w:val="0"/>
          <w:color w:val="auto"/>
          <w:highlight w:val="none"/>
        </w:rPr>
        <w:fldChar w:fldCharType="separate"/>
      </w:r>
      <w:r>
        <w:rPr>
          <w:i w:val="0"/>
          <w:iCs w:val="0"/>
          <w:color w:val="auto"/>
          <w:highlight w:val="none"/>
        </w:rPr>
        <w:t>- 19 -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B7DA83D">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_Toc19050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 xml:space="preserve">15.2 </w:t>
      </w:r>
      <w:r>
        <w:rPr>
          <w:rFonts w:hint="eastAsia" w:ascii="宋体" w:hAnsi="宋体" w:eastAsia="宋体" w:cs="宋体"/>
          <w:i w:val="0"/>
          <w:iCs w:val="0"/>
          <w:snapToGrid w:val="0"/>
          <w:color w:val="auto"/>
          <w:szCs w:val="24"/>
          <w:highlight w:val="none"/>
        </w:rPr>
        <w:t>评标方法</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_Toc19050 \h </w:instrText>
      </w:r>
      <w:r>
        <w:rPr>
          <w:i w:val="0"/>
          <w:iCs w:val="0"/>
          <w:color w:val="auto"/>
          <w:highlight w:val="none"/>
        </w:rPr>
        <w:fldChar w:fldCharType="separate"/>
      </w:r>
      <w:r>
        <w:rPr>
          <w:i w:val="0"/>
          <w:iCs w:val="0"/>
          <w:color w:val="auto"/>
          <w:highlight w:val="none"/>
        </w:rPr>
        <w:t>- 20 -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71F02536">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_Toc7783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 xml:space="preserve">15.3 </w:t>
      </w:r>
      <w:r>
        <w:rPr>
          <w:rFonts w:hint="eastAsia" w:ascii="宋体" w:hAnsi="宋体" w:eastAsia="宋体" w:cs="宋体"/>
          <w:i w:val="0"/>
          <w:iCs w:val="0"/>
          <w:snapToGrid w:val="0"/>
          <w:color w:val="auto"/>
          <w:szCs w:val="24"/>
          <w:highlight w:val="none"/>
        </w:rPr>
        <w:t>评审范围</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_Toc7783 \h </w:instrText>
      </w:r>
      <w:r>
        <w:rPr>
          <w:i w:val="0"/>
          <w:iCs w:val="0"/>
          <w:color w:val="auto"/>
          <w:highlight w:val="none"/>
        </w:rPr>
        <w:fldChar w:fldCharType="separate"/>
      </w:r>
      <w:r>
        <w:rPr>
          <w:i w:val="0"/>
          <w:iCs w:val="0"/>
          <w:color w:val="auto"/>
          <w:highlight w:val="none"/>
        </w:rPr>
        <w:t>- 20 -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2C3D45A">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_Toc4482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4"/>
          <w:highlight w:val="none"/>
        </w:rPr>
        <w:t xml:space="preserve">15.4 </w:t>
      </w:r>
      <w:r>
        <w:rPr>
          <w:rFonts w:hint="eastAsia" w:ascii="宋体" w:hAnsi="宋体" w:eastAsia="宋体" w:cs="宋体"/>
          <w:i w:val="0"/>
          <w:iCs w:val="0"/>
          <w:snapToGrid w:val="0"/>
          <w:color w:val="auto"/>
          <w:szCs w:val="24"/>
          <w:highlight w:val="none"/>
        </w:rPr>
        <w:t>初步评审阶段</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_Toc4482 \h </w:instrText>
      </w:r>
      <w:r>
        <w:rPr>
          <w:i w:val="0"/>
          <w:iCs w:val="0"/>
          <w:color w:val="auto"/>
          <w:highlight w:val="none"/>
        </w:rPr>
        <w:fldChar w:fldCharType="separate"/>
      </w:r>
      <w:r>
        <w:rPr>
          <w:i w:val="0"/>
          <w:iCs w:val="0"/>
          <w:color w:val="auto"/>
          <w:highlight w:val="none"/>
        </w:rPr>
        <w:t>- 20 -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C631F0F">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_Toc15024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16．推荐</w:t>
      </w:r>
      <w:r>
        <w:rPr>
          <w:rFonts w:hint="eastAsia" w:ascii="宋体" w:hAnsi="宋体" w:eastAsia="宋体" w:cs="宋体"/>
          <w:i w:val="0"/>
          <w:iCs w:val="0"/>
          <w:snapToGrid w:val="0"/>
          <w:color w:val="auto"/>
          <w:szCs w:val="22"/>
          <w:highlight w:val="none"/>
          <w:lang w:eastAsia="zh-CN"/>
        </w:rPr>
        <w:t>定</w:t>
      </w:r>
      <w:r>
        <w:rPr>
          <w:rFonts w:hint="eastAsia" w:ascii="宋体" w:hAnsi="宋体" w:eastAsia="宋体" w:cs="宋体"/>
          <w:i w:val="0"/>
          <w:iCs w:val="0"/>
          <w:snapToGrid w:val="0"/>
          <w:color w:val="auto"/>
          <w:szCs w:val="22"/>
          <w:highlight w:val="none"/>
        </w:rPr>
        <w:t>标候选人</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_Toc15024 \h </w:instrText>
      </w:r>
      <w:r>
        <w:rPr>
          <w:i w:val="0"/>
          <w:iCs w:val="0"/>
          <w:color w:val="auto"/>
          <w:highlight w:val="none"/>
        </w:rPr>
        <w:fldChar w:fldCharType="separate"/>
      </w:r>
      <w:r>
        <w:rPr>
          <w:i w:val="0"/>
          <w:iCs w:val="0"/>
          <w:color w:val="auto"/>
          <w:highlight w:val="none"/>
        </w:rPr>
        <w:t>- 29 -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42551A8">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_Toc2200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17．</w:t>
      </w:r>
      <w:r>
        <w:rPr>
          <w:rFonts w:hint="eastAsia" w:ascii="宋体" w:hAnsi="宋体" w:eastAsia="宋体" w:cs="宋体"/>
          <w:i w:val="0"/>
          <w:iCs w:val="0"/>
          <w:snapToGrid w:val="0"/>
          <w:color w:val="auto"/>
          <w:szCs w:val="22"/>
          <w:highlight w:val="none"/>
          <w:lang w:eastAsia="zh-CN"/>
        </w:rPr>
        <w:t>定</w:t>
      </w:r>
      <w:r>
        <w:rPr>
          <w:rFonts w:hint="eastAsia" w:ascii="宋体" w:hAnsi="宋体" w:eastAsia="宋体" w:cs="宋体"/>
          <w:i w:val="0"/>
          <w:iCs w:val="0"/>
          <w:snapToGrid w:val="0"/>
          <w:color w:val="auto"/>
          <w:szCs w:val="22"/>
          <w:highlight w:val="none"/>
        </w:rPr>
        <w:t>标候选人公示</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_Toc2200 \h </w:instrText>
      </w:r>
      <w:r>
        <w:rPr>
          <w:i w:val="0"/>
          <w:iCs w:val="0"/>
          <w:color w:val="auto"/>
          <w:highlight w:val="none"/>
        </w:rPr>
        <w:fldChar w:fldCharType="separate"/>
      </w:r>
      <w:r>
        <w:rPr>
          <w:i w:val="0"/>
          <w:iCs w:val="0"/>
          <w:color w:val="auto"/>
          <w:highlight w:val="none"/>
        </w:rPr>
        <w:t>- 29 -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574C26F">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_Toc4026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kern w:val="0"/>
          <w:szCs w:val="22"/>
          <w:highlight w:val="none"/>
          <w:lang w:val="en-US" w:eastAsia="zh-CN" w:bidi="ar-SA"/>
        </w:rPr>
        <w:t xml:space="preserve">第四节  </w:t>
      </w:r>
      <w:r>
        <w:rPr>
          <w:rFonts w:hint="eastAsia" w:ascii="宋体" w:hAnsi="宋体" w:eastAsia="宋体" w:cs="宋体"/>
          <w:i w:val="0"/>
          <w:iCs w:val="0"/>
          <w:snapToGrid w:val="0"/>
          <w:color w:val="auto"/>
          <w:szCs w:val="22"/>
          <w:highlight w:val="none"/>
        </w:rPr>
        <w:t>否决投标条件</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_Toc4026 \h </w:instrText>
      </w:r>
      <w:r>
        <w:rPr>
          <w:i w:val="0"/>
          <w:iCs w:val="0"/>
          <w:color w:val="auto"/>
          <w:highlight w:val="none"/>
        </w:rPr>
        <w:fldChar w:fldCharType="separate"/>
      </w:r>
      <w:r>
        <w:rPr>
          <w:i w:val="0"/>
          <w:iCs w:val="0"/>
          <w:color w:val="auto"/>
          <w:highlight w:val="none"/>
        </w:rPr>
        <w:t>- 31 -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16F0C85">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_Toc50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1．资格评审环节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_Toc50 \h </w:instrText>
      </w:r>
      <w:r>
        <w:rPr>
          <w:i w:val="0"/>
          <w:iCs w:val="0"/>
          <w:color w:val="auto"/>
          <w:highlight w:val="none"/>
        </w:rPr>
        <w:fldChar w:fldCharType="separate"/>
      </w:r>
      <w:r>
        <w:rPr>
          <w:i w:val="0"/>
          <w:iCs w:val="0"/>
          <w:color w:val="auto"/>
          <w:highlight w:val="none"/>
        </w:rPr>
        <w:t>- 31 -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2C26E42">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_Toc21473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2．形式评审环节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_Toc21473 \h </w:instrText>
      </w:r>
      <w:r>
        <w:rPr>
          <w:i w:val="0"/>
          <w:iCs w:val="0"/>
          <w:color w:val="auto"/>
          <w:highlight w:val="none"/>
        </w:rPr>
        <w:fldChar w:fldCharType="separate"/>
      </w:r>
      <w:r>
        <w:rPr>
          <w:i w:val="0"/>
          <w:iCs w:val="0"/>
          <w:color w:val="auto"/>
          <w:highlight w:val="none"/>
        </w:rPr>
        <w:t>- 32 -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01FCBB6">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_Toc1407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3．响应性评审环节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_Toc1407 \h </w:instrText>
      </w:r>
      <w:r>
        <w:rPr>
          <w:i w:val="0"/>
          <w:iCs w:val="0"/>
          <w:color w:val="auto"/>
          <w:highlight w:val="none"/>
        </w:rPr>
        <w:fldChar w:fldCharType="separate"/>
      </w:r>
      <w:r>
        <w:rPr>
          <w:i w:val="0"/>
          <w:iCs w:val="0"/>
          <w:color w:val="auto"/>
          <w:highlight w:val="none"/>
        </w:rPr>
        <w:t>- 32 -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54B5BE4">
      <w:pPr>
        <w:pStyle w:val="19"/>
        <w:tabs>
          <w:tab w:val="right" w:leader="dot" w:pos="9638"/>
        </w:tabs>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_Toc22222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4．其他</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_Toc22222 \h </w:instrText>
      </w:r>
      <w:r>
        <w:rPr>
          <w:i w:val="0"/>
          <w:iCs w:val="0"/>
          <w:color w:val="auto"/>
          <w:highlight w:val="none"/>
        </w:rPr>
        <w:fldChar w:fldCharType="separate"/>
      </w:r>
      <w:r>
        <w:rPr>
          <w:i w:val="0"/>
          <w:iCs w:val="0"/>
          <w:color w:val="auto"/>
          <w:highlight w:val="none"/>
        </w:rPr>
        <w:t>- 32 -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F766208">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_Toc4026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kern w:val="0"/>
          <w:szCs w:val="22"/>
          <w:highlight w:val="none"/>
          <w:lang w:val="en-US" w:eastAsia="zh-CN" w:bidi="ar-SA"/>
        </w:rPr>
        <w:t>第五节 定标规定及定标办法</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_Toc4026 \h </w:instrText>
      </w:r>
      <w:r>
        <w:rPr>
          <w:i w:val="0"/>
          <w:iCs w:val="0"/>
          <w:color w:val="auto"/>
          <w:highlight w:val="none"/>
        </w:rPr>
        <w:fldChar w:fldCharType="separate"/>
      </w:r>
      <w:r>
        <w:rPr>
          <w:i w:val="0"/>
          <w:iCs w:val="0"/>
          <w:color w:val="auto"/>
          <w:highlight w:val="none"/>
        </w:rPr>
        <w:t>- 31 -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347449E">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_Toc11226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第二章 中标人须知</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_Toc11226 \h </w:instrText>
      </w:r>
      <w:r>
        <w:rPr>
          <w:i w:val="0"/>
          <w:iCs w:val="0"/>
          <w:color w:val="auto"/>
          <w:highlight w:val="none"/>
        </w:rPr>
        <w:fldChar w:fldCharType="separate"/>
      </w:r>
      <w:r>
        <w:rPr>
          <w:i w:val="0"/>
          <w:iCs w:val="0"/>
          <w:color w:val="auto"/>
          <w:highlight w:val="none"/>
        </w:rPr>
        <w:t>- 34 -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0FFFA71">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_Toc8063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1．中标通知书</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_Toc8063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A3CD8EE">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_Toc17187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2．中标结果公示</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_Toc17187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613F6F7">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_Toc6056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3．履约保证</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_Toc6056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A66489D">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_Toc27191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bCs/>
          <w:i w:val="0"/>
          <w:iCs w:val="0"/>
          <w:snapToGrid w:val="0"/>
          <w:color w:val="auto"/>
          <w:szCs w:val="22"/>
          <w:highlight w:val="none"/>
          <w:lang w:val="en-US" w:eastAsia="zh-CN"/>
        </w:rPr>
        <w:t>本项目不收取</w:t>
      </w:r>
      <w:r>
        <w:rPr>
          <w:rFonts w:hint="eastAsia" w:ascii="宋体" w:hAnsi="宋体" w:eastAsia="宋体" w:cs="宋体"/>
          <w:bCs/>
          <w:i w:val="0"/>
          <w:iCs w:val="0"/>
          <w:snapToGrid w:val="0"/>
          <w:color w:val="auto"/>
          <w:szCs w:val="22"/>
          <w:highlight w:val="none"/>
        </w:rPr>
        <w:t>履约保证</w:t>
      </w:r>
      <w:r>
        <w:rPr>
          <w:rFonts w:hint="eastAsia" w:ascii="宋体" w:hAnsi="宋体" w:eastAsia="宋体" w:cs="宋体"/>
          <w:bCs/>
          <w:i w:val="0"/>
          <w:iCs w:val="0"/>
          <w:snapToGrid w:val="0"/>
          <w:color w:val="auto"/>
          <w:szCs w:val="22"/>
          <w:highlight w:val="none"/>
          <w:lang w:eastAsia="zh-CN"/>
        </w:rPr>
        <w:t>。</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_Toc27191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B11545C">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_Toc5857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4．合同订立</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_Toc5857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EEF9218">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_Toc9677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5．放弃中标的处理</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_Toc9677 \h </w:instrText>
      </w:r>
      <w:r>
        <w:rPr>
          <w:i w:val="0"/>
          <w:iCs w:val="0"/>
          <w:color w:val="auto"/>
          <w:highlight w:val="none"/>
        </w:rPr>
        <w:fldChar w:fldCharType="separate"/>
      </w:r>
      <w:r>
        <w:rPr>
          <w:i w:val="0"/>
          <w:iCs w:val="0"/>
          <w:color w:val="auto"/>
          <w:highlight w:val="none"/>
        </w:rPr>
        <w:t>- 37 -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26B543D">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_Toc29823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6．分包</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_Toc29823 \h </w:instrText>
      </w:r>
      <w:r>
        <w:rPr>
          <w:i w:val="0"/>
          <w:iCs w:val="0"/>
          <w:color w:val="auto"/>
          <w:highlight w:val="none"/>
        </w:rPr>
        <w:fldChar w:fldCharType="separate"/>
      </w:r>
      <w:r>
        <w:rPr>
          <w:i w:val="0"/>
          <w:iCs w:val="0"/>
          <w:color w:val="auto"/>
          <w:highlight w:val="none"/>
        </w:rPr>
        <w:t>- 38 -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45FB68E">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_Toc10104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7．诚信登记</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_Toc10104 \h </w:instrText>
      </w:r>
      <w:r>
        <w:rPr>
          <w:i w:val="0"/>
          <w:iCs w:val="0"/>
          <w:color w:val="auto"/>
          <w:highlight w:val="none"/>
        </w:rPr>
        <w:fldChar w:fldCharType="separate"/>
      </w:r>
      <w:r>
        <w:rPr>
          <w:i w:val="0"/>
          <w:iCs w:val="0"/>
          <w:color w:val="auto"/>
          <w:highlight w:val="none"/>
        </w:rPr>
        <w:t>- 38 -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28124F0B">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_Toc15633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8．监理服务期限</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_Toc15633 \h </w:instrText>
      </w:r>
      <w:r>
        <w:rPr>
          <w:i w:val="0"/>
          <w:iCs w:val="0"/>
          <w:color w:val="auto"/>
          <w:highlight w:val="none"/>
        </w:rPr>
        <w:fldChar w:fldCharType="separate"/>
      </w:r>
      <w:r>
        <w:rPr>
          <w:i w:val="0"/>
          <w:iCs w:val="0"/>
          <w:color w:val="auto"/>
          <w:highlight w:val="none"/>
        </w:rPr>
        <w:t>- 38 -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4D3BF11">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_Toc3502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9．项目监理机构</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_Toc3502 \h </w:instrText>
      </w:r>
      <w:r>
        <w:rPr>
          <w:i w:val="0"/>
          <w:iCs w:val="0"/>
          <w:color w:val="auto"/>
          <w:highlight w:val="none"/>
        </w:rPr>
        <w:fldChar w:fldCharType="separate"/>
      </w:r>
      <w:r>
        <w:rPr>
          <w:i w:val="0"/>
          <w:iCs w:val="0"/>
          <w:color w:val="auto"/>
          <w:highlight w:val="none"/>
        </w:rPr>
        <w:t>- 38 -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6AFE4DC">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_Toc20686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10．安全防护</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_Toc20686 \h </w:instrText>
      </w:r>
      <w:r>
        <w:rPr>
          <w:i w:val="0"/>
          <w:iCs w:val="0"/>
          <w:color w:val="auto"/>
          <w:highlight w:val="none"/>
        </w:rPr>
        <w:fldChar w:fldCharType="separate"/>
      </w:r>
      <w:r>
        <w:rPr>
          <w:i w:val="0"/>
          <w:iCs w:val="0"/>
          <w:color w:val="auto"/>
          <w:highlight w:val="none"/>
        </w:rPr>
        <w:t>- 39 -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A8F9648">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_Toc27898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11．接受监督</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_Toc27898 \h </w:instrText>
      </w:r>
      <w:r>
        <w:rPr>
          <w:i w:val="0"/>
          <w:iCs w:val="0"/>
          <w:color w:val="auto"/>
          <w:highlight w:val="none"/>
        </w:rPr>
        <w:fldChar w:fldCharType="separate"/>
      </w:r>
      <w:r>
        <w:rPr>
          <w:i w:val="0"/>
          <w:iCs w:val="0"/>
          <w:color w:val="auto"/>
          <w:highlight w:val="none"/>
        </w:rPr>
        <w:t>- 39 -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F678447">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_Toc6783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12．监理档案移交</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_Toc6783 \h </w:instrText>
      </w:r>
      <w:r>
        <w:rPr>
          <w:i w:val="0"/>
          <w:iCs w:val="0"/>
          <w:color w:val="auto"/>
          <w:highlight w:val="none"/>
        </w:rPr>
        <w:fldChar w:fldCharType="separate"/>
      </w:r>
      <w:r>
        <w:rPr>
          <w:i w:val="0"/>
          <w:iCs w:val="0"/>
          <w:color w:val="auto"/>
          <w:highlight w:val="none"/>
        </w:rPr>
        <w:t>- 39 -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7E2BEFE2">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_Toc13252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13．不良行为处理</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_Toc13252 \h </w:instrText>
      </w:r>
      <w:r>
        <w:rPr>
          <w:i w:val="0"/>
          <w:iCs w:val="0"/>
          <w:color w:val="auto"/>
          <w:highlight w:val="none"/>
        </w:rPr>
        <w:fldChar w:fldCharType="separate"/>
      </w:r>
      <w:r>
        <w:rPr>
          <w:i w:val="0"/>
          <w:iCs w:val="0"/>
          <w:color w:val="auto"/>
          <w:highlight w:val="none"/>
        </w:rPr>
        <w:t>- 39 -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CDEB2D3">
      <w:pPr>
        <w:pStyle w:val="19"/>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_Toc19111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14．信用评价条款内容</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_Toc19111 \h </w:instrText>
      </w:r>
      <w:r>
        <w:rPr>
          <w:i w:val="0"/>
          <w:iCs w:val="0"/>
          <w:color w:val="auto"/>
          <w:highlight w:val="none"/>
        </w:rPr>
        <w:fldChar w:fldCharType="separate"/>
      </w:r>
      <w:r>
        <w:rPr>
          <w:i w:val="0"/>
          <w:iCs w:val="0"/>
          <w:color w:val="auto"/>
          <w:highlight w:val="none"/>
        </w:rPr>
        <w:t>- 40 -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71FEAB8">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_Toc8438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第三章 拟签订合同的主要条款</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_Toc8438 \h </w:instrText>
      </w:r>
      <w:r>
        <w:rPr>
          <w:i w:val="0"/>
          <w:iCs w:val="0"/>
          <w:color w:val="auto"/>
          <w:highlight w:val="none"/>
        </w:rPr>
        <w:fldChar w:fldCharType="separate"/>
      </w:r>
      <w:r>
        <w:rPr>
          <w:i w:val="0"/>
          <w:iCs w:val="0"/>
          <w:color w:val="auto"/>
          <w:highlight w:val="none"/>
        </w:rPr>
        <w:t>- 41 -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B0E51A3">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_Toc19970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第四章 技术要求</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_Toc19970 \h </w:instrText>
      </w:r>
      <w:r>
        <w:rPr>
          <w:i w:val="0"/>
          <w:iCs w:val="0"/>
          <w:color w:val="auto"/>
          <w:highlight w:val="none"/>
        </w:rPr>
        <w:fldChar w:fldCharType="separate"/>
      </w:r>
      <w:r>
        <w:rPr>
          <w:i w:val="0"/>
          <w:iCs w:val="0"/>
          <w:color w:val="auto"/>
          <w:highlight w:val="none"/>
        </w:rPr>
        <w:t>- 56 -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6C52597">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_Toc24138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第五章 投标文件格式</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_Toc24138 \h </w:instrText>
      </w:r>
      <w:r>
        <w:rPr>
          <w:i w:val="0"/>
          <w:iCs w:val="0"/>
          <w:color w:val="auto"/>
          <w:highlight w:val="none"/>
        </w:rPr>
        <w:fldChar w:fldCharType="separate"/>
      </w:r>
      <w:r>
        <w:rPr>
          <w:i w:val="0"/>
          <w:iCs w:val="0"/>
          <w:color w:val="auto"/>
          <w:highlight w:val="none"/>
        </w:rPr>
        <w:t>- 58 -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66116CCE">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_Toc8605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格式一 封面</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_Toc8605 \h </w:instrText>
      </w:r>
      <w:r>
        <w:rPr>
          <w:i w:val="0"/>
          <w:iCs w:val="0"/>
          <w:color w:val="auto"/>
          <w:highlight w:val="none"/>
        </w:rPr>
        <w:fldChar w:fldCharType="separate"/>
      </w:r>
      <w:r>
        <w:rPr>
          <w:i w:val="0"/>
          <w:iCs w:val="0"/>
          <w:color w:val="auto"/>
          <w:highlight w:val="none"/>
        </w:rPr>
        <w:t>- 58 -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1A07015">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_Toc3022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格式二 投标函</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_Toc3022 \h </w:instrText>
      </w:r>
      <w:r>
        <w:rPr>
          <w:i w:val="0"/>
          <w:iCs w:val="0"/>
          <w:color w:val="auto"/>
          <w:highlight w:val="none"/>
        </w:rPr>
        <w:fldChar w:fldCharType="separate"/>
      </w:r>
      <w:r>
        <w:rPr>
          <w:i w:val="0"/>
          <w:iCs w:val="0"/>
          <w:color w:val="auto"/>
          <w:highlight w:val="none"/>
        </w:rPr>
        <w:t>- 59 -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A08C103">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_Toc16043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格式三 各项承诺一览表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_Toc16043 \h </w:instrText>
      </w:r>
      <w:r>
        <w:rPr>
          <w:i w:val="0"/>
          <w:iCs w:val="0"/>
          <w:color w:val="auto"/>
          <w:highlight w:val="none"/>
        </w:rPr>
        <w:fldChar w:fldCharType="separate"/>
      </w:r>
      <w:r>
        <w:rPr>
          <w:i w:val="0"/>
          <w:iCs w:val="0"/>
          <w:color w:val="auto"/>
          <w:highlight w:val="none"/>
        </w:rPr>
        <w:t>- 60 -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DC9ABEE">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_Toc26614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格式四 授权委托书</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_Toc26614 \h </w:instrText>
      </w:r>
      <w:r>
        <w:rPr>
          <w:i w:val="0"/>
          <w:iCs w:val="0"/>
          <w:color w:val="auto"/>
          <w:highlight w:val="none"/>
        </w:rPr>
        <w:fldChar w:fldCharType="separate"/>
      </w:r>
      <w:r>
        <w:rPr>
          <w:i w:val="0"/>
          <w:iCs w:val="0"/>
          <w:color w:val="auto"/>
          <w:highlight w:val="none"/>
        </w:rPr>
        <w:t>- 62 -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7EB62E0">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_Toc9186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格式五 法定代表人身份证明</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_Toc9186 \h </w:instrText>
      </w:r>
      <w:r>
        <w:rPr>
          <w:i w:val="0"/>
          <w:iCs w:val="0"/>
          <w:color w:val="auto"/>
          <w:highlight w:val="none"/>
        </w:rPr>
        <w:fldChar w:fldCharType="separate"/>
      </w:r>
      <w:r>
        <w:rPr>
          <w:i w:val="0"/>
          <w:iCs w:val="0"/>
          <w:color w:val="auto"/>
          <w:highlight w:val="none"/>
        </w:rPr>
        <w:t>- 63 -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A3A5C9D">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_Toc4196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格式六 联合体协议书</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_Toc4196 \h </w:instrText>
      </w:r>
      <w:r>
        <w:rPr>
          <w:i w:val="0"/>
          <w:iCs w:val="0"/>
          <w:color w:val="auto"/>
          <w:highlight w:val="none"/>
        </w:rPr>
        <w:fldChar w:fldCharType="separate"/>
      </w:r>
      <w:r>
        <w:rPr>
          <w:i w:val="0"/>
          <w:iCs w:val="0"/>
          <w:color w:val="auto"/>
          <w:highlight w:val="none"/>
        </w:rPr>
        <w:t>- 64 -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01AC428">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_Toc21247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格式七 投标人基本情况表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_Toc21247 \h </w:instrText>
      </w:r>
      <w:r>
        <w:rPr>
          <w:i w:val="0"/>
          <w:iCs w:val="0"/>
          <w:color w:val="auto"/>
          <w:highlight w:val="none"/>
        </w:rPr>
        <w:fldChar w:fldCharType="separate"/>
      </w:r>
      <w:r>
        <w:rPr>
          <w:i w:val="0"/>
          <w:iCs w:val="0"/>
          <w:color w:val="auto"/>
          <w:highlight w:val="none"/>
        </w:rPr>
        <w:t>- 66 -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301EB3F2">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_Toc30719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格式八 总监理工程师任职声明（适用于无任职项目）</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_Toc30719 \h </w:instrText>
      </w:r>
      <w:r>
        <w:rPr>
          <w:i w:val="0"/>
          <w:iCs w:val="0"/>
          <w:color w:val="auto"/>
          <w:highlight w:val="none"/>
        </w:rPr>
        <w:fldChar w:fldCharType="separate"/>
      </w:r>
      <w:r>
        <w:rPr>
          <w:i w:val="0"/>
          <w:iCs w:val="0"/>
          <w:color w:val="auto"/>
          <w:highlight w:val="none"/>
        </w:rPr>
        <w:t>- 67 -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0E66713E">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_Toc29433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格式九 总监理工程师任职声明（适用于有任职项目）</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_Toc29433 \h </w:instrText>
      </w:r>
      <w:r>
        <w:rPr>
          <w:i w:val="0"/>
          <w:iCs w:val="0"/>
          <w:color w:val="auto"/>
          <w:highlight w:val="none"/>
        </w:rPr>
        <w:fldChar w:fldCharType="separate"/>
      </w:r>
      <w:r>
        <w:rPr>
          <w:i w:val="0"/>
          <w:iCs w:val="0"/>
          <w:color w:val="auto"/>
          <w:highlight w:val="none"/>
        </w:rPr>
        <w:t>- 68 -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5CFEB9B4">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_Toc29383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格式十 总监理工程师任职项目情况表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_Toc29383 \h </w:instrText>
      </w:r>
      <w:r>
        <w:rPr>
          <w:i w:val="0"/>
          <w:iCs w:val="0"/>
          <w:color w:val="auto"/>
          <w:highlight w:val="none"/>
        </w:rPr>
        <w:fldChar w:fldCharType="separate"/>
      </w:r>
      <w:r>
        <w:rPr>
          <w:i w:val="0"/>
          <w:iCs w:val="0"/>
          <w:color w:val="auto"/>
          <w:highlight w:val="none"/>
        </w:rPr>
        <w:t>- 69 -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EE22153">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_Toc21785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格式十一 项目监理机构组成人员汇总表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_Toc21785 \h </w:instrText>
      </w:r>
      <w:r>
        <w:rPr>
          <w:i w:val="0"/>
          <w:iCs w:val="0"/>
          <w:color w:val="auto"/>
          <w:highlight w:val="none"/>
        </w:rPr>
        <w:fldChar w:fldCharType="separate"/>
      </w:r>
      <w:r>
        <w:rPr>
          <w:i w:val="0"/>
          <w:iCs w:val="0"/>
          <w:color w:val="auto"/>
          <w:highlight w:val="none"/>
        </w:rPr>
        <w:t>- 70 -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3F8EC3B">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_Toc31615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格式十二 总监理工程师简历表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_Toc31615 \h </w:instrText>
      </w:r>
      <w:r>
        <w:rPr>
          <w:i w:val="0"/>
          <w:iCs w:val="0"/>
          <w:color w:val="auto"/>
          <w:highlight w:val="none"/>
        </w:rPr>
        <w:fldChar w:fldCharType="separate"/>
      </w:r>
      <w:r>
        <w:rPr>
          <w:i w:val="0"/>
          <w:iCs w:val="0"/>
          <w:color w:val="auto"/>
          <w:highlight w:val="none"/>
        </w:rPr>
        <w:t>- 71 -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1B33A0FD">
      <w:pPr>
        <w:pStyle w:val="13"/>
        <w:tabs>
          <w:tab w:val="right" w:leader="dot" w:pos="9638"/>
        </w:tabs>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_Toc21172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格式十三 其他拟派人员简历表</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_Toc21172 \h </w:instrText>
      </w:r>
      <w:r>
        <w:rPr>
          <w:i w:val="0"/>
          <w:iCs w:val="0"/>
          <w:color w:val="auto"/>
          <w:highlight w:val="none"/>
        </w:rPr>
        <w:fldChar w:fldCharType="separate"/>
      </w:r>
      <w:r>
        <w:rPr>
          <w:i w:val="0"/>
          <w:iCs w:val="0"/>
          <w:color w:val="auto"/>
          <w:highlight w:val="none"/>
        </w:rPr>
        <w:t>- 72 -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DE630A6">
      <w:pPr>
        <w:pStyle w:val="13"/>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_Toc21172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szCs w:val="22"/>
          <w:highlight w:val="none"/>
        </w:rPr>
        <w:t>格式十</w:t>
      </w:r>
      <w:r>
        <w:rPr>
          <w:rFonts w:hint="eastAsia" w:ascii="宋体" w:hAnsi="宋体" w:eastAsia="宋体" w:cs="宋体"/>
          <w:i w:val="0"/>
          <w:iCs w:val="0"/>
          <w:snapToGrid w:val="0"/>
          <w:color w:val="auto"/>
          <w:szCs w:val="22"/>
          <w:highlight w:val="none"/>
          <w:lang w:eastAsia="zh-CN"/>
        </w:rPr>
        <w:t>四</w:t>
      </w:r>
      <w:r>
        <w:rPr>
          <w:rFonts w:hint="eastAsia" w:ascii="宋体" w:hAnsi="宋体" w:eastAsia="宋体" w:cs="宋体"/>
          <w:i w:val="0"/>
          <w:iCs w:val="0"/>
          <w:snapToGrid w:val="0"/>
          <w:color w:val="auto"/>
          <w:szCs w:val="22"/>
          <w:highlight w:val="none"/>
        </w:rPr>
        <w:t xml:space="preserve"> 定标因素评审资料</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_Toc21172 \h </w:instrText>
      </w:r>
      <w:r>
        <w:rPr>
          <w:i w:val="0"/>
          <w:iCs w:val="0"/>
          <w:color w:val="auto"/>
          <w:highlight w:val="none"/>
        </w:rPr>
        <w:fldChar w:fldCharType="separate"/>
      </w:r>
      <w:r>
        <w:rPr>
          <w:i w:val="0"/>
          <w:iCs w:val="0"/>
          <w:color w:val="auto"/>
          <w:highlight w:val="none"/>
        </w:rPr>
        <w:t>- 72 -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58E6D5A">
      <w:pPr>
        <w:pStyle w:val="18"/>
        <w:tabs>
          <w:tab w:val="right" w:leader="dot" w:pos="9638"/>
        </w:tabs>
        <w:rPr>
          <w:i w:val="0"/>
          <w:iCs w:val="0"/>
          <w:color w:val="auto"/>
          <w:highlight w:val="none"/>
        </w:rPr>
      </w:pPr>
      <w:r>
        <w:rPr>
          <w:rFonts w:hint="eastAsia" w:ascii="宋体" w:hAnsi="宋体" w:eastAsia="宋体" w:cs="宋体"/>
          <w:i w:val="0"/>
          <w:iCs w:val="0"/>
          <w:snapToGrid w:val="0"/>
          <w:color w:val="auto"/>
          <w:kern w:val="0"/>
          <w:highlight w:val="none"/>
        </w:rPr>
        <w:fldChar w:fldCharType="begin"/>
      </w:r>
      <w:r>
        <w:rPr>
          <w:rFonts w:hint="eastAsia" w:ascii="宋体" w:hAnsi="宋体" w:eastAsia="宋体" w:cs="宋体"/>
          <w:i w:val="0"/>
          <w:iCs w:val="0"/>
          <w:snapToGrid w:val="0"/>
          <w:color w:val="auto"/>
          <w:kern w:val="0"/>
          <w:highlight w:val="none"/>
        </w:rPr>
        <w:instrText xml:space="preserve"> HYPERLINK \l _Toc29976 </w:instrText>
      </w:r>
      <w:r>
        <w:rPr>
          <w:rFonts w:hint="eastAsia" w:ascii="宋体" w:hAnsi="宋体" w:eastAsia="宋体" w:cs="宋体"/>
          <w:i w:val="0"/>
          <w:iCs w:val="0"/>
          <w:snapToGrid w:val="0"/>
          <w:color w:val="auto"/>
          <w:kern w:val="0"/>
          <w:highlight w:val="none"/>
        </w:rPr>
        <w:fldChar w:fldCharType="separate"/>
      </w:r>
      <w:r>
        <w:rPr>
          <w:rFonts w:hint="eastAsia" w:ascii="宋体" w:hAnsi="宋体" w:eastAsia="宋体" w:cs="宋体"/>
          <w:i w:val="0"/>
          <w:iCs w:val="0"/>
          <w:snapToGrid w:val="0"/>
          <w:color w:val="auto"/>
          <w:highlight w:val="none"/>
        </w:rPr>
        <w:t>第六章 建设工程监理合同</w:t>
      </w:r>
      <w:r>
        <w:rPr>
          <w:i w:val="0"/>
          <w:iCs w:val="0"/>
          <w:color w:val="auto"/>
          <w:highlight w:val="none"/>
        </w:rPr>
        <w:tab/>
      </w:r>
      <w:r>
        <w:rPr>
          <w:i w:val="0"/>
          <w:iCs w:val="0"/>
          <w:color w:val="auto"/>
          <w:highlight w:val="none"/>
        </w:rPr>
        <w:fldChar w:fldCharType="begin"/>
      </w:r>
      <w:r>
        <w:rPr>
          <w:i w:val="0"/>
          <w:iCs w:val="0"/>
          <w:color w:val="auto"/>
          <w:highlight w:val="none"/>
        </w:rPr>
        <w:instrText xml:space="preserve"> PAGEREF _Toc29976 \h </w:instrText>
      </w:r>
      <w:r>
        <w:rPr>
          <w:i w:val="0"/>
          <w:iCs w:val="0"/>
          <w:color w:val="auto"/>
          <w:highlight w:val="none"/>
        </w:rPr>
        <w:fldChar w:fldCharType="separate"/>
      </w:r>
      <w:r>
        <w:rPr>
          <w:i w:val="0"/>
          <w:iCs w:val="0"/>
          <w:color w:val="auto"/>
          <w:highlight w:val="none"/>
        </w:rPr>
        <w:t>- 74 -</w:t>
      </w:r>
      <w:r>
        <w:rPr>
          <w:i w:val="0"/>
          <w:iCs w:val="0"/>
          <w:color w:val="auto"/>
          <w:highlight w:val="none"/>
        </w:rPr>
        <w:fldChar w:fldCharType="end"/>
      </w:r>
      <w:r>
        <w:rPr>
          <w:rFonts w:hint="eastAsia" w:ascii="宋体" w:hAnsi="宋体" w:eastAsia="宋体" w:cs="宋体"/>
          <w:i w:val="0"/>
          <w:iCs w:val="0"/>
          <w:snapToGrid w:val="0"/>
          <w:color w:val="auto"/>
          <w:kern w:val="0"/>
          <w:highlight w:val="none"/>
        </w:rPr>
        <w:fldChar w:fldCharType="end"/>
      </w:r>
    </w:p>
    <w:p w14:paraId="432F1B48">
      <w:pPr>
        <w:pStyle w:val="13"/>
        <w:tabs>
          <w:tab w:val="left" w:pos="4935"/>
        </w:tabs>
        <w:wordWrap w:val="0"/>
        <w:adjustRightInd w:val="0"/>
        <w:snapToGrid w:val="0"/>
        <w:spacing w:line="440" w:lineRule="exact"/>
        <w:jc w:val="center"/>
        <w:rPr>
          <w:rFonts w:hint="eastAsia" w:ascii="宋体" w:hAnsi="宋体" w:eastAsia="宋体" w:cs="宋体"/>
          <w:i w:val="0"/>
          <w:iCs w:val="0"/>
          <w:snapToGrid w:val="0"/>
          <w:color w:val="auto"/>
          <w:kern w:val="0"/>
          <w:highlight w:val="none"/>
        </w:rPr>
        <w:sectPr>
          <w:endnotePr>
            <w:numFmt w:val="decimal"/>
          </w:endnotePr>
          <w:pgSz w:w="11906" w:h="16838"/>
          <w:pgMar w:top="1134" w:right="1134" w:bottom="1134" w:left="1134" w:header="850" w:footer="992" w:gutter="0"/>
          <w:pgBorders>
            <w:top w:val="none" w:sz="0" w:space="0"/>
            <w:left w:val="none" w:sz="0" w:space="0"/>
            <w:bottom w:val="none" w:sz="0" w:space="0"/>
            <w:right w:val="none" w:sz="0" w:space="0"/>
          </w:pgBorders>
          <w:pgNumType w:start="1"/>
          <w:cols w:space="720" w:num="1"/>
          <w:docGrid w:linePitch="327" w:charSpace="0"/>
        </w:sectPr>
      </w:pPr>
      <w:r>
        <w:rPr>
          <w:rFonts w:hint="eastAsia" w:ascii="宋体" w:hAnsi="宋体" w:eastAsia="宋体" w:cs="宋体"/>
          <w:i w:val="0"/>
          <w:iCs w:val="0"/>
          <w:snapToGrid w:val="0"/>
          <w:color w:val="auto"/>
          <w:kern w:val="0"/>
          <w:highlight w:val="none"/>
        </w:rPr>
        <w:fldChar w:fldCharType="end"/>
      </w:r>
      <w:bookmarkEnd w:id="0"/>
      <w:bookmarkEnd w:id="1"/>
    </w:p>
    <w:p w14:paraId="0A0AF44A">
      <w:pPr>
        <w:pStyle w:val="4"/>
        <w:wordWrap w:val="0"/>
        <w:autoSpaceDE/>
        <w:autoSpaceDN/>
        <w:snapToGrid w:val="0"/>
        <w:spacing w:line="440" w:lineRule="exact"/>
        <w:jc w:val="center"/>
        <w:rPr>
          <w:rFonts w:hint="eastAsia" w:ascii="宋体" w:hAnsi="宋体" w:eastAsia="宋体" w:cs="宋体"/>
          <w:b/>
          <w:i w:val="0"/>
          <w:iCs w:val="0"/>
          <w:snapToGrid w:val="0"/>
          <w:color w:val="auto"/>
          <w:sz w:val="24"/>
          <w:highlight w:val="none"/>
        </w:rPr>
      </w:pPr>
      <w:bookmarkStart w:id="2" w:name="_Hlt122423813"/>
      <w:bookmarkEnd w:id="2"/>
      <w:bookmarkStart w:id="3" w:name="_Hlt66153951"/>
      <w:bookmarkEnd w:id="3"/>
      <w:bookmarkStart w:id="4" w:name="_Hlt66104981"/>
      <w:bookmarkEnd w:id="4"/>
      <w:bookmarkStart w:id="5" w:name="_Toc476739600"/>
      <w:bookmarkStart w:id="6" w:name="_Toc31082"/>
      <w:bookmarkStart w:id="7" w:name="_Hlt111690251"/>
      <w:r>
        <w:rPr>
          <w:rFonts w:hint="eastAsia" w:ascii="宋体" w:hAnsi="宋体" w:eastAsia="宋体" w:cs="宋体"/>
          <w:b/>
          <w:i w:val="0"/>
          <w:iCs w:val="0"/>
          <w:snapToGrid w:val="0"/>
          <w:color w:val="auto"/>
          <w:sz w:val="24"/>
          <w:highlight w:val="none"/>
        </w:rPr>
        <w:t>第一章 投标人须知</w:t>
      </w:r>
      <w:bookmarkEnd w:id="5"/>
      <w:bookmarkEnd w:id="6"/>
    </w:p>
    <w:p w14:paraId="7BD11E04">
      <w:pPr>
        <w:pStyle w:val="5"/>
        <w:wordWrap w:val="0"/>
        <w:autoSpaceDE/>
        <w:autoSpaceDN/>
        <w:snapToGrid w:val="0"/>
        <w:spacing w:before="260" w:after="260" w:line="440" w:lineRule="exact"/>
        <w:jc w:val="both"/>
        <w:rPr>
          <w:rFonts w:hint="eastAsia" w:ascii="宋体" w:hAnsi="宋体" w:eastAsia="宋体" w:cs="宋体"/>
          <w:b/>
          <w:i w:val="0"/>
          <w:iCs w:val="0"/>
          <w:snapToGrid w:val="0"/>
          <w:color w:val="auto"/>
          <w:highlight w:val="none"/>
        </w:rPr>
      </w:pPr>
      <w:bookmarkStart w:id="8" w:name="_Hlt127175444"/>
      <w:bookmarkEnd w:id="8"/>
      <w:bookmarkStart w:id="9" w:name="_Toc17318"/>
      <w:bookmarkStart w:id="10" w:name="_Hlt120077520"/>
      <w:r>
        <w:rPr>
          <w:rFonts w:hint="eastAsia" w:ascii="宋体" w:hAnsi="宋体" w:eastAsia="宋体" w:cs="宋体"/>
          <w:b/>
          <w:i w:val="0"/>
          <w:iCs w:val="0"/>
          <w:snapToGrid w:val="0"/>
          <w:color w:val="auto"/>
          <w:highlight w:val="none"/>
        </w:rPr>
        <w:t>第一节 投标人须知前附表</w:t>
      </w:r>
      <w:bookmarkEnd w:id="9"/>
    </w:p>
    <w:bookmarkEnd w:id="10"/>
    <w:tbl>
      <w:tblPr>
        <w:tblStyle w:val="23"/>
        <w:tblW w:w="108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810"/>
        <w:gridCol w:w="1846"/>
        <w:gridCol w:w="8189"/>
      </w:tblGrid>
      <w:tr w14:paraId="5BF4E9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17259FC8">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序号</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C76A81A">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内容</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7B76A0B6">
            <w:pPr>
              <w:keepNext w:val="0"/>
              <w:keepLines w:val="0"/>
              <w:pageBreakBefore w:val="0"/>
              <w:tabs>
                <w:tab w:val="left" w:pos="1180"/>
              </w:tabs>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说明与要求</w:t>
            </w:r>
          </w:p>
        </w:tc>
      </w:tr>
      <w:tr w14:paraId="73286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1DD568C6">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EBE2ADA">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项目名称</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CCDB9F4">
            <w:pPr>
              <w:pStyle w:val="28"/>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cs="宋体"/>
                <w:i w:val="0"/>
                <w:iCs w:val="0"/>
                <w:snapToGrid w:val="0"/>
                <w:color w:val="auto"/>
                <w:kern w:val="0"/>
                <w:sz w:val="24"/>
                <w:szCs w:val="24"/>
                <w:highlight w:val="none"/>
                <w:lang w:val="en-US" w:eastAsia="zh-CN"/>
              </w:rPr>
              <w:t>通鼎光学光纤预制棒及光纤项目工程监理</w:t>
            </w:r>
          </w:p>
        </w:tc>
      </w:tr>
      <w:tr w14:paraId="4D0903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C9B20C7">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43A2785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项目业主</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447C45FD">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lang w:eastAsia="zh-CN"/>
              </w:rPr>
              <w:t>通鼎光学（韶关）有限公司</w:t>
            </w:r>
          </w:p>
        </w:tc>
      </w:tr>
      <w:tr w14:paraId="50770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54AD392D">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E030C1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项目批准部门</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73861BCF">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eastAsia="zh-CN"/>
              </w:rPr>
            </w:pPr>
            <w:r>
              <w:rPr>
                <w:rFonts w:hint="eastAsia" w:hAnsi="宋体" w:cs="宋体"/>
                <w:i w:val="0"/>
                <w:iCs w:val="0"/>
                <w:snapToGrid w:val="0"/>
                <w:color w:val="auto"/>
                <w:kern w:val="0"/>
                <w:sz w:val="24"/>
                <w:szCs w:val="24"/>
                <w:highlight w:val="none"/>
                <w:lang w:eastAsia="zh-CN"/>
              </w:rPr>
              <w:t>韶关市曲江区发展和改革局</w:t>
            </w:r>
          </w:p>
        </w:tc>
      </w:tr>
      <w:tr w14:paraId="5DB96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304F3ED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A486578">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项目批准文号</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5C615223">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b w:val="0"/>
                <w:bCs w:val="0"/>
                <w:i w:val="0"/>
                <w:iCs w:val="0"/>
                <w:caps w:val="0"/>
                <w:smallCaps w:val="0"/>
                <w:snapToGrid w:val="0"/>
                <w:color w:val="auto"/>
                <w:spacing w:val="0"/>
                <w:kern w:val="0"/>
                <w:sz w:val="24"/>
                <w:szCs w:val="24"/>
                <w:highlight w:val="none"/>
                <w:lang w:val="en-US" w:eastAsia="zh-CN"/>
              </w:rPr>
              <w:t>无</w:t>
            </w:r>
          </w:p>
        </w:tc>
      </w:tr>
      <w:tr w14:paraId="3BBC0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E336DF6">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56A4485B">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项目代码</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432BD833">
            <w:pPr>
              <w:keepNext w:val="0"/>
              <w:keepLines w:val="0"/>
              <w:pageBreakBefore w:val="0"/>
              <w:kinsoku/>
              <w:wordWrap w:val="0"/>
              <w:overflowPunct/>
              <w:topLinePunct w:val="0"/>
              <w:autoSpaceDE/>
              <w:autoSpaceDN/>
              <w:bidi w:val="0"/>
              <w:adjustRightInd w:val="0"/>
              <w:snapToGrid w:val="0"/>
              <w:spacing w:line="348" w:lineRule="auto"/>
              <w:jc w:val="left"/>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 xml:space="preserve">  2606-440205-04-01-837851</w:t>
            </w:r>
          </w:p>
        </w:tc>
      </w:tr>
      <w:tr w14:paraId="17721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92"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FB89AF2">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6</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3D961E2">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资金来源</w:t>
            </w:r>
          </w:p>
          <w:p w14:paraId="626F6981">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及出资比例</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F962B62">
            <w:pPr>
              <w:keepNext w:val="0"/>
              <w:keepLines w:val="0"/>
              <w:pageBreakBefore w:val="0"/>
              <w:kinsoku/>
              <w:wordWrap w:val="0"/>
              <w:overflowPunct/>
              <w:topLinePunct w:val="0"/>
              <w:autoSpaceDE/>
              <w:autoSpaceDN/>
              <w:bidi w:val="0"/>
              <w:adjustRightInd w:val="0"/>
              <w:snapToGrid w:val="0"/>
              <w:spacing w:line="348" w:lineRule="auto"/>
              <w:jc w:val="left"/>
              <w:textAlignment w:val="auto"/>
              <w:rPr>
                <w:rFonts w:hint="eastAsia" w:ascii="宋体" w:hAnsi="宋体" w:eastAsia="宋体" w:cs="宋体"/>
                <w:i w:val="0"/>
                <w:iCs w:val="0"/>
                <w:snapToGrid w:val="0"/>
                <w:color w:val="auto"/>
                <w:kern w:val="0"/>
                <w:sz w:val="24"/>
                <w:szCs w:val="24"/>
                <w:highlight w:val="none"/>
                <w:lang w:val="en-US"/>
              </w:rPr>
            </w:pPr>
            <w:r>
              <w:rPr>
                <w:rFonts w:hint="eastAsia" w:ascii="宋体" w:hAnsi="宋体" w:eastAsia="宋体" w:cs="宋体"/>
                <w:b w:val="0"/>
                <w:bCs w:val="0"/>
                <w:i w:val="0"/>
                <w:iCs w:val="0"/>
                <w:caps w:val="0"/>
                <w:smallCaps w:val="0"/>
                <w:snapToGrid w:val="0"/>
                <w:color w:val="auto"/>
                <w:spacing w:val="0"/>
                <w:kern w:val="0"/>
                <w:sz w:val="24"/>
                <w:szCs w:val="24"/>
                <w:highlight w:val="none"/>
                <w:lang w:val="en-US" w:eastAsia="zh-CN"/>
              </w:rPr>
              <w:t xml:space="preserve">  企业自筹100%。</w:t>
            </w:r>
          </w:p>
        </w:tc>
      </w:tr>
      <w:tr w14:paraId="25B7B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69ABE58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7</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BA724BD">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招标人</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D849565">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lang w:eastAsia="zh-CN"/>
              </w:rPr>
              <w:t>通鼎光学（韶关）有限公司</w:t>
            </w:r>
          </w:p>
        </w:tc>
      </w:tr>
      <w:tr w14:paraId="28D22E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7019B796">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8</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0868699B">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招标代理机构</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ADBBE78">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lang w:val="en-US" w:eastAsia="zh-CN"/>
              </w:rPr>
              <w:t>广东省国际工程咨询有限公司</w:t>
            </w:r>
          </w:p>
        </w:tc>
      </w:tr>
      <w:tr w14:paraId="7C64D2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F69DCD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9</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FAF3017">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施工单位</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79ED82A">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bCs/>
                <w:i w:val="0"/>
                <w:iCs w:val="0"/>
                <w:snapToGrid w:val="0"/>
                <w:color w:val="auto"/>
                <w:kern w:val="0"/>
                <w:sz w:val="24"/>
                <w:szCs w:val="24"/>
                <w:highlight w:val="none"/>
                <w:lang w:val="en-US" w:eastAsia="zh-CN"/>
              </w:rPr>
            </w:pPr>
            <w:r>
              <w:rPr>
                <w:rFonts w:hint="eastAsia" w:ascii="宋体" w:hAnsi="宋体" w:eastAsia="宋体" w:cs="宋体"/>
                <w:bCs/>
                <w:i w:val="0"/>
                <w:iCs w:val="0"/>
                <w:snapToGrid w:val="0"/>
                <w:color w:val="auto"/>
                <w:kern w:val="0"/>
                <w:sz w:val="24"/>
                <w:szCs w:val="24"/>
                <w:highlight w:val="none"/>
                <w:lang w:val="en-US" w:eastAsia="zh-CN"/>
              </w:rPr>
              <w:t>待定</w:t>
            </w:r>
          </w:p>
        </w:tc>
      </w:tr>
      <w:tr w14:paraId="41CBAD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4E6A87A5">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2343543">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建设地点</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512C47B">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bCs/>
                <w:i w:val="0"/>
                <w:iCs w:val="0"/>
                <w:snapToGrid w:val="0"/>
                <w:color w:val="auto"/>
                <w:kern w:val="0"/>
                <w:sz w:val="24"/>
                <w:szCs w:val="24"/>
                <w:highlight w:val="none"/>
                <w:lang w:eastAsia="zh-CN"/>
              </w:rPr>
            </w:pPr>
            <w:r>
              <w:rPr>
                <w:rFonts w:hint="eastAsia" w:ascii="宋体" w:hAnsi="宋体" w:eastAsia="宋体" w:cs="宋体"/>
                <w:bCs/>
                <w:i w:val="0"/>
                <w:iCs w:val="0"/>
                <w:snapToGrid w:val="0"/>
                <w:color w:val="auto"/>
                <w:kern w:val="0"/>
                <w:sz w:val="24"/>
                <w:szCs w:val="24"/>
                <w:highlight w:val="none"/>
                <w:lang w:val="en-US" w:eastAsia="zh-CN"/>
              </w:rPr>
              <w:t>韶关市曲江区</w:t>
            </w:r>
          </w:p>
        </w:tc>
      </w:tr>
      <w:tr w14:paraId="3F115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602C2DF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11</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D13B3FF">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建设内容和规模</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3A6CB38">
            <w:pPr>
              <w:keepNext w:val="0"/>
              <w:keepLines w:val="0"/>
              <w:pageBreakBefore w:val="0"/>
              <w:kinsoku/>
              <w:wordWrap w:val="0"/>
              <w:overflowPunct/>
              <w:topLinePunct w:val="0"/>
              <w:autoSpaceDE/>
              <w:autoSpaceDN/>
              <w:bidi w:val="0"/>
              <w:adjustRightInd w:val="0"/>
              <w:snapToGrid w:val="0"/>
              <w:spacing w:line="348" w:lineRule="auto"/>
              <w:ind w:firstLine="240" w:firstLineChars="100"/>
              <w:jc w:val="both"/>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本项目总用地面积117,655.44平方米(约176亩)，</w:t>
            </w:r>
            <w:r>
              <w:rPr>
                <w:rFonts w:hint="eastAsia" w:hAnsi="宋体" w:cs="宋体"/>
                <w:i w:val="0"/>
                <w:iCs w:val="0"/>
                <w:snapToGrid w:val="0"/>
                <w:color w:val="auto"/>
                <w:kern w:val="0"/>
                <w:sz w:val="24"/>
                <w:szCs w:val="24"/>
                <w:highlight w:val="none"/>
                <w:lang w:val="en-US" w:eastAsia="zh-CN" w:bidi="ar-SA"/>
              </w:rPr>
              <w:t>本期</w:t>
            </w:r>
            <w:r>
              <w:rPr>
                <w:rFonts w:hint="eastAsia" w:ascii="宋体" w:hAnsi="宋体" w:eastAsia="宋体" w:cs="宋体"/>
                <w:i w:val="0"/>
                <w:iCs w:val="0"/>
                <w:snapToGrid w:val="0"/>
                <w:color w:val="auto"/>
                <w:kern w:val="0"/>
                <w:sz w:val="24"/>
                <w:szCs w:val="24"/>
                <w:highlight w:val="none"/>
                <w:lang w:val="en-US" w:eastAsia="zh-CN" w:bidi="ar-SA"/>
              </w:rPr>
              <w:t>总建筑面积</w:t>
            </w:r>
            <w:r>
              <w:rPr>
                <w:rFonts w:hint="eastAsia" w:hAnsi="宋体" w:cs="宋体"/>
                <w:i w:val="0"/>
                <w:iCs w:val="0"/>
                <w:snapToGrid w:val="0"/>
                <w:color w:val="auto"/>
                <w:kern w:val="0"/>
                <w:sz w:val="24"/>
                <w:szCs w:val="24"/>
                <w:highlight w:val="none"/>
                <w:lang w:val="en-US" w:eastAsia="zh-CN" w:bidi="ar-SA"/>
              </w:rPr>
              <w:t>46217.96</w:t>
            </w:r>
            <w:r>
              <w:rPr>
                <w:rFonts w:hint="eastAsia" w:ascii="宋体" w:hAnsi="宋体" w:eastAsia="宋体" w:cs="宋体"/>
                <w:i w:val="0"/>
                <w:iCs w:val="0"/>
                <w:snapToGrid w:val="0"/>
                <w:color w:val="auto"/>
                <w:kern w:val="0"/>
                <w:sz w:val="24"/>
                <w:szCs w:val="24"/>
                <w:highlight w:val="none"/>
                <w:lang w:val="en-US" w:eastAsia="zh-CN" w:bidi="ar-SA"/>
              </w:rPr>
              <w:t>平方米。拟新建光棒光纤生产厂房、动力站、甲类库、废品库、室外气体罐区、废水废气处理站、门卫及室外工程。除动力站为钢筋混凝土框架结构外，其余均为钢结构。项目建成后达到年产600吨预制棒及2000万芯公里光纤产能。剩余地块作为二期预留。</w:t>
            </w:r>
          </w:p>
        </w:tc>
      </w:tr>
      <w:tr w14:paraId="4EBF69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6EC1F92A">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BD0A7F0">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工程投资额</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47F06942">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bCs/>
                <w:i w:val="0"/>
                <w:iCs w:val="0"/>
                <w:snapToGrid w:val="0"/>
                <w:color w:val="auto"/>
                <w:kern w:val="0"/>
                <w:sz w:val="24"/>
                <w:szCs w:val="24"/>
                <w:highlight w:val="none"/>
                <w:lang w:val="en-US"/>
              </w:rPr>
            </w:pPr>
            <w:r>
              <w:rPr>
                <w:rFonts w:hint="eastAsia" w:ascii="宋体" w:hAnsi="宋体" w:eastAsia="宋体" w:cs="宋体"/>
                <w:bCs/>
                <w:i w:val="0"/>
                <w:iCs w:val="0"/>
                <w:snapToGrid w:val="0"/>
                <w:color w:val="auto"/>
                <w:kern w:val="0"/>
                <w:sz w:val="24"/>
                <w:szCs w:val="24"/>
                <w:highlight w:val="none"/>
                <w:lang w:val="en-US"/>
              </w:rPr>
              <w:t>总投资金额：约</w:t>
            </w:r>
            <w:r>
              <w:rPr>
                <w:rFonts w:hint="eastAsia" w:hAnsi="宋体" w:cs="宋体"/>
                <w:bCs/>
                <w:i w:val="0"/>
                <w:iCs w:val="0"/>
                <w:snapToGrid w:val="0"/>
                <w:color w:val="auto"/>
                <w:kern w:val="0"/>
                <w:sz w:val="24"/>
                <w:szCs w:val="24"/>
                <w:highlight w:val="none"/>
                <w:lang w:val="en-US" w:eastAsia="zh-CN"/>
              </w:rPr>
              <w:t>80000</w:t>
            </w:r>
            <w:r>
              <w:rPr>
                <w:rFonts w:hint="eastAsia" w:ascii="宋体" w:hAnsi="宋体" w:eastAsia="宋体" w:cs="宋体"/>
                <w:bCs/>
                <w:i w:val="0"/>
                <w:iCs w:val="0"/>
                <w:snapToGrid w:val="0"/>
                <w:color w:val="auto"/>
                <w:kern w:val="0"/>
                <w:sz w:val="24"/>
                <w:szCs w:val="24"/>
                <w:highlight w:val="none"/>
                <w:lang w:val="en-US"/>
              </w:rPr>
              <w:t>万元</w:t>
            </w:r>
          </w:p>
        </w:tc>
      </w:tr>
      <w:tr w14:paraId="06950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99"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0259FFA2">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13</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5F4912CA">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招标范围</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1D0D643D">
            <w:pPr>
              <w:pStyle w:val="28"/>
              <w:wordWrap w:val="0"/>
              <w:adjustRightInd w:val="0"/>
              <w:snapToGrid w:val="0"/>
              <w:spacing w:line="360" w:lineRule="auto"/>
              <w:jc w:val="left"/>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lang w:eastAsia="zh-CN"/>
              </w:rPr>
              <w:t>项目</w:t>
            </w:r>
            <w:r>
              <w:rPr>
                <w:rFonts w:hint="eastAsia" w:ascii="宋体" w:hAnsi="宋体" w:eastAsia="宋体" w:cs="宋体"/>
                <w:bCs/>
                <w:i w:val="0"/>
                <w:iCs w:val="0"/>
                <w:snapToGrid w:val="0"/>
                <w:color w:val="auto"/>
                <w:kern w:val="0"/>
                <w:sz w:val="24"/>
                <w:szCs w:val="24"/>
                <w:highlight w:val="none"/>
                <w:u w:val="none"/>
              </w:rPr>
              <w:t>建设施工阶段监理（含施工准备阶段、施工阶段、工程竣工结算阶段和保修阶段监理）</w:t>
            </w:r>
            <w:r>
              <w:rPr>
                <w:rFonts w:hint="eastAsia" w:ascii="宋体" w:hAnsi="宋体" w:eastAsia="宋体" w:cs="宋体"/>
                <w:i w:val="0"/>
                <w:iCs w:val="0"/>
                <w:snapToGrid w:val="0"/>
                <w:color w:val="auto"/>
                <w:kern w:val="0"/>
                <w:sz w:val="24"/>
                <w:szCs w:val="24"/>
                <w:highlight w:val="none"/>
                <w:u w:val="none"/>
              </w:rPr>
              <w:t>。</w:t>
            </w:r>
          </w:p>
        </w:tc>
      </w:tr>
      <w:tr w14:paraId="7EC9BE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6846587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14</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7C01E590">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标段划分</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F3A6ADA">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本招标项目不划分标段</w:t>
            </w:r>
          </w:p>
        </w:tc>
      </w:tr>
      <w:tr w14:paraId="75C59B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1E608C2B">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15</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D702B1A">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投标人资格要求</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1CD0BEB4">
            <w:pPr>
              <w:keepNext w:val="0"/>
              <w:keepLines w:val="0"/>
              <w:pageBreakBefore w:val="0"/>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1．本次招标不接受联合体投标。</w:t>
            </w:r>
          </w:p>
          <w:p w14:paraId="19B311A2">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2．资格资质要求</w:t>
            </w:r>
          </w:p>
          <w:p w14:paraId="09C857FC">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2.1 投标人须具备独立法人资格，按国家法律经营。</w:t>
            </w:r>
          </w:p>
          <w:p w14:paraId="60D5134A">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lang w:eastAsia="zh-CN"/>
              </w:rPr>
            </w:pPr>
            <w:bookmarkStart w:id="11" w:name="_Toc12685"/>
            <w:r>
              <w:rPr>
                <w:rFonts w:hint="eastAsia" w:ascii="宋体" w:hAnsi="宋体" w:eastAsia="宋体" w:cs="宋体"/>
                <w:i w:val="0"/>
                <w:iCs w:val="0"/>
                <w:snapToGrid w:val="0"/>
                <w:color w:val="auto"/>
                <w:kern w:val="0"/>
                <w:sz w:val="24"/>
                <w:szCs w:val="24"/>
                <w:highlight w:val="none"/>
              </w:rPr>
              <w:t>2.2 投标人须具备以下资质</w:t>
            </w:r>
            <w:r>
              <w:rPr>
                <w:rFonts w:hint="eastAsia" w:ascii="宋体" w:hAnsi="宋体" w:eastAsia="宋体" w:cs="宋体"/>
                <w:i w:val="0"/>
                <w:iCs w:val="0"/>
                <w:snapToGrid w:val="0"/>
                <w:color w:val="auto"/>
                <w:kern w:val="0"/>
                <w:sz w:val="24"/>
                <w:szCs w:val="24"/>
                <w:highlight w:val="none"/>
                <w:lang w:eastAsia="zh-CN"/>
              </w:rPr>
              <w:t>之一：</w:t>
            </w:r>
            <w:bookmarkEnd w:id="11"/>
          </w:p>
          <w:p w14:paraId="68FB8CFE">
            <w:pPr>
              <w:keepNext w:val="0"/>
              <w:keepLines w:val="0"/>
              <w:pageBreakBefore w:val="0"/>
              <w:widowControl w:val="0"/>
              <w:kinsoku/>
              <w:overflowPunct/>
              <w:topLinePunct w:val="0"/>
              <w:autoSpaceDE/>
              <w:autoSpaceDN/>
              <w:bidi w:val="0"/>
              <w:spacing w:before="0" w:beforeLines="0" w:beforeAutospacing="0" w:after="0" w:afterLines="0" w:afterAutospacing="0" w:line="348" w:lineRule="auto"/>
              <w:ind w:firstLine="482" w:firstLineChars="200"/>
              <w:jc w:val="both"/>
              <w:textAlignment w:val="auto"/>
              <w:outlineLvl w:val="3"/>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①工程监理综合资质；</w:t>
            </w:r>
          </w:p>
          <w:p w14:paraId="489A4716">
            <w:pPr>
              <w:pStyle w:val="28"/>
              <w:keepNext w:val="0"/>
              <w:keepLines w:val="0"/>
              <w:pageBreakBefore w:val="0"/>
              <w:kinsoku/>
              <w:wordWrap w:val="0"/>
              <w:overflowPunct/>
              <w:topLinePunct w:val="0"/>
              <w:autoSpaceDE/>
              <w:autoSpaceDN/>
              <w:bidi w:val="0"/>
              <w:adjustRightInd w:val="0"/>
              <w:snapToGrid w:val="0"/>
              <w:spacing w:line="348" w:lineRule="auto"/>
              <w:ind w:firstLine="482" w:firstLineChars="200"/>
              <w:jc w:val="left"/>
              <w:textAlignment w:val="auto"/>
              <w:rPr>
                <w:rFonts w:hint="default"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②具备房屋建筑工程监理甲级资质。</w:t>
            </w:r>
          </w:p>
          <w:p w14:paraId="2315DE4D">
            <w:pPr>
              <w:pStyle w:val="28"/>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2.3 </w:t>
            </w:r>
            <w:r>
              <w:rPr>
                <w:rFonts w:hint="eastAsia" w:ascii="宋体" w:hAnsi="宋体" w:eastAsia="宋体" w:cs="宋体"/>
                <w:i w:val="0"/>
                <w:iCs w:val="0"/>
                <w:snapToGrid w:val="0"/>
                <w:color w:val="auto"/>
                <w:kern w:val="0"/>
                <w:sz w:val="24"/>
                <w:szCs w:val="24"/>
                <w:highlight w:val="none"/>
                <w:lang w:val="en-US" w:eastAsia="zh-CN"/>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32C7EB78">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3．相关人员要求</w:t>
            </w:r>
          </w:p>
          <w:p w14:paraId="697CDBF0">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3.1 </w:t>
            </w:r>
            <w:r>
              <w:rPr>
                <w:rFonts w:hint="eastAsia" w:ascii="宋体" w:hAnsi="宋体" w:eastAsia="宋体" w:cs="宋体"/>
                <w:i w:val="0"/>
                <w:iCs w:val="0"/>
                <w:color w:val="auto"/>
                <w:sz w:val="24"/>
                <w:szCs w:val="24"/>
                <w:highlight w:val="none"/>
                <w:lang w:eastAsia="zh-CN"/>
              </w:rPr>
              <w:t>拟委派的总监理工程师为</w:t>
            </w:r>
            <w:r>
              <w:rPr>
                <w:rFonts w:hint="eastAsia" w:ascii="宋体" w:hAnsi="宋体" w:eastAsia="宋体" w:cs="宋体"/>
                <w:i w:val="0"/>
                <w:iCs w:val="0"/>
                <w:color w:val="auto"/>
                <w:sz w:val="24"/>
                <w:szCs w:val="24"/>
                <w:highlight w:val="none"/>
                <w:u w:val="single"/>
                <w:lang w:eastAsia="zh-CN"/>
              </w:rPr>
              <w:t>房屋建筑工程</w:t>
            </w:r>
            <w:r>
              <w:rPr>
                <w:rFonts w:hint="eastAsia" w:ascii="宋体" w:hAnsi="宋体" w:eastAsia="宋体" w:cs="宋体"/>
                <w:i w:val="0"/>
                <w:iCs w:val="0"/>
                <w:color w:val="auto"/>
                <w:sz w:val="24"/>
                <w:szCs w:val="24"/>
                <w:highlight w:val="none"/>
                <w:lang w:eastAsia="zh-CN"/>
              </w:rPr>
              <w:t>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i w:val="0"/>
                <w:iCs w:val="0"/>
                <w:color w:val="auto"/>
                <w:sz w:val="24"/>
                <w:szCs w:val="24"/>
                <w:highlight w:val="none"/>
                <w:u w:val="single"/>
                <w:lang w:eastAsia="zh-CN"/>
              </w:rPr>
              <w:t>2</w:t>
            </w:r>
            <w:r>
              <w:rPr>
                <w:rFonts w:hint="eastAsia" w:ascii="宋体" w:hAnsi="宋体" w:eastAsia="宋体" w:cs="宋体"/>
                <w:i w:val="0"/>
                <w:iCs w:val="0"/>
                <w:color w:val="auto"/>
                <w:sz w:val="24"/>
                <w:szCs w:val="24"/>
                <w:highlight w:val="none"/>
                <w:lang w:eastAsia="zh-CN"/>
              </w:rPr>
              <w:t>个。</w:t>
            </w:r>
          </w:p>
          <w:p w14:paraId="2520B8F4">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拟派总监理工程师现阶段有担任其他在施建设工程项目总监理工程师职务的，须得到任职项目建设单位书面同意后方可担任本招标项目总监理工程师。</w:t>
            </w:r>
          </w:p>
          <w:p w14:paraId="3067AA33">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3.2 投标人与其拟派往本项目监理机构的所有人员之间必须具备合法、唯一的劳动聘用关系（提供社保缴纳证明或劳动合同）。拟派人员中具备注册执业资格的，其注册单位须与投标人保持一致。</w:t>
            </w:r>
          </w:p>
          <w:p w14:paraId="1700CA38">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4．禁止投标条款</w:t>
            </w:r>
          </w:p>
          <w:p w14:paraId="0DA1E545">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4.1 投标人不得存在下列情形之一：</w:t>
            </w:r>
          </w:p>
          <w:p w14:paraId="2D6BAF6A">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（1）为招标人不具有独立法人资格的附属机构（单位）；</w:t>
            </w:r>
          </w:p>
          <w:p w14:paraId="1817E859">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（2）与招标人存在利害关系且可能影响招标公正性；</w:t>
            </w:r>
          </w:p>
          <w:p w14:paraId="0DA13DBF">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（3）与本招标项目的其他投标人为同一个单位负责人；</w:t>
            </w:r>
          </w:p>
          <w:p w14:paraId="5AC29E2E">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（4）与本招标项目的其他投标人存在控股、管理关系；</w:t>
            </w:r>
          </w:p>
          <w:p w14:paraId="66CE561D">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（5）为本招标项目的代建人；</w:t>
            </w:r>
          </w:p>
          <w:p w14:paraId="4C38CA25">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（6）为本招标项目的招标代理机构；</w:t>
            </w:r>
          </w:p>
          <w:p w14:paraId="06BE07E8">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（7）与本招标项目的代建人或招标代理机构同为一个法定代表人；</w:t>
            </w:r>
          </w:p>
          <w:p w14:paraId="4A48A4A5">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（8）与本招标项目的代建人或招标代理机构存在控股或参股关系；</w:t>
            </w:r>
          </w:p>
          <w:p w14:paraId="26701F82">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（9）与本招标项目的施工承包人以及建筑材料、建筑构配件和设备供应商有隶属关系或者其他利害关系；</w:t>
            </w:r>
          </w:p>
          <w:p w14:paraId="02FDD910">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（10）被依法暂停或者取消投标资格；</w:t>
            </w:r>
          </w:p>
          <w:p w14:paraId="5A2B9202">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（11）被责令停产停业、暂扣或者吊销许可证、暂扣或者吊销执照；</w:t>
            </w:r>
          </w:p>
          <w:p w14:paraId="208D4F4E">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（12）进入清算程序，或被宣告破产，或其他丧失履约能力的情形；</w:t>
            </w:r>
          </w:p>
          <w:p w14:paraId="47D2DF9C">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（13）在最近三年内发生重大监理质量问题或安全问题（以相关行业主管部门的行政处罚决定或司法机关出具的有关法律文书为准）；</w:t>
            </w:r>
          </w:p>
          <w:p w14:paraId="4B110288">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（14）被“信用中国”网站（https://www.creditchina.gov.cn）发布的《法人和非法人组织公共信用信息报告》列为严重失信主体名单的。</w:t>
            </w:r>
          </w:p>
          <w:p w14:paraId="0BD55C6B">
            <w:pPr>
              <w:pStyle w:val="28"/>
              <w:keepNext w:val="0"/>
              <w:keepLines w:val="0"/>
              <w:pageBreakBefore w:val="0"/>
              <w:widowControl/>
              <w:kinsoku/>
              <w:overflowPunct/>
              <w:topLinePunct w:val="0"/>
              <w:autoSpaceDE/>
              <w:autoSpaceDN/>
              <w:bidi w:val="0"/>
              <w:adjustRightInd w:val="0"/>
              <w:snapToGrid w:val="0"/>
              <w:spacing w:before="75" w:after="75"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4.2招标人拒绝以下名单中的单位参加本次投标：</w:t>
            </w:r>
          </w:p>
          <w:tbl>
            <w:tblPr>
              <w:tblStyle w:val="23"/>
              <w:tblpPr w:leftFromText="180" w:rightFromText="180" w:vertAnchor="text" w:horzAnchor="margin" w:tblpXSpec="center" w:tblpY="10"/>
              <w:tblOverlap w:val="never"/>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96"/>
              <w:gridCol w:w="4060"/>
              <w:gridCol w:w="3530"/>
            </w:tblGrid>
            <w:tr w14:paraId="3197A34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97"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0F42273D">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序号</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734882BD">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单位名称</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719FB4F5">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拒绝原因</w:t>
                  </w:r>
                </w:p>
              </w:tc>
            </w:tr>
            <w:tr w14:paraId="2E5384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5"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67341D24">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45F1EC1E">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广东省国际工程咨询有限公司</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1E9F4184">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监理</w:t>
                  </w:r>
                  <w:r>
                    <w:rPr>
                      <w:rFonts w:hint="eastAsia" w:ascii="宋体" w:hAnsi="宋体" w:eastAsia="宋体" w:cs="宋体"/>
                      <w:i w:val="0"/>
                      <w:iCs w:val="0"/>
                      <w:color w:val="auto"/>
                      <w:sz w:val="24"/>
                      <w:szCs w:val="24"/>
                      <w:highlight w:val="none"/>
                    </w:rPr>
                    <w:t>招标代理机构</w:t>
                  </w:r>
                </w:p>
              </w:tc>
            </w:tr>
            <w:tr w14:paraId="4EE11F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25"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6BFECE76">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2</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10474391">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eastAsia="zh-CN"/>
                    </w:rPr>
                    <w:t>广东省国际工程咨询有限公司</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40D178E4">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施工</w:t>
                  </w:r>
                  <w:r>
                    <w:rPr>
                      <w:rFonts w:hint="eastAsia" w:ascii="宋体" w:hAnsi="宋体" w:eastAsia="宋体" w:cs="宋体"/>
                      <w:i w:val="0"/>
                      <w:iCs w:val="0"/>
                      <w:color w:val="auto"/>
                      <w:sz w:val="24"/>
                      <w:szCs w:val="24"/>
                      <w:highlight w:val="none"/>
                    </w:rPr>
                    <w:t>招标代理机构</w:t>
                  </w:r>
                </w:p>
              </w:tc>
            </w:tr>
            <w:tr w14:paraId="6E09E4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9"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6CD58A63">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3</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7834F972">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通鼎光学（韶关）有限公司</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31755C4B">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为本招标项目的招标人</w:t>
                  </w:r>
                </w:p>
              </w:tc>
            </w:tr>
            <w:tr w14:paraId="586EB6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35"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465E5102">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4</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5E3A234E">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通鼎光学（韶关）有限公司</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47C53E22">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业主单位</w:t>
                  </w:r>
                </w:p>
              </w:tc>
            </w:tr>
            <w:tr w14:paraId="770CC01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0"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15B81D9C">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5</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3AF1B7BB">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韶关市曲江区住房和城乡建设管理局</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53E04CAF">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rPr>
                    <w:t>为本招标项目的</w:t>
                  </w:r>
                  <w:r>
                    <w:rPr>
                      <w:rFonts w:hint="eastAsia" w:ascii="宋体" w:hAnsi="宋体" w:eastAsia="宋体" w:cs="宋体"/>
                      <w:i w:val="0"/>
                      <w:iCs w:val="0"/>
                      <w:snapToGrid w:val="0"/>
                      <w:color w:val="auto"/>
                      <w:kern w:val="0"/>
                      <w:sz w:val="24"/>
                      <w:szCs w:val="24"/>
                      <w:highlight w:val="none"/>
                      <w:lang w:val="en-US" w:eastAsia="zh-CN"/>
                    </w:rPr>
                    <w:t>监督单位</w:t>
                  </w:r>
                </w:p>
              </w:tc>
            </w:tr>
            <w:tr w14:paraId="01A428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4" w:hRule="atLeast"/>
                <w:jc w:val="center"/>
              </w:trPr>
              <w:tc>
                <w:tcPr>
                  <w:tcW w:w="496" w:type="dxa"/>
                  <w:tcBorders>
                    <w:top w:val="outset" w:color="auto" w:sz="6" w:space="0"/>
                    <w:left w:val="outset" w:color="auto" w:sz="6" w:space="0"/>
                    <w:bottom w:val="outset" w:color="auto" w:sz="6" w:space="0"/>
                    <w:right w:val="outset" w:color="auto" w:sz="6" w:space="0"/>
                  </w:tcBorders>
                  <w:noWrap w:val="0"/>
                  <w:vAlign w:val="center"/>
                </w:tcPr>
                <w:p w14:paraId="37A530F3">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6</w:t>
                  </w:r>
                </w:p>
              </w:tc>
              <w:tc>
                <w:tcPr>
                  <w:tcW w:w="4060" w:type="dxa"/>
                  <w:tcBorders>
                    <w:top w:val="outset" w:color="auto" w:sz="6" w:space="0"/>
                    <w:left w:val="outset" w:color="auto" w:sz="6" w:space="0"/>
                    <w:bottom w:val="outset" w:color="auto" w:sz="6" w:space="0"/>
                    <w:right w:val="outset" w:color="auto" w:sz="6" w:space="0"/>
                  </w:tcBorders>
                  <w:noWrap w:val="0"/>
                  <w:vAlign w:val="center"/>
                </w:tcPr>
                <w:p w14:paraId="6E9AF8BB">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广东省国际工程咨询有限公司</w:t>
                  </w:r>
                </w:p>
              </w:tc>
              <w:tc>
                <w:tcPr>
                  <w:tcW w:w="3530" w:type="dxa"/>
                  <w:tcBorders>
                    <w:top w:val="outset" w:color="auto" w:sz="6" w:space="0"/>
                    <w:left w:val="outset" w:color="auto" w:sz="6" w:space="0"/>
                    <w:bottom w:val="outset" w:color="auto" w:sz="6" w:space="0"/>
                    <w:right w:val="outset" w:color="auto" w:sz="6" w:space="0"/>
                  </w:tcBorders>
                  <w:noWrap w:val="0"/>
                  <w:vAlign w:val="center"/>
                </w:tcPr>
                <w:p w14:paraId="7DA76978">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rPr>
                    <w:t>为本招标项目的可研编制单位</w:t>
                  </w:r>
                </w:p>
              </w:tc>
            </w:tr>
          </w:tbl>
          <w:p w14:paraId="2D438302">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hAnsi="宋体" w:cs="宋体"/>
                <w:i w:val="0"/>
                <w:iCs w:val="0"/>
                <w:snapToGrid w:val="0"/>
                <w:color w:val="auto"/>
                <w:kern w:val="0"/>
                <w:sz w:val="24"/>
                <w:szCs w:val="24"/>
                <w:highlight w:val="none"/>
                <w:lang w:val="en-US" w:eastAsia="zh-CN"/>
              </w:rPr>
              <w:t>注：参与本项目施工投标的投标单位不得参与本项目监理投标。</w:t>
            </w:r>
          </w:p>
          <w:p w14:paraId="4D1A5754">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5．其他要求</w:t>
            </w:r>
          </w:p>
          <w:p w14:paraId="746556D5">
            <w:pPr>
              <w:keepNext w:val="0"/>
              <w:keepLines w:val="0"/>
              <w:pageBreakBefore w:val="0"/>
              <w:kinsoku/>
              <w:wordWrap w:val="0"/>
              <w:overflowPunct/>
              <w:topLinePunct w:val="0"/>
              <w:autoSpaceDE/>
              <w:autoSpaceDN/>
              <w:bidi w:val="0"/>
              <w:adjustRightInd w:val="0"/>
              <w:snapToGrid w:val="0"/>
              <w:spacing w:line="348"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省外企业</w:t>
            </w:r>
            <w:r>
              <w:rPr>
                <w:rFonts w:hint="eastAsia" w:ascii="宋体" w:hAnsi="宋体" w:eastAsia="宋体" w:cs="宋体"/>
                <w:i w:val="0"/>
                <w:iCs w:val="0"/>
                <w:snapToGrid w:val="0"/>
                <w:color w:val="auto"/>
                <w:kern w:val="0"/>
                <w:sz w:val="24"/>
                <w:szCs w:val="24"/>
                <w:highlight w:val="none"/>
                <w:lang w:eastAsia="zh-CN"/>
              </w:rPr>
              <w:t>及其拟派往本项目监理机构的所有人员均</w:t>
            </w:r>
            <w:r>
              <w:rPr>
                <w:rFonts w:hint="eastAsia" w:ascii="宋体" w:hAnsi="宋体" w:eastAsia="宋体" w:cs="宋体"/>
                <w:i w:val="0"/>
                <w:iCs w:val="0"/>
                <w:snapToGrid w:val="0"/>
                <w:color w:val="auto"/>
                <w:kern w:val="0"/>
                <w:sz w:val="24"/>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tc>
      </w:tr>
      <w:tr w14:paraId="20D80C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7BF641C0">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16</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73DE63A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服务期限</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B3295F8">
            <w:pPr>
              <w:keepNext w:val="0"/>
              <w:keepLines w:val="0"/>
              <w:pageBreakBefore w:val="0"/>
              <w:tabs>
                <w:tab w:val="left" w:pos="7020"/>
              </w:tabs>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Cs/>
                <w:i w:val="0"/>
                <w:iCs w:val="0"/>
                <w:snapToGrid w:val="0"/>
                <w:color w:val="auto"/>
                <w:kern w:val="0"/>
                <w:sz w:val="24"/>
                <w:szCs w:val="24"/>
                <w:highlight w:val="none"/>
              </w:rPr>
              <w:t xml:space="preserve">监理服务期从监理合同签订之日起计，至本工程缺陷责任期结束且本工程结算金额经政府主管部门审定且双方的责任义务履行完毕时止。 </w:t>
            </w:r>
          </w:p>
        </w:tc>
      </w:tr>
      <w:tr w14:paraId="12553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32AAD999">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17</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8989803">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服务标准</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633AD190">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工程质量达到合格标准</w:t>
            </w:r>
            <w:r>
              <w:rPr>
                <w:rFonts w:hint="eastAsia" w:ascii="宋体" w:hAnsi="宋体" w:eastAsia="宋体" w:cs="宋体"/>
                <w:i w:val="0"/>
                <w:iCs w:val="0"/>
                <w:snapToGrid w:val="0"/>
                <w:color w:val="auto"/>
                <w:kern w:val="0"/>
                <w:sz w:val="24"/>
                <w:szCs w:val="24"/>
                <w:highlight w:val="none"/>
                <w:lang w:eastAsia="zh-CN"/>
              </w:rPr>
              <w:t>。</w:t>
            </w:r>
          </w:p>
        </w:tc>
      </w:tr>
      <w:tr w14:paraId="1A2E9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652C4F0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1</w:t>
            </w:r>
            <w:r>
              <w:rPr>
                <w:rFonts w:hint="eastAsia" w:hAnsi="宋体" w:cs="宋体"/>
                <w:i w:val="0"/>
                <w:iCs w:val="0"/>
                <w:snapToGrid w:val="0"/>
                <w:color w:val="auto"/>
                <w:kern w:val="0"/>
                <w:sz w:val="24"/>
                <w:szCs w:val="24"/>
                <w:highlight w:val="none"/>
                <w:lang w:val="en-US" w:eastAsia="zh-CN"/>
              </w:rPr>
              <w:t>8</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7025972">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最高投标限价</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87DBA63">
            <w:pPr>
              <w:keepNext w:val="0"/>
              <w:keepLines w:val="0"/>
              <w:pageBreakBefore w:val="0"/>
              <w:kinsoku/>
              <w:wordWrap w:val="0"/>
              <w:overflowPunct/>
              <w:topLinePunct w:val="0"/>
              <w:autoSpaceDE/>
              <w:autoSpaceDN/>
              <w:bidi w:val="0"/>
              <w:adjustRightInd w:val="0"/>
              <w:snapToGrid w:val="0"/>
              <w:spacing w:line="348" w:lineRule="auto"/>
              <w:ind w:firstLine="241"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color w:val="auto"/>
                <w:sz w:val="24"/>
                <w:szCs w:val="24"/>
                <w:highlight w:val="none"/>
                <w:lang w:val="en-US" w:eastAsia="zh-CN"/>
              </w:rPr>
              <w:t>本次招标最高投标限价为人民币（含税）（大写）：</w:t>
            </w:r>
            <w:r>
              <w:rPr>
                <w:rFonts w:hint="eastAsia" w:hAnsi="宋体" w:cs="宋体"/>
                <w:b/>
                <w:bCs/>
                <w:i w:val="0"/>
                <w:iCs w:val="0"/>
                <w:color w:val="auto"/>
                <w:sz w:val="24"/>
                <w:szCs w:val="24"/>
                <w:highlight w:val="none"/>
                <w:u w:val="none"/>
                <w:lang w:val="en-US" w:eastAsia="zh-CN"/>
              </w:rPr>
              <w:t>1,785,100.00</w:t>
            </w:r>
            <w:r>
              <w:rPr>
                <w:rFonts w:hint="eastAsia" w:ascii="宋体" w:hAnsi="宋体" w:eastAsia="宋体" w:cs="宋体"/>
                <w:b/>
                <w:bCs/>
                <w:i w:val="0"/>
                <w:iCs w:val="0"/>
                <w:color w:val="auto"/>
                <w:sz w:val="24"/>
                <w:szCs w:val="24"/>
                <w:highlight w:val="none"/>
                <w:u w:val="none"/>
                <w:lang w:val="en-US" w:eastAsia="zh-CN"/>
              </w:rPr>
              <w:t>元整（</w:t>
            </w:r>
            <w:r>
              <w:rPr>
                <w:rFonts w:hint="eastAsia" w:ascii="宋体" w:hAnsi="宋体" w:eastAsia="宋体" w:cs="宋体"/>
                <w:b/>
                <w:bCs/>
                <w:i w:val="0"/>
                <w:iCs w:val="0"/>
                <w:color w:val="auto"/>
                <w:sz w:val="24"/>
                <w:szCs w:val="24"/>
                <w:highlight w:val="none"/>
                <w:lang w:val="en-US" w:eastAsia="zh-CN"/>
              </w:rPr>
              <w:t>¥</w:t>
            </w:r>
            <w:r>
              <w:rPr>
                <w:rFonts w:hint="eastAsia" w:hAnsi="宋体" w:cs="宋体"/>
                <w:b/>
                <w:bCs/>
                <w:i w:val="0"/>
                <w:iCs w:val="0"/>
                <w:color w:val="auto"/>
                <w:sz w:val="24"/>
                <w:szCs w:val="24"/>
                <w:highlight w:val="none"/>
                <w:lang w:val="en-US" w:eastAsia="zh-CN"/>
              </w:rPr>
              <w:t>壹佰柒拾捌万伍仟壹佰</w:t>
            </w:r>
            <w:r>
              <w:rPr>
                <w:rFonts w:hint="eastAsia" w:ascii="宋体" w:hAnsi="宋体" w:eastAsia="宋体" w:cs="宋体"/>
                <w:b/>
                <w:bCs/>
                <w:i w:val="0"/>
                <w:iCs w:val="0"/>
                <w:color w:val="auto"/>
                <w:sz w:val="24"/>
                <w:szCs w:val="24"/>
                <w:highlight w:val="none"/>
                <w:lang w:val="en-US" w:eastAsia="zh-CN"/>
              </w:rPr>
              <w:t>元），监理服务费投标取费费率上限为</w:t>
            </w:r>
            <w:r>
              <w:rPr>
                <w:rFonts w:hint="eastAsia" w:hAnsi="宋体" w:cs="宋体"/>
                <w:b/>
                <w:bCs/>
                <w:i w:val="0"/>
                <w:iCs w:val="0"/>
                <w:color w:val="auto"/>
                <w:sz w:val="24"/>
                <w:szCs w:val="24"/>
                <w:highlight w:val="none"/>
                <w:u w:val="single"/>
                <w:lang w:val="en-US" w:eastAsia="zh-CN"/>
              </w:rPr>
              <w:t>0.496</w:t>
            </w:r>
            <w:r>
              <w:rPr>
                <w:rFonts w:hint="eastAsia" w:ascii="宋体" w:hAnsi="宋体" w:eastAsia="宋体" w:cs="宋体"/>
                <w:b/>
                <w:bCs/>
                <w:i w:val="0"/>
                <w:iCs w:val="0"/>
                <w:color w:val="auto"/>
                <w:sz w:val="24"/>
                <w:szCs w:val="24"/>
                <w:highlight w:val="none"/>
                <w:lang w:val="en-US" w:eastAsia="zh-CN"/>
              </w:rPr>
              <w:t>%。</w:t>
            </w:r>
          </w:p>
        </w:tc>
      </w:tr>
      <w:tr w14:paraId="681E67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2448E33">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hAnsi="宋体" w:cs="宋体"/>
                <w:i w:val="0"/>
                <w:iCs w:val="0"/>
                <w:snapToGrid w:val="0"/>
                <w:color w:val="auto"/>
                <w:kern w:val="0"/>
                <w:sz w:val="24"/>
                <w:szCs w:val="24"/>
                <w:highlight w:val="none"/>
                <w:lang w:val="en-US" w:eastAsia="zh-CN"/>
              </w:rPr>
              <w:t>19</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0215B7F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投标保证</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C2AE4BC">
            <w:pPr>
              <w:keepNext w:val="0"/>
              <w:keepLines w:val="0"/>
              <w:pageBreakBefore w:val="0"/>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1．投标人须缴纳金额为人民币</w:t>
            </w:r>
            <w:r>
              <w:rPr>
                <w:rFonts w:hint="eastAsia" w:ascii="宋体" w:hAnsi="宋体" w:eastAsia="宋体" w:cs="宋体"/>
                <w:b/>
                <w:bCs/>
                <w:i w:val="0"/>
                <w:iCs w:val="0"/>
                <w:snapToGrid w:val="0"/>
                <w:color w:val="auto"/>
                <w:kern w:val="0"/>
                <w:sz w:val="24"/>
                <w:szCs w:val="24"/>
                <w:highlight w:val="none"/>
                <w:u w:val="single"/>
                <w:lang w:val="en-US" w:eastAsia="zh-CN"/>
              </w:rPr>
              <w:t xml:space="preserve"> </w:t>
            </w:r>
            <w:r>
              <w:rPr>
                <w:rFonts w:hint="eastAsia" w:hAnsi="宋体" w:cs="宋体"/>
                <w:b/>
                <w:bCs/>
                <w:i w:val="0"/>
                <w:iCs w:val="0"/>
                <w:snapToGrid w:val="0"/>
                <w:color w:val="auto"/>
                <w:kern w:val="0"/>
                <w:sz w:val="24"/>
                <w:szCs w:val="24"/>
                <w:highlight w:val="none"/>
                <w:u w:val="single"/>
                <w:lang w:val="en-US" w:eastAsia="zh-CN"/>
              </w:rPr>
              <w:t>贰</w:t>
            </w:r>
            <w:r>
              <w:rPr>
                <w:rFonts w:hint="eastAsia" w:ascii="宋体" w:hAnsi="宋体" w:eastAsia="宋体" w:cs="宋体"/>
                <w:b/>
                <w:bCs/>
                <w:i w:val="0"/>
                <w:iCs w:val="0"/>
                <w:snapToGrid w:val="0"/>
                <w:color w:val="auto"/>
                <w:kern w:val="0"/>
                <w:sz w:val="24"/>
                <w:szCs w:val="24"/>
                <w:highlight w:val="none"/>
                <w:u w:val="single"/>
                <w:lang w:val="en-US" w:eastAsia="zh-CN"/>
              </w:rPr>
              <w:t xml:space="preserve">万元整 </w:t>
            </w:r>
            <w:r>
              <w:rPr>
                <w:rFonts w:hint="eastAsia" w:ascii="宋体" w:hAnsi="宋体" w:eastAsia="宋体" w:cs="宋体"/>
                <w:i w:val="0"/>
                <w:iCs w:val="0"/>
                <w:snapToGrid w:val="0"/>
                <w:color w:val="auto"/>
                <w:kern w:val="0"/>
                <w:sz w:val="24"/>
                <w:szCs w:val="24"/>
                <w:highlight w:val="none"/>
              </w:rPr>
              <w:t>的投标保证</w:t>
            </w:r>
            <w:r>
              <w:rPr>
                <w:rFonts w:hint="eastAsia" w:ascii="宋体" w:hAnsi="宋体" w:eastAsia="宋体" w:cs="宋体"/>
                <w:i w:val="0"/>
                <w:iCs w:val="0"/>
                <w:snapToGrid w:val="0"/>
                <w:color w:val="auto"/>
                <w:kern w:val="0"/>
                <w:sz w:val="24"/>
                <w:szCs w:val="24"/>
                <w:highlight w:val="none"/>
                <w:lang w:val="en-US" w:eastAsia="zh-CN"/>
              </w:rPr>
              <w:t xml:space="preserve"> </w:t>
            </w:r>
            <w:r>
              <w:rPr>
                <w:rFonts w:hint="eastAsia" w:ascii="宋体" w:hAnsi="宋体" w:eastAsia="宋体" w:cs="宋体"/>
                <w:i w:val="0"/>
                <w:iCs w:val="0"/>
                <w:snapToGrid w:val="0"/>
                <w:color w:val="auto"/>
                <w:kern w:val="0"/>
                <w:sz w:val="24"/>
                <w:szCs w:val="24"/>
                <w:highlight w:val="none"/>
              </w:rPr>
              <w:t>。</w:t>
            </w:r>
          </w:p>
          <w:p w14:paraId="57F45572">
            <w:pPr>
              <w:keepNext w:val="0"/>
              <w:keepLines w:val="0"/>
              <w:pageBreakBefore w:val="0"/>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2．投标保证的形式包括投标保证金、投标保证担保、投标保证保险三种，由投标人自主选择。</w:t>
            </w:r>
          </w:p>
          <w:p w14:paraId="0BF4B425">
            <w:pPr>
              <w:keepNext w:val="0"/>
              <w:keepLines w:val="0"/>
              <w:pageBreakBefore w:val="0"/>
              <w:tabs>
                <w:tab w:val="left" w:pos="7020"/>
              </w:tabs>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（1）采用投标保证金的，投标人在</w:t>
            </w:r>
            <w:r>
              <w:rPr>
                <w:rFonts w:hint="eastAsia" w:ascii="宋体" w:hAnsi="宋体" w:eastAsia="宋体" w:cs="宋体"/>
                <w:i w:val="0"/>
                <w:iCs w:val="0"/>
                <w:color w:val="auto"/>
                <w:sz w:val="24"/>
                <w:szCs w:val="24"/>
                <w:highlight w:val="none"/>
                <w:shd w:val="clear" w:color="auto" w:fill="FFFFFF"/>
              </w:rPr>
              <w:t>交易平台获取招标文件</w:t>
            </w:r>
            <w:r>
              <w:rPr>
                <w:rFonts w:hint="eastAsia" w:ascii="宋体" w:hAnsi="宋体" w:eastAsia="宋体" w:cs="宋体"/>
                <w:i w:val="0"/>
                <w:iCs w:val="0"/>
                <w:snapToGrid w:val="0"/>
                <w:color w:val="auto"/>
                <w:kern w:val="0"/>
                <w:sz w:val="24"/>
                <w:szCs w:val="24"/>
                <w:highlight w:val="none"/>
              </w:rPr>
              <w:t>后，即可在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684A11F1">
            <w:pPr>
              <w:keepNext w:val="0"/>
              <w:keepLines w:val="0"/>
              <w:pageBreakBefore w:val="0"/>
              <w:tabs>
                <w:tab w:val="left" w:pos="7020"/>
              </w:tabs>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（2）采用投标保证担保的，投标人应提交有效的银行保函，银行保函的有效期不得短于投标有效期。投标人必须在投标保证担保截止时间（见本章第二节“重要事项时间地点一览表”）前，在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完成网上办理电子保函。</w:t>
            </w:r>
          </w:p>
          <w:p w14:paraId="685B0EF3">
            <w:pPr>
              <w:pStyle w:val="28"/>
              <w:keepNext w:val="0"/>
              <w:keepLines w:val="0"/>
              <w:pageBreakBefore w:val="0"/>
              <w:kinsoku/>
              <w:wordWrap w:val="0"/>
              <w:overflowPunct/>
              <w:topLinePunct w:val="0"/>
              <w:autoSpaceDE/>
              <w:autoSpaceDN/>
              <w:bidi w:val="0"/>
              <w:adjustRightInd w:val="0"/>
              <w:snapToGrid w:val="0"/>
              <w:spacing w:line="348" w:lineRule="auto"/>
              <w:ind w:firstLine="48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（3）采用投标保证保险的，投标人须在投标保证保险投保截止时间（见本章第二节“重要事项时间地点一览表”）前，在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完成网上投保。投标人可在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选择保险机构、录入投保信息、支付保费、打印电子保单，电子保单的有效期不得短于投标有效期。</w:t>
            </w:r>
          </w:p>
          <w:p w14:paraId="5DA7CD5E">
            <w:pPr>
              <w:keepNext w:val="0"/>
              <w:keepLines w:val="0"/>
              <w:pageBreakBefore w:val="0"/>
              <w:kinsoku/>
              <w:wordWrap w:val="0"/>
              <w:overflowPunct/>
              <w:topLinePunct w:val="0"/>
              <w:autoSpaceDE/>
              <w:autoSpaceDN/>
              <w:bidi w:val="0"/>
              <w:adjustRightInd w:val="0"/>
              <w:snapToGrid w:val="0"/>
              <w:spacing w:line="348"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012C6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2"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33CCAB83">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hAnsi="宋体" w:cs="宋体"/>
                <w:i w:val="0"/>
                <w:iCs w:val="0"/>
                <w:snapToGrid w:val="0"/>
                <w:color w:val="auto"/>
                <w:kern w:val="0"/>
                <w:sz w:val="24"/>
                <w:szCs w:val="24"/>
                <w:highlight w:val="none"/>
                <w:lang w:val="en-US" w:eastAsia="zh-CN"/>
              </w:rPr>
              <w:t>20</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7BCA5F1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投标有效期</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1BAC9427">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本次招标的投标有效期为</w:t>
            </w:r>
            <w:r>
              <w:rPr>
                <w:rFonts w:hint="eastAsia" w:ascii="宋体" w:hAnsi="宋体" w:eastAsia="宋体" w:cs="宋体"/>
                <w:i w:val="0"/>
                <w:iCs w:val="0"/>
                <w:snapToGrid w:val="0"/>
                <w:color w:val="auto"/>
                <w:kern w:val="0"/>
                <w:sz w:val="24"/>
                <w:szCs w:val="24"/>
                <w:highlight w:val="none"/>
                <w:u w:val="none"/>
              </w:rPr>
              <w:t>90个</w:t>
            </w:r>
            <w:r>
              <w:rPr>
                <w:rFonts w:hint="eastAsia" w:ascii="宋体" w:hAnsi="宋体" w:eastAsia="宋体" w:cs="宋体"/>
                <w:i w:val="0"/>
                <w:iCs w:val="0"/>
                <w:snapToGrid w:val="0"/>
                <w:color w:val="auto"/>
                <w:kern w:val="0"/>
                <w:sz w:val="24"/>
                <w:szCs w:val="24"/>
                <w:highlight w:val="none"/>
              </w:rPr>
              <w:t>日历天。</w:t>
            </w:r>
          </w:p>
        </w:tc>
      </w:tr>
      <w:tr w14:paraId="3E2D04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74EE04A7">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2</w:t>
            </w:r>
            <w:r>
              <w:rPr>
                <w:rFonts w:hint="eastAsia" w:hAnsi="宋体" w:cs="宋体"/>
                <w:i w:val="0"/>
                <w:iCs w:val="0"/>
                <w:snapToGrid w:val="0"/>
                <w:color w:val="auto"/>
                <w:kern w:val="0"/>
                <w:sz w:val="24"/>
                <w:szCs w:val="24"/>
                <w:highlight w:val="none"/>
                <w:lang w:val="en-US" w:eastAsia="zh-CN"/>
              </w:rPr>
              <w:t>1</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2201576">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投标文件编制</w:t>
            </w:r>
            <w:r>
              <w:rPr>
                <w:rFonts w:hint="eastAsia" w:ascii="宋体" w:hAnsi="宋体" w:eastAsia="宋体" w:cs="宋体"/>
                <w:i w:val="0"/>
                <w:iCs w:val="0"/>
                <w:snapToGrid w:val="0"/>
                <w:color w:val="auto"/>
                <w:kern w:val="0"/>
                <w:sz w:val="24"/>
                <w:szCs w:val="24"/>
                <w:highlight w:val="none"/>
                <w:lang w:eastAsia="zh-CN"/>
              </w:rPr>
              <w:t>及</w:t>
            </w:r>
            <w:r>
              <w:rPr>
                <w:rFonts w:hint="eastAsia" w:ascii="宋体" w:hAnsi="宋体" w:eastAsia="宋体" w:cs="宋体"/>
                <w:i w:val="0"/>
                <w:iCs w:val="0"/>
                <w:snapToGrid w:val="0"/>
                <w:color w:val="auto"/>
                <w:kern w:val="0"/>
                <w:sz w:val="24"/>
                <w:szCs w:val="24"/>
                <w:highlight w:val="none"/>
              </w:rPr>
              <w:t>份数要求</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4D64A257">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投标人须上传（递交）投标文件：</w:t>
            </w:r>
          </w:p>
          <w:p w14:paraId="2BE363B0">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1、电子投标文件一套：</w:t>
            </w:r>
          </w:p>
          <w:p w14:paraId="39AA6FAC">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（1）商务标书1份；</w:t>
            </w:r>
          </w:p>
          <w:p w14:paraId="4F6341F3">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（2）</w:t>
            </w:r>
            <w:r>
              <w:rPr>
                <w:rFonts w:hint="eastAsia" w:ascii="宋体" w:hAnsi="宋体" w:eastAsia="宋体" w:cs="宋体"/>
                <w:i w:val="0"/>
                <w:iCs w:val="0"/>
                <w:snapToGrid w:val="0"/>
                <w:color w:val="auto"/>
                <w:kern w:val="0"/>
                <w:sz w:val="24"/>
                <w:szCs w:val="24"/>
                <w:highlight w:val="none"/>
              </w:rPr>
              <w:t>监理大纲</w:t>
            </w:r>
            <w:r>
              <w:rPr>
                <w:rFonts w:hint="eastAsia" w:ascii="宋体" w:hAnsi="宋体" w:eastAsia="宋体" w:cs="宋体"/>
                <w:i w:val="0"/>
                <w:iCs w:val="0"/>
                <w:snapToGrid w:val="0"/>
                <w:color w:val="auto"/>
                <w:kern w:val="0"/>
                <w:sz w:val="24"/>
                <w:szCs w:val="24"/>
                <w:highlight w:val="none"/>
                <w:lang w:val="en-US" w:eastAsia="zh-CN"/>
              </w:rPr>
              <w:t>1份；</w:t>
            </w:r>
          </w:p>
          <w:p w14:paraId="28A2CE26">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（3）定标文件1份；</w:t>
            </w:r>
          </w:p>
          <w:p w14:paraId="1CDDC23A">
            <w:pPr>
              <w:keepNext w:val="0"/>
              <w:keepLines w:val="0"/>
              <w:pageBreakBefore w:val="0"/>
              <w:shd w:val="clear" w:color="auto" w:fill="auto"/>
              <w:kinsoku/>
              <w:wordWrap w:val="0"/>
              <w:overflowPunct/>
              <w:topLinePunct w:val="0"/>
              <w:bidi w:val="0"/>
              <w:adjustRightInd w:val="0"/>
              <w:snapToGrid w:val="0"/>
              <w:spacing w:line="312" w:lineRule="auto"/>
              <w:ind w:firstLine="480" w:firstLineChars="200"/>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3CD9052D">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53D387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5B454C88">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2</w:t>
            </w:r>
            <w:r>
              <w:rPr>
                <w:rFonts w:hint="eastAsia" w:hAnsi="宋体" w:cs="宋体"/>
                <w:i w:val="0"/>
                <w:iCs w:val="0"/>
                <w:snapToGrid w:val="0"/>
                <w:color w:val="auto"/>
                <w:kern w:val="0"/>
                <w:sz w:val="24"/>
                <w:szCs w:val="24"/>
                <w:highlight w:val="none"/>
                <w:lang w:val="en-US" w:eastAsia="zh-CN"/>
              </w:rPr>
              <w:t>2</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366E6297">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评标方法</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39F877D">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综合评估法</w:t>
            </w:r>
          </w:p>
        </w:tc>
      </w:tr>
      <w:tr w14:paraId="58E474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4"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182162C4">
            <w:pPr>
              <w:keepNext w:val="0"/>
              <w:keepLines w:val="0"/>
              <w:pageBreakBefore w:val="0"/>
              <w:shd w:val="clear" w:color="auto" w:fill="auto"/>
              <w:kinsoku/>
              <w:wordWrap w:val="0"/>
              <w:overflowPunct/>
              <w:topLinePunct w:val="0"/>
              <w:bidi w:val="0"/>
              <w:adjustRightInd w:val="0"/>
              <w:snapToGrid w:val="0"/>
              <w:spacing w:line="312" w:lineRule="auto"/>
              <w:jc w:val="center"/>
              <w:textAlignment w:val="auto"/>
              <w:rPr>
                <w:rFonts w:hint="default" w:ascii="宋体" w:hAnsi="宋体" w:eastAsia="宋体" w:cs="宋体"/>
                <w:i w:val="0"/>
                <w:iCs w:val="0"/>
                <w:snapToGrid w:val="0"/>
                <w:color w:val="auto"/>
                <w:kern w:val="0"/>
                <w:sz w:val="24"/>
                <w:szCs w:val="24"/>
                <w:highlight w:val="none"/>
                <w:lang w:val="en-US"/>
              </w:rPr>
            </w:pPr>
            <w:r>
              <w:rPr>
                <w:rFonts w:hint="eastAsia" w:cs="宋体"/>
                <w:i w:val="0"/>
                <w:iCs w:val="0"/>
                <w:snapToGrid w:val="0"/>
                <w:color w:val="auto"/>
                <w:kern w:val="0"/>
                <w:sz w:val="24"/>
                <w:szCs w:val="24"/>
                <w:highlight w:val="none"/>
                <w:lang w:val="en-US" w:eastAsia="zh-CN"/>
              </w:rPr>
              <w:t>23</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30521DD4">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定标办法</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451C7AE">
            <w:pPr>
              <w:keepNext w:val="0"/>
              <w:keepLines w:val="0"/>
              <w:pageBreakBefore w:val="0"/>
              <w:widowControl w:val="0"/>
              <w:shd w:val="clear" w:color="auto" w:fill="auto"/>
              <w:kinsoku/>
              <w:wordWrap/>
              <w:overflowPunct/>
              <w:topLinePunct w:val="0"/>
              <w:autoSpaceDE/>
              <w:autoSpaceDN/>
              <w:bidi w:val="0"/>
              <w:adjustRightInd/>
              <w:snapToGrid/>
              <w:spacing w:line="240" w:lineRule="auto"/>
              <w:textAlignment w:val="auto"/>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采用评定分离的项目，应选定下列定标办法：</w:t>
            </w:r>
          </w:p>
          <w:p w14:paraId="187B1F37">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☑票决数量法</w:t>
            </w:r>
          </w:p>
          <w:p w14:paraId="584DB752">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□票决计分法</w:t>
            </w:r>
          </w:p>
          <w:p w14:paraId="074DD211">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□集体议事法</w:t>
            </w:r>
          </w:p>
          <w:p w14:paraId="071C38E7">
            <w:pPr>
              <w:pStyle w:val="22"/>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val="0"/>
                <w:bCs w:val="0"/>
                <w:i w:val="0"/>
                <w:iCs w:val="0"/>
                <w:color w:val="auto"/>
                <w:spacing w:val="0"/>
                <w:kern w:val="2"/>
                <w:position w:val="0"/>
                <w:sz w:val="24"/>
                <w:szCs w:val="24"/>
                <w:highlight w:val="none"/>
                <w:u w:val="none" w:color="auto"/>
                <w:lang w:val="en-US" w:eastAsia="zh-CN" w:bidi="ar-SA"/>
              </w:rPr>
              <w:t>□其他方法：</w:t>
            </w:r>
          </w:p>
        </w:tc>
      </w:tr>
      <w:tr w14:paraId="532066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24"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529FF4A3">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24</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9D18C5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监理大纲</w:t>
            </w:r>
          </w:p>
          <w:p w14:paraId="3B90CC80">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评审方式</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5AEB4F9">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本次招标监理大纲</w:t>
            </w:r>
            <w:r>
              <w:rPr>
                <w:rFonts w:hint="eastAsia" w:ascii="宋体" w:hAnsi="宋体" w:eastAsia="宋体" w:cs="宋体"/>
                <w:i w:val="0"/>
                <w:iCs w:val="0"/>
                <w:snapToGrid w:val="0"/>
                <w:color w:val="auto"/>
                <w:kern w:val="0"/>
                <w:sz w:val="24"/>
                <w:szCs w:val="24"/>
                <w:highlight w:val="none"/>
                <w:u w:val="single"/>
              </w:rPr>
              <w:t>不采用</w:t>
            </w:r>
            <w:r>
              <w:rPr>
                <w:rFonts w:hint="eastAsia" w:ascii="宋体" w:hAnsi="宋体" w:eastAsia="宋体" w:cs="宋体"/>
                <w:i w:val="0"/>
                <w:iCs w:val="0"/>
                <w:snapToGrid w:val="0"/>
                <w:color w:val="auto"/>
                <w:kern w:val="0"/>
                <w:sz w:val="24"/>
                <w:szCs w:val="24"/>
                <w:highlight w:val="none"/>
              </w:rPr>
              <w:t>“暗标”方式进行评审。</w:t>
            </w:r>
          </w:p>
        </w:tc>
      </w:tr>
      <w:tr w14:paraId="0B41A3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65" w:hRule="atLeast"/>
          <w:jc w:val="center"/>
        </w:trPr>
        <w:tc>
          <w:tcPr>
            <w:tcW w:w="810" w:type="dxa"/>
            <w:vMerge w:val="restart"/>
            <w:tcBorders>
              <w:top w:val="single" w:color="auto" w:sz="4" w:space="0"/>
              <w:left w:val="single" w:color="auto" w:sz="4" w:space="0"/>
              <w:right w:val="single" w:color="auto" w:sz="4" w:space="0"/>
            </w:tcBorders>
            <w:noWrap w:val="0"/>
            <w:vAlign w:val="center"/>
          </w:tcPr>
          <w:p w14:paraId="1C289938">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25</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60A7CF41">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lang w:val="en-US" w:eastAsia="zh-CN"/>
              </w:rPr>
              <w:t>1）</w:t>
            </w:r>
            <w:r>
              <w:rPr>
                <w:rFonts w:hint="eastAsia" w:ascii="宋体" w:hAnsi="宋体" w:eastAsia="宋体" w:cs="宋体"/>
                <w:i w:val="0"/>
                <w:iCs w:val="0"/>
                <w:snapToGrid w:val="0"/>
                <w:color w:val="auto"/>
                <w:kern w:val="0"/>
                <w:sz w:val="24"/>
                <w:szCs w:val="24"/>
                <w:highlight w:val="none"/>
              </w:rPr>
              <w:t>评标委员会</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136A1C1A">
            <w:pPr>
              <w:keepNext w:val="0"/>
              <w:keepLines w:val="0"/>
              <w:pageBreakBefore w:val="0"/>
              <w:kinsoku/>
              <w:wordWrap w:val="0"/>
              <w:overflowPunct/>
              <w:topLinePunct w:val="0"/>
              <w:autoSpaceDE/>
              <w:autoSpaceDN/>
              <w:bidi w:val="0"/>
              <w:adjustRightInd w:val="0"/>
              <w:snapToGrid w:val="0"/>
              <w:spacing w:line="348" w:lineRule="auto"/>
              <w:ind w:firstLine="240" w:firstLineChars="1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评标委员会由5人组成，其中招标人代表 0人，专家5人。专家从广东省综合评标评审专家库-韶关区域中随机抽取，其中技术类专家3人，经济类专家2人。</w:t>
            </w:r>
          </w:p>
        </w:tc>
      </w:tr>
      <w:tr w14:paraId="38DBB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47" w:hRule="atLeast"/>
          <w:jc w:val="center"/>
        </w:trPr>
        <w:tc>
          <w:tcPr>
            <w:tcW w:w="810" w:type="dxa"/>
            <w:vMerge w:val="continue"/>
            <w:tcBorders>
              <w:left w:val="single" w:color="auto" w:sz="4" w:space="0"/>
              <w:bottom w:val="single" w:color="auto" w:sz="4" w:space="0"/>
              <w:right w:val="single" w:color="auto" w:sz="4" w:space="0"/>
            </w:tcBorders>
            <w:noWrap w:val="0"/>
            <w:vAlign w:val="center"/>
          </w:tcPr>
          <w:p w14:paraId="518B7BA6">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p>
        </w:tc>
        <w:tc>
          <w:tcPr>
            <w:tcW w:w="1846" w:type="dxa"/>
            <w:tcBorders>
              <w:top w:val="single" w:color="auto" w:sz="4" w:space="0"/>
              <w:left w:val="single" w:color="auto" w:sz="4" w:space="0"/>
              <w:bottom w:val="single" w:color="auto" w:sz="4" w:space="0"/>
              <w:right w:val="single" w:color="auto" w:sz="4" w:space="0"/>
            </w:tcBorders>
            <w:noWrap w:val="0"/>
            <w:vAlign w:val="center"/>
          </w:tcPr>
          <w:p w14:paraId="44B9523B">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lang w:eastAsia="zh-CN"/>
              </w:rPr>
              <w:t>定</w:t>
            </w:r>
            <w:r>
              <w:rPr>
                <w:rFonts w:hint="eastAsia" w:ascii="宋体" w:hAnsi="宋体" w:eastAsia="宋体" w:cs="宋体"/>
                <w:i w:val="0"/>
                <w:iCs w:val="0"/>
                <w:color w:val="auto"/>
                <w:sz w:val="24"/>
                <w:szCs w:val="24"/>
                <w:highlight w:val="none"/>
              </w:rPr>
              <w:t>标委员会</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5B4F5D46">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240" w:lineRule="auto"/>
              <w:jc w:val="both"/>
              <w:textAlignment w:val="auto"/>
              <w:outlineLvl w:val="9"/>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u w:val="none"/>
                <w:lang w:val="en-US" w:eastAsia="zh-CN"/>
              </w:rPr>
              <w:t>本</w:t>
            </w:r>
            <w:r>
              <w:rPr>
                <w:rFonts w:hint="eastAsia" w:ascii="宋体" w:hAnsi="宋体" w:eastAsia="宋体" w:cs="宋体"/>
                <w:i w:val="0"/>
                <w:iCs w:val="0"/>
                <w:color w:val="auto"/>
                <w:sz w:val="24"/>
                <w:szCs w:val="24"/>
                <w:highlight w:val="none"/>
                <w:u w:val="none"/>
                <w:lang w:eastAsia="zh-CN"/>
              </w:rPr>
              <w:t>项目</w:t>
            </w:r>
            <w:r>
              <w:rPr>
                <w:rFonts w:hint="eastAsia" w:ascii="宋体" w:hAnsi="宋体" w:eastAsia="宋体" w:cs="宋体"/>
                <w:i w:val="0"/>
                <w:iCs w:val="0"/>
                <w:color w:val="auto"/>
                <w:sz w:val="24"/>
                <w:szCs w:val="24"/>
                <w:highlight w:val="none"/>
                <w:u w:val="none"/>
              </w:rPr>
              <w:t>定标委员会</w:t>
            </w:r>
            <w:r>
              <w:rPr>
                <w:rFonts w:hint="eastAsia" w:ascii="宋体" w:hAnsi="宋体" w:eastAsia="宋体" w:cs="宋体"/>
                <w:i w:val="0"/>
                <w:iCs w:val="0"/>
                <w:color w:val="auto"/>
                <w:sz w:val="24"/>
                <w:szCs w:val="24"/>
                <w:highlight w:val="none"/>
                <w:u w:val="none"/>
                <w:lang w:eastAsia="zh-CN"/>
              </w:rPr>
              <w:t>组成人</w:t>
            </w:r>
            <w:r>
              <w:rPr>
                <w:rFonts w:hint="eastAsia" w:ascii="宋体" w:hAnsi="宋体" w:eastAsia="宋体" w:cs="宋体"/>
                <w:i w:val="0"/>
                <w:iCs w:val="0"/>
                <w:color w:val="auto"/>
                <w:sz w:val="24"/>
                <w:szCs w:val="24"/>
                <w:highlight w:val="none"/>
                <w:u w:val="none"/>
              </w:rPr>
              <w:t>员为</w:t>
            </w:r>
            <w:r>
              <w:rPr>
                <w:rFonts w:hint="eastAsia" w:ascii="宋体" w:hAnsi="宋体" w:eastAsia="宋体" w:cs="宋体"/>
                <w:i w:val="0"/>
                <w:iCs w:val="0"/>
                <w:color w:val="auto"/>
                <w:sz w:val="24"/>
                <w:szCs w:val="24"/>
                <w:highlight w:val="none"/>
                <w:u w:val="single"/>
              </w:rPr>
              <w:t xml:space="preserve"> </w:t>
            </w:r>
            <w:r>
              <w:rPr>
                <w:rFonts w:hint="eastAsia" w:ascii="宋体" w:hAnsi="宋体" w:eastAsia="宋体" w:cs="宋体"/>
                <w:i w:val="0"/>
                <w:iCs w:val="0"/>
                <w:color w:val="auto"/>
                <w:sz w:val="24"/>
                <w:szCs w:val="24"/>
                <w:highlight w:val="none"/>
                <w:u w:val="single"/>
                <w:lang w:val="en-US" w:eastAsia="zh-CN"/>
              </w:rPr>
              <w:t xml:space="preserve">7 </w:t>
            </w:r>
            <w:r>
              <w:rPr>
                <w:rFonts w:hint="eastAsia" w:ascii="宋体" w:hAnsi="宋体" w:eastAsia="宋体" w:cs="宋体"/>
                <w:i w:val="0"/>
                <w:iCs w:val="0"/>
                <w:color w:val="auto"/>
                <w:sz w:val="24"/>
                <w:szCs w:val="24"/>
                <w:highlight w:val="none"/>
              </w:rPr>
              <w:t>人</w:t>
            </w:r>
            <w:r>
              <w:rPr>
                <w:rFonts w:hint="eastAsia" w:ascii="宋体" w:hAnsi="宋体" w:eastAsia="宋体" w:cs="宋体"/>
                <w:i w:val="0"/>
                <w:iCs w:val="0"/>
                <w:color w:val="auto"/>
                <w:sz w:val="24"/>
                <w:szCs w:val="24"/>
                <w:highlight w:val="none"/>
                <w:u w:val="none"/>
                <w:lang w:eastAsia="zh-CN"/>
              </w:rPr>
              <w:t>。</w:t>
            </w:r>
          </w:p>
        </w:tc>
      </w:tr>
      <w:tr w14:paraId="219825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87"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7ECFAC77">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26</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04EE148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招标人</w:t>
            </w:r>
          </w:p>
          <w:p w14:paraId="56F4DA91">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联系方式</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215374DA">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单位名称：通鼎光学（韶关）有限公司</w:t>
            </w:r>
          </w:p>
          <w:p w14:paraId="3EAF520B">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rPr>
              <w:t>办公地址：</w:t>
            </w:r>
            <w:r>
              <w:rPr>
                <w:rFonts w:hint="eastAsia" w:ascii="宋体" w:hAnsi="宋体" w:eastAsia="宋体" w:cs="宋体"/>
                <w:i w:val="0"/>
                <w:iCs w:val="0"/>
                <w:snapToGrid w:val="0"/>
                <w:color w:val="auto"/>
                <w:kern w:val="0"/>
                <w:sz w:val="24"/>
                <w:szCs w:val="24"/>
                <w:highlight w:val="none"/>
                <w:lang w:eastAsia="zh-CN"/>
              </w:rPr>
              <w:t>韶关市</w:t>
            </w:r>
            <w:r>
              <w:rPr>
                <w:rFonts w:hint="eastAsia" w:hAnsi="宋体" w:cs="宋体"/>
                <w:i w:val="0"/>
                <w:iCs w:val="0"/>
                <w:snapToGrid w:val="0"/>
                <w:color w:val="auto"/>
                <w:kern w:val="0"/>
                <w:sz w:val="24"/>
                <w:szCs w:val="24"/>
                <w:highlight w:val="none"/>
                <w:lang w:val="en-US" w:eastAsia="zh-CN"/>
              </w:rPr>
              <w:t>武江区西联镇黄沙坪创新园-1栋8楼805房</w:t>
            </w:r>
          </w:p>
          <w:p w14:paraId="2D97E211">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rPr>
              <w:t>联系人（部门）：</w:t>
            </w:r>
            <w:r>
              <w:rPr>
                <w:rFonts w:hint="eastAsia" w:hAnsi="宋体" w:cs="宋体"/>
                <w:i w:val="0"/>
                <w:iCs w:val="0"/>
                <w:snapToGrid w:val="0"/>
                <w:color w:val="auto"/>
                <w:kern w:val="0"/>
                <w:sz w:val="24"/>
                <w:szCs w:val="24"/>
                <w:highlight w:val="none"/>
                <w:lang w:val="en-US" w:eastAsia="zh-CN"/>
              </w:rPr>
              <w:t>刘群</w:t>
            </w:r>
          </w:p>
          <w:p w14:paraId="645B8106">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default"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rPr>
              <w:t>联系电话：</w:t>
            </w:r>
            <w:r>
              <w:rPr>
                <w:rFonts w:hint="eastAsia" w:ascii="宋体" w:hAnsi="宋体" w:eastAsia="宋体" w:cs="宋体"/>
                <w:i w:val="0"/>
                <w:iCs w:val="0"/>
                <w:snapToGrid w:val="0"/>
                <w:color w:val="auto"/>
                <w:kern w:val="0"/>
                <w:sz w:val="24"/>
                <w:szCs w:val="24"/>
                <w:highlight w:val="none"/>
                <w:lang w:val="en-US" w:eastAsia="zh-CN"/>
              </w:rPr>
              <w:t>0751-</w:t>
            </w:r>
            <w:r>
              <w:rPr>
                <w:rFonts w:hint="eastAsia" w:hAnsi="宋体" w:cs="宋体"/>
                <w:i w:val="0"/>
                <w:iCs w:val="0"/>
                <w:snapToGrid w:val="0"/>
                <w:color w:val="auto"/>
                <w:kern w:val="0"/>
                <w:sz w:val="24"/>
                <w:szCs w:val="24"/>
                <w:highlight w:val="none"/>
                <w:lang w:val="en-US" w:eastAsia="zh-CN"/>
              </w:rPr>
              <w:t>8896656</w:t>
            </w:r>
          </w:p>
        </w:tc>
      </w:tr>
      <w:tr w14:paraId="2E9836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58C706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27</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73D62A64">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招标代理机构</w:t>
            </w:r>
          </w:p>
          <w:p w14:paraId="5F062F8B">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联系方式</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0615204B">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rPr>
            </w:pPr>
            <w:r>
              <w:rPr>
                <w:rFonts w:hint="eastAsia" w:ascii="宋体" w:hAnsi="宋体" w:eastAsia="宋体" w:cs="宋体"/>
                <w:i w:val="0"/>
                <w:iCs w:val="0"/>
                <w:snapToGrid w:val="0"/>
                <w:color w:val="auto"/>
                <w:kern w:val="0"/>
                <w:sz w:val="24"/>
                <w:szCs w:val="24"/>
                <w:highlight w:val="none"/>
                <w:lang w:val="en-US"/>
              </w:rPr>
              <w:t>单位名称：广东省国际工程咨询有限公司</w:t>
            </w:r>
          </w:p>
          <w:p w14:paraId="2A34880B">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rPr>
            </w:pPr>
            <w:r>
              <w:rPr>
                <w:rFonts w:hint="eastAsia" w:ascii="宋体" w:hAnsi="宋体" w:eastAsia="宋体" w:cs="宋体"/>
                <w:i w:val="0"/>
                <w:iCs w:val="0"/>
                <w:snapToGrid w:val="0"/>
                <w:color w:val="auto"/>
                <w:kern w:val="0"/>
                <w:sz w:val="24"/>
                <w:szCs w:val="24"/>
                <w:highlight w:val="none"/>
                <w:lang w:val="en-US"/>
              </w:rPr>
              <w:t xml:space="preserve">办公地址：广州市越秀区环市中路316号金鹰大厦11楼   </w:t>
            </w:r>
          </w:p>
          <w:p w14:paraId="27E89311">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rPr>
            </w:pPr>
            <w:r>
              <w:rPr>
                <w:rFonts w:hint="eastAsia" w:ascii="宋体" w:hAnsi="宋体" w:eastAsia="宋体" w:cs="宋体"/>
                <w:i w:val="0"/>
                <w:iCs w:val="0"/>
                <w:snapToGrid w:val="0"/>
                <w:color w:val="auto"/>
                <w:kern w:val="0"/>
                <w:sz w:val="24"/>
                <w:szCs w:val="24"/>
                <w:highlight w:val="none"/>
                <w:lang w:val="en-US"/>
              </w:rPr>
              <w:t>联 系 人：曾工、钟工</w:t>
            </w:r>
          </w:p>
          <w:p w14:paraId="7C56E92C">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rPr>
            </w:pPr>
            <w:r>
              <w:rPr>
                <w:rFonts w:hint="eastAsia" w:ascii="宋体" w:hAnsi="宋体" w:eastAsia="宋体" w:cs="宋体"/>
                <w:i w:val="0"/>
                <w:iCs w:val="0"/>
                <w:snapToGrid w:val="0"/>
                <w:color w:val="auto"/>
                <w:kern w:val="0"/>
                <w:sz w:val="24"/>
                <w:szCs w:val="24"/>
                <w:highlight w:val="none"/>
                <w:lang w:val="en-US"/>
              </w:rPr>
              <w:t>联系电话：020-83540304</w:t>
            </w:r>
          </w:p>
        </w:tc>
      </w:tr>
      <w:tr w14:paraId="621561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416146C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28</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6A119DD">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交易场所</w:t>
            </w:r>
          </w:p>
          <w:p w14:paraId="16F5FA6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联系方式</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2A667DA">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单位名称：</w:t>
            </w:r>
            <w:r>
              <w:rPr>
                <w:rFonts w:hint="eastAsia" w:ascii="宋体" w:hAnsi="宋体" w:eastAsia="宋体" w:cs="宋体"/>
                <w:i w:val="0"/>
                <w:iCs w:val="0"/>
                <w:snapToGrid w:val="0"/>
                <w:color w:val="auto"/>
                <w:kern w:val="0"/>
                <w:sz w:val="24"/>
                <w:szCs w:val="24"/>
                <w:highlight w:val="none"/>
                <w:lang w:val="en-US" w:eastAsia="zh-CN"/>
              </w:rPr>
              <w:t>韶关市公共资源交易中心曲江分中心</w:t>
            </w:r>
          </w:p>
          <w:p w14:paraId="54A90A3E">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办公地址：韶关市曲江区马坝镇鞍山路曲江文化中心一楼</w:t>
            </w:r>
          </w:p>
          <w:p w14:paraId="08F362D0">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联系人（部门）：工程交易部</w:t>
            </w:r>
          </w:p>
          <w:p w14:paraId="2833DA2E">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lang w:val="en-US" w:eastAsia="zh-CN"/>
              </w:rPr>
              <w:t>联系电话：0751-6690193</w:t>
            </w:r>
          </w:p>
        </w:tc>
      </w:tr>
      <w:tr w14:paraId="0124E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2E9961E8">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bookmarkStart w:id="12" w:name="_Toc122859103"/>
            <w:bookmarkStart w:id="13" w:name="_Toc122769943"/>
            <w:bookmarkStart w:id="14" w:name="_Toc122671103"/>
            <w:r>
              <w:rPr>
                <w:rFonts w:hint="eastAsia" w:ascii="宋体" w:hAnsi="宋体" w:eastAsia="宋体" w:cs="宋体"/>
                <w:i w:val="0"/>
                <w:iCs w:val="0"/>
                <w:snapToGrid w:val="0"/>
                <w:color w:val="auto"/>
                <w:kern w:val="0"/>
                <w:sz w:val="24"/>
                <w:szCs w:val="24"/>
                <w:highlight w:val="none"/>
              </w:rPr>
              <w:t>29</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2DB9E25C">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行政监督部门</w:t>
            </w:r>
          </w:p>
          <w:p w14:paraId="6000FC1F">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联系方式</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4C79CD82">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单位名称：韶关市曲江区住房和城乡建设管理局</w:t>
            </w:r>
          </w:p>
          <w:p w14:paraId="151DDD0B">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办公地址：韶关市曲江区马坝镇府前中路15号</w:t>
            </w:r>
          </w:p>
          <w:p w14:paraId="2881323D">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联系人（部门）：建管股</w:t>
            </w:r>
          </w:p>
          <w:p w14:paraId="17C4BD31">
            <w:pPr>
              <w:keepNext w:val="0"/>
              <w:keepLines w:val="0"/>
              <w:pageBreakBefore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联系电话：0751-6666656</w:t>
            </w:r>
          </w:p>
        </w:tc>
      </w:tr>
      <w:bookmarkEnd w:id="12"/>
      <w:bookmarkEnd w:id="13"/>
      <w:bookmarkEnd w:id="14"/>
      <w:tr w14:paraId="3A707D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34AE24AE">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30</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0F1965B9">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术语</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5CF77C6">
            <w:pPr>
              <w:keepNext w:val="0"/>
              <w:keepLines w:val="0"/>
              <w:pageBreakBefore w:val="0"/>
              <w:widowControl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E8B9C52">
            <w:pPr>
              <w:keepNext w:val="0"/>
              <w:keepLines w:val="0"/>
              <w:pageBreakBefore w:val="0"/>
              <w:widowControl w:val="0"/>
              <w:kinsoku/>
              <w:wordWrap w:val="0"/>
              <w:overflowPunct/>
              <w:topLinePunct w:val="0"/>
              <w:autoSpaceDE/>
              <w:autoSpaceDN/>
              <w:bidi w:val="0"/>
              <w:adjustRightInd w:val="0"/>
              <w:snapToGrid w:val="0"/>
              <w:spacing w:line="348" w:lineRule="auto"/>
              <w:ind w:firstLine="240" w:firstLineChars="1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2．“相关服务”是指监理人受委托人的委托，按照合同约定，在勘察、设计、保修等阶段提供的服务活动。</w:t>
            </w:r>
          </w:p>
        </w:tc>
      </w:tr>
      <w:tr w14:paraId="2295E4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810" w:type="dxa"/>
            <w:tcBorders>
              <w:top w:val="single" w:color="auto" w:sz="4" w:space="0"/>
              <w:left w:val="single" w:color="auto" w:sz="4" w:space="0"/>
              <w:bottom w:val="single" w:color="auto" w:sz="4" w:space="0"/>
              <w:right w:val="single" w:color="auto" w:sz="4" w:space="0"/>
            </w:tcBorders>
            <w:noWrap w:val="0"/>
            <w:vAlign w:val="center"/>
          </w:tcPr>
          <w:p w14:paraId="4A83918D">
            <w:pPr>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31</w:t>
            </w:r>
          </w:p>
        </w:tc>
        <w:tc>
          <w:tcPr>
            <w:tcW w:w="1846" w:type="dxa"/>
            <w:tcBorders>
              <w:top w:val="single" w:color="auto" w:sz="4" w:space="0"/>
              <w:left w:val="single" w:color="auto" w:sz="4" w:space="0"/>
              <w:bottom w:val="single" w:color="auto" w:sz="4" w:space="0"/>
              <w:right w:val="single" w:color="auto" w:sz="4" w:space="0"/>
            </w:tcBorders>
            <w:noWrap w:val="0"/>
            <w:vAlign w:val="center"/>
          </w:tcPr>
          <w:p w14:paraId="1FDE636C">
            <w:pPr>
              <w:pStyle w:val="29"/>
              <w:keepNext w:val="0"/>
              <w:keepLines w:val="0"/>
              <w:pageBreakBefore w:val="0"/>
              <w:kinsoku/>
              <w:overflowPunct/>
              <w:topLinePunct w:val="0"/>
              <w:autoSpaceDE/>
              <w:autoSpaceDN/>
              <w:bidi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招标代理服务费</w:t>
            </w:r>
          </w:p>
        </w:tc>
        <w:tc>
          <w:tcPr>
            <w:tcW w:w="8189" w:type="dxa"/>
            <w:tcBorders>
              <w:top w:val="single" w:color="auto" w:sz="4" w:space="0"/>
              <w:left w:val="single" w:color="auto" w:sz="4" w:space="0"/>
              <w:bottom w:val="single" w:color="auto" w:sz="4" w:space="0"/>
              <w:right w:val="single" w:color="auto" w:sz="4" w:space="0"/>
            </w:tcBorders>
            <w:noWrap w:val="0"/>
            <w:vAlign w:val="center"/>
          </w:tcPr>
          <w:p w14:paraId="3D5B93DA">
            <w:pPr>
              <w:keepNext w:val="0"/>
              <w:keepLines w:val="0"/>
              <w:pageBreakBefore w:val="0"/>
              <w:widowControl w:val="0"/>
              <w:kinsoku/>
              <w:wordWrap/>
              <w:overflowPunct/>
              <w:topLinePunct w:val="0"/>
              <w:autoSpaceDE/>
              <w:autoSpaceDN/>
              <w:bidi w:val="0"/>
              <w:adjustRightInd/>
              <w:snapToGrid/>
              <w:spacing w:line="348" w:lineRule="auto"/>
              <w:ind w:firstLine="240" w:firstLineChars="100"/>
              <w:textAlignment w:val="auto"/>
              <w:rPr>
                <w:rFonts w:hint="default" w:ascii="宋体" w:hAnsi="宋体" w:eastAsia="宋体" w:cs="宋体"/>
                <w:i w:val="0"/>
                <w:iCs w:val="0"/>
                <w:color w:val="auto"/>
                <w:kern w:val="2"/>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本项目招标代理服务费</w:t>
            </w:r>
            <w:r>
              <w:rPr>
                <w:rFonts w:hint="eastAsia" w:hAnsi="宋体" w:cs="宋体"/>
                <w:i w:val="0"/>
                <w:iCs w:val="0"/>
                <w:color w:val="auto"/>
                <w:sz w:val="24"/>
                <w:szCs w:val="24"/>
                <w:highlight w:val="none"/>
                <w:lang w:val="en-US" w:eastAsia="zh-CN"/>
              </w:rPr>
              <w:t>按固定一口价1.8万元人民币收取</w:t>
            </w:r>
            <w:r>
              <w:rPr>
                <w:rFonts w:hint="eastAsia" w:ascii="宋体" w:hAnsi="宋体" w:eastAsia="宋体" w:cs="宋体"/>
                <w:i w:val="0"/>
                <w:iCs w:val="0"/>
                <w:color w:val="auto"/>
                <w:sz w:val="24"/>
                <w:szCs w:val="24"/>
                <w:highlight w:val="none"/>
                <w:lang w:eastAsia="zh-CN"/>
              </w:rPr>
              <w:t>。招标代理服务费由中标人支付【含评标专家酬劳（包括食宿费用、交通费、专家评审劳务费等）】，评标专家酬劳由招标代理机构先行垫付。</w:t>
            </w:r>
          </w:p>
        </w:tc>
      </w:tr>
    </w:tbl>
    <w:p w14:paraId="43E4DEF0">
      <w:pPr>
        <w:rPr>
          <w:rFonts w:hint="eastAsia" w:ascii="宋体" w:hAnsi="宋体" w:eastAsia="宋体" w:cs="宋体"/>
          <w:i w:val="0"/>
          <w:iCs w:val="0"/>
          <w:color w:val="auto"/>
          <w:highlight w:val="none"/>
        </w:rPr>
        <w:sectPr>
          <w:footerReference r:id="rId7" w:type="default"/>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start="1"/>
          <w:cols w:space="720" w:num="1"/>
          <w:docGrid w:linePitch="327" w:charSpace="0"/>
        </w:sectPr>
      </w:pPr>
    </w:p>
    <w:p w14:paraId="7FC7C18A">
      <w:pPr>
        <w:pStyle w:val="5"/>
        <w:wordWrap w:val="0"/>
        <w:autoSpaceDE/>
        <w:autoSpaceDN/>
        <w:snapToGrid w:val="0"/>
        <w:spacing w:after="260" w:line="440" w:lineRule="exact"/>
        <w:jc w:val="both"/>
        <w:rPr>
          <w:rFonts w:hint="eastAsia" w:ascii="宋体" w:hAnsi="宋体" w:eastAsia="宋体" w:cs="宋体"/>
          <w:i w:val="0"/>
          <w:iCs w:val="0"/>
          <w:snapToGrid w:val="0"/>
          <w:color w:val="auto"/>
          <w:sz w:val="24"/>
          <w:highlight w:val="none"/>
        </w:rPr>
      </w:pPr>
      <w:bookmarkStart w:id="15" w:name="_Toc16183"/>
      <w:r>
        <w:rPr>
          <w:rFonts w:hint="eastAsia" w:ascii="宋体" w:hAnsi="宋体" w:eastAsia="宋体" w:cs="宋体"/>
          <w:b/>
          <w:i w:val="0"/>
          <w:iCs w:val="0"/>
          <w:snapToGrid w:val="0"/>
          <w:color w:val="auto"/>
          <w:highlight w:val="none"/>
        </w:rPr>
        <w:t>第二节 重要事项时间地点一览表</w:t>
      </w:r>
      <w:bookmarkEnd w:id="15"/>
    </w:p>
    <w:tbl>
      <w:tblPr>
        <w:tblStyle w:val="23"/>
        <w:tblW w:w="1001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806"/>
        <w:gridCol w:w="7792"/>
      </w:tblGrid>
      <w:tr w14:paraId="018AB2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122FE1CD">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1</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06F50E89">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招标公告</w:t>
            </w:r>
          </w:p>
          <w:p w14:paraId="78C62CDE">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发布时间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6F8B83A3">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3843E0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177277FD">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2</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4CBAE960">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1"/>
                <w:highlight w:val="none"/>
                <w:lang w:val="en-US" w:eastAsia="zh-CN" w:bidi="ar-SA"/>
              </w:rPr>
              <w:t>获取招标文件截止时间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2036355C">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230166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7CCD46F">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3</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16F7A5B">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网上提问</w:t>
            </w:r>
          </w:p>
          <w:p w14:paraId="7BCED626">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截止时间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90E9FEB">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7037C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DDCC7AA">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4</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269DBCC9">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网上答疑</w:t>
            </w:r>
          </w:p>
          <w:p w14:paraId="3AB9FA90">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2D85B85A">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r>
              <w:rPr>
                <w:rFonts w:hint="eastAsia" w:ascii="宋体" w:hAnsi="宋体" w:eastAsia="宋体" w:cs="宋体"/>
                <w:i w:val="0"/>
                <w:iCs w:val="0"/>
                <w:color w:val="auto"/>
                <w:kern w:val="0"/>
                <w:sz w:val="24"/>
                <w:szCs w:val="21"/>
                <w:highlight w:val="none"/>
                <w:lang w:val="en-US" w:eastAsia="zh-CN" w:bidi="ar-SA"/>
              </w:rPr>
              <w:t>至</w:t>
            </w: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40026A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75"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BEA6FE4">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5</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6AB613E">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投标保证缴</w:t>
            </w:r>
          </w:p>
          <w:p w14:paraId="5558A6FE">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纳截止时间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15A0D1FE">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投标保证金到账截止时间：</w:t>
            </w: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r>
              <w:rPr>
                <w:rFonts w:hint="eastAsia" w:ascii="宋体" w:hAnsi="宋体" w:eastAsia="宋体" w:cs="宋体"/>
                <w:i w:val="0"/>
                <w:iCs w:val="0"/>
                <w:color w:val="auto"/>
                <w:kern w:val="0"/>
                <w:sz w:val="24"/>
                <w:szCs w:val="21"/>
                <w:highlight w:val="none"/>
                <w:lang w:val="en-US" w:eastAsia="zh-CN" w:bidi="ar-SA"/>
              </w:rPr>
              <w:t>；</w:t>
            </w:r>
          </w:p>
          <w:p w14:paraId="6C91B9CD">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投标保证担保上传截止时间：</w:t>
            </w: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r>
              <w:rPr>
                <w:rFonts w:hint="eastAsia" w:ascii="宋体" w:hAnsi="宋体" w:eastAsia="宋体" w:cs="宋体"/>
                <w:i w:val="0"/>
                <w:iCs w:val="0"/>
                <w:color w:val="auto"/>
                <w:kern w:val="0"/>
                <w:sz w:val="24"/>
                <w:szCs w:val="21"/>
                <w:highlight w:val="none"/>
                <w:lang w:val="en-US" w:eastAsia="zh-CN" w:bidi="ar-SA"/>
              </w:rPr>
              <w:t>；</w:t>
            </w:r>
          </w:p>
          <w:p w14:paraId="6293F2E9">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投标保证保险投保截止时间：</w:t>
            </w: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r>
              <w:rPr>
                <w:rFonts w:hint="eastAsia" w:ascii="宋体" w:hAnsi="宋体" w:eastAsia="宋体" w:cs="宋体"/>
                <w:i w:val="0"/>
                <w:iCs w:val="0"/>
                <w:color w:val="auto"/>
                <w:kern w:val="0"/>
                <w:sz w:val="24"/>
                <w:szCs w:val="21"/>
                <w:highlight w:val="none"/>
                <w:lang w:val="en-US" w:eastAsia="zh-CN" w:bidi="ar-SA"/>
              </w:rPr>
              <w:t>。</w:t>
            </w:r>
          </w:p>
        </w:tc>
      </w:tr>
      <w:tr w14:paraId="68DE9A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68B41731">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6</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93C7CC6">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电子投标</w:t>
            </w:r>
          </w:p>
          <w:p w14:paraId="213CE096">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截止时间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6E19FB34">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348FBB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E174DCF">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7</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C19FCC0">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投标相关资料（如有）</w:t>
            </w:r>
          </w:p>
          <w:p w14:paraId="09269869">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递交时间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705C3934">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r>
              <w:rPr>
                <w:rFonts w:hint="eastAsia" w:ascii="宋体" w:hAnsi="宋体" w:eastAsia="宋体" w:cs="宋体"/>
                <w:i w:val="0"/>
                <w:iCs w:val="0"/>
                <w:color w:val="auto"/>
                <w:kern w:val="0"/>
                <w:sz w:val="24"/>
                <w:szCs w:val="21"/>
                <w:highlight w:val="none"/>
                <w:lang w:val="en-US" w:eastAsia="zh-CN" w:bidi="ar-SA"/>
              </w:rPr>
              <w:t>至</w:t>
            </w: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2DBBF2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7C41DC4">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8</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62CC1CBC">
            <w:pPr>
              <w:widowControl/>
              <w:spacing w:line="430" w:lineRule="atLeast"/>
              <w:jc w:val="center"/>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投标相关资料（如有）</w:t>
            </w:r>
          </w:p>
          <w:p w14:paraId="1F4E6B8D">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递交时间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4DF5B529">
            <w:pPr>
              <w:keepNext w:val="0"/>
              <w:keepLines w:val="0"/>
              <w:pageBreakBefore w:val="0"/>
              <w:widowControl/>
              <w:kinsoku/>
              <w:overflowPunct/>
              <w:topLinePunct w:val="0"/>
              <w:autoSpaceDE/>
              <w:autoSpaceDN/>
              <w:bidi w:val="0"/>
              <w:snapToGrid w:val="0"/>
              <w:spacing w:line="430" w:lineRule="atLeast"/>
              <w:ind w:firstLine="240" w:firstLineChars="100"/>
              <w:jc w:val="both"/>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递交场所：韶关市公共资源交易中心曲江分中心</w:t>
            </w:r>
          </w:p>
          <w:p w14:paraId="1397B2F9">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地址：韶关市公共资源交易中心曲江分中心 （地址：</w:t>
            </w:r>
            <w:r>
              <w:rPr>
                <w:rFonts w:hint="eastAsia" w:hAnsi="宋体" w:cs="宋体"/>
                <w:i w:val="0"/>
                <w:iCs w:val="0"/>
                <w:snapToGrid w:val="0"/>
                <w:color w:val="auto"/>
                <w:kern w:val="0"/>
                <w:szCs w:val="24"/>
                <w:highlight w:val="none"/>
              </w:rPr>
              <w:t>韶关市曲江区马坝镇鞍山路曲江文化中心一楼，具体房间号以当日现场通知为准。</w:t>
            </w:r>
            <w:r>
              <w:rPr>
                <w:rFonts w:hint="eastAsia" w:hAnsi="宋体" w:cs="宋体"/>
                <w:i w:val="0"/>
                <w:iCs w:val="0"/>
                <w:snapToGrid w:val="0"/>
                <w:color w:val="auto"/>
                <w:kern w:val="0"/>
                <w:szCs w:val="24"/>
                <w:highlight w:val="none"/>
                <w:lang w:eastAsia="zh-CN"/>
              </w:rPr>
              <w:t>）</w:t>
            </w:r>
          </w:p>
        </w:tc>
      </w:tr>
      <w:tr w14:paraId="1CF1D3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9"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638F564D">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9</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427AE7BC">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开标时间</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362156A">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4"/>
                <w:highlight w:val="none"/>
                <w:u w:val="single"/>
              </w:rPr>
              <w:t>202</w:t>
            </w:r>
            <w:r>
              <w:rPr>
                <w:rFonts w:hint="eastAsia" w:ascii="宋体" w:hAnsi="宋体" w:eastAsia="宋体" w:cs="宋体"/>
                <w:i w:val="0"/>
                <w:iCs w:val="0"/>
                <w:color w:val="auto"/>
                <w:kern w:val="0"/>
                <w:sz w:val="24"/>
                <w:szCs w:val="24"/>
                <w:highlight w:val="none"/>
                <w:u w:val="single"/>
                <w:lang w:val="en-US" w:eastAsia="zh-CN"/>
              </w:rPr>
              <w:t>6</w:t>
            </w:r>
            <w:r>
              <w:rPr>
                <w:rFonts w:hint="eastAsia" w:ascii="宋体" w:hAnsi="宋体" w:eastAsia="宋体" w:cs="宋体"/>
                <w:i w:val="0"/>
                <w:iCs w:val="0"/>
                <w:color w:val="auto"/>
                <w:kern w:val="0"/>
                <w:sz w:val="24"/>
                <w:szCs w:val="24"/>
                <w:highlight w:val="none"/>
              </w:rPr>
              <w:t>年</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月</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日</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时</w:t>
            </w:r>
            <w:r>
              <w:rPr>
                <w:rFonts w:hint="eastAsia" w:ascii="宋体" w:hAnsi="宋体" w:eastAsia="宋体" w:cs="宋体"/>
                <w:i w:val="0"/>
                <w:iCs w:val="0"/>
                <w:color w:val="auto"/>
                <w:kern w:val="0"/>
                <w:sz w:val="24"/>
                <w:szCs w:val="24"/>
                <w:highlight w:val="none"/>
                <w:u w:val="single"/>
                <w:lang w:val="en-US" w:eastAsia="zh-CN"/>
              </w:rPr>
              <w:t xml:space="preserve">    </w:t>
            </w:r>
            <w:r>
              <w:rPr>
                <w:rFonts w:hint="eastAsia" w:ascii="宋体" w:hAnsi="宋体" w:eastAsia="宋体" w:cs="宋体"/>
                <w:i w:val="0"/>
                <w:iCs w:val="0"/>
                <w:color w:val="auto"/>
                <w:kern w:val="0"/>
                <w:sz w:val="24"/>
                <w:szCs w:val="24"/>
                <w:highlight w:val="none"/>
              </w:rPr>
              <w:t>分</w:t>
            </w:r>
          </w:p>
        </w:tc>
      </w:tr>
      <w:tr w14:paraId="35C972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00" w:hRule="atLeast"/>
          <w:jc w:val="center"/>
        </w:trPr>
        <w:tc>
          <w:tcPr>
            <w:tcW w:w="417"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163DE2CA">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10</w:t>
            </w:r>
          </w:p>
        </w:tc>
        <w:tc>
          <w:tcPr>
            <w:tcW w:w="1806"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3D256F1A">
            <w:pPr>
              <w:widowControl/>
              <w:spacing w:line="430" w:lineRule="atLeas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开标地点</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0BEEE30C">
            <w:pPr>
              <w:keepNext w:val="0"/>
              <w:keepLines w:val="0"/>
              <w:pageBreakBefore w:val="0"/>
              <w:widowControl/>
              <w:kinsoku/>
              <w:overflowPunct/>
              <w:topLinePunct w:val="0"/>
              <w:autoSpaceDE/>
              <w:autoSpaceDN/>
              <w:bidi w:val="0"/>
              <w:snapToGrid w:val="0"/>
              <w:spacing w:line="430" w:lineRule="atLeast"/>
              <w:ind w:firstLine="240" w:firstLineChars="100"/>
              <w:jc w:val="both"/>
              <w:rPr>
                <w:rFonts w:hint="eastAsia" w:ascii="宋体" w:hAnsi="宋体" w:eastAsia="宋体" w:cs="宋体"/>
                <w:i w:val="0"/>
                <w:iCs w:val="0"/>
                <w:color w:val="auto"/>
                <w:kern w:val="0"/>
                <w:sz w:val="24"/>
                <w:szCs w:val="21"/>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开标场所：韶关市公共资源交易中心曲江分中心</w:t>
            </w:r>
          </w:p>
          <w:p w14:paraId="2D9F6E65">
            <w:pPr>
              <w:keepNext w:val="0"/>
              <w:keepLines w:val="0"/>
              <w:pageBreakBefore w:val="0"/>
              <w:widowControl/>
              <w:kinsoku/>
              <w:overflowPunct/>
              <w:topLinePunct w:val="0"/>
              <w:autoSpaceDE/>
              <w:autoSpaceDN/>
              <w:bidi w:val="0"/>
              <w:spacing w:line="430" w:lineRule="atLeast"/>
              <w:ind w:firstLine="240" w:firstLineChars="10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kern w:val="0"/>
                <w:sz w:val="24"/>
                <w:szCs w:val="21"/>
                <w:highlight w:val="none"/>
                <w:lang w:val="en-US" w:eastAsia="zh-CN" w:bidi="ar-SA"/>
              </w:rPr>
              <w:t>地址：韶关市公共资源交易中心曲江分中心 （地址：韶关市曲江区马坝镇鞍山路曲江文化中心一楼，具体房间号以当日现场通知为准。）</w:t>
            </w:r>
          </w:p>
        </w:tc>
      </w:tr>
      <w:tr w14:paraId="5248112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07" w:hRule="atLeast"/>
          <w:jc w:val="center"/>
        </w:trPr>
        <w:tc>
          <w:tcPr>
            <w:tcW w:w="2223" w:type="dxa"/>
            <w:gridSpan w:val="2"/>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4B70D581">
            <w:pPr>
              <w:widowControl w:val="0"/>
              <w:wordWrap w:val="0"/>
              <w:adjustRightInd w:val="0"/>
              <w:snapToGrid w:val="0"/>
              <w:spacing w:line="360" w:lineRule="exac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其他</w:t>
            </w:r>
          </w:p>
        </w:tc>
        <w:tc>
          <w:tcPr>
            <w:tcW w:w="7792" w:type="dxa"/>
            <w:tcBorders>
              <w:top w:val="single" w:color="080000" w:sz="4" w:space="0"/>
              <w:left w:val="single" w:color="080000" w:sz="4" w:space="0"/>
              <w:bottom w:val="single" w:color="080000" w:sz="4" w:space="0"/>
              <w:right w:val="single" w:color="080000" w:sz="4" w:space="0"/>
            </w:tcBorders>
            <w:noWrap w:val="0"/>
            <w:tcMar>
              <w:top w:w="0" w:type="dxa"/>
              <w:left w:w="57" w:type="dxa"/>
              <w:bottom w:w="0" w:type="dxa"/>
              <w:right w:w="57" w:type="dxa"/>
            </w:tcMar>
            <w:vAlign w:val="center"/>
          </w:tcPr>
          <w:p w14:paraId="298DF4E1">
            <w:pPr>
              <w:keepNext w:val="0"/>
              <w:keepLines w:val="0"/>
              <w:pageBreakBefore w:val="0"/>
              <w:kinsoku/>
              <w:wordWrap w:val="0"/>
              <w:overflowPunct/>
              <w:topLinePunct w:val="0"/>
              <w:autoSpaceDE/>
              <w:autoSpaceDN/>
              <w:bidi w:val="0"/>
              <w:adjustRightInd w:val="0"/>
              <w:snapToGrid w:val="0"/>
              <w:spacing w:line="400" w:lineRule="exact"/>
              <w:ind w:firstLine="240" w:firstLineChars="100"/>
              <w:jc w:val="left"/>
              <w:textAlignment w:val="baseline"/>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2"/>
                <w:highlight w:val="none"/>
                <w:lang w:val="en-US" w:eastAsia="zh-CN" w:bidi="ar-SA"/>
              </w:rPr>
              <w:t>投标人应按有关计划时间安排办理企业CA认证、企业入库等，获取招标文件后自行下载招标文件、资料文件及招标答疑书等。若由于投标人自身原因未能及时取得上述资料的，由此发生的任何责任由投标人自负。</w:t>
            </w:r>
          </w:p>
        </w:tc>
      </w:tr>
    </w:tbl>
    <w:p w14:paraId="044F8B36">
      <w:pPr>
        <w:rPr>
          <w:rFonts w:hint="eastAsia" w:ascii="宋体" w:hAnsi="宋体" w:eastAsia="宋体" w:cs="宋体"/>
          <w:i w:val="0"/>
          <w:iCs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01AED85C">
      <w:pPr>
        <w:pStyle w:val="5"/>
        <w:tabs>
          <w:tab w:val="left" w:pos="885"/>
        </w:tabs>
        <w:wordWrap w:val="0"/>
        <w:autoSpaceDE/>
        <w:autoSpaceDN/>
        <w:snapToGrid w:val="0"/>
        <w:spacing w:line="360" w:lineRule="auto"/>
        <w:ind w:left="885" w:hanging="885"/>
        <w:jc w:val="both"/>
        <w:outlineLvl w:val="1"/>
        <w:rPr>
          <w:rFonts w:hint="eastAsia" w:ascii="宋体" w:hAnsi="宋体" w:eastAsia="宋体" w:cs="宋体"/>
          <w:b/>
          <w:i w:val="0"/>
          <w:iCs w:val="0"/>
          <w:snapToGrid w:val="0"/>
          <w:color w:val="auto"/>
          <w:sz w:val="24"/>
          <w:szCs w:val="24"/>
          <w:highlight w:val="none"/>
        </w:rPr>
      </w:pPr>
      <w:bookmarkStart w:id="16" w:name="_Hlt87793819"/>
      <w:bookmarkEnd w:id="16"/>
      <w:bookmarkStart w:id="17" w:name="_Toc31915"/>
      <w:bookmarkStart w:id="18" w:name="_Hlt69698705"/>
      <w:bookmarkStart w:id="19" w:name="_Hlt69698754"/>
      <w:r>
        <w:rPr>
          <w:rFonts w:hint="eastAsia" w:ascii="宋体" w:hAnsi="宋体" w:eastAsia="宋体" w:cs="宋体"/>
          <w:b/>
          <w:i w:val="0"/>
          <w:iCs w:val="0"/>
          <w:snapToGrid w:val="0"/>
          <w:color w:val="auto"/>
          <w:sz w:val="24"/>
          <w:szCs w:val="24"/>
          <w:highlight w:val="none"/>
        </w:rPr>
        <w:t>第三节 投标人须知</w:t>
      </w:r>
      <w:bookmarkStart w:id="20" w:name="_Hlt69669159"/>
      <w:bookmarkEnd w:id="20"/>
      <w:r>
        <w:rPr>
          <w:rFonts w:hint="eastAsia" w:ascii="宋体" w:hAnsi="宋体" w:eastAsia="宋体" w:cs="宋体"/>
          <w:b/>
          <w:i w:val="0"/>
          <w:iCs w:val="0"/>
          <w:snapToGrid w:val="0"/>
          <w:color w:val="auto"/>
          <w:sz w:val="24"/>
          <w:szCs w:val="24"/>
          <w:highlight w:val="none"/>
        </w:rPr>
        <w:t>正文</w:t>
      </w:r>
      <w:bookmarkEnd w:id="17"/>
    </w:p>
    <w:bookmarkEnd w:id="18"/>
    <w:bookmarkEnd w:id="19"/>
    <w:p w14:paraId="1592E98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u w:val="single"/>
        </w:rPr>
      </w:pPr>
    </w:p>
    <w:p w14:paraId="0E67249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u w:val="single"/>
          <w:lang w:eastAsia="zh-CN"/>
        </w:rPr>
        <w:t>通鼎光学光纤预制棒及光纤项目</w:t>
      </w:r>
      <w:r>
        <w:rPr>
          <w:rFonts w:hint="eastAsia" w:ascii="宋体" w:hAnsi="宋体" w:eastAsia="宋体" w:cs="宋体"/>
          <w:i w:val="0"/>
          <w:iCs w:val="0"/>
          <w:snapToGrid w:val="0"/>
          <w:color w:val="auto"/>
          <w:kern w:val="0"/>
          <w:sz w:val="24"/>
          <w:szCs w:val="24"/>
          <w:highlight w:val="none"/>
        </w:rPr>
        <w:t>业经</w:t>
      </w:r>
      <w:r>
        <w:rPr>
          <w:rFonts w:hint="eastAsia" w:hAnsi="宋体" w:cs="宋体"/>
          <w:i w:val="0"/>
          <w:iCs w:val="0"/>
          <w:snapToGrid w:val="0"/>
          <w:color w:val="auto"/>
          <w:kern w:val="0"/>
          <w:sz w:val="24"/>
          <w:szCs w:val="24"/>
          <w:highlight w:val="none"/>
          <w:u w:val="single"/>
          <w:lang w:eastAsia="zh-CN"/>
        </w:rPr>
        <w:t>韶关市</w:t>
      </w:r>
      <w:r>
        <w:rPr>
          <w:rFonts w:hint="eastAsia" w:hAnsi="宋体" w:cs="宋体"/>
          <w:i w:val="0"/>
          <w:iCs w:val="0"/>
          <w:snapToGrid w:val="0"/>
          <w:color w:val="auto"/>
          <w:kern w:val="0"/>
          <w:sz w:val="24"/>
          <w:szCs w:val="24"/>
          <w:highlight w:val="none"/>
          <w:u w:val="single"/>
          <w:lang w:val="en-US" w:eastAsia="zh-CN"/>
        </w:rPr>
        <w:t>曲江区</w:t>
      </w:r>
      <w:r>
        <w:rPr>
          <w:rFonts w:hint="eastAsia" w:hAnsi="宋体" w:cs="宋体"/>
          <w:i w:val="0"/>
          <w:iCs w:val="0"/>
          <w:snapToGrid w:val="0"/>
          <w:color w:val="auto"/>
          <w:kern w:val="0"/>
          <w:sz w:val="24"/>
          <w:szCs w:val="24"/>
          <w:highlight w:val="none"/>
          <w:u w:val="single"/>
          <w:lang w:eastAsia="zh-CN"/>
        </w:rPr>
        <w:t>发展和改革局</w:t>
      </w:r>
      <w:r>
        <w:rPr>
          <w:rFonts w:hint="eastAsia" w:ascii="宋体" w:hAnsi="宋体" w:eastAsia="宋体" w:cs="宋体"/>
          <w:i w:val="0"/>
          <w:iCs w:val="0"/>
          <w:snapToGrid w:val="0"/>
          <w:color w:val="auto"/>
          <w:kern w:val="0"/>
          <w:sz w:val="24"/>
          <w:szCs w:val="24"/>
          <w:highlight w:val="none"/>
          <w:u w:val="none"/>
        </w:rPr>
        <w:t>以</w:t>
      </w:r>
      <w:r>
        <w:rPr>
          <w:rFonts w:hint="eastAsia" w:ascii="宋体" w:hAnsi="宋体" w:eastAsia="宋体" w:cs="宋体"/>
          <w:i w:val="0"/>
          <w:iCs w:val="0"/>
          <w:snapToGrid w:val="0"/>
          <w:color w:val="auto"/>
          <w:kern w:val="0"/>
          <w:sz w:val="24"/>
          <w:szCs w:val="24"/>
          <w:highlight w:val="none"/>
          <w:u w:val="single"/>
          <w:lang w:val="en-US" w:eastAsia="zh-CN"/>
        </w:rPr>
        <w:t>广东省企业投资项目备案证</w:t>
      </w:r>
      <w:r>
        <w:rPr>
          <w:rFonts w:hint="eastAsia" w:ascii="宋体" w:hAnsi="宋体" w:eastAsia="宋体" w:cs="宋体"/>
          <w:i w:val="0"/>
          <w:iCs w:val="0"/>
          <w:snapToGrid w:val="0"/>
          <w:color w:val="auto"/>
          <w:kern w:val="0"/>
          <w:sz w:val="24"/>
          <w:szCs w:val="24"/>
          <w:highlight w:val="none"/>
        </w:rPr>
        <w:t>批准建设，</w:t>
      </w:r>
      <w:r>
        <w:rPr>
          <w:rFonts w:hint="eastAsia" w:ascii="宋体" w:hAnsi="宋体" w:eastAsia="宋体" w:cs="宋体"/>
          <w:i w:val="0"/>
          <w:iCs w:val="0"/>
          <w:snapToGrid w:val="0"/>
          <w:color w:val="auto"/>
          <w:kern w:val="0"/>
          <w:highlight w:val="none"/>
        </w:rPr>
        <w:t>项目代码为</w:t>
      </w:r>
      <w:r>
        <w:rPr>
          <w:rFonts w:hint="eastAsia" w:ascii="宋体" w:hAnsi="宋体" w:eastAsia="宋体" w:cs="宋体"/>
          <w:i w:val="0"/>
          <w:iCs w:val="0"/>
          <w:snapToGrid w:val="0"/>
          <w:color w:val="auto"/>
          <w:kern w:val="0"/>
          <w:sz w:val="24"/>
          <w:szCs w:val="24"/>
          <w:highlight w:val="none"/>
          <w:u w:val="single"/>
          <w:lang w:val="en-US" w:eastAsia="zh-CN"/>
        </w:rPr>
        <w:t>2606-440205-04-01-837851</w:t>
      </w:r>
      <w:r>
        <w:rPr>
          <w:rFonts w:hint="eastAsia" w:ascii="宋体" w:hAnsi="宋体" w:eastAsia="宋体" w:cs="宋体"/>
          <w:i w:val="0"/>
          <w:iCs w:val="0"/>
          <w:snapToGrid w:val="0"/>
          <w:color w:val="auto"/>
          <w:kern w:val="0"/>
          <w:sz w:val="24"/>
          <w:szCs w:val="24"/>
          <w:highlight w:val="none"/>
        </w:rPr>
        <w:t>。本项目业主为</w:t>
      </w:r>
      <w:r>
        <w:rPr>
          <w:rFonts w:hint="eastAsia" w:ascii="宋体" w:hAnsi="宋体" w:eastAsia="宋体" w:cs="宋体"/>
          <w:i w:val="0"/>
          <w:iCs w:val="0"/>
          <w:caps w:val="0"/>
          <w:color w:val="auto"/>
          <w:spacing w:val="0"/>
          <w:sz w:val="24"/>
          <w:szCs w:val="24"/>
          <w:highlight w:val="none"/>
          <w:u w:val="single"/>
          <w:shd w:val="clear" w:color="auto" w:fill="FFFFFF"/>
          <w:lang w:eastAsia="zh-CN"/>
        </w:rPr>
        <w:t>通鼎光学（韶关）有限公司</w:t>
      </w:r>
      <w:r>
        <w:rPr>
          <w:rFonts w:hint="eastAsia" w:ascii="宋体" w:hAnsi="宋体" w:eastAsia="宋体" w:cs="宋体"/>
          <w:i w:val="0"/>
          <w:iCs w:val="0"/>
          <w:snapToGrid w:val="0"/>
          <w:color w:val="auto"/>
          <w:kern w:val="0"/>
          <w:sz w:val="24"/>
          <w:szCs w:val="24"/>
          <w:highlight w:val="none"/>
        </w:rPr>
        <w:t>，建设资金来自</w:t>
      </w:r>
      <w:r>
        <w:rPr>
          <w:rFonts w:hint="eastAsia" w:ascii="宋体" w:hAnsi="宋体" w:eastAsia="宋体" w:cs="宋体"/>
          <w:i w:val="0"/>
          <w:iCs w:val="0"/>
          <w:snapToGrid w:val="0"/>
          <w:color w:val="auto"/>
          <w:kern w:val="0"/>
          <w:sz w:val="24"/>
          <w:szCs w:val="24"/>
          <w:highlight w:val="none"/>
          <w:u w:val="single"/>
          <w:lang w:val="en-US" w:eastAsia="zh-CN" w:bidi="ar-SA"/>
        </w:rPr>
        <w:t>企业自筹</w:t>
      </w:r>
      <w:r>
        <w:rPr>
          <w:rFonts w:hint="eastAsia" w:ascii="宋体" w:hAnsi="宋体" w:eastAsia="宋体" w:cs="宋体"/>
          <w:i w:val="0"/>
          <w:iCs w:val="0"/>
          <w:snapToGrid w:val="0"/>
          <w:color w:val="auto"/>
          <w:kern w:val="0"/>
          <w:sz w:val="24"/>
          <w:szCs w:val="24"/>
          <w:highlight w:val="none"/>
          <w:u w:val="single"/>
        </w:rPr>
        <w:t>，</w:t>
      </w:r>
      <w:r>
        <w:rPr>
          <w:rStyle w:val="30"/>
          <w:rFonts w:hint="eastAsia" w:ascii="宋体" w:hAnsi="宋体" w:eastAsia="宋体" w:cs="宋体"/>
          <w:i w:val="0"/>
          <w:iCs w:val="0"/>
          <w:color w:val="auto"/>
          <w:kern w:val="0"/>
          <w:sz w:val="24"/>
          <w:szCs w:val="24"/>
          <w:highlight w:val="none"/>
        </w:rPr>
        <w:t>出资比例为</w:t>
      </w:r>
      <w:r>
        <w:rPr>
          <w:rFonts w:hint="eastAsia" w:ascii="宋体" w:hAnsi="宋体" w:eastAsia="宋体" w:cs="宋体"/>
          <w:i w:val="0"/>
          <w:iCs w:val="0"/>
          <w:snapToGrid w:val="0"/>
          <w:color w:val="auto"/>
          <w:kern w:val="0"/>
          <w:sz w:val="24"/>
          <w:szCs w:val="24"/>
          <w:highlight w:val="none"/>
          <w:u w:val="single"/>
        </w:rPr>
        <w:t>100%</w:t>
      </w:r>
      <w:r>
        <w:rPr>
          <w:rFonts w:hint="eastAsia" w:ascii="宋体" w:hAnsi="宋体" w:eastAsia="宋体" w:cs="宋体"/>
          <w:i w:val="0"/>
          <w:iCs w:val="0"/>
          <w:snapToGrid w:val="0"/>
          <w:color w:val="auto"/>
          <w:kern w:val="0"/>
          <w:sz w:val="24"/>
          <w:szCs w:val="24"/>
          <w:highlight w:val="none"/>
        </w:rPr>
        <w:t>，招标人为</w:t>
      </w:r>
      <w:r>
        <w:rPr>
          <w:rFonts w:hint="eastAsia" w:ascii="宋体" w:hAnsi="宋体" w:eastAsia="宋体" w:cs="宋体"/>
          <w:i w:val="0"/>
          <w:iCs w:val="0"/>
          <w:color w:val="auto"/>
          <w:kern w:val="0"/>
          <w:sz w:val="24"/>
          <w:szCs w:val="24"/>
          <w:highlight w:val="none"/>
          <w:u w:val="single"/>
          <w:lang w:eastAsia="zh-CN"/>
        </w:rPr>
        <w:t>通鼎光学（韶关）有限公司</w:t>
      </w:r>
      <w:r>
        <w:rPr>
          <w:rFonts w:hint="eastAsia" w:ascii="宋体" w:hAnsi="宋体" w:eastAsia="宋体" w:cs="宋体"/>
          <w:i w:val="0"/>
          <w:iCs w:val="0"/>
          <w:snapToGrid w:val="0"/>
          <w:color w:val="auto"/>
          <w:kern w:val="0"/>
          <w:sz w:val="24"/>
          <w:szCs w:val="24"/>
          <w:highlight w:val="none"/>
        </w:rPr>
        <w:t>，招标代理机构为</w:t>
      </w:r>
      <w:r>
        <w:rPr>
          <w:rFonts w:hint="eastAsia" w:ascii="宋体" w:hAnsi="宋体" w:eastAsia="宋体" w:cs="宋体"/>
          <w:i w:val="0"/>
          <w:iCs w:val="0"/>
          <w:color w:val="auto"/>
          <w:kern w:val="0"/>
          <w:sz w:val="24"/>
          <w:szCs w:val="24"/>
          <w:highlight w:val="none"/>
          <w:u w:val="single"/>
          <w:lang w:eastAsia="zh-CN"/>
        </w:rPr>
        <w:t>广东省国际工程咨询有限公司</w:t>
      </w:r>
      <w:r>
        <w:rPr>
          <w:rFonts w:hint="eastAsia" w:ascii="宋体" w:hAnsi="宋体" w:eastAsia="宋体" w:cs="宋体"/>
          <w:i w:val="0"/>
          <w:iCs w:val="0"/>
          <w:snapToGrid w:val="0"/>
          <w:color w:val="auto"/>
          <w:kern w:val="0"/>
          <w:sz w:val="24"/>
          <w:szCs w:val="24"/>
          <w:highlight w:val="none"/>
        </w:rPr>
        <w:t>。项目已具备招标条件，现对该项目的</w:t>
      </w:r>
      <w:r>
        <w:rPr>
          <w:rFonts w:hint="eastAsia" w:ascii="宋体" w:hAnsi="宋体" w:eastAsia="宋体" w:cs="宋体"/>
          <w:i w:val="0"/>
          <w:iCs w:val="0"/>
          <w:snapToGrid w:val="0"/>
          <w:color w:val="auto"/>
          <w:kern w:val="0"/>
          <w:sz w:val="24"/>
          <w:szCs w:val="24"/>
          <w:highlight w:val="none"/>
          <w:u w:val="single"/>
          <w:lang w:val="en-US" w:eastAsia="zh-CN"/>
        </w:rPr>
        <w:t>监理</w:t>
      </w:r>
      <w:r>
        <w:rPr>
          <w:rFonts w:hint="eastAsia" w:ascii="宋体" w:hAnsi="宋体" w:eastAsia="宋体" w:cs="宋体"/>
          <w:i w:val="0"/>
          <w:iCs w:val="0"/>
          <w:snapToGrid w:val="0"/>
          <w:color w:val="auto"/>
          <w:kern w:val="0"/>
          <w:sz w:val="24"/>
          <w:szCs w:val="24"/>
          <w:highlight w:val="none"/>
        </w:rPr>
        <w:t>进行公开招标。</w:t>
      </w:r>
    </w:p>
    <w:p w14:paraId="5A08C8B5">
      <w:pPr>
        <w:spacing w:line="360" w:lineRule="auto"/>
        <w:rPr>
          <w:rFonts w:hint="eastAsia" w:ascii="宋体" w:hAnsi="宋体" w:eastAsia="宋体" w:cs="宋体"/>
          <w:i w:val="0"/>
          <w:iCs w:val="0"/>
          <w:color w:val="auto"/>
          <w:sz w:val="24"/>
          <w:szCs w:val="24"/>
          <w:highlight w:val="none"/>
        </w:rPr>
      </w:pPr>
      <w:bookmarkStart w:id="21" w:name="_Hlt109358474"/>
      <w:bookmarkEnd w:id="21"/>
      <w:bookmarkStart w:id="22" w:name="_Hlt87948285"/>
      <w:bookmarkEnd w:id="22"/>
      <w:bookmarkStart w:id="23" w:name="_Hlt119991399"/>
      <w:bookmarkEnd w:id="23"/>
      <w:bookmarkStart w:id="24" w:name="_Hlt74474735"/>
      <w:bookmarkEnd w:id="24"/>
      <w:bookmarkStart w:id="25" w:name="_Hlt78795222"/>
      <w:bookmarkEnd w:id="25"/>
    </w:p>
    <w:p w14:paraId="56753726">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26" w:name="_Toc14089"/>
      <w:r>
        <w:rPr>
          <w:rFonts w:hint="eastAsia" w:ascii="宋体" w:hAnsi="宋体" w:eastAsia="宋体" w:cs="宋体"/>
          <w:b/>
          <w:i w:val="0"/>
          <w:iCs w:val="0"/>
          <w:snapToGrid w:val="0"/>
          <w:color w:val="auto"/>
          <w:sz w:val="24"/>
          <w:szCs w:val="24"/>
          <w:highlight w:val="none"/>
        </w:rPr>
        <w:t>1．项目概况、招标范围和标段划分、投标费用</w:t>
      </w:r>
      <w:bookmarkEnd w:id="26"/>
    </w:p>
    <w:p w14:paraId="781F004E">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1.1</w:t>
      </w:r>
      <w:r>
        <w:rPr>
          <w:rFonts w:hint="eastAsia" w:ascii="宋体" w:hAnsi="宋体" w:eastAsia="宋体" w:cs="宋体"/>
          <w:i w:val="0"/>
          <w:iCs w:val="0"/>
          <w:snapToGrid w:val="0"/>
          <w:color w:val="auto"/>
          <w:kern w:val="0"/>
          <w:sz w:val="24"/>
          <w:szCs w:val="24"/>
          <w:highlight w:val="none"/>
        </w:rPr>
        <w:t xml:space="preserve"> 项目概况</w:t>
      </w:r>
    </w:p>
    <w:p w14:paraId="05922EFD">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u w:val="single"/>
        </w:rPr>
      </w:pPr>
      <w:r>
        <w:rPr>
          <w:rFonts w:hint="eastAsia" w:ascii="宋体" w:hAnsi="宋体" w:eastAsia="宋体" w:cs="宋体"/>
          <w:b/>
          <w:bCs/>
          <w:i w:val="0"/>
          <w:iCs w:val="0"/>
          <w:snapToGrid w:val="0"/>
          <w:color w:val="auto"/>
          <w:kern w:val="0"/>
          <w:sz w:val="24"/>
          <w:szCs w:val="24"/>
          <w:highlight w:val="none"/>
        </w:rPr>
        <w:t>1.1.1</w:t>
      </w:r>
      <w:r>
        <w:rPr>
          <w:rFonts w:hint="eastAsia" w:ascii="宋体" w:hAnsi="宋体" w:eastAsia="宋体" w:cs="宋体"/>
          <w:i w:val="0"/>
          <w:iCs w:val="0"/>
          <w:snapToGrid w:val="0"/>
          <w:color w:val="auto"/>
          <w:kern w:val="0"/>
          <w:sz w:val="24"/>
          <w:szCs w:val="24"/>
          <w:highlight w:val="none"/>
        </w:rPr>
        <w:t xml:space="preserve"> 建设地点：</w:t>
      </w:r>
      <w:r>
        <w:rPr>
          <w:rFonts w:hint="eastAsia" w:ascii="宋体" w:hAnsi="宋体" w:eastAsia="宋体" w:cs="宋体"/>
          <w:i w:val="0"/>
          <w:iCs w:val="0"/>
          <w:snapToGrid w:val="0"/>
          <w:color w:val="auto"/>
          <w:kern w:val="0"/>
          <w:sz w:val="24"/>
          <w:szCs w:val="24"/>
          <w:highlight w:val="none"/>
          <w:lang w:val="en-US" w:eastAsia="zh-CN"/>
        </w:rPr>
        <w:t>韶关市曲江区</w:t>
      </w:r>
    </w:p>
    <w:p w14:paraId="6C852344">
      <w:pPr>
        <w:keepNext w:val="0"/>
        <w:keepLines w:val="0"/>
        <w:pageBreakBefore w:val="0"/>
        <w:widowControl w:val="0"/>
        <w:tabs>
          <w:tab w:val="left" w:pos="1180"/>
        </w:tabs>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i w:val="0"/>
          <w:iCs w:val="0"/>
          <w:caps w:val="0"/>
          <w:color w:val="auto"/>
          <w:spacing w:val="0"/>
          <w:sz w:val="24"/>
          <w:szCs w:val="24"/>
          <w:highlight w:val="none"/>
          <w:u w:val="single"/>
          <w:shd w:val="clear" w:color="auto" w:fill="FFFFFF"/>
          <w:lang w:val="en-US" w:eastAsia="zh-CN"/>
        </w:rPr>
      </w:pPr>
      <w:r>
        <w:rPr>
          <w:rFonts w:hint="eastAsia" w:ascii="宋体" w:hAnsi="宋体" w:eastAsia="宋体" w:cs="宋体"/>
          <w:b/>
          <w:bCs/>
          <w:i w:val="0"/>
          <w:iCs w:val="0"/>
          <w:snapToGrid w:val="0"/>
          <w:color w:val="auto"/>
          <w:kern w:val="0"/>
          <w:sz w:val="24"/>
          <w:szCs w:val="24"/>
          <w:highlight w:val="none"/>
        </w:rPr>
        <w:t>1.1.2</w:t>
      </w:r>
      <w:r>
        <w:rPr>
          <w:rFonts w:hint="eastAsia" w:ascii="宋体" w:hAnsi="宋体" w:eastAsia="宋体" w:cs="宋体"/>
          <w:i w:val="0"/>
          <w:iCs w:val="0"/>
          <w:snapToGrid w:val="0"/>
          <w:color w:val="auto"/>
          <w:kern w:val="0"/>
          <w:sz w:val="24"/>
          <w:szCs w:val="24"/>
          <w:highlight w:val="none"/>
        </w:rPr>
        <w:t xml:space="preserve"> 建设内容和规模：本项目总用地面积</w:t>
      </w:r>
      <w:r>
        <w:rPr>
          <w:rFonts w:hint="eastAsia" w:ascii="宋体" w:hAnsi="宋体" w:eastAsia="宋体" w:cs="宋体"/>
          <w:i w:val="0"/>
          <w:iCs w:val="0"/>
          <w:snapToGrid w:val="0"/>
          <w:color w:val="auto"/>
          <w:kern w:val="0"/>
          <w:sz w:val="24"/>
          <w:szCs w:val="24"/>
          <w:highlight w:val="none"/>
          <w:lang w:val="en-US" w:eastAsia="zh-CN"/>
        </w:rPr>
        <w:t>117,655.44平方米(</w:t>
      </w:r>
      <w:r>
        <w:rPr>
          <w:rFonts w:hint="eastAsia" w:ascii="宋体" w:hAnsi="宋体" w:eastAsia="宋体" w:cs="宋体"/>
          <w:i w:val="0"/>
          <w:iCs w:val="0"/>
          <w:snapToGrid w:val="0"/>
          <w:color w:val="auto"/>
          <w:kern w:val="0"/>
          <w:sz w:val="24"/>
          <w:szCs w:val="24"/>
          <w:highlight w:val="none"/>
        </w:rPr>
        <w:t>约1</w:t>
      </w:r>
      <w:r>
        <w:rPr>
          <w:rFonts w:hint="eastAsia" w:ascii="宋体" w:hAnsi="宋体" w:eastAsia="宋体" w:cs="宋体"/>
          <w:i w:val="0"/>
          <w:iCs w:val="0"/>
          <w:snapToGrid w:val="0"/>
          <w:color w:val="auto"/>
          <w:kern w:val="0"/>
          <w:sz w:val="24"/>
          <w:szCs w:val="24"/>
          <w:highlight w:val="none"/>
          <w:lang w:val="en-US" w:eastAsia="zh-CN"/>
        </w:rPr>
        <w:t>76</w:t>
      </w:r>
      <w:r>
        <w:rPr>
          <w:rFonts w:hint="eastAsia" w:ascii="宋体" w:hAnsi="宋体" w:eastAsia="宋体" w:cs="宋体"/>
          <w:i w:val="0"/>
          <w:iCs w:val="0"/>
          <w:snapToGrid w:val="0"/>
          <w:color w:val="auto"/>
          <w:kern w:val="0"/>
          <w:sz w:val="24"/>
          <w:szCs w:val="24"/>
          <w:highlight w:val="none"/>
        </w:rPr>
        <w:t>亩</w:t>
      </w:r>
      <w:r>
        <w:rPr>
          <w:rFonts w:hint="eastAsia" w:ascii="宋体" w:hAnsi="宋体" w:eastAsia="宋体" w:cs="宋体"/>
          <w:i w:val="0"/>
          <w:iCs w:val="0"/>
          <w:snapToGrid w:val="0"/>
          <w:color w:val="auto"/>
          <w:kern w:val="0"/>
          <w:sz w:val="24"/>
          <w:szCs w:val="24"/>
          <w:highlight w:val="none"/>
          <w:lang w:val="en-US" w:eastAsia="zh-CN"/>
        </w:rPr>
        <w:t>)，</w:t>
      </w:r>
      <w:r>
        <w:rPr>
          <w:rFonts w:hint="eastAsia" w:hAnsi="宋体" w:cs="宋体"/>
          <w:i w:val="0"/>
          <w:iCs w:val="0"/>
          <w:snapToGrid w:val="0"/>
          <w:color w:val="auto"/>
          <w:kern w:val="0"/>
          <w:sz w:val="24"/>
          <w:szCs w:val="24"/>
          <w:highlight w:val="none"/>
          <w:lang w:val="en-US" w:eastAsia="zh-CN"/>
        </w:rPr>
        <w:t>本期</w:t>
      </w:r>
      <w:r>
        <w:rPr>
          <w:rFonts w:hint="eastAsia" w:ascii="宋体" w:hAnsi="宋体" w:eastAsia="宋体" w:cs="宋体"/>
          <w:i w:val="0"/>
          <w:iCs w:val="0"/>
          <w:snapToGrid w:val="0"/>
          <w:color w:val="auto"/>
          <w:kern w:val="0"/>
          <w:sz w:val="24"/>
          <w:szCs w:val="24"/>
          <w:highlight w:val="none"/>
          <w:lang w:val="en-US" w:eastAsia="zh-CN"/>
        </w:rPr>
        <w:t>总建筑面积</w:t>
      </w:r>
      <w:r>
        <w:rPr>
          <w:rFonts w:hint="eastAsia" w:hAnsi="宋体" w:cs="宋体"/>
          <w:i w:val="0"/>
          <w:iCs w:val="0"/>
          <w:snapToGrid w:val="0"/>
          <w:color w:val="auto"/>
          <w:kern w:val="0"/>
          <w:sz w:val="24"/>
          <w:szCs w:val="24"/>
          <w:highlight w:val="none"/>
          <w:lang w:val="en-US" w:eastAsia="zh-CN"/>
        </w:rPr>
        <w:t>46217.96</w:t>
      </w:r>
      <w:r>
        <w:rPr>
          <w:rFonts w:hint="eastAsia" w:ascii="宋体" w:hAnsi="宋体" w:eastAsia="宋体" w:cs="宋体"/>
          <w:i w:val="0"/>
          <w:iCs w:val="0"/>
          <w:snapToGrid w:val="0"/>
          <w:color w:val="auto"/>
          <w:kern w:val="0"/>
          <w:sz w:val="24"/>
          <w:szCs w:val="24"/>
          <w:highlight w:val="none"/>
          <w:lang w:val="en-US" w:eastAsia="zh-CN"/>
        </w:rPr>
        <w:t>平方米。</w:t>
      </w:r>
      <w:r>
        <w:rPr>
          <w:rFonts w:hint="eastAsia" w:ascii="宋体" w:hAnsi="宋体" w:eastAsia="宋体" w:cs="宋体"/>
          <w:i w:val="0"/>
          <w:iCs w:val="0"/>
          <w:snapToGrid w:val="0"/>
          <w:color w:val="auto"/>
          <w:kern w:val="0"/>
          <w:sz w:val="24"/>
          <w:szCs w:val="24"/>
          <w:highlight w:val="none"/>
        </w:rPr>
        <w:t>拟新建光棒光纤生产厂房、动力站、甲类库、废品库、室外气体罐区、废水废气处理站、门卫及室外工程。除动力站为钢筋混凝土框架结构外，其余均为钢结构。项目建成后达到年产600吨预制棒及2000万芯公里光纤产能。剩余地块作为二期预留。</w:t>
      </w:r>
    </w:p>
    <w:p w14:paraId="3B8DCE45">
      <w:pPr>
        <w:pStyle w:val="28"/>
        <w:wordWrap w:val="0"/>
        <w:adjustRightInd w:val="0"/>
        <w:snapToGrid w:val="0"/>
        <w:spacing w:line="360" w:lineRule="auto"/>
        <w:ind w:firstLine="480"/>
        <w:jc w:val="left"/>
        <w:rPr>
          <w:rFonts w:hint="eastAsia" w:ascii="宋体" w:hAnsi="宋体" w:eastAsia="宋体" w:cs="宋体"/>
          <w:b/>
          <w:bCs/>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1.2 </w:t>
      </w:r>
      <w:r>
        <w:rPr>
          <w:rFonts w:hint="eastAsia" w:ascii="宋体" w:hAnsi="宋体" w:eastAsia="宋体" w:cs="宋体"/>
          <w:i w:val="0"/>
          <w:iCs w:val="0"/>
          <w:snapToGrid w:val="0"/>
          <w:color w:val="auto"/>
          <w:kern w:val="0"/>
          <w:sz w:val="24"/>
          <w:szCs w:val="24"/>
          <w:highlight w:val="none"/>
        </w:rPr>
        <w:t>招标范围和标段划分</w:t>
      </w:r>
    </w:p>
    <w:p w14:paraId="4E799E82">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1.2.1</w:t>
      </w:r>
      <w:r>
        <w:rPr>
          <w:rFonts w:hint="eastAsia" w:ascii="宋体" w:hAnsi="宋体" w:eastAsia="宋体" w:cs="宋体"/>
          <w:i w:val="0"/>
          <w:iCs w:val="0"/>
          <w:snapToGrid w:val="0"/>
          <w:color w:val="auto"/>
          <w:kern w:val="0"/>
          <w:sz w:val="24"/>
          <w:szCs w:val="24"/>
          <w:highlight w:val="none"/>
        </w:rPr>
        <w:t xml:space="preserve"> 招标范围</w:t>
      </w:r>
    </w:p>
    <w:p w14:paraId="5C032EB7">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aps w:val="0"/>
          <w:color w:val="auto"/>
          <w:spacing w:val="0"/>
          <w:sz w:val="24"/>
          <w:szCs w:val="24"/>
          <w:highlight w:val="none"/>
          <w:u w:val="single"/>
          <w:shd w:val="clear" w:color="auto" w:fill="FFFFFF"/>
          <w:lang w:eastAsia="zh-CN"/>
        </w:rPr>
        <w:t>项目</w:t>
      </w:r>
      <w:r>
        <w:rPr>
          <w:rFonts w:hint="eastAsia" w:ascii="宋体" w:hAnsi="宋体" w:eastAsia="宋体" w:cs="宋体"/>
          <w:bCs/>
          <w:i w:val="0"/>
          <w:iCs w:val="0"/>
          <w:snapToGrid w:val="0"/>
          <w:color w:val="auto"/>
          <w:kern w:val="0"/>
          <w:sz w:val="24"/>
          <w:szCs w:val="24"/>
          <w:highlight w:val="none"/>
          <w:u w:val="single"/>
        </w:rPr>
        <w:t>建设施工阶段监理（含施工准备阶段、施工阶段、工程竣工结算阶段和保修阶段监理）</w:t>
      </w:r>
      <w:r>
        <w:rPr>
          <w:rFonts w:hint="eastAsia" w:ascii="宋体" w:hAnsi="宋体" w:eastAsia="宋体" w:cs="宋体"/>
          <w:i w:val="0"/>
          <w:iCs w:val="0"/>
          <w:snapToGrid w:val="0"/>
          <w:color w:val="auto"/>
          <w:kern w:val="0"/>
          <w:sz w:val="24"/>
          <w:szCs w:val="24"/>
          <w:highlight w:val="none"/>
          <w:u w:val="single"/>
        </w:rPr>
        <w:t>。</w:t>
      </w:r>
    </w:p>
    <w:p w14:paraId="23BAFFE6">
      <w:pPr>
        <w:wordWrap w:val="0"/>
        <w:adjustRightInd w:val="0"/>
        <w:snapToGrid w:val="0"/>
        <w:spacing w:line="360" w:lineRule="auto"/>
        <w:ind w:firstLine="532" w:firstLineChars="221"/>
        <w:rPr>
          <w:rFonts w:hint="eastAsia" w:ascii="宋体" w:hAnsi="宋体" w:eastAsia="宋体" w:cs="宋体"/>
          <w:b/>
          <w:bCs/>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1.2.2 </w:t>
      </w:r>
      <w:r>
        <w:rPr>
          <w:rFonts w:hint="eastAsia" w:ascii="宋体" w:hAnsi="宋体" w:eastAsia="宋体" w:cs="宋体"/>
          <w:i w:val="0"/>
          <w:iCs w:val="0"/>
          <w:snapToGrid w:val="0"/>
          <w:color w:val="auto"/>
          <w:kern w:val="0"/>
          <w:sz w:val="24"/>
          <w:szCs w:val="24"/>
          <w:highlight w:val="none"/>
        </w:rPr>
        <w:t>标段划分：</w:t>
      </w:r>
      <w:r>
        <w:rPr>
          <w:rFonts w:hint="eastAsia" w:ascii="宋体" w:hAnsi="宋体" w:eastAsia="宋体" w:cs="宋体"/>
          <w:i w:val="0"/>
          <w:iCs w:val="0"/>
          <w:snapToGrid w:val="0"/>
          <w:color w:val="auto"/>
          <w:kern w:val="0"/>
          <w:sz w:val="24"/>
          <w:szCs w:val="24"/>
          <w:highlight w:val="none"/>
          <w:u w:val="single"/>
        </w:rPr>
        <w:t>本招标项目不划分标段。</w:t>
      </w:r>
    </w:p>
    <w:p w14:paraId="4CBA8F97">
      <w:pPr>
        <w:wordWrap w:val="0"/>
        <w:adjustRightInd w:val="0"/>
        <w:snapToGrid w:val="0"/>
        <w:spacing w:line="360" w:lineRule="auto"/>
        <w:ind w:firstLine="532" w:firstLineChars="221"/>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1.3</w:t>
      </w:r>
      <w:r>
        <w:rPr>
          <w:rFonts w:hint="eastAsia" w:ascii="宋体" w:hAnsi="宋体" w:eastAsia="宋体" w:cs="宋体"/>
          <w:i w:val="0"/>
          <w:iCs w:val="0"/>
          <w:snapToGrid w:val="0"/>
          <w:color w:val="auto"/>
          <w:kern w:val="0"/>
          <w:sz w:val="24"/>
          <w:szCs w:val="24"/>
          <w:highlight w:val="none"/>
        </w:rPr>
        <w:t xml:space="preserve"> 投标费用：</w:t>
      </w:r>
      <w:r>
        <w:rPr>
          <w:rFonts w:hint="eastAsia" w:ascii="宋体" w:hAnsi="宋体" w:eastAsia="宋体" w:cs="宋体"/>
          <w:i w:val="0"/>
          <w:iCs w:val="0"/>
          <w:snapToGrid w:val="0"/>
          <w:color w:val="auto"/>
          <w:kern w:val="0"/>
          <w:sz w:val="24"/>
          <w:szCs w:val="24"/>
          <w:highlight w:val="none"/>
          <w:u w:val="single"/>
        </w:rPr>
        <w:t>投标人应承担所有准备和参加投标的相关费用，不论投标结果如何，招标人均无义务和责任承担这些费用。</w:t>
      </w:r>
    </w:p>
    <w:p w14:paraId="03B16AC0">
      <w:pPr>
        <w:wordWrap w:val="0"/>
        <w:adjustRightInd w:val="0"/>
        <w:snapToGrid w:val="0"/>
        <w:spacing w:line="360" w:lineRule="auto"/>
        <w:ind w:firstLine="530" w:firstLineChars="221"/>
        <w:rPr>
          <w:rFonts w:hint="eastAsia" w:ascii="宋体" w:hAnsi="宋体" w:eastAsia="宋体" w:cs="宋体"/>
          <w:i w:val="0"/>
          <w:iCs w:val="0"/>
          <w:snapToGrid w:val="0"/>
          <w:color w:val="auto"/>
          <w:kern w:val="0"/>
          <w:sz w:val="24"/>
          <w:szCs w:val="24"/>
          <w:highlight w:val="none"/>
        </w:rPr>
      </w:pPr>
    </w:p>
    <w:p w14:paraId="1D0AF8A8">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27" w:name="_Toc26159"/>
      <w:r>
        <w:rPr>
          <w:rFonts w:hint="eastAsia" w:ascii="宋体" w:hAnsi="宋体" w:eastAsia="宋体" w:cs="宋体"/>
          <w:b/>
          <w:i w:val="0"/>
          <w:iCs w:val="0"/>
          <w:snapToGrid w:val="0"/>
          <w:color w:val="auto"/>
          <w:sz w:val="24"/>
          <w:szCs w:val="24"/>
          <w:highlight w:val="none"/>
        </w:rPr>
        <w:t>2．投标人资格要求</w:t>
      </w:r>
      <w:bookmarkEnd w:id="27"/>
      <w:bookmarkStart w:id="28" w:name="_Hlt74496495"/>
      <w:bookmarkEnd w:id="28"/>
    </w:p>
    <w:p w14:paraId="11DE02D1">
      <w:pPr>
        <w:pStyle w:val="28"/>
        <w:wordWrap w:val="0"/>
        <w:adjustRightInd w:val="0"/>
        <w:snapToGrid w:val="0"/>
        <w:spacing w:line="360" w:lineRule="auto"/>
        <w:ind w:firstLine="482" w:firstLineChars="20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2.1</w:t>
      </w:r>
      <w:r>
        <w:rPr>
          <w:rFonts w:hint="eastAsia" w:ascii="宋体" w:hAnsi="宋体" w:eastAsia="宋体" w:cs="宋体"/>
          <w:i w:val="0"/>
          <w:iCs w:val="0"/>
          <w:snapToGrid w:val="0"/>
          <w:color w:val="auto"/>
          <w:kern w:val="0"/>
          <w:sz w:val="24"/>
          <w:szCs w:val="24"/>
          <w:highlight w:val="none"/>
        </w:rPr>
        <w:t xml:space="preserve"> 本次招标不接受联合体投标。</w:t>
      </w:r>
    </w:p>
    <w:p w14:paraId="22883F6E">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2.2</w:t>
      </w:r>
      <w:r>
        <w:rPr>
          <w:rFonts w:hint="eastAsia" w:ascii="宋体" w:hAnsi="宋体" w:eastAsia="宋体" w:cs="宋体"/>
          <w:i w:val="0"/>
          <w:iCs w:val="0"/>
          <w:snapToGrid w:val="0"/>
          <w:color w:val="auto"/>
          <w:kern w:val="0"/>
          <w:sz w:val="24"/>
          <w:szCs w:val="24"/>
          <w:highlight w:val="none"/>
        </w:rPr>
        <w:t xml:space="preserve"> 资格资质要求</w:t>
      </w:r>
    </w:p>
    <w:p w14:paraId="5FAC28A3">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2.2.1</w:t>
      </w:r>
      <w:r>
        <w:rPr>
          <w:rFonts w:hint="eastAsia" w:ascii="宋体" w:hAnsi="宋体" w:eastAsia="宋体" w:cs="宋体"/>
          <w:i w:val="0"/>
          <w:iCs w:val="0"/>
          <w:snapToGrid w:val="0"/>
          <w:color w:val="auto"/>
          <w:kern w:val="0"/>
          <w:sz w:val="24"/>
          <w:szCs w:val="24"/>
          <w:highlight w:val="none"/>
        </w:rPr>
        <w:t xml:space="preserve"> 投标人须具备独立法人资格，按国家法律经营。</w:t>
      </w:r>
    </w:p>
    <w:p w14:paraId="5A1BB90E">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2.2.2</w:t>
      </w:r>
      <w:r>
        <w:rPr>
          <w:rFonts w:hint="eastAsia" w:ascii="宋体" w:hAnsi="宋体" w:eastAsia="宋体" w:cs="宋体"/>
          <w:i w:val="0"/>
          <w:iCs w:val="0"/>
          <w:snapToGrid w:val="0"/>
          <w:color w:val="auto"/>
          <w:kern w:val="0"/>
          <w:sz w:val="24"/>
          <w:szCs w:val="24"/>
          <w:highlight w:val="none"/>
        </w:rPr>
        <w:t xml:space="preserve"> 投标人须具备以下资质</w:t>
      </w:r>
      <w:r>
        <w:rPr>
          <w:rFonts w:hint="eastAsia" w:ascii="宋体" w:hAnsi="宋体" w:eastAsia="宋体" w:cs="宋体"/>
          <w:i w:val="0"/>
          <w:iCs w:val="0"/>
          <w:snapToGrid w:val="0"/>
          <w:color w:val="auto"/>
          <w:kern w:val="0"/>
          <w:sz w:val="24"/>
          <w:szCs w:val="24"/>
          <w:highlight w:val="none"/>
          <w:lang w:val="en-US" w:eastAsia="zh-CN"/>
        </w:rPr>
        <w:t>之一</w:t>
      </w:r>
      <w:r>
        <w:rPr>
          <w:rFonts w:hint="eastAsia" w:ascii="宋体" w:hAnsi="宋体" w:eastAsia="宋体" w:cs="宋体"/>
          <w:i w:val="0"/>
          <w:iCs w:val="0"/>
          <w:snapToGrid w:val="0"/>
          <w:color w:val="auto"/>
          <w:kern w:val="0"/>
          <w:sz w:val="24"/>
          <w:szCs w:val="24"/>
          <w:highlight w:val="none"/>
        </w:rPr>
        <w:t>：</w:t>
      </w:r>
    </w:p>
    <w:p w14:paraId="6666D953">
      <w:pPr>
        <w:keepNext w:val="0"/>
        <w:keepLines w:val="0"/>
        <w:pageBreakBefore w:val="0"/>
        <w:widowControl w:val="0"/>
        <w:kinsoku/>
        <w:overflowPunct/>
        <w:topLinePunct w:val="0"/>
        <w:autoSpaceDE/>
        <w:autoSpaceDN/>
        <w:bidi w:val="0"/>
        <w:spacing w:before="0" w:beforeLines="0" w:beforeAutospacing="0" w:after="0" w:afterLines="0" w:afterAutospacing="0" w:line="348" w:lineRule="auto"/>
        <w:ind w:firstLine="482" w:firstLineChars="200"/>
        <w:jc w:val="both"/>
        <w:textAlignment w:val="auto"/>
        <w:outlineLvl w:val="3"/>
        <w:rPr>
          <w:rFonts w:hint="eastAsia"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①工程监理综合资质；</w:t>
      </w:r>
    </w:p>
    <w:p w14:paraId="2D15B78A">
      <w:pPr>
        <w:pStyle w:val="28"/>
        <w:keepNext w:val="0"/>
        <w:keepLines w:val="0"/>
        <w:pageBreakBefore w:val="0"/>
        <w:kinsoku/>
        <w:wordWrap w:val="0"/>
        <w:overflowPunct/>
        <w:topLinePunct w:val="0"/>
        <w:autoSpaceDE/>
        <w:autoSpaceDN/>
        <w:bidi w:val="0"/>
        <w:adjustRightInd w:val="0"/>
        <w:snapToGrid w:val="0"/>
        <w:spacing w:line="348" w:lineRule="auto"/>
        <w:ind w:firstLine="482" w:firstLineChars="200"/>
        <w:jc w:val="left"/>
        <w:textAlignment w:val="auto"/>
        <w:rPr>
          <w:rFonts w:hint="default" w:ascii="宋体" w:hAnsi="宋体" w:eastAsia="宋体" w:cs="宋体"/>
          <w:b/>
          <w:bCs/>
          <w:i w:val="0"/>
          <w:iCs w:val="0"/>
          <w:color w:val="auto"/>
          <w:kern w:val="2"/>
          <w:sz w:val="24"/>
          <w:szCs w:val="24"/>
          <w:highlight w:val="none"/>
          <w:lang w:val="en-US" w:eastAsia="zh-CN" w:bidi="ar-SA"/>
        </w:rPr>
      </w:pPr>
      <w:r>
        <w:rPr>
          <w:rFonts w:hint="eastAsia" w:ascii="宋体" w:hAnsi="宋体" w:eastAsia="宋体" w:cs="宋体"/>
          <w:b/>
          <w:bCs/>
          <w:i w:val="0"/>
          <w:iCs w:val="0"/>
          <w:color w:val="auto"/>
          <w:kern w:val="2"/>
          <w:sz w:val="24"/>
          <w:szCs w:val="24"/>
          <w:highlight w:val="none"/>
          <w:lang w:val="en-US" w:eastAsia="zh-CN" w:bidi="ar-SA"/>
        </w:rPr>
        <w:t>②具备房屋建筑工程监理甲级资质。</w:t>
      </w:r>
    </w:p>
    <w:p w14:paraId="235557D2">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2.2.3</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i w:val="0"/>
          <w:iCs w:val="0"/>
          <w:snapToGrid w:val="0"/>
          <w:color w:val="auto"/>
          <w:kern w:val="0"/>
          <w:sz w:val="24"/>
          <w:szCs w:val="24"/>
          <w:highlight w:val="none"/>
          <w:lang w:val="en-US" w:eastAsia="zh-CN"/>
        </w:rPr>
        <w:t>投标人的企业相关证书到期的，均按该证书的发证机构相关行业主管部门最新文件执行（如自动顺延或资质延续有关事项的通知），投标人必须将相关文件（经核准延续的资质证书或提供了延续申请的相关证明材料，如“三库一平台”提交申请截图、申请回执等）附在该证书后面中，证明在开标日继续有效。</w:t>
      </w:r>
    </w:p>
    <w:p w14:paraId="663ED86E">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2.3</w:t>
      </w:r>
      <w:r>
        <w:rPr>
          <w:rFonts w:hint="eastAsia" w:ascii="宋体" w:hAnsi="宋体" w:eastAsia="宋体" w:cs="宋体"/>
          <w:i w:val="0"/>
          <w:iCs w:val="0"/>
          <w:snapToGrid w:val="0"/>
          <w:color w:val="auto"/>
          <w:kern w:val="0"/>
          <w:sz w:val="24"/>
          <w:szCs w:val="24"/>
          <w:highlight w:val="none"/>
        </w:rPr>
        <w:t xml:space="preserve"> 相关人员要求</w:t>
      </w:r>
    </w:p>
    <w:p w14:paraId="03BDB5E1">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2.3.1</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i w:val="0"/>
          <w:iCs w:val="0"/>
          <w:snapToGrid w:val="0"/>
          <w:color w:val="auto"/>
          <w:kern w:val="0"/>
          <w:sz w:val="24"/>
          <w:szCs w:val="24"/>
          <w:highlight w:val="none"/>
          <w:lang w:eastAsia="zh-CN"/>
        </w:rPr>
        <w:t>拟委派的总监理工程师为</w:t>
      </w:r>
      <w:r>
        <w:rPr>
          <w:rFonts w:hint="eastAsia" w:ascii="宋体" w:hAnsi="宋体" w:eastAsia="宋体" w:cs="宋体"/>
          <w:b/>
          <w:bCs/>
          <w:i w:val="0"/>
          <w:iCs w:val="0"/>
          <w:snapToGrid w:val="0"/>
          <w:color w:val="auto"/>
          <w:kern w:val="0"/>
          <w:sz w:val="24"/>
          <w:szCs w:val="24"/>
          <w:highlight w:val="none"/>
          <w:u w:val="single"/>
          <w:lang w:val="en-US" w:eastAsia="zh-CN"/>
        </w:rPr>
        <w:t>房屋建筑工程</w:t>
      </w:r>
      <w:r>
        <w:rPr>
          <w:rFonts w:hint="eastAsia" w:ascii="宋体" w:hAnsi="宋体" w:eastAsia="宋体" w:cs="宋体"/>
          <w:i w:val="0"/>
          <w:iCs w:val="0"/>
          <w:snapToGrid w:val="0"/>
          <w:color w:val="auto"/>
          <w:kern w:val="0"/>
          <w:sz w:val="24"/>
          <w:szCs w:val="24"/>
          <w:highlight w:val="none"/>
          <w:lang w:eastAsia="zh-CN"/>
        </w:rPr>
        <w:t>专业注册监理工程师，应持有国家住建部印发的有效注册证书，其担任总监理工程师职务的其他在施（包括已中标未开工、已开工未竣工）建设工程项目不得超过</w:t>
      </w:r>
      <w:r>
        <w:rPr>
          <w:rFonts w:hint="eastAsia" w:ascii="宋体" w:hAnsi="宋体" w:eastAsia="宋体" w:cs="宋体"/>
          <w:i w:val="0"/>
          <w:iCs w:val="0"/>
          <w:snapToGrid w:val="0"/>
          <w:color w:val="auto"/>
          <w:kern w:val="0"/>
          <w:sz w:val="24"/>
          <w:szCs w:val="24"/>
          <w:highlight w:val="none"/>
          <w:u w:val="single"/>
          <w:lang w:eastAsia="zh-CN"/>
        </w:rPr>
        <w:t>2</w:t>
      </w:r>
      <w:r>
        <w:rPr>
          <w:rFonts w:hint="eastAsia" w:ascii="宋体" w:hAnsi="宋体" w:eastAsia="宋体" w:cs="宋体"/>
          <w:i w:val="0"/>
          <w:iCs w:val="0"/>
          <w:snapToGrid w:val="0"/>
          <w:color w:val="auto"/>
          <w:kern w:val="0"/>
          <w:sz w:val="24"/>
          <w:szCs w:val="24"/>
          <w:highlight w:val="none"/>
          <w:lang w:eastAsia="zh-CN"/>
        </w:rPr>
        <w:t>个。</w:t>
      </w:r>
    </w:p>
    <w:p w14:paraId="60D36822">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拟派总监理工程师现阶段有担任其他在施建设工程项目总监理工程师职务的，须得到任职项目建设单位书面同意后方可担任本招标项目总监理工程师。</w:t>
      </w:r>
    </w:p>
    <w:p w14:paraId="70B12D18">
      <w:pPr>
        <w:pStyle w:val="28"/>
        <w:wordWrap w:val="0"/>
        <w:adjustRightInd w:val="0"/>
        <w:snapToGrid w:val="0"/>
        <w:spacing w:line="360" w:lineRule="auto"/>
        <w:ind w:firstLine="482" w:firstLineChars="20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2.3.2</w:t>
      </w:r>
      <w:r>
        <w:rPr>
          <w:rFonts w:hint="eastAsia" w:ascii="宋体" w:hAnsi="宋体" w:eastAsia="宋体" w:cs="宋体"/>
          <w:i w:val="0"/>
          <w:iCs w:val="0"/>
          <w:snapToGrid w:val="0"/>
          <w:color w:val="auto"/>
          <w:kern w:val="0"/>
          <w:sz w:val="24"/>
          <w:szCs w:val="24"/>
          <w:highlight w:val="none"/>
        </w:rPr>
        <w:t xml:space="preserve"> 投标人与其拟派往本项目监理机构的所有人员之间必须具备合法、唯一的劳动聘用关系（提供社保缴纳证明或劳动合同）。拟派人员中具备注册执业资格的，其注册单位须与投标人保持一致。</w:t>
      </w:r>
    </w:p>
    <w:p w14:paraId="3ED86BFA">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2.4</w:t>
      </w:r>
      <w:r>
        <w:rPr>
          <w:rFonts w:hint="eastAsia" w:ascii="宋体" w:hAnsi="宋体" w:eastAsia="宋体" w:cs="宋体"/>
          <w:i w:val="0"/>
          <w:iCs w:val="0"/>
          <w:snapToGrid w:val="0"/>
          <w:color w:val="auto"/>
          <w:kern w:val="0"/>
          <w:sz w:val="24"/>
          <w:szCs w:val="24"/>
          <w:highlight w:val="none"/>
        </w:rPr>
        <w:t xml:space="preserve"> 禁止投标条款</w:t>
      </w:r>
    </w:p>
    <w:p w14:paraId="6F400C4C">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2.4.1</w:t>
      </w:r>
      <w:r>
        <w:rPr>
          <w:rFonts w:hint="eastAsia" w:ascii="宋体" w:hAnsi="宋体" w:eastAsia="宋体" w:cs="宋体"/>
          <w:i w:val="0"/>
          <w:iCs w:val="0"/>
          <w:snapToGrid w:val="0"/>
          <w:color w:val="auto"/>
          <w:kern w:val="0"/>
          <w:sz w:val="24"/>
          <w:szCs w:val="24"/>
          <w:highlight w:val="none"/>
        </w:rPr>
        <w:t xml:space="preserve"> 投标人不得存在下列情形之一：</w:t>
      </w:r>
    </w:p>
    <w:p w14:paraId="1938E46D">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（1）为招标人不具有独立法人资格的附属机构（单位）；</w:t>
      </w:r>
    </w:p>
    <w:p w14:paraId="54ABE2E3">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（2）与招标人存在利害关系且可能影响招标公正性；</w:t>
      </w:r>
    </w:p>
    <w:p w14:paraId="6D1D2586">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（3）与本招标项目的其他投标人为同一个单位负责人；</w:t>
      </w:r>
    </w:p>
    <w:p w14:paraId="1B490916">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（4）与本招标项目的其他投标人存在控股、管理关系；</w:t>
      </w:r>
    </w:p>
    <w:p w14:paraId="3A4E4470">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（5）为本招标项目的代建人；</w:t>
      </w:r>
    </w:p>
    <w:p w14:paraId="15F0EDBA">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（6）为本招标项目的招标代理机构；</w:t>
      </w:r>
    </w:p>
    <w:p w14:paraId="52AF758F">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（7）与本招标项目的代建人或招标代理机构同为一个法定代表人；</w:t>
      </w:r>
    </w:p>
    <w:p w14:paraId="724375E7">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（8）与本招标项目的代建人或招标代理机构存在控股或参股关系；</w:t>
      </w:r>
    </w:p>
    <w:p w14:paraId="343D163F">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（9）与本招标项目的施工承包人以及建筑材料、建筑构配件和设备供应商有隶属关系或者其他利害关系；</w:t>
      </w:r>
    </w:p>
    <w:p w14:paraId="570FE6A0">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（10）被依法暂停或者取消投标资格；</w:t>
      </w:r>
    </w:p>
    <w:p w14:paraId="5ECB10BD">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（11）被责令停产停业、暂扣或者吊销许可证、暂扣或者吊销执照；</w:t>
      </w:r>
    </w:p>
    <w:p w14:paraId="575C5BF2">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（12）进入清算程序，或被宣告破产，或其他丧失履约能力的情形；</w:t>
      </w:r>
    </w:p>
    <w:p w14:paraId="5735BEE6">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（13）在最近三年内发生重大监理质量问题或安全问题（以相关行业主管部门的行政处罚决定或司法机关出具的有关法律文书为准）；</w:t>
      </w:r>
    </w:p>
    <w:p w14:paraId="78DC5962">
      <w:pPr>
        <w:pStyle w:val="28"/>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（14）被“信用中国”网站（https://www.creditchina.gov.cn）发布的《法人和非法人组织公共信用信息报告》列为严重失信主体名单的。</w:t>
      </w:r>
    </w:p>
    <w:p w14:paraId="2757D9DB">
      <w:pPr>
        <w:pStyle w:val="28"/>
        <w:wordWrap w:val="0"/>
        <w:adjustRightInd w:val="0"/>
        <w:snapToGrid w:val="0"/>
        <w:spacing w:line="360" w:lineRule="auto"/>
        <w:ind w:firstLine="482" w:firstLineChars="20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2.4.2 </w:t>
      </w:r>
      <w:r>
        <w:rPr>
          <w:rFonts w:hint="eastAsia" w:ascii="宋体" w:hAnsi="宋体" w:eastAsia="宋体" w:cs="宋体"/>
          <w:i w:val="0"/>
          <w:iCs w:val="0"/>
          <w:snapToGrid w:val="0"/>
          <w:color w:val="auto"/>
          <w:kern w:val="0"/>
          <w:sz w:val="24"/>
          <w:szCs w:val="24"/>
          <w:highlight w:val="none"/>
        </w:rPr>
        <w:t>招标人拒绝以下名单中的单位参加本次投标：</w:t>
      </w:r>
    </w:p>
    <w:tbl>
      <w:tblPr>
        <w:tblStyle w:val="23"/>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4841"/>
        <w:gridCol w:w="3913"/>
      </w:tblGrid>
      <w:tr w14:paraId="6CAF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45" w:type="dxa"/>
            <w:noWrap w:val="0"/>
            <w:vAlign w:val="center"/>
          </w:tcPr>
          <w:p w14:paraId="2501915C">
            <w:pPr>
              <w:pageBreakBefore w:val="0"/>
              <w:kinsoku/>
              <w:wordWrap w:val="0"/>
              <w:overflowPunct/>
              <w:topLinePunct w:val="0"/>
              <w:autoSpaceDE/>
              <w:autoSpaceDN/>
              <w:bidi w:val="0"/>
              <w:adjustRightInd w:val="0"/>
              <w:snapToGrid w:val="0"/>
              <w:spacing w:line="360" w:lineRule="auto"/>
              <w:ind w:right="0"/>
              <w:jc w:val="both"/>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序号</w:t>
            </w:r>
          </w:p>
        </w:tc>
        <w:tc>
          <w:tcPr>
            <w:tcW w:w="4841" w:type="dxa"/>
            <w:noWrap w:val="0"/>
            <w:vAlign w:val="center"/>
          </w:tcPr>
          <w:p w14:paraId="3556458A">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单位名称</w:t>
            </w:r>
          </w:p>
        </w:tc>
        <w:tc>
          <w:tcPr>
            <w:tcW w:w="3913" w:type="dxa"/>
            <w:noWrap w:val="0"/>
            <w:vAlign w:val="center"/>
          </w:tcPr>
          <w:p w14:paraId="189C9F3E">
            <w:pPr>
              <w:pageBreakBefore w:val="0"/>
              <w:kinsoku/>
              <w:wordWrap w:val="0"/>
              <w:overflowPunct/>
              <w:topLinePunct w:val="0"/>
              <w:autoSpaceDE/>
              <w:autoSpaceDN/>
              <w:bidi w:val="0"/>
              <w:adjustRightInd w:val="0"/>
              <w:snapToGrid w:val="0"/>
              <w:spacing w:line="360" w:lineRule="auto"/>
              <w:ind w:right="0"/>
              <w:jc w:val="center"/>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拒绝原因</w:t>
            </w:r>
          </w:p>
        </w:tc>
      </w:tr>
      <w:tr w14:paraId="20B1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45" w:type="dxa"/>
            <w:noWrap w:val="0"/>
            <w:vAlign w:val="center"/>
          </w:tcPr>
          <w:p w14:paraId="54E0485C">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snapToGrid w:val="0"/>
                <w:color w:val="auto"/>
                <w:kern w:val="0"/>
                <w:sz w:val="24"/>
                <w:szCs w:val="24"/>
                <w:highlight w:val="none"/>
              </w:rPr>
              <w:t>1</w:t>
            </w:r>
          </w:p>
        </w:tc>
        <w:tc>
          <w:tcPr>
            <w:tcW w:w="4841" w:type="dxa"/>
            <w:noWrap w:val="0"/>
            <w:vAlign w:val="center"/>
          </w:tcPr>
          <w:p w14:paraId="66B1020D">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广东省国际工程咨询有限公司</w:t>
            </w:r>
          </w:p>
        </w:tc>
        <w:tc>
          <w:tcPr>
            <w:tcW w:w="3913" w:type="dxa"/>
            <w:noWrap w:val="0"/>
            <w:vAlign w:val="center"/>
          </w:tcPr>
          <w:p w14:paraId="20B42224">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监理</w:t>
            </w:r>
            <w:r>
              <w:rPr>
                <w:rFonts w:hint="eastAsia" w:ascii="宋体" w:hAnsi="宋体" w:eastAsia="宋体" w:cs="宋体"/>
                <w:i w:val="0"/>
                <w:iCs w:val="0"/>
                <w:color w:val="auto"/>
                <w:sz w:val="24"/>
                <w:szCs w:val="24"/>
                <w:highlight w:val="none"/>
              </w:rPr>
              <w:t>招标代理机构</w:t>
            </w:r>
          </w:p>
        </w:tc>
      </w:tr>
      <w:tr w14:paraId="4E06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45" w:type="dxa"/>
            <w:noWrap w:val="0"/>
            <w:vAlign w:val="center"/>
          </w:tcPr>
          <w:p w14:paraId="024E5E83">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2</w:t>
            </w:r>
          </w:p>
        </w:tc>
        <w:tc>
          <w:tcPr>
            <w:tcW w:w="4841" w:type="dxa"/>
            <w:noWrap w:val="0"/>
            <w:vAlign w:val="center"/>
          </w:tcPr>
          <w:p w14:paraId="56BB1361">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广东省国际工程咨询有限公司</w:t>
            </w:r>
          </w:p>
        </w:tc>
        <w:tc>
          <w:tcPr>
            <w:tcW w:w="3913" w:type="dxa"/>
            <w:noWrap w:val="0"/>
            <w:vAlign w:val="center"/>
          </w:tcPr>
          <w:p w14:paraId="27A8D1D6">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施工</w:t>
            </w:r>
            <w:r>
              <w:rPr>
                <w:rFonts w:hint="eastAsia" w:ascii="宋体" w:hAnsi="宋体" w:eastAsia="宋体" w:cs="宋体"/>
                <w:i w:val="0"/>
                <w:iCs w:val="0"/>
                <w:color w:val="auto"/>
                <w:sz w:val="24"/>
                <w:szCs w:val="24"/>
                <w:highlight w:val="none"/>
              </w:rPr>
              <w:t>招标代理机构</w:t>
            </w:r>
          </w:p>
        </w:tc>
      </w:tr>
      <w:tr w14:paraId="27E2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45" w:type="dxa"/>
            <w:noWrap w:val="0"/>
            <w:vAlign w:val="center"/>
          </w:tcPr>
          <w:p w14:paraId="01A650C8">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snapToGrid w:val="0"/>
                <w:color w:val="auto"/>
                <w:kern w:val="0"/>
                <w:sz w:val="24"/>
                <w:szCs w:val="24"/>
                <w:highlight w:val="none"/>
                <w:lang w:val="en-US" w:eastAsia="zh-CN"/>
              </w:rPr>
              <w:t>3</w:t>
            </w:r>
          </w:p>
        </w:tc>
        <w:tc>
          <w:tcPr>
            <w:tcW w:w="4841" w:type="dxa"/>
            <w:noWrap w:val="0"/>
            <w:vAlign w:val="center"/>
          </w:tcPr>
          <w:p w14:paraId="661CF2BE">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通鼎光学（韶关）有限公司</w:t>
            </w:r>
          </w:p>
        </w:tc>
        <w:tc>
          <w:tcPr>
            <w:tcW w:w="3913" w:type="dxa"/>
            <w:noWrap w:val="0"/>
            <w:vAlign w:val="center"/>
          </w:tcPr>
          <w:p w14:paraId="435CE719">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为本招标项目的招标人</w:t>
            </w:r>
          </w:p>
        </w:tc>
      </w:tr>
      <w:tr w14:paraId="683A4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45" w:type="dxa"/>
            <w:noWrap w:val="0"/>
            <w:vAlign w:val="center"/>
          </w:tcPr>
          <w:p w14:paraId="125E2A30">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4</w:t>
            </w:r>
          </w:p>
        </w:tc>
        <w:tc>
          <w:tcPr>
            <w:tcW w:w="4841" w:type="dxa"/>
            <w:noWrap w:val="0"/>
            <w:vAlign w:val="center"/>
          </w:tcPr>
          <w:p w14:paraId="6EBB818A">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lang w:eastAsia="zh-CN"/>
              </w:rPr>
              <w:t>通鼎光学（韶关）有限公司</w:t>
            </w:r>
          </w:p>
        </w:tc>
        <w:tc>
          <w:tcPr>
            <w:tcW w:w="3913" w:type="dxa"/>
            <w:noWrap w:val="0"/>
            <w:vAlign w:val="center"/>
          </w:tcPr>
          <w:p w14:paraId="0FA72B41">
            <w:pPr>
              <w:pStyle w:val="28"/>
              <w:keepNext w:val="0"/>
              <w:keepLines w:val="0"/>
              <w:pageBreakBefore w:val="0"/>
              <w:widowControl w:val="0"/>
              <w:kinsoku/>
              <w:wordWrap w:val="0"/>
              <w:overflowPunct/>
              <w:topLinePunct w:val="0"/>
              <w:autoSpaceDE/>
              <w:autoSpaceDN/>
              <w:bidi w:val="0"/>
              <w:adjustRightInd w:val="0"/>
              <w:snapToGrid w:val="0"/>
              <w:spacing w:line="348" w:lineRule="auto"/>
              <w:ind w:left="0" w:leftChars="0" w:right="0" w:rightChars="0" w:firstLine="0" w:firstLineChars="0"/>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w:t>
            </w:r>
            <w:r>
              <w:rPr>
                <w:rFonts w:hint="eastAsia" w:ascii="宋体" w:hAnsi="宋体" w:eastAsia="宋体" w:cs="宋体"/>
                <w:i w:val="0"/>
                <w:iCs w:val="0"/>
                <w:color w:val="auto"/>
                <w:sz w:val="24"/>
                <w:szCs w:val="24"/>
                <w:highlight w:val="none"/>
                <w:lang w:val="en-US" w:eastAsia="zh-CN"/>
              </w:rPr>
              <w:t>业主单位</w:t>
            </w:r>
          </w:p>
        </w:tc>
      </w:tr>
      <w:tr w14:paraId="23AA1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845" w:type="dxa"/>
            <w:noWrap w:val="0"/>
            <w:vAlign w:val="center"/>
          </w:tcPr>
          <w:p w14:paraId="1144C95F">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snapToGrid w:val="0"/>
                <w:color w:val="auto"/>
                <w:kern w:val="0"/>
                <w:sz w:val="24"/>
                <w:szCs w:val="24"/>
                <w:highlight w:val="none"/>
                <w:lang w:val="en-US" w:eastAsia="zh-CN"/>
              </w:rPr>
              <w:t>5</w:t>
            </w:r>
          </w:p>
        </w:tc>
        <w:tc>
          <w:tcPr>
            <w:tcW w:w="4841" w:type="dxa"/>
            <w:noWrap w:val="0"/>
            <w:vAlign w:val="center"/>
          </w:tcPr>
          <w:p w14:paraId="7B9301EC">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韶关市曲江区住房和城乡建设管理局</w:t>
            </w:r>
          </w:p>
        </w:tc>
        <w:tc>
          <w:tcPr>
            <w:tcW w:w="3913" w:type="dxa"/>
            <w:noWrap w:val="0"/>
            <w:vAlign w:val="center"/>
          </w:tcPr>
          <w:p w14:paraId="6D4D2510">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rPr>
              <w:t>为本招标项目的</w:t>
            </w:r>
            <w:r>
              <w:rPr>
                <w:rFonts w:hint="eastAsia" w:ascii="宋体" w:hAnsi="宋体" w:eastAsia="宋体" w:cs="宋体"/>
                <w:i w:val="0"/>
                <w:iCs w:val="0"/>
                <w:snapToGrid w:val="0"/>
                <w:color w:val="auto"/>
                <w:kern w:val="0"/>
                <w:sz w:val="24"/>
                <w:szCs w:val="24"/>
                <w:highlight w:val="none"/>
                <w:lang w:val="en-US" w:eastAsia="zh-CN"/>
              </w:rPr>
              <w:t>监督单位</w:t>
            </w:r>
          </w:p>
        </w:tc>
      </w:tr>
      <w:tr w14:paraId="0F3C3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45" w:type="dxa"/>
            <w:noWrap w:val="0"/>
            <w:vAlign w:val="center"/>
          </w:tcPr>
          <w:p w14:paraId="3B2678AB">
            <w:pPr>
              <w:pStyle w:val="28"/>
              <w:keepNext w:val="0"/>
              <w:keepLines w:val="0"/>
              <w:pageBreakBefore w:val="0"/>
              <w:kinsoku/>
              <w:wordWrap w:val="0"/>
              <w:overflowPunct/>
              <w:topLinePunct w:val="0"/>
              <w:autoSpaceDE/>
              <w:autoSpaceDN/>
              <w:bidi w:val="0"/>
              <w:adjustRightInd w:val="0"/>
              <w:snapToGrid w:val="0"/>
              <w:spacing w:line="348" w:lineRule="auto"/>
              <w:jc w:val="center"/>
              <w:textAlignment w:val="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snapToGrid w:val="0"/>
                <w:color w:val="auto"/>
                <w:kern w:val="0"/>
                <w:sz w:val="24"/>
                <w:szCs w:val="24"/>
                <w:highlight w:val="none"/>
                <w:lang w:val="en-US" w:eastAsia="zh-CN"/>
              </w:rPr>
              <w:t>6</w:t>
            </w:r>
          </w:p>
        </w:tc>
        <w:tc>
          <w:tcPr>
            <w:tcW w:w="4841" w:type="dxa"/>
            <w:noWrap w:val="0"/>
            <w:vAlign w:val="center"/>
          </w:tcPr>
          <w:p w14:paraId="409C6DD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rPr>
              <w:t>广东省国际工程咨询有限公司</w:t>
            </w:r>
          </w:p>
        </w:tc>
        <w:tc>
          <w:tcPr>
            <w:tcW w:w="3913" w:type="dxa"/>
            <w:noWrap w:val="0"/>
            <w:vAlign w:val="center"/>
          </w:tcPr>
          <w:p w14:paraId="49B86D71">
            <w:pPr>
              <w:pStyle w:val="20"/>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right="0" w:right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color w:val="auto"/>
                <w:sz w:val="24"/>
                <w:szCs w:val="24"/>
                <w:highlight w:val="none"/>
              </w:rPr>
              <w:t>为本招标项目的可研编制单位</w:t>
            </w:r>
          </w:p>
        </w:tc>
      </w:tr>
    </w:tbl>
    <w:p w14:paraId="7CA19F07">
      <w:pPr>
        <w:pageBreakBefore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bCs/>
          <w:i w:val="0"/>
          <w:iCs w:val="0"/>
          <w:snapToGrid w:val="0"/>
          <w:color w:val="auto"/>
          <w:kern w:val="0"/>
          <w:sz w:val="24"/>
          <w:szCs w:val="24"/>
          <w:highlight w:val="none"/>
        </w:rPr>
      </w:pPr>
      <w:r>
        <w:rPr>
          <w:rFonts w:hint="eastAsia" w:hAnsi="宋体" w:cs="宋体"/>
          <w:i w:val="0"/>
          <w:iCs w:val="0"/>
          <w:snapToGrid w:val="0"/>
          <w:color w:val="auto"/>
          <w:kern w:val="0"/>
          <w:sz w:val="24"/>
          <w:szCs w:val="24"/>
          <w:highlight w:val="none"/>
          <w:lang w:val="en-US" w:eastAsia="zh-CN"/>
        </w:rPr>
        <w:t>注：参与本项目施工投标的投标单位不得参与本项目监理投标。</w:t>
      </w:r>
    </w:p>
    <w:p w14:paraId="010ACC92">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2.5</w:t>
      </w:r>
      <w:r>
        <w:rPr>
          <w:rFonts w:hint="eastAsia" w:ascii="宋体" w:hAnsi="宋体" w:eastAsia="宋体" w:cs="宋体"/>
          <w:i w:val="0"/>
          <w:iCs w:val="0"/>
          <w:snapToGrid w:val="0"/>
          <w:color w:val="auto"/>
          <w:kern w:val="0"/>
          <w:sz w:val="24"/>
          <w:szCs w:val="24"/>
          <w:highlight w:val="none"/>
        </w:rPr>
        <w:t xml:space="preserve"> 其他要求</w:t>
      </w:r>
    </w:p>
    <w:p w14:paraId="1B0E4C6E">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省外企业</w:t>
      </w:r>
      <w:r>
        <w:rPr>
          <w:rFonts w:hint="eastAsia" w:ascii="宋体" w:hAnsi="宋体" w:eastAsia="宋体" w:cs="宋体"/>
          <w:i w:val="0"/>
          <w:iCs w:val="0"/>
          <w:snapToGrid w:val="0"/>
          <w:color w:val="auto"/>
          <w:kern w:val="0"/>
          <w:sz w:val="24"/>
          <w:szCs w:val="24"/>
          <w:highlight w:val="none"/>
          <w:lang w:eastAsia="zh-CN"/>
        </w:rPr>
        <w:t>及其拟派往本项目监理机构的所有人员均</w:t>
      </w:r>
      <w:r>
        <w:rPr>
          <w:rFonts w:hint="eastAsia" w:ascii="宋体" w:hAnsi="宋体" w:eastAsia="宋体" w:cs="宋体"/>
          <w:i w:val="0"/>
          <w:iCs w:val="0"/>
          <w:snapToGrid w:val="0"/>
          <w:color w:val="auto"/>
          <w:kern w:val="0"/>
          <w:sz w:val="24"/>
          <w:szCs w:val="24"/>
          <w:highlight w:val="none"/>
        </w:rPr>
        <w:t>须按照《广东省住房和城乡建设厅关于取消省外建筑企业和人员进粤信息备案有关工作的通知》（粤建市﹝2015﹞52号）规定在“进粤企业和人员诚信信息登记平台”录入相关信息并通过数据规范检查。</w:t>
      </w:r>
    </w:p>
    <w:p w14:paraId="57007B79">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p>
    <w:p w14:paraId="24C5D375">
      <w:pPr>
        <w:pStyle w:val="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i w:val="0"/>
          <w:iCs w:val="0"/>
          <w:snapToGrid w:val="0"/>
          <w:color w:val="auto"/>
          <w:sz w:val="24"/>
          <w:szCs w:val="24"/>
          <w:highlight w:val="none"/>
        </w:rPr>
      </w:pPr>
      <w:bookmarkStart w:id="29" w:name="_Toc23215"/>
      <w:bookmarkStart w:id="30" w:name="_Toc28014"/>
      <w:r>
        <w:rPr>
          <w:rFonts w:hint="eastAsia" w:ascii="宋体" w:hAnsi="宋体" w:eastAsia="宋体" w:cs="宋体"/>
          <w:b/>
          <w:i w:val="0"/>
          <w:iCs w:val="0"/>
          <w:snapToGrid w:val="0"/>
          <w:color w:val="auto"/>
          <w:sz w:val="24"/>
          <w:szCs w:val="24"/>
          <w:highlight w:val="none"/>
        </w:rPr>
        <w:t>3．</w:t>
      </w:r>
      <w:r>
        <w:rPr>
          <w:rStyle w:val="25"/>
          <w:rFonts w:hint="eastAsia" w:ascii="宋体" w:hAnsi="宋体" w:eastAsia="宋体" w:cs="宋体"/>
          <w:i w:val="0"/>
          <w:iCs w:val="0"/>
          <w:color w:val="auto"/>
          <w:sz w:val="24"/>
          <w:szCs w:val="24"/>
          <w:highlight w:val="none"/>
          <w:shd w:val="clear" w:color="auto" w:fill="FFFFFF"/>
        </w:rPr>
        <w:t>获取招标文件</w:t>
      </w:r>
      <w:bookmarkEnd w:id="29"/>
      <w:bookmarkEnd w:id="30"/>
    </w:p>
    <w:p w14:paraId="45DA0B72">
      <w:pPr>
        <w:pStyle w:val="20"/>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sz w:val="24"/>
          <w:szCs w:val="24"/>
          <w:highlight w:val="none"/>
          <w:lang w:bidi="ar"/>
        </w:rPr>
        <w:t>3.1</w:t>
      </w:r>
      <w:r>
        <w:rPr>
          <w:rFonts w:hint="eastAsia" w:ascii="宋体" w:hAnsi="宋体" w:eastAsia="宋体" w:cs="宋体"/>
          <w:i w:val="0"/>
          <w:iCs w:val="0"/>
          <w:snapToGrid w:val="0"/>
          <w:color w:val="auto"/>
          <w:sz w:val="24"/>
          <w:szCs w:val="24"/>
          <w:highlight w:val="none"/>
          <w:lang w:bidi="ar"/>
        </w:rPr>
        <w:t xml:space="preserve"> </w:t>
      </w:r>
      <w:r>
        <w:rPr>
          <w:rFonts w:hint="eastAsia" w:ascii="宋体" w:hAnsi="宋体" w:eastAsia="宋体" w:cs="宋体"/>
          <w:i w:val="0"/>
          <w:iCs w:val="0"/>
          <w:snapToGrid w:val="0"/>
          <w:color w:val="auto"/>
          <w:kern w:val="0"/>
          <w:sz w:val="24"/>
          <w:szCs w:val="24"/>
          <w:highlight w:val="none"/>
        </w:rPr>
        <w:t>本次招标实行电子投标。</w:t>
      </w:r>
    </w:p>
    <w:p w14:paraId="002F16A2">
      <w:pPr>
        <w:pStyle w:val="20"/>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color w:val="auto"/>
          <w:sz w:val="24"/>
          <w:szCs w:val="24"/>
          <w:highlight w:val="none"/>
          <w:lang w:bidi="ar"/>
        </w:rPr>
      </w:pPr>
      <w:r>
        <w:rPr>
          <w:rFonts w:hint="eastAsia" w:ascii="宋体" w:hAnsi="宋体" w:eastAsia="宋体" w:cs="宋体"/>
          <w:i w:val="0"/>
          <w:iCs w:val="0"/>
          <w:snapToGrid w:val="0"/>
          <w:color w:val="auto"/>
          <w:kern w:val="0"/>
          <w:sz w:val="24"/>
          <w:szCs w:val="24"/>
          <w:highlight w:val="none"/>
        </w:rPr>
        <w:t>本次招标实行电子投标。本项目招标文件随招标公告一并在</w:t>
      </w:r>
      <w:r>
        <w:rPr>
          <w:rFonts w:hint="eastAsia" w:ascii="宋体" w:hAnsi="宋体" w:eastAsia="宋体" w:cs="宋体"/>
          <w:i w:val="0"/>
          <w:iCs w:val="0"/>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i w:val="0"/>
          <w:iCs w:val="0"/>
          <w:snapToGrid w:val="0"/>
          <w:color w:val="auto"/>
          <w:kern w:val="0"/>
          <w:sz w:val="24"/>
          <w:szCs w:val="24"/>
          <w:highlight w:val="none"/>
        </w:rPr>
        <w:t>网站发布。招标文件一经在</w:t>
      </w:r>
      <w:r>
        <w:rPr>
          <w:rFonts w:hint="eastAsia" w:ascii="宋体" w:hAnsi="宋体" w:eastAsia="宋体" w:cs="宋体"/>
          <w:i w:val="0"/>
          <w:iCs w:val="0"/>
          <w:snapToGrid w:val="0"/>
          <w:color w:val="auto"/>
          <w:kern w:val="0"/>
          <w:sz w:val="24"/>
          <w:szCs w:val="24"/>
          <w:highlight w:val="none"/>
          <w:lang w:eastAsia="zh-CN"/>
        </w:rPr>
        <w:t>全国公共资源交易平台（广东省·韶关市）</w:t>
      </w:r>
      <w:r>
        <w:rPr>
          <w:rFonts w:hint="eastAsia" w:ascii="宋体" w:hAnsi="宋体" w:eastAsia="宋体" w:cs="宋体"/>
          <w:i w:val="0"/>
          <w:iCs w:val="0"/>
          <w:snapToGrid w:val="0"/>
          <w:color w:val="auto"/>
          <w:kern w:val="0"/>
          <w:sz w:val="24"/>
          <w:szCs w:val="24"/>
          <w:highlight w:val="none"/>
        </w:rPr>
        <w:t>发布，视为</w:t>
      </w:r>
      <w:r>
        <w:rPr>
          <w:rFonts w:hint="eastAsia" w:ascii="宋体" w:hAnsi="宋体" w:eastAsia="宋体" w:cs="宋体"/>
          <w:i w:val="0"/>
          <w:iCs w:val="0"/>
          <w:snapToGrid w:val="0"/>
          <w:color w:val="auto"/>
          <w:kern w:val="0"/>
          <w:sz w:val="24"/>
          <w:szCs w:val="24"/>
          <w:highlight w:val="none"/>
          <w:lang w:eastAsia="zh-CN"/>
        </w:rPr>
        <w:t>发送</w:t>
      </w:r>
      <w:r>
        <w:rPr>
          <w:rFonts w:hint="eastAsia" w:ascii="宋体" w:hAnsi="宋体" w:eastAsia="宋体" w:cs="宋体"/>
          <w:i w:val="0"/>
          <w:iCs w:val="0"/>
          <w:snapToGrid w:val="0"/>
          <w:color w:val="auto"/>
          <w:kern w:val="0"/>
          <w:sz w:val="24"/>
          <w:szCs w:val="24"/>
          <w:highlight w:val="none"/>
        </w:rPr>
        <w:t>投标人，招标文件及相关附件由投标人自行在</w:t>
      </w:r>
      <w:r>
        <w:rPr>
          <w:rFonts w:hint="eastAsia" w:ascii="宋体" w:hAnsi="宋体" w:eastAsia="宋体" w:cs="宋体"/>
          <w:i w:val="0"/>
          <w:iCs w:val="0"/>
          <w:snapToGrid w:val="0"/>
          <w:color w:val="auto"/>
          <w:kern w:val="0"/>
          <w:sz w:val="24"/>
          <w:szCs w:val="24"/>
          <w:highlight w:val="none"/>
          <w:lang w:eastAsia="zh-CN"/>
        </w:rPr>
        <w:t>全国公共资源交易平台（广东省·韶关市）</w:t>
      </w:r>
      <w:r>
        <w:rPr>
          <w:rFonts w:hint="eastAsia" w:ascii="宋体" w:hAnsi="宋体" w:eastAsia="宋体" w:cs="宋体"/>
          <w:i w:val="0"/>
          <w:iCs w:val="0"/>
          <w:snapToGrid w:val="0"/>
          <w:color w:val="auto"/>
          <w:kern w:val="0"/>
          <w:sz w:val="24"/>
          <w:szCs w:val="24"/>
          <w:highlight w:val="none"/>
        </w:rPr>
        <w:t>网站下载。请于招标文件获取期间,（见本章第二节“重要事项时间地点一览表”）招标文件获取期间与招标公告发布时间一致，投标人须登录</w:t>
      </w:r>
      <w:r>
        <w:rPr>
          <w:rFonts w:hint="eastAsia" w:ascii="宋体" w:hAnsi="宋体" w:eastAsia="宋体" w:cs="宋体"/>
          <w:i w:val="0"/>
          <w:iCs w:val="0"/>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i w:val="0"/>
          <w:iCs w:val="0"/>
          <w:snapToGrid w:val="0"/>
          <w:color w:val="auto"/>
          <w:kern w:val="0"/>
          <w:sz w:val="24"/>
          <w:szCs w:val="24"/>
          <w:highlight w:val="none"/>
        </w:rPr>
        <w:t>，使用新建设工程交易系统进行下载招标文件及相关附件，并于电子投标截止时间（见本章第二节“重要事项时间地点一览表”）前完成电子投标。投标人可登录</w:t>
      </w:r>
      <w:r>
        <w:rPr>
          <w:rFonts w:hint="eastAsia" w:ascii="宋体" w:hAnsi="宋体" w:eastAsia="宋体" w:cs="宋体"/>
          <w:i w:val="0"/>
          <w:iCs w:val="0"/>
          <w:snapToGrid w:val="0"/>
          <w:color w:val="auto"/>
          <w:kern w:val="0"/>
          <w:sz w:val="24"/>
          <w:szCs w:val="24"/>
          <w:highlight w:val="none"/>
          <w:lang w:eastAsia="zh-CN"/>
        </w:rPr>
        <w:t>全国公共资源交易平台（广东省·韶关市）（https://ygp.gdzwfw.gov.cn/ggzy-portal/#/440200/index）</w:t>
      </w:r>
      <w:r>
        <w:rPr>
          <w:rFonts w:hint="eastAsia" w:ascii="宋体" w:hAnsi="宋体" w:eastAsia="宋体" w:cs="宋体"/>
          <w:i w:val="0"/>
          <w:iCs w:val="0"/>
          <w:snapToGrid w:val="0"/>
          <w:color w:val="auto"/>
          <w:kern w:val="0"/>
          <w:sz w:val="24"/>
          <w:szCs w:val="24"/>
          <w:highlight w:val="none"/>
        </w:rPr>
        <w:t>，在【</w:t>
      </w:r>
      <w:r>
        <w:rPr>
          <w:rFonts w:hint="eastAsia" w:ascii="宋体" w:hAnsi="宋体" w:eastAsia="宋体" w:cs="宋体"/>
          <w:i w:val="0"/>
          <w:iCs w:val="0"/>
          <w:snapToGrid w:val="0"/>
          <w:color w:val="auto"/>
          <w:kern w:val="0"/>
          <w:sz w:val="24"/>
          <w:szCs w:val="24"/>
          <w:highlight w:val="none"/>
          <w:lang w:val="en-US" w:eastAsia="zh-CN"/>
        </w:rPr>
        <w:t>服务指南</w:t>
      </w:r>
      <w:r>
        <w:rPr>
          <w:rFonts w:hint="eastAsia" w:ascii="宋体" w:hAnsi="宋体" w:eastAsia="宋体" w:cs="宋体"/>
          <w:i w:val="0"/>
          <w:iCs w:val="0"/>
          <w:snapToGrid w:val="0"/>
          <w:color w:val="auto"/>
          <w:kern w:val="0"/>
          <w:sz w:val="24"/>
          <w:szCs w:val="24"/>
          <w:highlight w:val="none"/>
        </w:rPr>
        <w:t>】栏目中建设工程交易中下载《韶关市公共资源一体化平台——建设工程交易投标人操作指南（电子评标）》（附件</w:t>
      </w:r>
      <w:r>
        <w:rPr>
          <w:rFonts w:hint="eastAsia" w:ascii="宋体" w:hAnsi="宋体" w:eastAsia="宋体" w:cs="宋体"/>
          <w:i w:val="0"/>
          <w:iCs w:val="0"/>
          <w:snapToGrid w:val="0"/>
          <w:color w:val="auto"/>
          <w:kern w:val="0"/>
          <w:sz w:val="24"/>
          <w:szCs w:val="24"/>
          <w:highlight w:val="none"/>
          <w:lang w:val="en-US" w:eastAsia="zh-CN"/>
        </w:rPr>
        <w:t>2</w:t>
      </w:r>
      <w:r>
        <w:rPr>
          <w:rFonts w:hint="eastAsia" w:ascii="宋体" w:hAnsi="宋体" w:eastAsia="宋体" w:cs="宋体"/>
          <w:i w:val="0"/>
          <w:iCs w:val="0"/>
          <w:snapToGrid w:val="0"/>
          <w:color w:val="auto"/>
          <w:kern w:val="0"/>
          <w:sz w:val="24"/>
          <w:szCs w:val="24"/>
          <w:highlight w:val="none"/>
        </w:rPr>
        <w:t>），了解网上获取招标文件操作流程。技术咨询电话：0751-8379671 伍先生，业务咨询电话：0751-8633211、8379023。</w:t>
      </w:r>
    </w:p>
    <w:p w14:paraId="7DD285E0">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left"/>
        <w:textAlignment w:val="auto"/>
        <w:rPr>
          <w:rFonts w:hint="eastAsia" w:ascii="宋体" w:hAnsi="宋体" w:eastAsia="宋体" w:cs="宋体"/>
          <w:i w:val="0"/>
          <w:iCs w:val="0"/>
          <w:color w:val="auto"/>
          <w:sz w:val="24"/>
          <w:szCs w:val="24"/>
          <w:highlight w:val="none"/>
          <w:shd w:val="clear" w:color="auto" w:fill="FFFFFF"/>
        </w:rPr>
      </w:pPr>
      <w:r>
        <w:rPr>
          <w:rFonts w:hint="eastAsia" w:ascii="宋体" w:hAnsi="宋体" w:eastAsia="宋体" w:cs="宋体"/>
          <w:b/>
          <w:bCs/>
          <w:i w:val="0"/>
          <w:iCs w:val="0"/>
          <w:snapToGrid w:val="0"/>
          <w:color w:val="auto"/>
          <w:kern w:val="0"/>
          <w:sz w:val="24"/>
          <w:szCs w:val="24"/>
          <w:highlight w:val="none"/>
        </w:rPr>
        <w:t xml:space="preserve">3.2 </w:t>
      </w:r>
      <w:r>
        <w:rPr>
          <w:rFonts w:hint="eastAsia" w:ascii="宋体" w:hAnsi="宋体" w:eastAsia="宋体" w:cs="宋体"/>
          <w:i w:val="0"/>
          <w:iCs w:val="0"/>
          <w:color w:val="auto"/>
          <w:sz w:val="24"/>
          <w:szCs w:val="24"/>
          <w:highlight w:val="none"/>
          <w:shd w:val="clear" w:color="auto" w:fill="FFFFFF"/>
        </w:rPr>
        <w:t>只有申领了数字证书（CA）、“粤企签”或GDCA/SZCA/NETCA等符合法律法规规定的电子印章，并在交易平台中完成企业信息数据入库的投标人，方可在交易平台获取招标文件和电子投标。</w:t>
      </w:r>
    </w:p>
    <w:p w14:paraId="3F488DA6">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i w:val="0"/>
          <w:iCs w:val="0"/>
          <w:color w:val="auto"/>
          <w:sz w:val="24"/>
          <w:szCs w:val="24"/>
          <w:highlight w:val="none"/>
          <w:shd w:val="clear" w:color="auto" w:fill="FFFFFF"/>
        </w:rPr>
      </w:pPr>
      <w:r>
        <w:rPr>
          <w:rFonts w:hint="eastAsia" w:ascii="宋体" w:hAnsi="宋体" w:eastAsia="宋体" w:cs="宋体"/>
          <w:i w:val="0"/>
          <w:iCs w:val="0"/>
          <w:color w:val="auto"/>
          <w:sz w:val="24"/>
          <w:szCs w:val="24"/>
          <w:highlight w:val="none"/>
          <w:shd w:val="clear" w:color="auto" w:fill="FFFFFF"/>
        </w:rPr>
        <w:t>首次在韶关市参与建设工程招标投标活动的投标人，必须在交易平台上传企业相关资料办理企业入库事宜。投标人可登录全国公共资源交易平台（广东省·韶关市）（https://ygp.gdzwfw.gov.cn/ggzy-portal/#/440200/index）办理企业入库、数字证书及电子印章事宜，具体请在交易平台查阅相应的交易指引。</w:t>
      </w:r>
    </w:p>
    <w:p w14:paraId="2678D6DA">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shd w:val="clear" w:color="auto" w:fill="FFFFFF"/>
        </w:rPr>
        <w:t>已入库企业有关信息（如单位名称、基本账号、资质、人员等）发生变化的，须及时在交易平台进行相应变更。投标人未及时变更信息而造成的损失和后果，由投标人自行承担。</w:t>
      </w:r>
    </w:p>
    <w:p w14:paraId="2468E703">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shd w:val="clear" w:color="auto" w:fill="FFFFFF"/>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ascii="宋体" w:hAnsi="宋体" w:eastAsia="宋体" w:cs="宋体"/>
          <w:i w:val="0"/>
          <w:iCs w:val="0"/>
          <w:snapToGrid w:val="0"/>
          <w:color w:val="auto"/>
          <w:sz w:val="24"/>
          <w:szCs w:val="24"/>
          <w:highlight w:val="none"/>
        </w:rPr>
        <w:t>。</w:t>
      </w:r>
    </w:p>
    <w:p w14:paraId="5C01D9C6">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3.3</w:t>
      </w:r>
      <w:r>
        <w:rPr>
          <w:rFonts w:hint="eastAsia" w:ascii="宋体" w:hAnsi="宋体" w:eastAsia="宋体" w:cs="宋体"/>
          <w:i w:val="0"/>
          <w:iCs w:val="0"/>
          <w:snapToGrid w:val="0"/>
          <w:color w:val="auto"/>
          <w:kern w:val="0"/>
          <w:sz w:val="24"/>
          <w:szCs w:val="24"/>
          <w:highlight w:val="none"/>
        </w:rPr>
        <w:t xml:space="preserve"> 投标保证</w:t>
      </w:r>
    </w:p>
    <w:p w14:paraId="74A91830">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3.3.1 </w:t>
      </w:r>
      <w:r>
        <w:rPr>
          <w:rFonts w:hint="eastAsia" w:ascii="宋体" w:hAnsi="宋体" w:eastAsia="宋体" w:cs="宋体"/>
          <w:i w:val="0"/>
          <w:iCs w:val="0"/>
          <w:snapToGrid w:val="0"/>
          <w:color w:val="auto"/>
          <w:kern w:val="0"/>
          <w:sz w:val="24"/>
          <w:szCs w:val="24"/>
          <w:highlight w:val="none"/>
        </w:rPr>
        <w:t>投标人须缴纳金额为人民币</w:t>
      </w:r>
      <w:r>
        <w:rPr>
          <w:rFonts w:hint="eastAsia" w:ascii="宋体" w:hAnsi="宋体" w:eastAsia="宋体" w:cs="宋体"/>
          <w:b/>
          <w:bCs/>
          <w:i w:val="0"/>
          <w:iCs w:val="0"/>
          <w:snapToGrid w:val="0"/>
          <w:color w:val="auto"/>
          <w:kern w:val="0"/>
          <w:sz w:val="24"/>
          <w:szCs w:val="24"/>
          <w:highlight w:val="none"/>
          <w:u w:val="single"/>
          <w:lang w:val="en-US" w:eastAsia="zh-CN"/>
        </w:rPr>
        <w:t xml:space="preserve"> </w:t>
      </w:r>
      <w:r>
        <w:rPr>
          <w:rFonts w:hint="eastAsia" w:hAnsi="宋体" w:cs="宋体"/>
          <w:b/>
          <w:bCs/>
          <w:i w:val="0"/>
          <w:iCs w:val="0"/>
          <w:snapToGrid w:val="0"/>
          <w:color w:val="auto"/>
          <w:kern w:val="0"/>
          <w:sz w:val="24"/>
          <w:szCs w:val="24"/>
          <w:highlight w:val="none"/>
          <w:u w:val="single"/>
          <w:lang w:val="en-US" w:eastAsia="zh-CN"/>
        </w:rPr>
        <w:t>贰</w:t>
      </w:r>
      <w:r>
        <w:rPr>
          <w:rFonts w:hint="eastAsia" w:ascii="宋体" w:hAnsi="宋体" w:eastAsia="宋体" w:cs="宋体"/>
          <w:b/>
          <w:bCs/>
          <w:i w:val="0"/>
          <w:iCs w:val="0"/>
          <w:snapToGrid w:val="0"/>
          <w:color w:val="auto"/>
          <w:kern w:val="0"/>
          <w:sz w:val="24"/>
          <w:szCs w:val="24"/>
          <w:highlight w:val="none"/>
          <w:u w:val="single"/>
          <w:lang w:val="en-US" w:eastAsia="zh-CN"/>
        </w:rPr>
        <w:t xml:space="preserve">万元整 </w:t>
      </w:r>
      <w:r>
        <w:rPr>
          <w:rFonts w:hint="eastAsia" w:ascii="宋体" w:hAnsi="宋体" w:eastAsia="宋体" w:cs="宋体"/>
          <w:i w:val="0"/>
          <w:iCs w:val="0"/>
          <w:snapToGrid w:val="0"/>
          <w:color w:val="auto"/>
          <w:kern w:val="0"/>
          <w:sz w:val="24"/>
          <w:szCs w:val="24"/>
          <w:highlight w:val="none"/>
        </w:rPr>
        <w:t>的投标保证。</w:t>
      </w:r>
    </w:p>
    <w:p w14:paraId="6B1E3C63">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3.3.2 </w:t>
      </w:r>
      <w:r>
        <w:rPr>
          <w:rFonts w:hint="eastAsia" w:ascii="宋体" w:hAnsi="宋体" w:eastAsia="宋体" w:cs="宋体"/>
          <w:i w:val="0"/>
          <w:iCs w:val="0"/>
          <w:snapToGrid w:val="0"/>
          <w:color w:val="auto"/>
          <w:kern w:val="0"/>
          <w:sz w:val="24"/>
          <w:szCs w:val="24"/>
          <w:highlight w:val="none"/>
        </w:rPr>
        <w:t>投标保证的形式包括投标保证金、投标保证担保、投标保证保险三种，由投标人自主选择。</w:t>
      </w:r>
    </w:p>
    <w:p w14:paraId="4B859977">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（1）采用投标保证金的，投标人在</w:t>
      </w:r>
      <w:r>
        <w:rPr>
          <w:rFonts w:hint="eastAsia" w:ascii="宋体" w:hAnsi="宋体" w:eastAsia="宋体" w:cs="宋体"/>
          <w:i w:val="0"/>
          <w:iCs w:val="0"/>
          <w:color w:val="auto"/>
          <w:sz w:val="24"/>
          <w:szCs w:val="24"/>
          <w:highlight w:val="none"/>
          <w:shd w:val="clear" w:color="auto" w:fill="FFFFFF"/>
        </w:rPr>
        <w:t>交易平台获取招标文件</w:t>
      </w:r>
      <w:r>
        <w:rPr>
          <w:rFonts w:hint="eastAsia" w:ascii="宋体" w:hAnsi="宋体" w:eastAsia="宋体" w:cs="宋体"/>
          <w:i w:val="0"/>
          <w:iCs w:val="0"/>
          <w:snapToGrid w:val="0"/>
          <w:color w:val="auto"/>
          <w:kern w:val="0"/>
          <w:sz w:val="24"/>
          <w:szCs w:val="24"/>
          <w:highlight w:val="none"/>
        </w:rPr>
        <w:t>后，即可在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w:t>
      </w:r>
    </w:p>
    <w:p w14:paraId="06273489">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（2）采用投标保证担保的，投标人应提交有效的银行保函，银行保函的有效期不得短于投标有效期。投标人必须在投标保证担保截止时间（见本章第二节“重要事项时间地点一览表”）前，在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完成网上办理电子保函。</w:t>
      </w:r>
    </w:p>
    <w:p w14:paraId="1D4EE791">
      <w:pPr>
        <w:pStyle w:val="28"/>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（3）采用投标保证保险的，投标人须在投标保证保险投保截止时间（见本章第二节“重要事项时间地点一览表”）前，在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完成网上投保。投标人可在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选择保险机构、录入投保信息、支付保费、打印电子保单，电子保单的有效期不得短于投标有效期。逾期投保的，其投标无效。</w:t>
      </w:r>
    </w:p>
    <w:p w14:paraId="54097204">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77E2CB48">
      <w:pPr>
        <w:keepNext w:val="0"/>
        <w:keepLines w:val="0"/>
        <w:pageBreakBefore w:val="0"/>
        <w:widowControl w:val="0"/>
        <w:tabs>
          <w:tab w:val="left" w:pos="7020"/>
        </w:tabs>
        <w:kinsoku/>
        <w:wordWrap w:val="0"/>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3.4</w:t>
      </w:r>
      <w:r>
        <w:rPr>
          <w:rFonts w:hint="eastAsia" w:ascii="宋体" w:hAnsi="宋体" w:eastAsia="宋体" w:cs="宋体"/>
          <w:i w:val="0"/>
          <w:iCs w:val="0"/>
          <w:snapToGrid w:val="0"/>
          <w:color w:val="auto"/>
          <w:kern w:val="0"/>
          <w:sz w:val="24"/>
          <w:szCs w:val="24"/>
          <w:highlight w:val="none"/>
        </w:rPr>
        <w:t xml:space="preserve"> 若投标人因自身原因未能正确完成网上报名、电子投标、缴纳投标保证的，其投标无效。</w:t>
      </w:r>
    </w:p>
    <w:p w14:paraId="5FB4873D">
      <w:pPr>
        <w:spacing w:line="360" w:lineRule="auto"/>
        <w:rPr>
          <w:rFonts w:hint="eastAsia" w:ascii="宋体" w:hAnsi="宋体" w:eastAsia="宋体" w:cs="宋体"/>
          <w:i w:val="0"/>
          <w:iCs w:val="0"/>
          <w:color w:val="auto"/>
          <w:sz w:val="24"/>
          <w:szCs w:val="24"/>
          <w:highlight w:val="none"/>
        </w:rPr>
      </w:pPr>
    </w:p>
    <w:p w14:paraId="4B97A679">
      <w:pPr>
        <w:pStyle w:val="5"/>
        <w:numPr>
          <w:ilvl w:val="0"/>
          <w:numId w:val="0"/>
        </w:numPr>
        <w:wordWrap w:val="0"/>
        <w:autoSpaceDE/>
        <w:autoSpaceDN/>
        <w:snapToGrid w:val="0"/>
        <w:spacing w:line="360" w:lineRule="auto"/>
        <w:ind w:firstLine="480" w:firstLineChars="0"/>
        <w:jc w:val="both"/>
        <w:rPr>
          <w:rFonts w:hint="eastAsia" w:ascii="宋体" w:hAnsi="宋体" w:eastAsia="宋体" w:cs="宋体"/>
          <w:b/>
          <w:i w:val="0"/>
          <w:iCs w:val="0"/>
          <w:snapToGrid w:val="0"/>
          <w:color w:val="auto"/>
          <w:sz w:val="24"/>
          <w:szCs w:val="24"/>
          <w:highlight w:val="none"/>
        </w:rPr>
      </w:pPr>
      <w:bookmarkStart w:id="31" w:name="_Toc24906"/>
      <w:r>
        <w:rPr>
          <w:rFonts w:hint="eastAsia" w:ascii="宋体" w:hAnsi="宋体" w:eastAsia="宋体" w:cs="宋体"/>
          <w:b/>
          <w:i w:val="0"/>
          <w:iCs w:val="0"/>
          <w:snapToGrid w:val="0"/>
          <w:color w:val="auto"/>
          <w:kern w:val="0"/>
          <w:sz w:val="24"/>
          <w:szCs w:val="24"/>
          <w:highlight w:val="none"/>
          <w:lang w:val="en-US" w:eastAsia="zh-CN" w:bidi="ar-SA"/>
        </w:rPr>
        <w:t>4．</w:t>
      </w:r>
      <w:r>
        <w:rPr>
          <w:rFonts w:hint="eastAsia" w:ascii="宋体" w:hAnsi="宋体" w:eastAsia="宋体" w:cs="宋体"/>
          <w:b/>
          <w:i w:val="0"/>
          <w:iCs w:val="0"/>
          <w:snapToGrid w:val="0"/>
          <w:color w:val="auto"/>
          <w:sz w:val="24"/>
          <w:szCs w:val="24"/>
          <w:highlight w:val="none"/>
        </w:rPr>
        <w:t>服务期限</w:t>
      </w:r>
      <w:bookmarkEnd w:id="31"/>
    </w:p>
    <w:p w14:paraId="11EFC1AD">
      <w:pPr>
        <w:tabs>
          <w:tab w:val="left" w:pos="7020"/>
        </w:tabs>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4.1</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i w:val="0"/>
          <w:iCs w:val="0"/>
          <w:snapToGrid w:val="0"/>
          <w:color w:val="auto"/>
          <w:kern w:val="0"/>
          <w:sz w:val="24"/>
          <w:szCs w:val="24"/>
          <w:highlight w:val="none"/>
          <w:u w:val="single"/>
        </w:rPr>
        <w:t>监理服务期从监理合同签订之日起计，至本工程缺陷责任期结束且本工程结算金额经政府主管部门审定且双方的责任义务履行完毕时止。</w:t>
      </w:r>
    </w:p>
    <w:p w14:paraId="4EE528E2">
      <w:pPr>
        <w:tabs>
          <w:tab w:val="left" w:pos="7020"/>
        </w:tabs>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p>
    <w:p w14:paraId="3BEB64F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32" w:name="_Toc9048"/>
      <w:r>
        <w:rPr>
          <w:rFonts w:hint="eastAsia" w:ascii="宋体" w:hAnsi="宋体" w:eastAsia="宋体" w:cs="宋体"/>
          <w:b/>
          <w:i w:val="0"/>
          <w:iCs w:val="0"/>
          <w:snapToGrid w:val="0"/>
          <w:color w:val="auto"/>
          <w:sz w:val="24"/>
          <w:szCs w:val="24"/>
          <w:highlight w:val="none"/>
        </w:rPr>
        <w:t>5．服务标准</w:t>
      </w:r>
      <w:bookmarkEnd w:id="32"/>
    </w:p>
    <w:p w14:paraId="462206A5">
      <w:pPr>
        <w:ind w:firstLine="482" w:firstLineChars="200"/>
        <w:rPr>
          <w:rFonts w:hint="eastAsia" w:ascii="宋体" w:hAnsi="宋体" w:eastAsia="宋体" w:cs="宋体"/>
          <w:b/>
          <w:i w:val="0"/>
          <w:iCs w:val="0"/>
          <w:snapToGrid w:val="0"/>
          <w:color w:val="auto"/>
          <w:sz w:val="24"/>
          <w:szCs w:val="24"/>
          <w:highlight w:val="none"/>
        </w:rPr>
      </w:pPr>
      <w:r>
        <w:rPr>
          <w:rFonts w:hint="eastAsia" w:ascii="宋体" w:hAnsi="宋体" w:eastAsia="宋体" w:cs="宋体"/>
          <w:b/>
          <w:bCs/>
          <w:i w:val="0"/>
          <w:iCs w:val="0"/>
          <w:snapToGrid w:val="0"/>
          <w:color w:val="auto"/>
          <w:kern w:val="0"/>
          <w:sz w:val="24"/>
          <w:szCs w:val="24"/>
          <w:highlight w:val="none"/>
        </w:rPr>
        <w:t>5.1</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i w:val="0"/>
          <w:iCs w:val="0"/>
          <w:snapToGrid w:val="0"/>
          <w:color w:val="auto"/>
          <w:kern w:val="0"/>
          <w:sz w:val="24"/>
          <w:szCs w:val="24"/>
          <w:highlight w:val="none"/>
          <w:u w:val="single"/>
        </w:rPr>
        <w:t>工程质量达到合格标准。</w:t>
      </w:r>
      <w:r>
        <w:rPr>
          <w:rFonts w:hint="eastAsia" w:ascii="宋体" w:hAnsi="宋体" w:eastAsia="宋体" w:cs="宋体"/>
          <w:i w:val="0"/>
          <w:iCs w:val="0"/>
          <w:snapToGrid w:val="0"/>
          <w:color w:val="auto"/>
          <w:kern w:val="0"/>
          <w:sz w:val="24"/>
          <w:szCs w:val="24"/>
          <w:highlight w:val="none"/>
        </w:rPr>
        <w:t xml:space="preserve"> </w:t>
      </w:r>
    </w:p>
    <w:p w14:paraId="319AD805">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33" w:name="_Toc5376"/>
      <w:r>
        <w:rPr>
          <w:rFonts w:hint="eastAsia" w:ascii="宋体" w:hAnsi="宋体" w:eastAsia="宋体" w:cs="宋体"/>
          <w:b/>
          <w:i w:val="0"/>
          <w:iCs w:val="0"/>
          <w:snapToGrid w:val="0"/>
          <w:color w:val="auto"/>
          <w:sz w:val="24"/>
          <w:szCs w:val="24"/>
          <w:highlight w:val="none"/>
        </w:rPr>
        <w:t>6．现场踏勘</w:t>
      </w:r>
      <w:bookmarkEnd w:id="33"/>
    </w:p>
    <w:p w14:paraId="460F948F">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6.1</w:t>
      </w:r>
      <w:r>
        <w:rPr>
          <w:rFonts w:hint="eastAsia" w:ascii="宋体" w:hAnsi="宋体" w:eastAsia="宋体" w:cs="宋体"/>
          <w:i w:val="0"/>
          <w:iCs w:val="0"/>
          <w:snapToGrid w:val="0"/>
          <w:color w:val="auto"/>
          <w:kern w:val="0"/>
          <w:sz w:val="24"/>
          <w:szCs w:val="24"/>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1B94076">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6.2</w:t>
      </w:r>
      <w:r>
        <w:rPr>
          <w:rFonts w:hint="eastAsia" w:ascii="宋体" w:hAnsi="宋体" w:eastAsia="宋体" w:cs="宋体"/>
          <w:i w:val="0"/>
          <w:iCs w:val="0"/>
          <w:snapToGrid w:val="0"/>
          <w:color w:val="auto"/>
          <w:kern w:val="0"/>
          <w:sz w:val="24"/>
          <w:szCs w:val="24"/>
          <w:highlight w:val="none"/>
        </w:rPr>
        <w:t xml:space="preserve"> 在现场踏勘过程中，投标人应确保自身安全，投标人如果发生人身伤亡、财物或其他损失，法律法规有规定的按有关规定处理，没有规定的由投标人自行负责。</w:t>
      </w:r>
    </w:p>
    <w:p w14:paraId="47325D3F">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6.3</w:t>
      </w:r>
      <w:r>
        <w:rPr>
          <w:rFonts w:hint="eastAsia" w:ascii="宋体" w:hAnsi="宋体" w:eastAsia="宋体" w:cs="宋体"/>
          <w:i w:val="0"/>
          <w:iCs w:val="0"/>
          <w:snapToGrid w:val="0"/>
          <w:color w:val="auto"/>
          <w:kern w:val="0"/>
          <w:sz w:val="24"/>
          <w:szCs w:val="24"/>
          <w:highlight w:val="none"/>
        </w:rPr>
        <w:t xml:space="preserve"> 现场踏勘期间的交通、食宿由投标人自行安排，费用自理。</w:t>
      </w:r>
    </w:p>
    <w:p w14:paraId="7D42D17E">
      <w:pPr>
        <w:spacing w:line="360" w:lineRule="auto"/>
        <w:rPr>
          <w:rFonts w:hint="eastAsia" w:ascii="宋体" w:hAnsi="宋体" w:eastAsia="宋体" w:cs="宋体"/>
          <w:i w:val="0"/>
          <w:iCs w:val="0"/>
          <w:color w:val="auto"/>
          <w:sz w:val="24"/>
          <w:szCs w:val="24"/>
          <w:highlight w:val="none"/>
        </w:rPr>
      </w:pPr>
    </w:p>
    <w:p w14:paraId="1D5BBFDF">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34" w:name="_Toc11331"/>
      <w:r>
        <w:rPr>
          <w:rFonts w:hint="eastAsia" w:ascii="宋体" w:hAnsi="宋体" w:eastAsia="宋体" w:cs="宋体"/>
          <w:b/>
          <w:i w:val="0"/>
          <w:iCs w:val="0"/>
          <w:snapToGrid w:val="0"/>
          <w:color w:val="auto"/>
          <w:sz w:val="24"/>
          <w:szCs w:val="24"/>
          <w:highlight w:val="none"/>
        </w:rPr>
        <w:t>7．招标文件的提问和答疑</w:t>
      </w:r>
      <w:bookmarkEnd w:id="34"/>
      <w:bookmarkStart w:id="35" w:name="_Hlt74496410"/>
      <w:bookmarkEnd w:id="35"/>
    </w:p>
    <w:p w14:paraId="527045F2">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lang w:bidi="ar"/>
        </w:rPr>
      </w:pPr>
      <w:r>
        <w:rPr>
          <w:rFonts w:hint="eastAsia" w:ascii="宋体" w:hAnsi="宋体" w:eastAsia="宋体" w:cs="宋体"/>
          <w:b/>
          <w:bCs/>
          <w:i w:val="0"/>
          <w:iCs w:val="0"/>
          <w:snapToGrid w:val="0"/>
          <w:color w:val="auto"/>
          <w:kern w:val="0"/>
          <w:sz w:val="24"/>
          <w:szCs w:val="24"/>
          <w:highlight w:val="none"/>
        </w:rPr>
        <w:t>7.1</w:t>
      </w:r>
      <w:r>
        <w:rPr>
          <w:rFonts w:hint="eastAsia" w:ascii="宋体" w:hAnsi="宋体" w:eastAsia="宋体" w:cs="宋体"/>
          <w:i w:val="0"/>
          <w:iCs w:val="0"/>
          <w:snapToGrid w:val="0"/>
          <w:color w:val="auto"/>
          <w:kern w:val="0"/>
          <w:sz w:val="24"/>
          <w:szCs w:val="24"/>
          <w:highlight w:val="none"/>
        </w:rPr>
        <w:t xml:space="preserve"> 投标人若对招标文件等资料有疑问，应在提问截止时间（见本章第二节“重要事项时间地点一览表”）前在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提出问题。未在指定时间前、未采用指定方式提出的，招标人不予受理</w:t>
      </w:r>
      <w:r>
        <w:rPr>
          <w:rFonts w:hint="eastAsia" w:ascii="宋体" w:hAnsi="宋体" w:eastAsia="宋体" w:cs="宋体"/>
          <w:i w:val="0"/>
          <w:iCs w:val="0"/>
          <w:snapToGrid w:val="0"/>
          <w:color w:val="auto"/>
          <w:kern w:val="0"/>
          <w:sz w:val="24"/>
          <w:szCs w:val="24"/>
          <w:highlight w:val="none"/>
          <w:lang w:bidi="ar"/>
        </w:rPr>
        <w:t>。</w:t>
      </w:r>
    </w:p>
    <w:p w14:paraId="6B6AA42A">
      <w:pPr>
        <w:wordWrap w:val="0"/>
        <w:adjustRightInd w:val="0"/>
        <w:snapToGrid w:val="0"/>
        <w:spacing w:line="360" w:lineRule="auto"/>
        <w:ind w:firstLine="560"/>
        <w:rPr>
          <w:rFonts w:hint="eastAsia" w:ascii="宋体" w:hAnsi="宋体" w:eastAsia="宋体" w:cs="宋体"/>
          <w:i w:val="0"/>
          <w:iCs w:val="0"/>
          <w:strike/>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7.2 </w:t>
      </w:r>
      <w:r>
        <w:rPr>
          <w:rFonts w:hint="eastAsia" w:ascii="宋体" w:hAnsi="宋体" w:eastAsia="宋体" w:cs="宋体"/>
          <w:i w:val="0"/>
          <w:iCs w:val="0"/>
          <w:snapToGrid w:val="0"/>
          <w:color w:val="auto"/>
          <w:kern w:val="0"/>
          <w:sz w:val="24"/>
          <w:szCs w:val="24"/>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CF2B00C">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7.3</w:t>
      </w:r>
      <w:r>
        <w:rPr>
          <w:rFonts w:hint="eastAsia" w:ascii="宋体" w:hAnsi="宋体" w:eastAsia="宋体" w:cs="宋体"/>
          <w:i w:val="0"/>
          <w:iCs w:val="0"/>
          <w:snapToGrid w:val="0"/>
          <w:color w:val="auto"/>
          <w:kern w:val="0"/>
          <w:sz w:val="24"/>
          <w:szCs w:val="24"/>
          <w:highlight w:val="none"/>
        </w:rPr>
        <w:t xml:space="preserve"> 招标人对招标文件所作的答疑（或修改）公告，构成招标文件的组成部分。</w:t>
      </w:r>
    </w:p>
    <w:p w14:paraId="20350419">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p>
    <w:p w14:paraId="04F9BAE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36" w:name="_Hlt69699188"/>
      <w:bookmarkEnd w:id="36"/>
      <w:bookmarkStart w:id="37" w:name="_Hlt92513715"/>
      <w:bookmarkEnd w:id="37"/>
      <w:bookmarkStart w:id="38" w:name="_Hlt92513711"/>
      <w:bookmarkEnd w:id="38"/>
      <w:bookmarkStart w:id="39" w:name="_Toc9909"/>
      <w:r>
        <w:rPr>
          <w:rFonts w:hint="eastAsia" w:ascii="宋体" w:hAnsi="宋体" w:eastAsia="宋体" w:cs="宋体"/>
          <w:b/>
          <w:i w:val="0"/>
          <w:iCs w:val="0"/>
          <w:snapToGrid w:val="0"/>
          <w:color w:val="auto"/>
          <w:sz w:val="24"/>
          <w:szCs w:val="24"/>
          <w:highlight w:val="none"/>
        </w:rPr>
        <w:t>8．最高投标限价</w:t>
      </w:r>
      <w:bookmarkEnd w:id="39"/>
    </w:p>
    <w:p w14:paraId="71E67424">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8.1</w:t>
      </w:r>
      <w:r>
        <w:rPr>
          <w:rFonts w:hint="eastAsia" w:ascii="宋体" w:hAnsi="宋体" w:eastAsia="宋体" w:cs="宋体"/>
          <w:i w:val="0"/>
          <w:iCs w:val="0"/>
          <w:snapToGrid w:val="0"/>
          <w:color w:val="auto"/>
          <w:kern w:val="0"/>
          <w:sz w:val="24"/>
          <w:szCs w:val="24"/>
          <w:highlight w:val="none"/>
        </w:rPr>
        <w:t xml:space="preserve"> 本招标项目参考以下依据编制最高投标限价：</w:t>
      </w:r>
    </w:p>
    <w:p w14:paraId="2F8433D3">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（1）项目</w:t>
      </w:r>
      <w:r>
        <w:rPr>
          <w:rFonts w:hint="eastAsia" w:ascii="宋体" w:hAnsi="宋体" w:eastAsia="宋体" w:cs="宋体"/>
          <w:i w:val="0"/>
          <w:iCs w:val="0"/>
          <w:snapToGrid w:val="0"/>
          <w:color w:val="auto"/>
          <w:kern w:val="0"/>
          <w:sz w:val="24"/>
          <w:szCs w:val="24"/>
          <w:highlight w:val="none"/>
          <w:u w:val="single"/>
          <w:lang w:val="en-US" w:eastAsia="zh-CN"/>
        </w:rPr>
        <w:t>概算</w:t>
      </w:r>
      <w:r>
        <w:rPr>
          <w:rFonts w:hint="eastAsia" w:ascii="宋体" w:hAnsi="宋体" w:eastAsia="宋体" w:cs="宋体"/>
          <w:i w:val="0"/>
          <w:iCs w:val="0"/>
          <w:snapToGrid w:val="0"/>
          <w:color w:val="auto"/>
          <w:kern w:val="0"/>
          <w:sz w:val="24"/>
          <w:szCs w:val="24"/>
          <w:highlight w:val="none"/>
        </w:rPr>
        <w:t>投资额；</w:t>
      </w:r>
    </w:p>
    <w:p w14:paraId="7953D42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（2）《建设工程监理与相关服务收费标准》；</w:t>
      </w:r>
    </w:p>
    <w:p w14:paraId="24C6C9EF">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（3）监理及相关服务内容；</w:t>
      </w:r>
    </w:p>
    <w:p w14:paraId="279F8DA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（4）施工现场情况、工程特点；</w:t>
      </w:r>
    </w:p>
    <w:p w14:paraId="6D4D5CCF">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（5）项目所在地市场价格。</w:t>
      </w:r>
    </w:p>
    <w:p w14:paraId="7DC1A291">
      <w:pPr>
        <w:wordWrap w:val="0"/>
        <w:adjustRightInd w:val="0"/>
        <w:snapToGrid w:val="0"/>
        <w:spacing w:line="360" w:lineRule="auto"/>
        <w:ind w:firstLine="482" w:firstLineChars="200"/>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snapToGrid w:val="0"/>
          <w:color w:val="auto"/>
          <w:kern w:val="0"/>
          <w:sz w:val="24"/>
          <w:szCs w:val="24"/>
          <w:highlight w:val="none"/>
        </w:rPr>
        <w:t>8.2</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b/>
          <w:bCs/>
          <w:i w:val="0"/>
          <w:iCs w:val="0"/>
          <w:color w:val="auto"/>
          <w:sz w:val="24"/>
          <w:szCs w:val="24"/>
          <w:highlight w:val="none"/>
          <w:lang w:val="en-US" w:eastAsia="zh-CN"/>
        </w:rPr>
        <w:t>本次招标最高投标限价为人民币（含税）（大写）：</w:t>
      </w:r>
      <w:r>
        <w:rPr>
          <w:rFonts w:hint="eastAsia" w:hAnsi="宋体" w:cs="宋体"/>
          <w:b/>
          <w:bCs/>
          <w:i w:val="0"/>
          <w:iCs w:val="0"/>
          <w:color w:val="auto"/>
          <w:sz w:val="24"/>
          <w:szCs w:val="24"/>
          <w:highlight w:val="none"/>
          <w:u w:val="none"/>
          <w:lang w:val="en-US" w:eastAsia="zh-CN"/>
        </w:rPr>
        <w:t>1,785,100.00</w:t>
      </w:r>
      <w:r>
        <w:rPr>
          <w:rFonts w:hint="eastAsia" w:ascii="宋体" w:hAnsi="宋体" w:eastAsia="宋体" w:cs="宋体"/>
          <w:b/>
          <w:bCs/>
          <w:i w:val="0"/>
          <w:iCs w:val="0"/>
          <w:color w:val="auto"/>
          <w:sz w:val="24"/>
          <w:szCs w:val="24"/>
          <w:highlight w:val="none"/>
          <w:u w:val="none"/>
          <w:lang w:val="en-US" w:eastAsia="zh-CN"/>
        </w:rPr>
        <w:t>元整（</w:t>
      </w:r>
      <w:r>
        <w:rPr>
          <w:rFonts w:hint="eastAsia" w:ascii="宋体" w:hAnsi="宋体" w:eastAsia="宋体" w:cs="宋体"/>
          <w:b/>
          <w:bCs/>
          <w:i w:val="0"/>
          <w:iCs w:val="0"/>
          <w:color w:val="auto"/>
          <w:sz w:val="24"/>
          <w:szCs w:val="24"/>
          <w:highlight w:val="none"/>
          <w:lang w:val="en-US" w:eastAsia="zh-CN"/>
        </w:rPr>
        <w:t>¥</w:t>
      </w:r>
      <w:r>
        <w:rPr>
          <w:rFonts w:hint="eastAsia" w:hAnsi="宋体" w:cs="宋体"/>
          <w:b/>
          <w:bCs/>
          <w:i w:val="0"/>
          <w:iCs w:val="0"/>
          <w:color w:val="auto"/>
          <w:sz w:val="24"/>
          <w:szCs w:val="24"/>
          <w:highlight w:val="none"/>
          <w:lang w:val="en-US" w:eastAsia="zh-CN"/>
        </w:rPr>
        <w:t>壹佰柒拾捌万伍仟壹佰</w:t>
      </w:r>
      <w:r>
        <w:rPr>
          <w:rFonts w:hint="eastAsia" w:ascii="宋体" w:hAnsi="宋体" w:eastAsia="宋体" w:cs="宋体"/>
          <w:b/>
          <w:bCs/>
          <w:i w:val="0"/>
          <w:iCs w:val="0"/>
          <w:color w:val="auto"/>
          <w:sz w:val="24"/>
          <w:szCs w:val="24"/>
          <w:highlight w:val="none"/>
          <w:lang w:val="en-US" w:eastAsia="zh-CN"/>
        </w:rPr>
        <w:t>元），监理服务费投标取费费率上限为</w:t>
      </w:r>
      <w:r>
        <w:rPr>
          <w:rFonts w:hint="eastAsia" w:hAnsi="宋体" w:cs="宋体"/>
          <w:b/>
          <w:bCs/>
          <w:i w:val="0"/>
          <w:iCs w:val="0"/>
          <w:color w:val="auto"/>
          <w:sz w:val="24"/>
          <w:szCs w:val="24"/>
          <w:highlight w:val="none"/>
          <w:u w:val="single"/>
          <w:lang w:val="en-US" w:eastAsia="zh-CN"/>
        </w:rPr>
        <w:t>0.496</w:t>
      </w:r>
      <w:r>
        <w:rPr>
          <w:rFonts w:hint="eastAsia" w:ascii="宋体" w:hAnsi="宋体" w:eastAsia="宋体" w:cs="宋体"/>
          <w:b/>
          <w:bCs/>
          <w:i w:val="0"/>
          <w:iCs w:val="0"/>
          <w:color w:val="auto"/>
          <w:sz w:val="24"/>
          <w:szCs w:val="24"/>
          <w:highlight w:val="none"/>
          <w:lang w:val="en-US" w:eastAsia="zh-CN"/>
        </w:rPr>
        <w:t>%。</w:t>
      </w:r>
    </w:p>
    <w:p w14:paraId="072C4E50">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40" w:name="_Toc10207"/>
      <w:r>
        <w:rPr>
          <w:rFonts w:hint="eastAsia" w:ascii="宋体" w:hAnsi="宋体" w:eastAsia="宋体" w:cs="宋体"/>
          <w:b/>
          <w:i w:val="0"/>
          <w:iCs w:val="0"/>
          <w:snapToGrid w:val="0"/>
          <w:color w:val="auto"/>
          <w:sz w:val="24"/>
          <w:szCs w:val="24"/>
          <w:highlight w:val="none"/>
        </w:rPr>
        <w:t>9．投标报价</w:t>
      </w:r>
      <w:bookmarkEnd w:id="40"/>
      <w:bookmarkStart w:id="41" w:name="_Hlt74498519"/>
      <w:bookmarkEnd w:id="41"/>
    </w:p>
    <w:p w14:paraId="5BA55906">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9.1</w:t>
      </w:r>
      <w:r>
        <w:rPr>
          <w:rFonts w:hint="eastAsia" w:ascii="宋体" w:hAnsi="宋体" w:eastAsia="宋体" w:cs="宋体"/>
          <w:i w:val="0"/>
          <w:iCs w:val="0"/>
          <w:snapToGrid w:val="0"/>
          <w:color w:val="auto"/>
          <w:kern w:val="0"/>
          <w:sz w:val="24"/>
          <w:szCs w:val="24"/>
          <w:highlight w:val="none"/>
        </w:rPr>
        <w:t xml:space="preserve"> 本次招标采用填报</w:t>
      </w:r>
      <w:r>
        <w:rPr>
          <w:rFonts w:hint="eastAsia" w:ascii="宋体" w:hAnsi="宋体" w:eastAsia="宋体" w:cs="宋体"/>
          <w:i w:val="0"/>
          <w:iCs w:val="0"/>
          <w:snapToGrid w:val="0"/>
          <w:color w:val="auto"/>
          <w:kern w:val="0"/>
          <w:sz w:val="24"/>
          <w:szCs w:val="24"/>
          <w:highlight w:val="none"/>
          <w:u w:val="single"/>
        </w:rPr>
        <w:t xml:space="preserve"> 价格加取费费率 </w:t>
      </w:r>
      <w:r>
        <w:rPr>
          <w:rFonts w:hint="eastAsia" w:ascii="宋体" w:hAnsi="宋体" w:eastAsia="宋体" w:cs="宋体"/>
          <w:i w:val="0"/>
          <w:iCs w:val="0"/>
          <w:snapToGrid w:val="0"/>
          <w:color w:val="auto"/>
          <w:kern w:val="0"/>
          <w:sz w:val="24"/>
          <w:szCs w:val="24"/>
          <w:highlight w:val="none"/>
        </w:rPr>
        <w:t>的方式进行报价。投标人应在《投标函》（格式二）中进行报价。</w:t>
      </w:r>
    </w:p>
    <w:p w14:paraId="51485419">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9.2</w:t>
      </w:r>
      <w:r>
        <w:rPr>
          <w:rFonts w:hint="eastAsia" w:ascii="宋体" w:hAnsi="宋体" w:eastAsia="宋体" w:cs="宋体"/>
          <w:i w:val="0"/>
          <w:iCs w:val="0"/>
          <w:snapToGrid w:val="0"/>
          <w:color w:val="auto"/>
          <w:kern w:val="0"/>
          <w:sz w:val="24"/>
          <w:szCs w:val="24"/>
          <w:highlight w:val="none"/>
        </w:rPr>
        <w:t xml:space="preserve"> 投标报价均以人民币“元”为单位，四舍五入保留两位小数；</w:t>
      </w:r>
    </w:p>
    <w:p w14:paraId="24A6F15C">
      <w:pPr>
        <w:wordWrap w:val="0"/>
        <w:adjustRightInd w:val="0"/>
        <w:snapToGrid w:val="0"/>
        <w:spacing w:line="360" w:lineRule="auto"/>
        <w:ind w:firstLine="482" w:firstLineChars="200"/>
        <w:rPr>
          <w:rFonts w:hint="eastAsia" w:ascii="宋体" w:hAnsi="宋体" w:eastAsia="宋体" w:cs="宋体"/>
          <w:b/>
          <w:bCs/>
          <w:i w:val="0"/>
          <w:iCs w:val="0"/>
          <w:snapToGrid w:val="0"/>
          <w:color w:val="auto"/>
          <w:kern w:val="0"/>
          <w:sz w:val="24"/>
          <w:szCs w:val="24"/>
          <w:highlight w:val="none"/>
        </w:rPr>
      </w:pPr>
      <w:r>
        <w:rPr>
          <w:rFonts w:hint="eastAsia" w:ascii="宋体" w:hAnsi="宋体" w:eastAsia="宋体" w:cs="宋体"/>
          <w:b/>
          <w:bCs/>
          <w:i w:val="0"/>
          <w:iCs w:val="0"/>
          <w:color w:val="auto"/>
          <w:kern w:val="0"/>
          <w:sz w:val="24"/>
          <w:szCs w:val="24"/>
          <w:highlight w:val="none"/>
          <w:lang w:bidi="ar"/>
        </w:rPr>
        <w:t>投标取费费率=投标总价</w:t>
      </w:r>
      <w:r>
        <w:rPr>
          <w:rFonts w:hint="eastAsia" w:ascii="宋体" w:hAnsi="宋体" w:eastAsia="宋体" w:cs="宋体"/>
          <w:b/>
          <w:bCs/>
          <w:i w:val="0"/>
          <w:iCs w:val="0"/>
          <w:snapToGrid w:val="0"/>
          <w:color w:val="auto"/>
          <w:kern w:val="0"/>
          <w:sz w:val="24"/>
          <w:szCs w:val="24"/>
          <w:highlight w:val="none"/>
        </w:rPr>
        <w:t>÷</w:t>
      </w:r>
      <w:r>
        <w:rPr>
          <w:rFonts w:hint="eastAsia" w:ascii="宋体" w:hAnsi="宋体" w:eastAsia="宋体" w:cs="宋体"/>
          <w:b/>
          <w:bCs/>
          <w:i w:val="0"/>
          <w:iCs w:val="0"/>
          <w:color w:val="auto"/>
          <w:kern w:val="0"/>
          <w:sz w:val="24"/>
          <w:szCs w:val="24"/>
          <w:highlight w:val="none"/>
          <w:lang w:bidi="ar"/>
        </w:rPr>
        <w:t>建安工程费暂定价</w:t>
      </w:r>
      <w:r>
        <w:rPr>
          <w:rFonts w:hint="eastAsia" w:ascii="宋体" w:hAnsi="宋体" w:eastAsia="宋体" w:cs="宋体"/>
          <w:b/>
          <w:bCs/>
          <w:i w:val="0"/>
          <w:iCs w:val="0"/>
          <w:snapToGrid w:val="0"/>
          <w:color w:val="auto"/>
          <w:kern w:val="0"/>
          <w:sz w:val="24"/>
          <w:szCs w:val="24"/>
          <w:highlight w:val="none"/>
        </w:rPr>
        <w:t>×100%，并保留</w:t>
      </w:r>
      <w:r>
        <w:rPr>
          <w:rFonts w:hint="eastAsia" w:ascii="宋体" w:hAnsi="宋体" w:eastAsia="宋体" w:cs="宋体"/>
          <w:b/>
          <w:bCs/>
          <w:i w:val="0"/>
          <w:iCs w:val="0"/>
          <w:snapToGrid w:val="0"/>
          <w:color w:val="auto"/>
          <w:kern w:val="0"/>
          <w:sz w:val="24"/>
          <w:szCs w:val="24"/>
          <w:highlight w:val="none"/>
          <w:u w:val="single"/>
        </w:rPr>
        <w:t>3</w:t>
      </w:r>
      <w:r>
        <w:rPr>
          <w:rFonts w:hint="eastAsia" w:ascii="宋体" w:hAnsi="宋体" w:eastAsia="宋体" w:cs="宋体"/>
          <w:b/>
          <w:bCs/>
          <w:i w:val="0"/>
          <w:iCs w:val="0"/>
          <w:snapToGrid w:val="0"/>
          <w:color w:val="auto"/>
          <w:kern w:val="0"/>
          <w:sz w:val="24"/>
          <w:szCs w:val="24"/>
          <w:highlight w:val="none"/>
        </w:rPr>
        <w:t>位小数。</w:t>
      </w:r>
    </w:p>
    <w:p w14:paraId="6A3E7631">
      <w:pPr>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bidi="ar"/>
        </w:rPr>
        <w:t>本项目的建安工程费暂定价为</w:t>
      </w:r>
      <w:r>
        <w:rPr>
          <w:rFonts w:hint="eastAsia" w:ascii="宋体" w:hAnsi="宋体" w:eastAsia="宋体" w:cs="宋体"/>
          <w:b/>
          <w:bCs/>
          <w:i w:val="0"/>
          <w:iCs w:val="0"/>
          <w:color w:val="auto"/>
          <w:kern w:val="0"/>
          <w:sz w:val="24"/>
          <w:szCs w:val="24"/>
          <w:highlight w:val="none"/>
          <w:lang w:val="en-US" w:eastAsia="zh-CN" w:bidi="ar"/>
        </w:rPr>
        <w:t>¥</w:t>
      </w:r>
      <w:r>
        <w:rPr>
          <w:rFonts w:hint="eastAsia" w:hAnsi="宋体" w:cs="宋体"/>
          <w:b/>
          <w:bCs/>
          <w:i w:val="0"/>
          <w:iCs w:val="0"/>
          <w:color w:val="auto"/>
          <w:kern w:val="0"/>
          <w:sz w:val="24"/>
          <w:szCs w:val="24"/>
          <w:highlight w:val="none"/>
          <w:lang w:val="en-US" w:eastAsia="zh-CN" w:bidi="ar"/>
        </w:rPr>
        <w:t>360,113,000.00</w:t>
      </w:r>
      <w:r>
        <w:rPr>
          <w:rFonts w:hint="eastAsia" w:ascii="宋体" w:hAnsi="宋体" w:eastAsia="宋体" w:cs="宋体"/>
          <w:b/>
          <w:bCs/>
          <w:i w:val="0"/>
          <w:iCs w:val="0"/>
          <w:color w:val="auto"/>
          <w:kern w:val="0"/>
          <w:sz w:val="24"/>
          <w:szCs w:val="24"/>
          <w:highlight w:val="none"/>
          <w:lang w:bidi="ar"/>
        </w:rPr>
        <w:t>元。</w:t>
      </w:r>
    </w:p>
    <w:p w14:paraId="65764622">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9.3</w:t>
      </w:r>
      <w:r>
        <w:rPr>
          <w:rFonts w:hint="eastAsia" w:ascii="宋体" w:hAnsi="宋体" w:eastAsia="宋体" w:cs="宋体"/>
          <w:i w:val="0"/>
          <w:iCs w:val="0"/>
          <w:snapToGrid w:val="0"/>
          <w:color w:val="auto"/>
          <w:kern w:val="0"/>
          <w:sz w:val="24"/>
          <w:szCs w:val="24"/>
          <w:highlight w:val="none"/>
        </w:rPr>
        <w:t xml:space="preserve"> 投标人只允许有一个投标总价。投标总价必须同时用大、小写表示，大、小写报价应保持一致，若不一致，以大写报价为准。</w:t>
      </w:r>
    </w:p>
    <w:p w14:paraId="5C3EEE4C">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9.4</w:t>
      </w:r>
      <w:r>
        <w:rPr>
          <w:rFonts w:hint="eastAsia" w:ascii="宋体" w:hAnsi="宋体" w:eastAsia="宋体" w:cs="宋体"/>
          <w:i w:val="0"/>
          <w:iCs w:val="0"/>
          <w:snapToGrid w:val="0"/>
          <w:color w:val="auto"/>
          <w:kern w:val="0"/>
          <w:sz w:val="24"/>
          <w:szCs w:val="24"/>
          <w:highlight w:val="none"/>
        </w:rPr>
        <w:t xml:space="preserve"> 投标报价应包括国家规定的增值税税金。本次招标增值税税金按</w:t>
      </w:r>
      <w:r>
        <w:rPr>
          <w:rFonts w:hint="eastAsia" w:ascii="宋体" w:hAnsi="宋体" w:eastAsia="宋体" w:cs="宋体"/>
          <w:i w:val="0"/>
          <w:iCs w:val="0"/>
          <w:snapToGrid w:val="0"/>
          <w:color w:val="auto"/>
          <w:kern w:val="0"/>
          <w:sz w:val="24"/>
          <w:szCs w:val="24"/>
          <w:highlight w:val="none"/>
          <w:u w:val="single"/>
        </w:rPr>
        <w:t xml:space="preserve"> 一般 </w:t>
      </w:r>
      <w:r>
        <w:rPr>
          <w:rFonts w:hint="eastAsia" w:ascii="宋体" w:hAnsi="宋体" w:eastAsia="宋体" w:cs="宋体"/>
          <w:i w:val="0"/>
          <w:iCs w:val="0"/>
          <w:snapToGrid w:val="0"/>
          <w:color w:val="auto"/>
          <w:kern w:val="0"/>
          <w:sz w:val="24"/>
          <w:szCs w:val="24"/>
          <w:highlight w:val="none"/>
        </w:rPr>
        <w:t>计税方法计算。</w:t>
      </w:r>
    </w:p>
    <w:p w14:paraId="59693CCF">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9.5</w:t>
      </w:r>
      <w:r>
        <w:rPr>
          <w:rFonts w:hint="eastAsia" w:ascii="宋体" w:hAnsi="宋体" w:eastAsia="宋体" w:cs="宋体"/>
          <w:i w:val="0"/>
          <w:iCs w:val="0"/>
          <w:snapToGrid w:val="0"/>
          <w:color w:val="auto"/>
          <w:kern w:val="0"/>
          <w:sz w:val="24"/>
          <w:szCs w:val="24"/>
          <w:highlight w:val="none"/>
        </w:rPr>
        <w:t xml:space="preserve"> 投标总价不得高于最高投标限价，也不得低于成本。</w:t>
      </w:r>
    </w:p>
    <w:p w14:paraId="42A2673B">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9.6</w:t>
      </w:r>
      <w:r>
        <w:rPr>
          <w:rFonts w:hint="eastAsia" w:ascii="宋体" w:hAnsi="宋体" w:eastAsia="宋体" w:cs="宋体"/>
          <w:i w:val="0"/>
          <w:iCs w:val="0"/>
          <w:snapToGrid w:val="0"/>
          <w:color w:val="auto"/>
          <w:kern w:val="0"/>
          <w:sz w:val="24"/>
          <w:szCs w:val="24"/>
          <w:highlight w:val="none"/>
        </w:rPr>
        <w:t xml:space="preserve"> 投标人应充分了解招标项目的总体情况以及影响投标报价的其他要素。</w:t>
      </w:r>
    </w:p>
    <w:p w14:paraId="6DE2AE36">
      <w:pPr>
        <w:spacing w:line="360" w:lineRule="auto"/>
        <w:rPr>
          <w:rFonts w:hint="eastAsia" w:ascii="宋体" w:hAnsi="宋体" w:eastAsia="宋体" w:cs="宋体"/>
          <w:i w:val="0"/>
          <w:iCs w:val="0"/>
          <w:color w:val="auto"/>
          <w:sz w:val="24"/>
          <w:szCs w:val="24"/>
          <w:highlight w:val="none"/>
        </w:rPr>
      </w:pPr>
      <w:bookmarkStart w:id="42" w:name="_（十）投标文件的编制、包装、密封"/>
      <w:bookmarkEnd w:id="42"/>
    </w:p>
    <w:p w14:paraId="38F900B3">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43" w:name="_Toc32591"/>
      <w:r>
        <w:rPr>
          <w:rFonts w:hint="eastAsia" w:ascii="宋体" w:hAnsi="宋体" w:eastAsia="宋体" w:cs="宋体"/>
          <w:b/>
          <w:i w:val="0"/>
          <w:iCs w:val="0"/>
          <w:snapToGrid w:val="0"/>
          <w:color w:val="auto"/>
          <w:sz w:val="24"/>
          <w:szCs w:val="24"/>
          <w:highlight w:val="none"/>
        </w:rPr>
        <w:t>10．投标文件的编制</w:t>
      </w:r>
      <w:bookmarkStart w:id="44" w:name="_Hlt69332370"/>
      <w:bookmarkEnd w:id="44"/>
      <w:bookmarkStart w:id="45" w:name="_Hlt69208262"/>
      <w:bookmarkEnd w:id="45"/>
      <w:r>
        <w:rPr>
          <w:rFonts w:hint="eastAsia" w:ascii="宋体" w:hAnsi="宋体" w:eastAsia="宋体" w:cs="宋体"/>
          <w:b/>
          <w:i w:val="0"/>
          <w:iCs w:val="0"/>
          <w:snapToGrid w:val="0"/>
          <w:color w:val="auto"/>
          <w:sz w:val="24"/>
          <w:szCs w:val="24"/>
          <w:highlight w:val="none"/>
        </w:rPr>
        <w:t>要求</w:t>
      </w:r>
      <w:bookmarkEnd w:id="43"/>
      <w:bookmarkStart w:id="46" w:name="_Hlt74497202"/>
      <w:bookmarkEnd w:id="46"/>
      <w:bookmarkStart w:id="47" w:name="_Hlt78768224"/>
      <w:bookmarkEnd w:id="47"/>
      <w:bookmarkStart w:id="48" w:name="_Hlt74495594"/>
      <w:bookmarkEnd w:id="48"/>
    </w:p>
    <w:p w14:paraId="19FA218D">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i w:val="0"/>
          <w:iCs w:val="0"/>
          <w:snapToGrid w:val="0"/>
          <w:color w:val="auto"/>
          <w:sz w:val="24"/>
          <w:szCs w:val="24"/>
          <w:highlight w:val="none"/>
        </w:rPr>
      </w:pPr>
      <w:bookmarkStart w:id="49" w:name="_Toc8930"/>
      <w:r>
        <w:rPr>
          <w:rFonts w:hint="eastAsia" w:ascii="宋体" w:hAnsi="宋体" w:eastAsia="宋体" w:cs="宋体"/>
          <w:b/>
          <w:bCs/>
          <w:i w:val="0"/>
          <w:iCs w:val="0"/>
          <w:snapToGrid w:val="0"/>
          <w:color w:val="auto"/>
          <w:sz w:val="24"/>
          <w:szCs w:val="24"/>
          <w:highlight w:val="none"/>
        </w:rPr>
        <w:t>10.1</w:t>
      </w:r>
      <w:r>
        <w:rPr>
          <w:rFonts w:hint="eastAsia" w:ascii="宋体" w:hAnsi="宋体" w:eastAsia="宋体" w:cs="宋体"/>
          <w:bCs/>
          <w:i w:val="0"/>
          <w:iCs w:val="0"/>
          <w:snapToGrid w:val="0"/>
          <w:color w:val="auto"/>
          <w:sz w:val="24"/>
          <w:szCs w:val="24"/>
          <w:highlight w:val="none"/>
        </w:rPr>
        <w:t xml:space="preserve"> 一般要求</w:t>
      </w:r>
      <w:bookmarkEnd w:id="49"/>
    </w:p>
    <w:p w14:paraId="245A3D0E">
      <w:pPr>
        <w:pStyle w:val="12"/>
        <w:wordWrap w:val="0"/>
        <w:adjustRightInd w:val="0"/>
        <w:snapToGrid w:val="0"/>
        <w:spacing w:line="360" w:lineRule="auto"/>
        <w:ind w:firstLine="48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投标文件应按第</w:t>
      </w:r>
      <w:r>
        <w:rPr>
          <w:rFonts w:hint="eastAsia" w:ascii="宋体" w:hAnsi="宋体" w:eastAsia="宋体" w:cs="宋体"/>
          <w:i w:val="0"/>
          <w:iCs w:val="0"/>
          <w:snapToGrid w:val="0"/>
          <w:color w:val="auto"/>
          <w:kern w:val="0"/>
          <w:sz w:val="24"/>
          <w:szCs w:val="24"/>
          <w:highlight w:val="none"/>
          <w:lang w:eastAsia="zh-CN"/>
        </w:rPr>
        <w:t>五</w:t>
      </w:r>
      <w:r>
        <w:rPr>
          <w:rFonts w:hint="eastAsia" w:ascii="宋体" w:hAnsi="宋体" w:eastAsia="宋体" w:cs="宋体"/>
          <w:i w:val="0"/>
          <w:iCs w:val="0"/>
          <w:snapToGrid w:val="0"/>
          <w:color w:val="auto"/>
          <w:kern w:val="0"/>
          <w:sz w:val="24"/>
          <w:szCs w:val="24"/>
          <w:highlight w:val="none"/>
        </w:rPr>
        <w:t>章投标文件格式规定的内容，投标人提交的投标文件应当使用招标文件所提供的投标文件全部格式。</w:t>
      </w:r>
    </w:p>
    <w:p w14:paraId="406DFA51">
      <w:pPr>
        <w:pStyle w:val="12"/>
        <w:wordWrap w:val="0"/>
        <w:adjustRightInd w:val="0"/>
        <w:snapToGrid w:val="0"/>
        <w:spacing w:line="360" w:lineRule="auto"/>
        <w:ind w:firstLine="480"/>
        <w:rPr>
          <w:rFonts w:hint="eastAsia" w:ascii="宋体" w:hAnsi="宋体" w:eastAsia="宋体" w:cs="宋体"/>
          <w:i w:val="0"/>
          <w:iCs w:val="0"/>
          <w:snapToGrid w:val="0"/>
          <w:color w:val="auto"/>
          <w:kern w:val="0"/>
          <w:sz w:val="24"/>
          <w:szCs w:val="24"/>
          <w:highlight w:val="none"/>
        </w:rPr>
      </w:pPr>
    </w:p>
    <w:p w14:paraId="7744BC63">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10.1.1</w:t>
      </w:r>
      <w:r>
        <w:rPr>
          <w:rFonts w:hint="eastAsia" w:ascii="宋体" w:hAnsi="宋体" w:eastAsia="宋体" w:cs="宋体"/>
          <w:i w:val="0"/>
          <w:iCs w:val="0"/>
          <w:snapToGrid w:val="0"/>
          <w:color w:val="auto"/>
          <w:kern w:val="0"/>
          <w:sz w:val="24"/>
          <w:szCs w:val="24"/>
          <w:highlight w:val="none"/>
        </w:rPr>
        <w:t xml:space="preserve"> 投标人必须响应招标文件，并在充分理解招标文件的基础</w:t>
      </w:r>
      <w:bookmarkStart w:id="50" w:name="_Hlt78709790"/>
      <w:bookmarkEnd w:id="50"/>
      <w:r>
        <w:rPr>
          <w:rFonts w:hint="eastAsia" w:ascii="宋体" w:hAnsi="宋体" w:eastAsia="宋体" w:cs="宋体"/>
          <w:i w:val="0"/>
          <w:iCs w:val="0"/>
          <w:snapToGrid w:val="0"/>
          <w:color w:val="auto"/>
          <w:kern w:val="0"/>
          <w:sz w:val="24"/>
          <w:szCs w:val="24"/>
          <w:highlight w:val="none"/>
        </w:rPr>
        <w:t>上编制投标文件。因投标文件不符合招标文件的要求而造成的损失和后果，由投标人自行承担。</w:t>
      </w:r>
      <w:bookmarkStart w:id="51" w:name="_Hlt74496890"/>
      <w:bookmarkEnd w:id="51"/>
    </w:p>
    <w:p w14:paraId="7C2818DC">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10.1.2</w:t>
      </w:r>
      <w:r>
        <w:rPr>
          <w:rFonts w:hint="eastAsia" w:ascii="宋体" w:hAnsi="宋体" w:eastAsia="宋体" w:cs="宋体"/>
          <w:i w:val="0"/>
          <w:iCs w:val="0"/>
          <w:snapToGrid w:val="0"/>
          <w:color w:val="auto"/>
          <w:kern w:val="0"/>
          <w:sz w:val="24"/>
          <w:szCs w:val="24"/>
          <w:highlight w:val="none"/>
        </w:rPr>
        <w:t xml:space="preserve"> 投标文件包括商务标书、监理大纲</w:t>
      </w:r>
      <w:r>
        <w:rPr>
          <w:rFonts w:hint="eastAsia" w:ascii="Times New Roman"/>
          <w:i w:val="0"/>
          <w:iCs w:val="0"/>
          <w:snapToGrid w:val="0"/>
          <w:color w:val="auto"/>
          <w:kern w:val="0"/>
          <w:highlight w:val="none"/>
          <w:lang w:val="en-US" w:eastAsia="zh-CN"/>
        </w:rPr>
        <w:t>和定标文件</w:t>
      </w:r>
      <w:r>
        <w:rPr>
          <w:rFonts w:hint="eastAsia" w:ascii="宋体" w:hAnsi="宋体" w:eastAsia="宋体" w:cs="宋体"/>
          <w:i w:val="0"/>
          <w:iCs w:val="0"/>
          <w:snapToGrid w:val="0"/>
          <w:color w:val="auto"/>
          <w:kern w:val="0"/>
          <w:sz w:val="24"/>
          <w:szCs w:val="24"/>
          <w:highlight w:val="none"/>
          <w:lang w:val="en-US" w:eastAsia="zh-CN"/>
        </w:rPr>
        <w:t>三</w:t>
      </w:r>
      <w:r>
        <w:rPr>
          <w:rFonts w:hint="eastAsia" w:ascii="宋体" w:hAnsi="宋体" w:eastAsia="宋体" w:cs="宋体"/>
          <w:i w:val="0"/>
          <w:iCs w:val="0"/>
          <w:snapToGrid w:val="0"/>
          <w:color w:val="auto"/>
          <w:kern w:val="0"/>
          <w:sz w:val="24"/>
          <w:szCs w:val="24"/>
          <w:highlight w:val="none"/>
        </w:rPr>
        <w:t>个分册。</w:t>
      </w:r>
    </w:p>
    <w:p w14:paraId="738B1762">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10.1.3</w:t>
      </w:r>
      <w:r>
        <w:rPr>
          <w:rFonts w:hint="eastAsia" w:ascii="宋体" w:hAnsi="宋体" w:eastAsia="宋体" w:cs="宋体"/>
          <w:i w:val="0"/>
          <w:iCs w:val="0"/>
          <w:snapToGrid w:val="0"/>
          <w:color w:val="auto"/>
          <w:kern w:val="0"/>
          <w:sz w:val="24"/>
          <w:szCs w:val="24"/>
          <w:highlight w:val="none"/>
        </w:rPr>
        <w:t xml:space="preserve"> 投标文件需按以下要求签字、盖章：</w:t>
      </w:r>
    </w:p>
    <w:p w14:paraId="4795C907">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电子投标文件：</w:t>
      </w:r>
    </w:p>
    <w:p w14:paraId="0DD978E3">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10.1.3.1 投标文件封面、组成内容中凡注明“签字”处由要求的人员签字或电子签章；凡注明“签字或盖章”处由要求的人员签字或盖其私章（电子印章）；凡注明“签字并盖执业印章”处由要求的人员签字并盖其执业印章。</w:t>
      </w:r>
    </w:p>
    <w:p w14:paraId="4D4402F0">
      <w:pPr>
        <w:pStyle w:val="12"/>
        <w:wordWrap w:val="0"/>
        <w:adjustRightInd w:val="0"/>
        <w:snapToGrid w:val="0"/>
        <w:spacing w:line="360" w:lineRule="auto"/>
        <w:ind w:firstLineChars="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10.1.3.2 投标文件封套、封面、组成内容中凡要求录入投标人名称且注明“盖单位章”处盖单位法人公章（电子印章）</w:t>
      </w:r>
    </w:p>
    <w:p w14:paraId="28CFAD43">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10.1.3.3 投标文件的签字均为签字人本人亲笔署名或签章（电子印章），其余部分的彩色扫描件无须另行签字、盖章。</w:t>
      </w:r>
    </w:p>
    <w:p w14:paraId="00661763">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10.1.3.4 联合体投标的，除《联合体协议书》外，由联合体牵头人按以上要求由签字人本人亲笔署名或签章（电子印章）、盖单位法人公章（电子印章）即可。</w:t>
      </w:r>
      <w:bookmarkStart w:id="52" w:name="_Toc274313880"/>
      <w:bookmarkStart w:id="53" w:name="_Toc257031159"/>
    </w:p>
    <w:p w14:paraId="71D77204">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p>
    <w:p w14:paraId="2DB22F7F">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54" w:name="_Toc19057"/>
      <w:r>
        <w:rPr>
          <w:rFonts w:hint="eastAsia" w:ascii="宋体" w:hAnsi="宋体" w:eastAsia="宋体" w:cs="宋体"/>
          <w:b/>
          <w:bCs/>
          <w:i w:val="0"/>
          <w:iCs w:val="0"/>
          <w:snapToGrid w:val="0"/>
          <w:color w:val="auto"/>
          <w:sz w:val="24"/>
          <w:szCs w:val="24"/>
          <w:highlight w:val="none"/>
        </w:rPr>
        <w:t>10.2 商务标书的编制要求</w:t>
      </w:r>
      <w:bookmarkEnd w:id="52"/>
      <w:bookmarkEnd w:id="53"/>
      <w:bookmarkEnd w:id="54"/>
    </w:p>
    <w:p w14:paraId="46388D01">
      <w:pPr>
        <w:wordWrap w:val="0"/>
        <w:adjustRightInd w:val="0"/>
        <w:snapToGrid w:val="0"/>
        <w:spacing w:line="360" w:lineRule="auto"/>
        <w:ind w:firstLine="561"/>
        <w:rPr>
          <w:rFonts w:hint="eastAsia" w:ascii="宋体" w:hAnsi="宋体" w:eastAsia="宋体" w:cs="宋体"/>
          <w:i w:val="0"/>
          <w:iCs w:val="0"/>
          <w:snapToGrid w:val="0"/>
          <w:color w:val="auto"/>
          <w:kern w:val="0"/>
          <w:sz w:val="24"/>
          <w:szCs w:val="24"/>
          <w:highlight w:val="none"/>
          <w:u w:val="single"/>
        </w:rPr>
      </w:pPr>
      <w:r>
        <w:rPr>
          <w:rFonts w:hint="eastAsia" w:ascii="宋体" w:hAnsi="宋体" w:eastAsia="宋体" w:cs="宋体"/>
          <w:b/>
          <w:bCs/>
          <w:i w:val="0"/>
          <w:iCs w:val="0"/>
          <w:snapToGrid w:val="0"/>
          <w:color w:val="auto"/>
          <w:kern w:val="0"/>
          <w:sz w:val="24"/>
          <w:szCs w:val="24"/>
          <w:highlight w:val="none"/>
        </w:rPr>
        <w:t>10.2.1</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bCs/>
          <w:i w:val="0"/>
          <w:iCs w:val="0"/>
          <w:snapToGrid w:val="0"/>
          <w:color w:val="auto"/>
          <w:kern w:val="0"/>
          <w:sz w:val="24"/>
          <w:szCs w:val="24"/>
          <w:highlight w:val="none"/>
        </w:rPr>
        <w:t>商务标书</w:t>
      </w:r>
      <w:r>
        <w:rPr>
          <w:rFonts w:hint="eastAsia" w:ascii="宋体" w:hAnsi="宋体" w:eastAsia="宋体" w:cs="宋体"/>
          <w:i w:val="0"/>
          <w:iCs w:val="0"/>
          <w:snapToGrid w:val="0"/>
          <w:color w:val="auto"/>
          <w:kern w:val="0"/>
          <w:sz w:val="24"/>
          <w:szCs w:val="24"/>
          <w:highlight w:val="none"/>
        </w:rPr>
        <w:t>包括但不限于以下内容：</w:t>
      </w:r>
    </w:p>
    <w:p w14:paraId="13C5C8AE">
      <w:pPr>
        <w:wordWrap w:val="0"/>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    （1）封面（格式一）；</w:t>
      </w:r>
    </w:p>
    <w:p w14:paraId="3FE569F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（2）目录；</w:t>
      </w:r>
    </w:p>
    <w:p w14:paraId="7184AA82">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（3）《投标函》（格式二）；</w:t>
      </w:r>
    </w:p>
    <w:p w14:paraId="303D8E51">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（4）《各项承诺一览表》（格式三）；</w:t>
      </w:r>
    </w:p>
    <w:p w14:paraId="1A531BB2">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（5）《授权委托书》（格式四）；</w:t>
      </w:r>
    </w:p>
    <w:p w14:paraId="0C529137">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（6）《法定代表人身份证明》（格式五）；</w:t>
      </w:r>
    </w:p>
    <w:p w14:paraId="2932ADD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（7）《联合体协议书》（格式六）及所附资料；</w:t>
      </w:r>
    </w:p>
    <w:p w14:paraId="367BC433">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（8）</w:t>
      </w:r>
      <w:r>
        <w:rPr>
          <w:rFonts w:hint="eastAsia" w:ascii="Times New Roman"/>
          <w:i w:val="0"/>
          <w:iCs w:val="0"/>
          <w:snapToGrid w:val="0"/>
          <w:color w:val="auto"/>
          <w:kern w:val="0"/>
          <w:szCs w:val="18"/>
          <w:highlight w:val="none"/>
        </w:rPr>
        <w:t>投标保证缴纳证明（投标人采用投标保证金的，附建设工程交易系统《缴纳投标保证金通知书》页面截图和银行转账单彩色扫描件；采用投标保证担保的，附银行保函彩色扫描件；采用投标保证保险的，附电子保单和《交易平台保证金缴纳信息》页面截图）</w:t>
      </w:r>
      <w:r>
        <w:rPr>
          <w:rFonts w:hint="eastAsia" w:hAnsi="宋体" w:cs="宋体"/>
          <w:i w:val="0"/>
          <w:iCs w:val="0"/>
          <w:snapToGrid w:val="0"/>
          <w:color w:val="auto"/>
          <w:kern w:val="0"/>
          <w:szCs w:val="18"/>
          <w:highlight w:val="none"/>
        </w:rPr>
        <w:t>；</w:t>
      </w:r>
    </w:p>
    <w:p w14:paraId="095D07C3">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（9）《投标人基本情况表》（格式七）及所附资料；</w:t>
      </w:r>
    </w:p>
    <w:p w14:paraId="2D500F9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（10）《总监理工程师任职声明》（格式八或格式九，由投标人根据拟派总监理工程师任职情况选用）；</w:t>
      </w:r>
    </w:p>
    <w:p w14:paraId="42C19C3C">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（11）《总监理工程师任职项目情况表》（格式十）及所附资料；</w:t>
      </w:r>
    </w:p>
    <w:p w14:paraId="1709664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（12）《项目监理机构组成人员汇总表》（格式十一）及所附资料；</w:t>
      </w:r>
    </w:p>
    <w:p w14:paraId="6E0BF71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（13）《总监理工程师简历表》（格式十二）及所附资料；</w:t>
      </w:r>
    </w:p>
    <w:p w14:paraId="1510EDAC">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（14）《其他拟派人员简历表》（格式十三）及所附资料；</w:t>
      </w:r>
    </w:p>
    <w:p w14:paraId="1AEA651F">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（15）详细评审阶段要求提供的评审资料（详见本节第</w:t>
      </w:r>
      <w:r>
        <w:rPr>
          <w:rFonts w:hint="eastAsia" w:ascii="宋体" w:hAnsi="宋体" w:eastAsia="宋体" w:cs="宋体"/>
          <w:b/>
          <w:bCs/>
          <w:i w:val="0"/>
          <w:iCs w:val="0"/>
          <w:snapToGrid w:val="0"/>
          <w:color w:val="auto"/>
          <w:kern w:val="0"/>
          <w:sz w:val="24"/>
          <w:szCs w:val="24"/>
          <w:highlight w:val="none"/>
        </w:rPr>
        <w:t>15.5.1</w:t>
      </w:r>
      <w:r>
        <w:rPr>
          <w:rFonts w:hint="eastAsia" w:ascii="宋体" w:hAnsi="宋体" w:eastAsia="宋体" w:cs="宋体"/>
          <w:i w:val="0"/>
          <w:iCs w:val="0"/>
          <w:snapToGrid w:val="0"/>
          <w:color w:val="auto"/>
          <w:kern w:val="0"/>
          <w:sz w:val="24"/>
          <w:szCs w:val="24"/>
          <w:highlight w:val="none"/>
        </w:rPr>
        <w:t>目）；</w:t>
      </w:r>
    </w:p>
    <w:p w14:paraId="5A33AE11">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w:t>
      </w:r>
      <w:r>
        <w:rPr>
          <w:rFonts w:hint="eastAsia" w:ascii="宋体" w:hAnsi="宋体" w:eastAsia="宋体" w:cs="宋体"/>
          <w:i w:val="0"/>
          <w:iCs w:val="0"/>
          <w:snapToGrid w:val="0"/>
          <w:color w:val="auto"/>
          <w:kern w:val="0"/>
          <w:sz w:val="24"/>
          <w:szCs w:val="24"/>
          <w:highlight w:val="none"/>
          <w:lang w:val="en-US" w:eastAsia="zh-CN"/>
        </w:rPr>
        <w:t>6</w:t>
      </w:r>
      <w:r>
        <w:rPr>
          <w:rFonts w:hint="eastAsia" w:ascii="宋体" w:hAnsi="宋体" w:eastAsia="宋体" w:cs="宋体"/>
          <w:i w:val="0"/>
          <w:iCs w:val="0"/>
          <w:snapToGrid w:val="0"/>
          <w:color w:val="auto"/>
          <w:kern w:val="0"/>
          <w:sz w:val="24"/>
          <w:szCs w:val="24"/>
          <w:highlight w:val="none"/>
        </w:rPr>
        <w:t>）投标人认为有必要补充的其他资料。（例如投标人已经工商变更，但其员工执业资格注册证书上的企业名称未能在投标期间完成变更的书面说明和佐证材料；外省企业所在省、地级市住建部门或其授权的组织（机构）关于企业资质、人员资格有效期自动顺延或延期办理的相关文件等）</w:t>
      </w:r>
    </w:p>
    <w:p w14:paraId="74D912B0">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10.2.2</w:t>
      </w:r>
      <w:r>
        <w:rPr>
          <w:rFonts w:hint="eastAsia" w:ascii="宋体" w:hAnsi="宋体" w:eastAsia="宋体" w:cs="宋体"/>
          <w:i w:val="0"/>
          <w:iCs w:val="0"/>
          <w:snapToGrid w:val="0"/>
          <w:color w:val="auto"/>
          <w:kern w:val="0"/>
          <w:sz w:val="24"/>
          <w:szCs w:val="24"/>
          <w:highlight w:val="none"/>
        </w:rPr>
        <w:t xml:space="preserve"> 本节第</w:t>
      </w:r>
      <w:r>
        <w:rPr>
          <w:rFonts w:hint="eastAsia" w:ascii="宋体" w:hAnsi="宋体" w:eastAsia="宋体" w:cs="宋体"/>
          <w:b/>
          <w:bCs/>
          <w:i w:val="0"/>
          <w:iCs w:val="0"/>
          <w:snapToGrid w:val="0"/>
          <w:color w:val="auto"/>
          <w:kern w:val="0"/>
          <w:sz w:val="24"/>
          <w:szCs w:val="24"/>
          <w:highlight w:val="none"/>
        </w:rPr>
        <w:t>10.2.1</w:t>
      </w:r>
      <w:r>
        <w:rPr>
          <w:rFonts w:hint="eastAsia" w:ascii="宋体" w:hAnsi="宋体" w:eastAsia="宋体" w:cs="宋体"/>
          <w:i w:val="0"/>
          <w:iCs w:val="0"/>
          <w:snapToGrid w:val="0"/>
          <w:color w:val="auto"/>
          <w:kern w:val="0"/>
          <w:sz w:val="24"/>
          <w:szCs w:val="24"/>
          <w:highlight w:val="none"/>
        </w:rPr>
        <w:t>目中所列出的商务标书组成内容中，第（1）至第（1</w:t>
      </w:r>
      <w:r>
        <w:rPr>
          <w:rFonts w:hint="eastAsia" w:ascii="宋体" w:hAnsi="宋体" w:eastAsia="宋体" w:cs="宋体"/>
          <w:i w:val="0"/>
          <w:iCs w:val="0"/>
          <w:snapToGrid w:val="0"/>
          <w:color w:val="auto"/>
          <w:kern w:val="0"/>
          <w:sz w:val="24"/>
          <w:szCs w:val="24"/>
          <w:highlight w:val="none"/>
          <w:lang w:val="en-US" w:eastAsia="zh-CN"/>
        </w:rPr>
        <w:t>4</w:t>
      </w:r>
      <w:r>
        <w:rPr>
          <w:rFonts w:hint="eastAsia" w:ascii="宋体" w:hAnsi="宋体" w:eastAsia="宋体" w:cs="宋体"/>
          <w:i w:val="0"/>
          <w:iCs w:val="0"/>
          <w:snapToGrid w:val="0"/>
          <w:color w:val="auto"/>
          <w:kern w:val="0"/>
          <w:sz w:val="24"/>
          <w:szCs w:val="24"/>
          <w:highlight w:val="none"/>
        </w:rPr>
        <w:t>）项所有投标人均应提供。</w:t>
      </w:r>
      <w:r>
        <w:rPr>
          <w:rFonts w:hint="eastAsia" w:ascii="宋体" w:hAnsi="宋体" w:eastAsia="宋体" w:cs="宋体"/>
          <w:b/>
          <w:bCs/>
          <w:i w:val="0"/>
          <w:iCs w:val="0"/>
          <w:snapToGrid w:val="0"/>
          <w:color w:val="auto"/>
          <w:kern w:val="0"/>
          <w:sz w:val="24"/>
          <w:szCs w:val="24"/>
          <w:highlight w:val="none"/>
        </w:rPr>
        <w:t>但非联合体投标的，无需提供第（7）项内容；拟派总监理工程师现阶段未担任任何在施建设工程项目总监理工程师的，无需提供第（11）项内容。</w:t>
      </w:r>
    </w:p>
    <w:p w14:paraId="3627FDA2">
      <w:pPr>
        <w:wordWrap w:val="0"/>
        <w:adjustRightInd w:val="0"/>
        <w:snapToGrid w:val="0"/>
        <w:spacing w:line="360" w:lineRule="auto"/>
        <w:ind w:firstLine="482" w:firstLineChars="200"/>
        <w:rPr>
          <w:rFonts w:hint="eastAsia" w:ascii="宋体" w:hAnsi="宋体" w:eastAsia="宋体" w:cs="宋体"/>
          <w:b/>
          <w:bCs/>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10.2.3</w:t>
      </w:r>
      <w:r>
        <w:rPr>
          <w:rFonts w:hint="eastAsia" w:ascii="宋体" w:hAnsi="宋体" w:eastAsia="宋体" w:cs="宋体"/>
          <w:i w:val="0"/>
          <w:iCs w:val="0"/>
          <w:snapToGrid w:val="0"/>
          <w:color w:val="auto"/>
          <w:kern w:val="0"/>
          <w:sz w:val="24"/>
          <w:szCs w:val="24"/>
          <w:highlight w:val="none"/>
        </w:rPr>
        <w:t xml:space="preserve"> 商务标书的组成内容按本节第</w:t>
      </w:r>
      <w:r>
        <w:rPr>
          <w:rFonts w:hint="eastAsia" w:ascii="宋体" w:hAnsi="宋体" w:eastAsia="宋体" w:cs="宋体"/>
          <w:b/>
          <w:bCs/>
          <w:i w:val="0"/>
          <w:iCs w:val="0"/>
          <w:snapToGrid w:val="0"/>
          <w:color w:val="auto"/>
          <w:kern w:val="0"/>
          <w:sz w:val="24"/>
          <w:szCs w:val="24"/>
          <w:highlight w:val="none"/>
        </w:rPr>
        <w:t>10.2.1</w:t>
      </w:r>
      <w:r>
        <w:rPr>
          <w:rFonts w:hint="eastAsia" w:ascii="宋体" w:hAnsi="宋体" w:eastAsia="宋体" w:cs="宋体"/>
          <w:i w:val="0"/>
          <w:iCs w:val="0"/>
          <w:snapToGrid w:val="0"/>
          <w:color w:val="auto"/>
          <w:kern w:val="0"/>
          <w:sz w:val="24"/>
          <w:szCs w:val="24"/>
          <w:highlight w:val="none"/>
        </w:rPr>
        <w:t>目规定的顺序整理、编排后，逐页（页码起始从封面开始）连续标记页码。</w:t>
      </w:r>
    </w:p>
    <w:p w14:paraId="69CA7729">
      <w:pPr>
        <w:spacing w:line="360" w:lineRule="auto"/>
        <w:rPr>
          <w:rFonts w:hint="eastAsia" w:ascii="宋体" w:hAnsi="宋体" w:eastAsia="宋体" w:cs="宋体"/>
          <w:i w:val="0"/>
          <w:iCs w:val="0"/>
          <w:color w:val="auto"/>
          <w:sz w:val="24"/>
          <w:szCs w:val="24"/>
          <w:highlight w:val="none"/>
        </w:rPr>
      </w:pPr>
      <w:bookmarkStart w:id="55" w:name="_Hlt69670029"/>
      <w:bookmarkEnd w:id="55"/>
      <w:bookmarkStart w:id="56" w:name="_Hlt87783273"/>
      <w:bookmarkEnd w:id="56"/>
      <w:bookmarkStart w:id="57" w:name="_Toc274313881"/>
    </w:p>
    <w:bookmarkEnd w:id="57"/>
    <w:p w14:paraId="7DA2F173">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58" w:name="_Toc11553"/>
      <w:r>
        <w:rPr>
          <w:rFonts w:hint="eastAsia" w:ascii="宋体" w:hAnsi="宋体" w:eastAsia="宋体" w:cs="宋体"/>
          <w:b/>
          <w:bCs/>
          <w:i w:val="0"/>
          <w:iCs w:val="0"/>
          <w:snapToGrid w:val="0"/>
          <w:color w:val="auto"/>
          <w:sz w:val="24"/>
          <w:szCs w:val="24"/>
          <w:highlight w:val="none"/>
        </w:rPr>
        <w:t>10.3 监理大纲的编制要求</w:t>
      </w:r>
      <w:bookmarkEnd w:id="58"/>
    </w:p>
    <w:p w14:paraId="65F744B1">
      <w:pPr>
        <w:wordWrap w:val="0"/>
        <w:adjustRightInd w:val="0"/>
        <w:snapToGrid w:val="0"/>
        <w:spacing w:line="360" w:lineRule="auto"/>
        <w:ind w:firstLine="480"/>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b/>
          <w:i w:val="0"/>
          <w:iCs w:val="0"/>
          <w:snapToGrid w:val="0"/>
          <w:color w:val="auto"/>
          <w:kern w:val="0"/>
          <w:sz w:val="24"/>
          <w:szCs w:val="24"/>
          <w:highlight w:val="none"/>
        </w:rPr>
        <w:t>10.3.1</w:t>
      </w:r>
      <w:r>
        <w:rPr>
          <w:rFonts w:hint="eastAsia" w:ascii="宋体" w:hAnsi="宋体" w:eastAsia="宋体" w:cs="宋体"/>
          <w:bCs/>
          <w:i w:val="0"/>
          <w:iCs w:val="0"/>
          <w:snapToGrid w:val="0"/>
          <w:color w:val="auto"/>
          <w:kern w:val="0"/>
          <w:sz w:val="24"/>
          <w:szCs w:val="24"/>
          <w:highlight w:val="none"/>
        </w:rPr>
        <w:t xml:space="preserve"> 监理大纲</w:t>
      </w:r>
      <w:r>
        <w:rPr>
          <w:rFonts w:hint="eastAsia" w:ascii="宋体" w:hAnsi="宋体" w:eastAsia="宋体" w:cs="宋体"/>
          <w:i w:val="0"/>
          <w:iCs w:val="0"/>
          <w:snapToGrid w:val="0"/>
          <w:color w:val="auto"/>
          <w:kern w:val="0"/>
          <w:sz w:val="24"/>
          <w:szCs w:val="24"/>
          <w:highlight w:val="none"/>
        </w:rPr>
        <w:t>的编制依据包括且不限于</w:t>
      </w:r>
      <w:r>
        <w:rPr>
          <w:rFonts w:hint="eastAsia" w:ascii="宋体" w:hAnsi="宋体" w:eastAsia="宋体" w:cs="宋体"/>
          <w:bCs/>
          <w:i w:val="0"/>
          <w:iCs w:val="0"/>
          <w:snapToGrid w:val="0"/>
          <w:color w:val="auto"/>
          <w:kern w:val="0"/>
          <w:sz w:val="24"/>
          <w:szCs w:val="24"/>
          <w:highlight w:val="none"/>
        </w:rPr>
        <w:t>：</w:t>
      </w:r>
    </w:p>
    <w:p w14:paraId="33443AF8">
      <w:pPr>
        <w:wordWrap w:val="0"/>
        <w:adjustRightInd w:val="0"/>
        <w:snapToGrid w:val="0"/>
        <w:spacing w:line="360" w:lineRule="auto"/>
        <w:ind w:firstLine="480"/>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bCs/>
          <w:i w:val="0"/>
          <w:iCs w:val="0"/>
          <w:snapToGrid w:val="0"/>
          <w:color w:val="auto"/>
          <w:kern w:val="0"/>
          <w:sz w:val="24"/>
          <w:szCs w:val="24"/>
          <w:highlight w:val="none"/>
        </w:rPr>
        <w:t>（1）招标文件及</w:t>
      </w:r>
      <w:r>
        <w:rPr>
          <w:rFonts w:hint="eastAsia" w:ascii="宋体" w:hAnsi="宋体" w:eastAsia="宋体" w:cs="宋体"/>
          <w:i w:val="0"/>
          <w:iCs w:val="0"/>
          <w:snapToGrid w:val="0"/>
          <w:color w:val="auto"/>
          <w:kern w:val="0"/>
          <w:sz w:val="24"/>
          <w:szCs w:val="24"/>
          <w:highlight w:val="none"/>
        </w:rPr>
        <w:t>其答疑（或修改）公告；</w:t>
      </w:r>
    </w:p>
    <w:p w14:paraId="698EA7D1">
      <w:pPr>
        <w:wordWrap w:val="0"/>
        <w:adjustRightInd w:val="0"/>
        <w:snapToGrid w:val="0"/>
        <w:spacing w:line="360" w:lineRule="auto"/>
        <w:ind w:firstLine="480"/>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bCs/>
          <w:i w:val="0"/>
          <w:iCs w:val="0"/>
          <w:snapToGrid w:val="0"/>
          <w:color w:val="auto"/>
          <w:kern w:val="0"/>
          <w:sz w:val="24"/>
          <w:szCs w:val="24"/>
          <w:highlight w:val="none"/>
        </w:rPr>
        <w:t>（2）施工现场情况、工程特点；</w:t>
      </w:r>
    </w:p>
    <w:p w14:paraId="0E378DD8">
      <w:pPr>
        <w:wordWrap w:val="0"/>
        <w:adjustRightInd w:val="0"/>
        <w:snapToGrid w:val="0"/>
        <w:spacing w:line="360" w:lineRule="auto"/>
        <w:ind w:firstLine="480"/>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bCs/>
          <w:i w:val="0"/>
          <w:iCs w:val="0"/>
          <w:snapToGrid w:val="0"/>
          <w:color w:val="auto"/>
          <w:kern w:val="0"/>
          <w:sz w:val="24"/>
          <w:szCs w:val="24"/>
          <w:highlight w:val="none"/>
        </w:rPr>
        <w:t>（3）相关法律、法规、规定；</w:t>
      </w:r>
    </w:p>
    <w:p w14:paraId="217A5F50">
      <w:pPr>
        <w:wordWrap w:val="0"/>
        <w:adjustRightInd w:val="0"/>
        <w:snapToGrid w:val="0"/>
        <w:spacing w:line="360" w:lineRule="auto"/>
        <w:ind w:firstLine="480"/>
        <w:rPr>
          <w:rFonts w:hint="eastAsia" w:ascii="宋体" w:hAnsi="宋体" w:eastAsia="宋体" w:cs="宋体"/>
          <w:bCs/>
          <w:i w:val="0"/>
          <w:iCs w:val="0"/>
          <w:snapToGrid w:val="0"/>
          <w:color w:val="auto"/>
          <w:kern w:val="0"/>
          <w:sz w:val="24"/>
          <w:szCs w:val="24"/>
          <w:highlight w:val="none"/>
        </w:rPr>
      </w:pPr>
      <w:r>
        <w:rPr>
          <w:rFonts w:hint="eastAsia" w:ascii="宋体" w:hAnsi="宋体" w:eastAsia="宋体" w:cs="宋体"/>
          <w:bCs/>
          <w:i w:val="0"/>
          <w:iCs w:val="0"/>
          <w:snapToGrid w:val="0"/>
          <w:color w:val="auto"/>
          <w:kern w:val="0"/>
          <w:sz w:val="24"/>
          <w:szCs w:val="24"/>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7F6B16D7">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i w:val="0"/>
          <w:iCs w:val="0"/>
          <w:snapToGrid w:val="0"/>
          <w:color w:val="auto"/>
          <w:kern w:val="0"/>
          <w:sz w:val="24"/>
          <w:szCs w:val="24"/>
          <w:highlight w:val="none"/>
        </w:rPr>
        <w:t>10.3.2</w:t>
      </w:r>
      <w:r>
        <w:rPr>
          <w:rFonts w:hint="eastAsia" w:ascii="宋体" w:hAnsi="宋体" w:eastAsia="宋体" w:cs="宋体"/>
          <w:bCs/>
          <w:i w:val="0"/>
          <w:iCs w:val="0"/>
          <w:snapToGrid w:val="0"/>
          <w:color w:val="auto"/>
          <w:kern w:val="0"/>
          <w:sz w:val="24"/>
          <w:szCs w:val="24"/>
          <w:highlight w:val="none"/>
        </w:rPr>
        <w:t xml:space="preserve"> 监理大纲</w:t>
      </w:r>
      <w:r>
        <w:rPr>
          <w:rFonts w:hint="eastAsia" w:ascii="宋体" w:hAnsi="宋体" w:eastAsia="宋体" w:cs="宋体"/>
          <w:i w:val="0"/>
          <w:iCs w:val="0"/>
          <w:snapToGrid w:val="0"/>
          <w:color w:val="auto"/>
          <w:kern w:val="0"/>
          <w:sz w:val="24"/>
          <w:szCs w:val="24"/>
          <w:highlight w:val="none"/>
        </w:rPr>
        <w:t>包括但不限于以下内容：</w:t>
      </w:r>
    </w:p>
    <w:p w14:paraId="75BE6364">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（1）封面（格式一）；</w:t>
      </w:r>
    </w:p>
    <w:p w14:paraId="6E895765">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（2）目录；</w:t>
      </w:r>
    </w:p>
    <w:p w14:paraId="623D1E2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（3）监理工程概况；</w:t>
      </w:r>
    </w:p>
    <w:p w14:paraId="152BB702">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（4）监理及相关服务的范围、内容；</w:t>
      </w:r>
    </w:p>
    <w:p w14:paraId="773CD6A4">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（5）监理及相关服务的依据、目标；</w:t>
      </w:r>
    </w:p>
    <w:p w14:paraId="16B9D59C">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（6）项目监理机构设置（框图）、岗位职责；</w:t>
      </w:r>
    </w:p>
    <w:p w14:paraId="4E86A6D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（7）监理及相关服务的工作程序、方法和制度；</w:t>
      </w:r>
    </w:p>
    <w:p w14:paraId="6122CC9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（8）拟投入的监理及相关服务人员；</w:t>
      </w:r>
    </w:p>
    <w:p w14:paraId="5F690EFA">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（9）质量、进度、造价、安全、绿色施工监理措施；</w:t>
      </w:r>
    </w:p>
    <w:p w14:paraId="30790D34">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（10）合同、信息管理方案；</w:t>
      </w:r>
    </w:p>
    <w:p w14:paraId="768C7741">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（11）组织协调内容及措施；</w:t>
      </w:r>
    </w:p>
    <w:p w14:paraId="0AB5382F">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（12）监理及相关服务的工作重点、难点分析；</w:t>
      </w:r>
    </w:p>
    <w:p w14:paraId="4889D454">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（13）对本工程监理及相关服务的合理化建议。</w:t>
      </w:r>
    </w:p>
    <w:p w14:paraId="5B3107F0">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10.3.3</w:t>
      </w:r>
      <w:r>
        <w:rPr>
          <w:rFonts w:hint="eastAsia" w:ascii="宋体" w:hAnsi="宋体" w:eastAsia="宋体" w:cs="宋体"/>
          <w:i w:val="0"/>
          <w:iCs w:val="0"/>
          <w:snapToGrid w:val="0"/>
          <w:color w:val="auto"/>
          <w:kern w:val="0"/>
          <w:sz w:val="24"/>
          <w:szCs w:val="24"/>
          <w:highlight w:val="none"/>
        </w:rPr>
        <w:t xml:space="preserve"> 本节第</w:t>
      </w:r>
      <w:r>
        <w:rPr>
          <w:rFonts w:hint="eastAsia" w:ascii="宋体" w:hAnsi="宋体" w:eastAsia="宋体" w:cs="宋体"/>
          <w:b/>
          <w:bCs/>
          <w:i w:val="0"/>
          <w:iCs w:val="0"/>
          <w:snapToGrid w:val="0"/>
          <w:color w:val="auto"/>
          <w:kern w:val="0"/>
          <w:sz w:val="24"/>
          <w:szCs w:val="24"/>
          <w:highlight w:val="none"/>
        </w:rPr>
        <w:t>10.3.2</w:t>
      </w:r>
      <w:r>
        <w:rPr>
          <w:rFonts w:hint="eastAsia" w:ascii="宋体" w:hAnsi="宋体" w:eastAsia="宋体" w:cs="宋体"/>
          <w:i w:val="0"/>
          <w:iCs w:val="0"/>
          <w:snapToGrid w:val="0"/>
          <w:color w:val="auto"/>
          <w:kern w:val="0"/>
          <w:sz w:val="24"/>
          <w:szCs w:val="24"/>
          <w:highlight w:val="none"/>
        </w:rPr>
        <w:t>目中所列出的</w:t>
      </w:r>
      <w:r>
        <w:rPr>
          <w:rFonts w:hint="eastAsia" w:ascii="宋体" w:hAnsi="宋体" w:eastAsia="宋体" w:cs="宋体"/>
          <w:bCs/>
          <w:i w:val="0"/>
          <w:iCs w:val="0"/>
          <w:snapToGrid w:val="0"/>
          <w:color w:val="auto"/>
          <w:kern w:val="0"/>
          <w:sz w:val="24"/>
          <w:szCs w:val="24"/>
          <w:highlight w:val="none"/>
        </w:rPr>
        <w:t>监理大纲</w:t>
      </w:r>
      <w:r>
        <w:rPr>
          <w:rFonts w:hint="eastAsia" w:ascii="宋体" w:hAnsi="宋体" w:eastAsia="宋体" w:cs="宋体"/>
          <w:i w:val="0"/>
          <w:iCs w:val="0"/>
          <w:snapToGrid w:val="0"/>
          <w:color w:val="auto"/>
          <w:kern w:val="0"/>
          <w:sz w:val="24"/>
          <w:szCs w:val="24"/>
          <w:highlight w:val="none"/>
        </w:rPr>
        <w:t>组成内容，所有投标人均应提供。</w:t>
      </w:r>
    </w:p>
    <w:p w14:paraId="1FA9A555">
      <w:pPr>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10.3.4</w:t>
      </w:r>
      <w:r>
        <w:rPr>
          <w:rFonts w:hint="eastAsia" w:ascii="宋体" w:hAnsi="宋体" w:eastAsia="宋体" w:cs="宋体"/>
          <w:i w:val="0"/>
          <w:iCs w:val="0"/>
          <w:snapToGrid w:val="0"/>
          <w:color w:val="auto"/>
          <w:kern w:val="0"/>
          <w:sz w:val="24"/>
          <w:szCs w:val="24"/>
          <w:highlight w:val="none"/>
        </w:rPr>
        <w:t xml:space="preserve"> </w:t>
      </w:r>
      <w:r>
        <w:rPr>
          <w:rFonts w:hint="eastAsia" w:ascii="宋体" w:hAnsi="宋体" w:eastAsia="宋体" w:cs="宋体"/>
          <w:bCs/>
          <w:i w:val="0"/>
          <w:iCs w:val="0"/>
          <w:snapToGrid w:val="0"/>
          <w:color w:val="auto"/>
          <w:kern w:val="0"/>
          <w:sz w:val="24"/>
          <w:szCs w:val="24"/>
          <w:highlight w:val="none"/>
        </w:rPr>
        <w:t>监理大纲</w:t>
      </w:r>
      <w:r>
        <w:rPr>
          <w:rFonts w:hint="eastAsia" w:ascii="宋体" w:hAnsi="宋体" w:eastAsia="宋体" w:cs="宋体"/>
          <w:i w:val="0"/>
          <w:iCs w:val="0"/>
          <w:snapToGrid w:val="0"/>
          <w:color w:val="auto"/>
          <w:kern w:val="0"/>
          <w:sz w:val="24"/>
          <w:szCs w:val="24"/>
          <w:highlight w:val="none"/>
        </w:rPr>
        <w:t>的组成内容按本节第</w:t>
      </w:r>
      <w:r>
        <w:rPr>
          <w:rFonts w:hint="eastAsia" w:ascii="宋体" w:hAnsi="宋体" w:eastAsia="宋体" w:cs="宋体"/>
          <w:b/>
          <w:bCs/>
          <w:i w:val="0"/>
          <w:iCs w:val="0"/>
          <w:snapToGrid w:val="0"/>
          <w:color w:val="auto"/>
          <w:kern w:val="0"/>
          <w:sz w:val="24"/>
          <w:szCs w:val="24"/>
          <w:highlight w:val="none"/>
        </w:rPr>
        <w:t>10.3.2</w:t>
      </w:r>
      <w:r>
        <w:rPr>
          <w:rFonts w:hint="eastAsia" w:ascii="宋体" w:hAnsi="宋体" w:eastAsia="宋体" w:cs="宋体"/>
          <w:i w:val="0"/>
          <w:iCs w:val="0"/>
          <w:snapToGrid w:val="0"/>
          <w:color w:val="auto"/>
          <w:kern w:val="0"/>
          <w:sz w:val="24"/>
          <w:szCs w:val="24"/>
          <w:highlight w:val="none"/>
        </w:rPr>
        <w:t>目规定的顺序整理、编排后，逐页（页码起始从封面开始）连续标记页码。</w:t>
      </w:r>
    </w:p>
    <w:p w14:paraId="6E79B62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both"/>
        <w:textAlignment w:val="auto"/>
        <w:outlineLvl w:val="9"/>
        <w:rPr>
          <w:rFonts w:hint="eastAsia" w:ascii="宋体" w:hAnsi="宋体" w:eastAsia="宋体" w:cs="宋体"/>
          <w:b w:val="0"/>
          <w:bCs w:val="0"/>
          <w:i w:val="0"/>
          <w:iCs w:val="0"/>
          <w:color w:val="auto"/>
          <w:sz w:val="24"/>
          <w:highlight w:val="none"/>
          <w:lang w:val="en-US" w:eastAsia="zh-CN"/>
        </w:rPr>
      </w:pPr>
      <w:r>
        <w:rPr>
          <w:rFonts w:hint="eastAsia" w:ascii="宋体" w:hAnsi="宋体" w:eastAsia="宋体" w:cs="宋体"/>
          <w:b/>
          <w:bCs/>
          <w:i w:val="0"/>
          <w:iCs w:val="0"/>
          <w:color w:val="auto"/>
          <w:sz w:val="24"/>
          <w:highlight w:val="none"/>
          <w:lang w:val="en-US" w:eastAsia="zh-CN"/>
        </w:rPr>
        <w:t>10.4定标文件的编制要求：</w:t>
      </w:r>
    </w:p>
    <w:p w14:paraId="7FF3F39C">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jc w:val="both"/>
        <w:textAlignment w:val="auto"/>
        <w:outlineLvl w:val="9"/>
        <w:rPr>
          <w:rFonts w:hint="eastAsia" w:ascii="宋体" w:hAnsi="宋体" w:eastAsia="宋体" w:cs="宋体"/>
          <w:b w:val="0"/>
          <w:bCs w:val="0"/>
          <w:i w:val="0"/>
          <w:iCs w:val="0"/>
          <w:color w:val="auto"/>
          <w:sz w:val="24"/>
          <w:highlight w:val="none"/>
        </w:rPr>
      </w:pPr>
      <w:r>
        <w:rPr>
          <w:rFonts w:hint="eastAsia" w:ascii="宋体" w:hAnsi="宋体" w:eastAsia="宋体" w:cs="宋体"/>
          <w:b/>
          <w:bCs/>
          <w:i w:val="0"/>
          <w:iCs w:val="0"/>
          <w:color w:val="auto"/>
          <w:sz w:val="24"/>
          <w:highlight w:val="none"/>
          <w:lang w:val="en-US" w:eastAsia="zh-CN"/>
        </w:rPr>
        <w:t>10.4</w:t>
      </w:r>
      <w:r>
        <w:rPr>
          <w:rFonts w:hint="eastAsia" w:ascii="宋体" w:hAnsi="宋体" w:eastAsia="宋体" w:cs="宋体"/>
          <w:b/>
          <w:bCs/>
          <w:i w:val="0"/>
          <w:iCs w:val="0"/>
          <w:color w:val="auto"/>
          <w:sz w:val="24"/>
          <w:highlight w:val="none"/>
        </w:rPr>
        <w:t xml:space="preserve">.1 </w:t>
      </w:r>
      <w:r>
        <w:rPr>
          <w:rFonts w:hint="eastAsia" w:ascii="宋体" w:hAnsi="宋体" w:eastAsia="宋体" w:cs="宋体"/>
          <w:b w:val="0"/>
          <w:bCs w:val="0"/>
          <w:i w:val="0"/>
          <w:iCs w:val="0"/>
          <w:color w:val="auto"/>
          <w:sz w:val="24"/>
          <w:highlight w:val="none"/>
          <w:lang w:val="en-US" w:eastAsia="zh-CN"/>
        </w:rPr>
        <w:t>定标文件</w:t>
      </w:r>
      <w:r>
        <w:rPr>
          <w:rFonts w:hint="eastAsia" w:ascii="宋体" w:hAnsi="宋体" w:eastAsia="宋体" w:cs="宋体"/>
          <w:b w:val="0"/>
          <w:bCs w:val="0"/>
          <w:i w:val="0"/>
          <w:iCs w:val="0"/>
          <w:color w:val="auto"/>
          <w:sz w:val="24"/>
          <w:highlight w:val="none"/>
        </w:rPr>
        <w:t>包括以下内容：</w:t>
      </w:r>
    </w:p>
    <w:p w14:paraId="22CBDAD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z w:val="24"/>
          <w:highlight w:val="none"/>
        </w:rPr>
      </w:pPr>
      <w:r>
        <w:rPr>
          <w:rFonts w:hint="eastAsia" w:ascii="宋体" w:hAnsi="宋体" w:eastAsia="宋体" w:cs="宋体"/>
          <w:b w:val="0"/>
          <w:bCs w:val="0"/>
          <w:i w:val="0"/>
          <w:iCs w:val="0"/>
          <w:color w:val="auto"/>
          <w:sz w:val="24"/>
          <w:highlight w:val="none"/>
        </w:rPr>
        <w:t>（1）封面（格式一）；</w:t>
      </w:r>
    </w:p>
    <w:p w14:paraId="681F750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z w:val="24"/>
          <w:highlight w:val="none"/>
        </w:rPr>
      </w:pPr>
      <w:r>
        <w:rPr>
          <w:rFonts w:hint="eastAsia" w:ascii="宋体" w:hAnsi="宋体" w:eastAsia="宋体" w:cs="宋体"/>
          <w:b w:val="0"/>
          <w:bCs w:val="0"/>
          <w:i w:val="0"/>
          <w:iCs w:val="0"/>
          <w:color w:val="auto"/>
          <w:sz w:val="24"/>
          <w:highlight w:val="none"/>
        </w:rPr>
        <w:t>（2）目录；</w:t>
      </w:r>
    </w:p>
    <w:p w14:paraId="50A7074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宋体" w:hAnsi="宋体" w:eastAsia="宋体" w:cs="宋体"/>
          <w:b w:val="0"/>
          <w:bCs w:val="0"/>
          <w:i w:val="0"/>
          <w:iCs w:val="0"/>
          <w:color w:val="auto"/>
          <w:sz w:val="24"/>
          <w:highlight w:val="none"/>
          <w:lang w:val="en-US"/>
        </w:rPr>
      </w:pPr>
      <w:r>
        <w:rPr>
          <w:rFonts w:hint="eastAsia" w:ascii="宋体" w:hAnsi="宋体" w:eastAsia="宋体" w:cs="宋体"/>
          <w:b w:val="0"/>
          <w:bCs w:val="0"/>
          <w:i w:val="0"/>
          <w:iCs w:val="0"/>
          <w:color w:val="auto"/>
          <w:sz w:val="24"/>
          <w:highlight w:val="none"/>
          <w:lang w:eastAsia="zh-CN"/>
        </w:rPr>
        <w:t>（</w:t>
      </w:r>
      <w:r>
        <w:rPr>
          <w:rFonts w:hint="eastAsia" w:ascii="宋体" w:hAnsi="宋体" w:eastAsia="宋体" w:cs="宋体"/>
          <w:b w:val="0"/>
          <w:bCs w:val="0"/>
          <w:i w:val="0"/>
          <w:iCs w:val="0"/>
          <w:color w:val="auto"/>
          <w:sz w:val="24"/>
          <w:highlight w:val="none"/>
          <w:lang w:val="en-US" w:eastAsia="zh-CN"/>
        </w:rPr>
        <w:t>3）定标因素评审资料（格式十四）。</w:t>
      </w:r>
    </w:p>
    <w:p w14:paraId="1F5BD048">
      <w:pPr>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color w:val="auto"/>
          <w:sz w:val="24"/>
          <w:highlight w:val="none"/>
          <w:lang w:val="en-US" w:eastAsia="zh-CN"/>
        </w:rPr>
        <w:t>10.4</w:t>
      </w:r>
      <w:r>
        <w:rPr>
          <w:rFonts w:hint="eastAsia" w:ascii="宋体" w:hAnsi="宋体" w:eastAsia="宋体" w:cs="宋体"/>
          <w:b/>
          <w:bCs/>
          <w:i w:val="0"/>
          <w:iCs w:val="0"/>
          <w:color w:val="auto"/>
          <w:sz w:val="24"/>
          <w:highlight w:val="none"/>
        </w:rPr>
        <w:t>.</w:t>
      </w:r>
      <w:r>
        <w:rPr>
          <w:rFonts w:hint="eastAsia" w:ascii="宋体" w:hAnsi="宋体" w:eastAsia="宋体" w:cs="宋体"/>
          <w:b/>
          <w:bCs/>
          <w:i w:val="0"/>
          <w:iCs w:val="0"/>
          <w:color w:val="auto"/>
          <w:sz w:val="24"/>
          <w:highlight w:val="none"/>
          <w:lang w:val="en-US" w:eastAsia="zh-CN"/>
        </w:rPr>
        <w:t>2</w:t>
      </w:r>
      <w:r>
        <w:rPr>
          <w:rFonts w:hint="eastAsia" w:ascii="宋体" w:hAnsi="宋体" w:eastAsia="宋体" w:cs="宋体"/>
          <w:b/>
          <w:bCs/>
          <w:i w:val="0"/>
          <w:iCs w:val="0"/>
          <w:color w:val="auto"/>
          <w:sz w:val="24"/>
          <w:highlight w:val="none"/>
        </w:rPr>
        <w:t xml:space="preserve"> </w:t>
      </w:r>
      <w:r>
        <w:rPr>
          <w:rFonts w:hint="eastAsia" w:ascii="宋体" w:hAnsi="宋体" w:eastAsia="宋体" w:cs="宋体"/>
          <w:b w:val="0"/>
          <w:bCs w:val="0"/>
          <w:i w:val="0"/>
          <w:iCs w:val="0"/>
          <w:color w:val="auto"/>
          <w:sz w:val="24"/>
          <w:highlight w:val="none"/>
        </w:rPr>
        <w:t>本节第</w:t>
      </w:r>
      <w:r>
        <w:rPr>
          <w:rFonts w:hint="eastAsia" w:ascii="宋体" w:hAnsi="宋体" w:eastAsia="宋体" w:cs="宋体"/>
          <w:b/>
          <w:bCs/>
          <w:i w:val="0"/>
          <w:iCs w:val="0"/>
          <w:color w:val="auto"/>
          <w:sz w:val="24"/>
          <w:highlight w:val="none"/>
          <w:lang w:val="en-US" w:eastAsia="zh-CN"/>
        </w:rPr>
        <w:t>10.4</w:t>
      </w:r>
      <w:r>
        <w:rPr>
          <w:rFonts w:hint="eastAsia" w:ascii="宋体" w:hAnsi="宋体" w:eastAsia="宋体" w:cs="宋体"/>
          <w:b/>
          <w:bCs/>
          <w:i w:val="0"/>
          <w:iCs w:val="0"/>
          <w:color w:val="auto"/>
          <w:sz w:val="24"/>
          <w:highlight w:val="none"/>
        </w:rPr>
        <w:t>.</w:t>
      </w:r>
      <w:r>
        <w:rPr>
          <w:rFonts w:hint="eastAsia" w:ascii="宋体" w:hAnsi="宋体" w:eastAsia="宋体" w:cs="宋体"/>
          <w:b/>
          <w:bCs/>
          <w:i w:val="0"/>
          <w:iCs w:val="0"/>
          <w:color w:val="auto"/>
          <w:sz w:val="24"/>
          <w:highlight w:val="none"/>
          <w:lang w:val="en-US" w:eastAsia="zh-CN"/>
        </w:rPr>
        <w:t>1</w:t>
      </w:r>
      <w:r>
        <w:rPr>
          <w:rFonts w:hint="eastAsia" w:ascii="宋体" w:hAnsi="宋体" w:eastAsia="宋体" w:cs="宋体"/>
          <w:b w:val="0"/>
          <w:bCs w:val="0"/>
          <w:i w:val="0"/>
          <w:iCs w:val="0"/>
          <w:color w:val="auto"/>
          <w:sz w:val="24"/>
          <w:highlight w:val="none"/>
        </w:rPr>
        <w:t>目中所列出的组成内容中，所有投标人均应提供。</w:t>
      </w:r>
    </w:p>
    <w:p w14:paraId="196C9DBA">
      <w:pPr>
        <w:wordWrap w:val="0"/>
        <w:adjustRightInd w:val="0"/>
        <w:snapToGrid w:val="0"/>
        <w:spacing w:line="360" w:lineRule="auto"/>
        <w:rPr>
          <w:rFonts w:hint="eastAsia" w:ascii="宋体" w:hAnsi="宋体" w:eastAsia="宋体" w:cs="宋体"/>
          <w:i w:val="0"/>
          <w:iCs w:val="0"/>
          <w:snapToGrid w:val="0"/>
          <w:color w:val="auto"/>
          <w:kern w:val="0"/>
          <w:sz w:val="24"/>
          <w:szCs w:val="24"/>
          <w:highlight w:val="none"/>
        </w:rPr>
      </w:pPr>
    </w:p>
    <w:p w14:paraId="5EBECF8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59" w:name="_Toc2154"/>
      <w:r>
        <w:rPr>
          <w:rFonts w:hint="eastAsia" w:ascii="宋体" w:hAnsi="宋体" w:eastAsia="宋体" w:cs="宋体"/>
          <w:b/>
          <w:i w:val="0"/>
          <w:iCs w:val="0"/>
          <w:snapToGrid w:val="0"/>
          <w:color w:val="auto"/>
          <w:sz w:val="24"/>
          <w:szCs w:val="24"/>
          <w:highlight w:val="none"/>
        </w:rPr>
        <w:t>11．电子投标</w:t>
      </w:r>
      <w:bookmarkEnd w:id="59"/>
    </w:p>
    <w:p w14:paraId="61F32947">
      <w:pPr>
        <w:spacing w:line="360" w:lineRule="auto"/>
        <w:ind w:firstLine="480" w:firstLineChars="200"/>
        <w:rPr>
          <w:rFonts w:hint="eastAsia" w:ascii="宋体" w:hAnsi="宋体" w:eastAsia="宋体" w:cs="宋体"/>
          <w:bCs/>
          <w:i w:val="0"/>
          <w:iCs w:val="0"/>
          <w:snapToGrid w:val="0"/>
          <w:color w:val="auto"/>
          <w:sz w:val="24"/>
          <w:szCs w:val="24"/>
          <w:highlight w:val="none"/>
        </w:rPr>
      </w:pPr>
      <w:bookmarkStart w:id="60" w:name="_Hlt66200498"/>
      <w:bookmarkEnd w:id="60"/>
      <w:bookmarkStart w:id="61" w:name="_Hlt66511038"/>
      <w:bookmarkEnd w:id="61"/>
      <w:r>
        <w:rPr>
          <w:rFonts w:hint="eastAsia" w:ascii="宋体" w:hAnsi="宋体" w:eastAsia="宋体" w:cs="宋体"/>
          <w:bCs/>
          <w:i w:val="0"/>
          <w:iCs w:val="0"/>
          <w:snapToGrid w:val="0"/>
          <w:color w:val="auto"/>
          <w:sz w:val="24"/>
          <w:szCs w:val="24"/>
          <w:highlight w:val="none"/>
        </w:rPr>
        <w:t>11.1</w:t>
      </w:r>
      <w:r>
        <w:rPr>
          <w:rFonts w:hint="eastAsia" w:ascii="宋体" w:hAnsi="宋体" w:eastAsia="宋体" w:cs="宋体"/>
          <w:i w:val="0"/>
          <w:iCs w:val="0"/>
          <w:snapToGrid w:val="0"/>
          <w:color w:val="auto"/>
          <w:kern w:val="0"/>
          <w:sz w:val="24"/>
          <w:szCs w:val="24"/>
          <w:highlight w:val="none"/>
        </w:rPr>
        <w:t>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bCs/>
          <w:i w:val="0"/>
          <w:iCs w:val="0"/>
          <w:snapToGrid w:val="0"/>
          <w:color w:val="auto"/>
          <w:sz w:val="24"/>
          <w:szCs w:val="24"/>
          <w:highlight w:val="none"/>
        </w:rPr>
        <w:t>上传加盖了电子印章的投标文件、录入相关信息及标书页码信息，并提交投标标书（页码起始从封面开始）。提交标书为已加密投标文件。具体操作参照</w:t>
      </w:r>
      <w:r>
        <w:rPr>
          <w:rFonts w:hint="eastAsia" w:ascii="宋体" w:hAnsi="宋体" w:eastAsia="宋体" w:cs="宋体"/>
          <w:i w:val="0"/>
          <w:iCs w:val="0"/>
          <w:color w:val="auto"/>
          <w:sz w:val="24"/>
          <w:szCs w:val="24"/>
          <w:highlight w:val="none"/>
          <w:shd w:val="clear" w:color="auto" w:fill="FFFFFF"/>
        </w:rPr>
        <w:t>《</w:t>
      </w:r>
      <w:r>
        <w:rPr>
          <w:rFonts w:hint="eastAsia" w:ascii="宋体" w:hAnsi="宋体" w:eastAsia="宋体" w:cs="宋体"/>
          <w:i w:val="0"/>
          <w:iCs w:val="0"/>
          <w:color w:val="auto"/>
          <w:sz w:val="24"/>
          <w:szCs w:val="24"/>
          <w:highlight w:val="none"/>
          <w:shd w:val="clear" w:color="auto" w:fill="FFFFFF"/>
          <w:lang w:eastAsia="zh-CN"/>
        </w:rPr>
        <w:t>韶关市公共资源建设工程交易系统-投标人操作指南（电子评标）</w:t>
      </w:r>
      <w:r>
        <w:rPr>
          <w:rFonts w:hint="eastAsia" w:ascii="宋体" w:hAnsi="宋体" w:eastAsia="宋体" w:cs="宋体"/>
          <w:i w:val="0"/>
          <w:iCs w:val="0"/>
          <w:color w:val="auto"/>
          <w:sz w:val="24"/>
          <w:szCs w:val="24"/>
          <w:highlight w:val="none"/>
          <w:shd w:val="clear" w:color="auto" w:fill="FFFFFF"/>
        </w:rPr>
        <w:t>》</w:t>
      </w:r>
      <w:r>
        <w:rPr>
          <w:rFonts w:hint="eastAsia" w:ascii="宋体" w:hAnsi="宋体" w:eastAsia="宋体" w:cs="宋体"/>
          <w:bCs/>
          <w:i w:val="0"/>
          <w:iCs w:val="0"/>
          <w:snapToGrid w:val="0"/>
          <w:color w:val="auto"/>
          <w:sz w:val="24"/>
          <w:szCs w:val="24"/>
          <w:highlight w:val="none"/>
        </w:rPr>
        <w:t>。</w:t>
      </w:r>
    </w:p>
    <w:p w14:paraId="577ECB8E">
      <w:pPr>
        <w:spacing w:line="360" w:lineRule="auto"/>
        <w:ind w:firstLine="480" w:firstLineChars="200"/>
        <w:rPr>
          <w:rFonts w:hint="eastAsia" w:ascii="宋体" w:hAnsi="宋体" w:eastAsia="宋体" w:cs="宋体"/>
          <w:bCs/>
          <w:i w:val="0"/>
          <w:iCs w:val="0"/>
          <w:snapToGrid w:val="0"/>
          <w:color w:val="auto"/>
          <w:sz w:val="24"/>
          <w:szCs w:val="24"/>
          <w:highlight w:val="none"/>
        </w:rPr>
      </w:pPr>
      <w:r>
        <w:rPr>
          <w:rFonts w:hint="eastAsia" w:ascii="宋体" w:hAnsi="宋体" w:eastAsia="宋体" w:cs="宋体"/>
          <w:bCs/>
          <w:i w:val="0"/>
          <w:iCs w:val="0"/>
          <w:snapToGrid w:val="0"/>
          <w:color w:val="auto"/>
          <w:sz w:val="24"/>
          <w:szCs w:val="24"/>
          <w:highlight w:val="none"/>
        </w:rPr>
        <w:t>本项目评标采用全流程电子化进行招标投标（投标人应</w:t>
      </w:r>
      <w:r>
        <w:rPr>
          <w:rFonts w:hint="eastAsia" w:ascii="宋体" w:hAnsi="宋体" w:eastAsia="宋体" w:cs="宋体"/>
          <w:i w:val="0"/>
          <w:iCs w:val="0"/>
          <w:snapToGrid w:val="0"/>
          <w:color w:val="auto"/>
          <w:kern w:val="0"/>
          <w:sz w:val="24"/>
          <w:szCs w:val="24"/>
          <w:highlight w:val="none"/>
        </w:rPr>
        <w:t>在</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bCs/>
          <w:i w:val="0"/>
          <w:iCs w:val="0"/>
          <w:snapToGrid w:val="0"/>
          <w:color w:val="auto"/>
          <w:sz w:val="24"/>
          <w:szCs w:val="24"/>
          <w:highlight w:val="none"/>
        </w:rPr>
        <w:t>进行编辑投标相关内容、按招标文件电子投标要求上传已加盖电子印章的投标文件，否则将自行承担不利后果）。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3CFFE462">
      <w:pPr>
        <w:spacing w:line="360" w:lineRule="auto"/>
        <w:ind w:firstLine="480" w:firstLineChars="200"/>
        <w:rPr>
          <w:rFonts w:hint="eastAsia" w:ascii="宋体" w:hAnsi="宋体" w:eastAsia="宋体" w:cs="宋体"/>
          <w:bCs/>
          <w:i w:val="0"/>
          <w:iCs w:val="0"/>
          <w:snapToGrid w:val="0"/>
          <w:color w:val="auto"/>
          <w:sz w:val="24"/>
          <w:szCs w:val="24"/>
          <w:highlight w:val="none"/>
        </w:rPr>
      </w:pPr>
      <w:r>
        <w:rPr>
          <w:rFonts w:hint="eastAsia" w:ascii="宋体" w:hAnsi="宋体" w:eastAsia="宋体" w:cs="宋体"/>
          <w:bCs/>
          <w:i w:val="0"/>
          <w:iCs w:val="0"/>
          <w:snapToGrid w:val="0"/>
          <w:color w:val="auto"/>
          <w:sz w:val="24"/>
          <w:szCs w:val="24"/>
          <w:highlight w:val="none"/>
        </w:rPr>
        <w:t>投标文件完成上传后，投标人应使用 CA 数字证书对投标文件进行文件加密，形成加密的投标文件并提交标书。</w:t>
      </w:r>
    </w:p>
    <w:p w14:paraId="7CA28710">
      <w:pPr>
        <w:spacing w:line="360" w:lineRule="auto"/>
        <w:ind w:firstLine="480" w:firstLineChars="200"/>
        <w:rPr>
          <w:rFonts w:hint="eastAsia" w:ascii="宋体" w:hAnsi="宋体" w:eastAsia="宋体" w:cs="宋体"/>
          <w:bCs/>
          <w:i w:val="0"/>
          <w:iCs w:val="0"/>
          <w:snapToGrid w:val="0"/>
          <w:color w:val="auto"/>
          <w:sz w:val="24"/>
          <w:szCs w:val="24"/>
          <w:highlight w:val="none"/>
        </w:rPr>
      </w:pPr>
      <w:r>
        <w:rPr>
          <w:rFonts w:hint="eastAsia" w:ascii="宋体" w:hAnsi="宋体" w:eastAsia="宋体" w:cs="宋体"/>
          <w:bCs/>
          <w:i w:val="0"/>
          <w:iCs w:val="0"/>
          <w:snapToGrid w:val="0"/>
          <w:color w:val="auto"/>
          <w:sz w:val="24"/>
          <w:szCs w:val="24"/>
          <w:highlight w:val="none"/>
        </w:rPr>
        <w:t>11.2电子投标文件的修改、撤回：在提交投标文件截止时间前，投标人可以修改或撤回未解密的电子投标文件，并于提交投标文件截止时间前将重新上传修改后的电子投标文件至</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bCs/>
          <w:i w:val="0"/>
          <w:iCs w:val="0"/>
          <w:snapToGrid w:val="0"/>
          <w:color w:val="auto"/>
          <w:sz w:val="24"/>
          <w:szCs w:val="24"/>
          <w:highlight w:val="none"/>
        </w:rPr>
        <w:t>，到达投标文件提交截止时间后投标人不得撤回、补充、修改和更换投标文件。</w:t>
      </w:r>
    </w:p>
    <w:p w14:paraId="2E84590C">
      <w:pPr>
        <w:wordWrap w:val="0"/>
        <w:adjustRightInd w:val="0"/>
        <w:snapToGrid w:val="0"/>
        <w:spacing w:line="360" w:lineRule="auto"/>
        <w:ind w:firstLine="480" w:firstLineChars="200"/>
        <w:rPr>
          <w:rFonts w:hint="eastAsia" w:ascii="宋体" w:hAnsi="宋体" w:eastAsia="宋体" w:cs="宋体"/>
          <w:bCs/>
          <w:i w:val="0"/>
          <w:iCs w:val="0"/>
          <w:snapToGrid w:val="0"/>
          <w:color w:val="auto"/>
          <w:sz w:val="24"/>
          <w:szCs w:val="24"/>
          <w:highlight w:val="none"/>
        </w:rPr>
      </w:pPr>
      <w:r>
        <w:rPr>
          <w:rFonts w:hint="eastAsia" w:ascii="宋体" w:hAnsi="宋体" w:eastAsia="宋体" w:cs="宋体"/>
          <w:bCs/>
          <w:i w:val="0"/>
          <w:iCs w:val="0"/>
          <w:snapToGrid w:val="0"/>
          <w:color w:val="auto"/>
          <w:sz w:val="24"/>
          <w:szCs w:val="24"/>
          <w:highlight w:val="none"/>
        </w:rPr>
        <w:t>11.3电子投标及投标解密失败及突发情况的补救方案</w:t>
      </w:r>
    </w:p>
    <w:p w14:paraId="79C5E4DE">
      <w:pPr>
        <w:wordWrap w:val="0"/>
        <w:adjustRightInd w:val="0"/>
        <w:snapToGrid w:val="0"/>
        <w:spacing w:line="360" w:lineRule="auto"/>
        <w:ind w:firstLine="480" w:firstLineChars="200"/>
        <w:rPr>
          <w:rFonts w:hint="eastAsia" w:ascii="宋体" w:hAnsi="宋体" w:eastAsia="宋体" w:cs="宋体"/>
          <w:bCs/>
          <w:i w:val="0"/>
          <w:iCs w:val="0"/>
          <w:snapToGrid w:val="0"/>
          <w:color w:val="auto"/>
          <w:sz w:val="24"/>
          <w:szCs w:val="24"/>
          <w:highlight w:val="none"/>
        </w:rPr>
      </w:pPr>
      <w:r>
        <w:rPr>
          <w:rFonts w:hint="eastAsia" w:ascii="宋体" w:hAnsi="宋体" w:eastAsia="宋体" w:cs="宋体"/>
          <w:bCs/>
          <w:i w:val="0"/>
          <w:iCs w:val="0"/>
          <w:snapToGrid w:val="0"/>
          <w:color w:val="auto"/>
          <w:sz w:val="24"/>
          <w:szCs w:val="24"/>
          <w:highlight w:val="none"/>
        </w:rPr>
        <w:t>11.3.1按照交易平台关于全流程电子化项目的相关指南进行操作。详见：</w:t>
      </w:r>
      <w:r>
        <w:rPr>
          <w:rFonts w:hint="eastAsia" w:ascii="宋体" w:hAnsi="宋体" w:eastAsia="宋体" w:cs="宋体"/>
          <w:i w:val="0"/>
          <w:iCs w:val="0"/>
          <w:color w:val="auto"/>
          <w:sz w:val="24"/>
          <w:szCs w:val="24"/>
          <w:highlight w:val="none"/>
          <w:shd w:val="clear" w:color="auto" w:fill="FFFFFF"/>
        </w:rPr>
        <w:t>全国公共资源交易平台（广东省·韶关市）</w:t>
      </w:r>
      <w:r>
        <w:rPr>
          <w:rFonts w:hint="eastAsia" w:ascii="宋体" w:hAnsi="宋体" w:eastAsia="宋体" w:cs="宋体"/>
          <w:bCs/>
          <w:i w:val="0"/>
          <w:iCs w:val="0"/>
          <w:snapToGrid w:val="0"/>
          <w:color w:val="auto"/>
          <w:sz w:val="24"/>
          <w:szCs w:val="24"/>
          <w:highlight w:val="none"/>
        </w:rPr>
        <w:t>发布的最新版操作指南。</w:t>
      </w:r>
    </w:p>
    <w:p w14:paraId="045931A9">
      <w:pPr>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bCs/>
          <w:i w:val="0"/>
          <w:iCs w:val="0"/>
          <w:snapToGrid w:val="0"/>
          <w:color w:val="auto"/>
          <w:sz w:val="24"/>
          <w:szCs w:val="24"/>
          <w:highlight w:val="none"/>
        </w:rPr>
        <w:t>11.3.2</w:t>
      </w:r>
      <w:r>
        <w:rPr>
          <w:rFonts w:hint="eastAsia" w:ascii="宋体" w:hAnsi="宋体" w:eastAsia="宋体" w:cs="宋体"/>
          <w:i w:val="0"/>
          <w:iCs w:val="0"/>
          <w:color w:val="auto"/>
          <w:sz w:val="24"/>
          <w:szCs w:val="24"/>
          <w:highlight w:val="none"/>
        </w:rPr>
        <w:t>补救方案</w:t>
      </w:r>
    </w:p>
    <w:p w14:paraId="286E4947">
      <w:pPr>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（1）投标文件解密失败的补救方案：</w:t>
      </w:r>
    </w:p>
    <w:p w14:paraId="77756232">
      <w:pPr>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ascii="宋体" w:hAnsi="宋体" w:eastAsia="宋体" w:cs="宋体"/>
          <w:b/>
          <w:bCs/>
          <w:i w:val="0"/>
          <w:iCs w:val="0"/>
          <w:color w:val="auto"/>
          <w:sz w:val="24"/>
          <w:szCs w:val="24"/>
          <w:highlight w:val="none"/>
        </w:rPr>
        <w:t>电子投标文件解密失败且未在规定的时限内按要求成功上传未加密的备用投标文件的，视为无效投标。</w:t>
      </w:r>
    </w:p>
    <w:p w14:paraId="5F02B0E3">
      <w:pPr>
        <w:spacing w:line="360" w:lineRule="auto"/>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（2）评标时突发情况的补救方案</w:t>
      </w:r>
    </w:p>
    <w:p w14:paraId="35CEF94F">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4E92098C">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sz w:val="24"/>
          <w:szCs w:val="24"/>
          <w:highlight w:val="none"/>
        </w:rPr>
        <w:t>（3）除发生上述情况外，开标评标均以投标人通过交易平台网上递交的电子投标文件为准。</w:t>
      </w:r>
      <w:bookmarkStart w:id="62" w:name="_Hlt88627590"/>
      <w:bookmarkEnd w:id="62"/>
    </w:p>
    <w:p w14:paraId="7280CBFE">
      <w:pPr>
        <w:spacing w:line="360" w:lineRule="auto"/>
        <w:rPr>
          <w:rFonts w:hint="eastAsia" w:ascii="宋体" w:hAnsi="宋体" w:eastAsia="宋体" w:cs="宋体"/>
          <w:i w:val="0"/>
          <w:iCs w:val="0"/>
          <w:color w:val="auto"/>
          <w:sz w:val="24"/>
          <w:szCs w:val="24"/>
          <w:highlight w:val="none"/>
        </w:rPr>
      </w:pPr>
    </w:p>
    <w:p w14:paraId="2E67AD32">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63" w:name="_Toc32308"/>
      <w:r>
        <w:rPr>
          <w:rFonts w:hint="eastAsia" w:ascii="宋体" w:hAnsi="宋体" w:eastAsia="宋体" w:cs="宋体"/>
          <w:b/>
          <w:i w:val="0"/>
          <w:iCs w:val="0"/>
          <w:snapToGrid w:val="0"/>
          <w:color w:val="auto"/>
          <w:sz w:val="24"/>
          <w:szCs w:val="24"/>
          <w:highlight w:val="none"/>
        </w:rPr>
        <w:t>12．投标文件的递交</w:t>
      </w:r>
      <w:bookmarkEnd w:id="63"/>
    </w:p>
    <w:p w14:paraId="0A0C7122">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12.1在投标文件提交截止时间前，投标人通过</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提交已加密投标文件。逾期提交的电子投标文件，</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将予以拒收。</w:t>
      </w:r>
    </w:p>
    <w:p w14:paraId="7B0C4FCA">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12.2提交时间：见本章第二节“重要事项时间地点一览表”。</w:t>
      </w:r>
    </w:p>
    <w:p w14:paraId="6ED6BFC2">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12.3投标人无须进行现场签到，如有招标文件要求提交的用于评审的证书、证件、证明原件等投标相关资料，投标人可在规定的地点、时间内递交至开标现场（附一式两份清单），无原件的不作要求。</w:t>
      </w:r>
    </w:p>
    <w:p w14:paraId="759DFF45">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12.3.1 递交时间和地点：见本章第二节“重要事项时间地点一览表”。</w:t>
      </w:r>
    </w:p>
    <w:p w14:paraId="3824755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12.3.2 投标人代表到达现场后，应出示以下身份证明材料：</w:t>
      </w:r>
    </w:p>
    <w:p w14:paraId="620F9F06">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（1）本人有效的第二代居民身份证；</w:t>
      </w:r>
    </w:p>
    <w:p w14:paraId="21879D7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（2）法定代表人到场的，出示《法定代表人身份证明》（格式五）；委托代理人到场的，应同时出示《授权委托书》（格式四）和《法定代表人身份证明》。</w:t>
      </w:r>
    </w:p>
    <w:p w14:paraId="2D9E779C">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12.3.3联合体投标的，由联合体牵头人按以上要求递交投标相关资料。</w:t>
      </w:r>
    </w:p>
    <w:p w14:paraId="103DF5FC">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12.3.4 招标人或其授权的招标代理机构核对、接收投标人递交的投标相关资料后，应并妥善保管。</w:t>
      </w:r>
    </w:p>
    <w:p w14:paraId="329C9551">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12.3.5 投标人发生以下情形的，其投标相关资料招标人不予接收：</w:t>
      </w:r>
    </w:p>
    <w:p w14:paraId="28DFBCF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（1）未在指定的时间和地点递交的；</w:t>
      </w:r>
    </w:p>
    <w:p w14:paraId="597F37ED">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（2）到场人员未出示身份证明材料的。</w:t>
      </w:r>
    </w:p>
    <w:p w14:paraId="251F77E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12.4出现下述情形之一，属于未成功提交投标文件，按无效投标处理：</w:t>
      </w:r>
    </w:p>
    <w:p w14:paraId="78BD6DDB">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（1）至提交投标文件截止时，投标文件未完整上传或未提交投标；</w:t>
      </w:r>
    </w:p>
    <w:p w14:paraId="43F0B217">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（2）投标文件未按投标格式中注明需签字盖章的要求进行签名（含电子签名）和加盖电子印章，或签名（含电子签名）或电子印章不完整的；</w:t>
      </w:r>
    </w:p>
    <w:p w14:paraId="14AFB0C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（3）解密失败且在规定时间内未重新提交投标文件的；</w:t>
      </w:r>
    </w:p>
    <w:p w14:paraId="4C2993CD">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（4）投标文件损坏或格式不正确的。</w:t>
      </w:r>
    </w:p>
    <w:p w14:paraId="38BDF14B">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p>
    <w:p w14:paraId="100F0B23">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64" w:name="_Toc4308"/>
      <w:r>
        <w:rPr>
          <w:rFonts w:hint="eastAsia" w:ascii="宋体" w:hAnsi="宋体" w:eastAsia="宋体" w:cs="宋体"/>
          <w:b/>
          <w:i w:val="0"/>
          <w:iCs w:val="0"/>
          <w:snapToGrid w:val="0"/>
          <w:color w:val="auto"/>
          <w:sz w:val="24"/>
          <w:szCs w:val="24"/>
          <w:highlight w:val="none"/>
        </w:rPr>
        <w:t>13．投标有效期</w:t>
      </w:r>
      <w:bookmarkEnd w:id="64"/>
    </w:p>
    <w:p w14:paraId="4BE7B9DB">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本次招标投标有效期为</w:t>
      </w:r>
      <w:r>
        <w:rPr>
          <w:rFonts w:hint="eastAsia" w:ascii="宋体" w:hAnsi="宋体" w:eastAsia="宋体" w:cs="宋体"/>
          <w:i w:val="0"/>
          <w:iCs w:val="0"/>
          <w:snapToGrid w:val="0"/>
          <w:color w:val="auto"/>
          <w:kern w:val="0"/>
          <w:sz w:val="24"/>
          <w:szCs w:val="24"/>
          <w:highlight w:val="none"/>
          <w:u w:val="single"/>
        </w:rPr>
        <w:t>90</w:t>
      </w:r>
      <w:r>
        <w:rPr>
          <w:rFonts w:hint="eastAsia" w:ascii="宋体" w:hAnsi="宋体" w:eastAsia="宋体" w:cs="宋体"/>
          <w:i w:val="0"/>
          <w:iCs w:val="0"/>
          <w:snapToGrid w:val="0"/>
          <w:color w:val="auto"/>
          <w:kern w:val="0"/>
          <w:sz w:val="24"/>
          <w:szCs w:val="24"/>
          <w:highlight w:val="none"/>
        </w:rPr>
        <w:t>个日历天，投标有效期从提交投标文件的截止之日起计算。在此期间，投标人不得撤销或修改其投标文件，否则其投标保证不予退还。</w:t>
      </w:r>
    </w:p>
    <w:p w14:paraId="63C09E9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p>
    <w:p w14:paraId="7FA416B0">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65" w:name="_Toc7209"/>
      <w:r>
        <w:rPr>
          <w:rFonts w:hint="eastAsia" w:ascii="宋体" w:hAnsi="宋体" w:eastAsia="宋体" w:cs="宋体"/>
          <w:b/>
          <w:i w:val="0"/>
          <w:iCs w:val="0"/>
          <w:snapToGrid w:val="0"/>
          <w:color w:val="auto"/>
          <w:sz w:val="24"/>
          <w:szCs w:val="24"/>
          <w:highlight w:val="none"/>
        </w:rPr>
        <w:t>14．开标</w:t>
      </w:r>
      <w:bookmarkEnd w:id="65"/>
    </w:p>
    <w:p w14:paraId="65681272">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14.1</w:t>
      </w:r>
      <w:r>
        <w:rPr>
          <w:rFonts w:hint="eastAsia" w:ascii="宋体" w:hAnsi="宋体" w:eastAsia="宋体" w:cs="宋体"/>
          <w:i w:val="0"/>
          <w:iCs w:val="0"/>
          <w:snapToGrid w:val="0"/>
          <w:color w:val="auto"/>
          <w:kern w:val="0"/>
          <w:sz w:val="24"/>
          <w:szCs w:val="24"/>
          <w:highlight w:val="none"/>
        </w:rPr>
        <w:t xml:space="preserve"> 投标人无须进行现场签到（需要提交评审原件时，投标人可在规定的地点、时间内递交至开标现场，无原件的不作要求），可登录交易平台及时观看开标实况、提出异议或进行澄清、确认等操作，具体详见招标文件和</w:t>
      </w:r>
      <w:r>
        <w:rPr>
          <w:rFonts w:hint="eastAsia" w:ascii="宋体" w:hAnsi="宋体" w:eastAsia="宋体" w:cs="宋体"/>
          <w:i w:val="0"/>
          <w:iCs w:val="0"/>
          <w:color w:val="auto"/>
          <w:sz w:val="24"/>
          <w:szCs w:val="24"/>
          <w:highlight w:val="none"/>
          <w:shd w:val="clear" w:color="auto" w:fill="FFFFFF"/>
        </w:rPr>
        <w:t>投标人操作指南</w:t>
      </w:r>
      <w:r>
        <w:rPr>
          <w:rFonts w:hint="eastAsia" w:ascii="宋体" w:hAnsi="宋体" w:eastAsia="宋体" w:cs="宋体"/>
          <w:i w:val="0"/>
          <w:iCs w:val="0"/>
          <w:snapToGrid w:val="0"/>
          <w:color w:val="auto"/>
          <w:kern w:val="0"/>
          <w:sz w:val="24"/>
          <w:szCs w:val="24"/>
          <w:highlight w:val="none"/>
        </w:rPr>
        <w:t>为准。投标人未及时观看开标实况的，视其默认开标结果，以及放弃在开标期间见证、澄清、确认、监督、投诉、申辩的权利。</w:t>
      </w:r>
    </w:p>
    <w:p w14:paraId="11F6FF95">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14.1.1</w:t>
      </w:r>
      <w:r>
        <w:rPr>
          <w:rFonts w:hint="eastAsia" w:ascii="宋体" w:hAnsi="宋体" w:eastAsia="宋体" w:cs="宋体"/>
          <w:i w:val="0"/>
          <w:iCs w:val="0"/>
          <w:snapToGrid w:val="0"/>
          <w:color w:val="auto"/>
          <w:kern w:val="0"/>
          <w:sz w:val="24"/>
          <w:szCs w:val="24"/>
          <w:highlight w:val="none"/>
        </w:rPr>
        <w:t xml:space="preserve"> 开标时间和地点：见本章第二节“重要事项时间地点一览表”。</w:t>
      </w:r>
    </w:p>
    <w:p w14:paraId="4AE5FB6D">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14.1.2</w:t>
      </w:r>
      <w:r>
        <w:rPr>
          <w:rFonts w:hint="eastAsia" w:ascii="宋体" w:hAnsi="宋体" w:eastAsia="宋体" w:cs="宋体"/>
          <w:i w:val="0"/>
          <w:iCs w:val="0"/>
          <w:snapToGrid w:val="0"/>
          <w:color w:val="auto"/>
          <w:kern w:val="0"/>
          <w:sz w:val="24"/>
          <w:szCs w:val="24"/>
          <w:highlight w:val="none"/>
        </w:rPr>
        <w:t xml:space="preserve"> 开标前24小时，若</w:t>
      </w:r>
      <w:r>
        <w:rPr>
          <w:rFonts w:hint="eastAsia" w:ascii="宋体" w:hAnsi="宋体" w:eastAsia="宋体" w:cs="宋体"/>
          <w:i w:val="0"/>
          <w:iCs w:val="0"/>
          <w:color w:val="auto"/>
          <w:sz w:val="24"/>
          <w:szCs w:val="24"/>
          <w:highlight w:val="none"/>
          <w:shd w:val="clear" w:color="auto" w:fill="FFFFFF"/>
        </w:rPr>
        <w:t>交易平台</w:t>
      </w:r>
      <w:r>
        <w:rPr>
          <w:rFonts w:hint="eastAsia" w:ascii="宋体" w:hAnsi="宋体" w:eastAsia="宋体" w:cs="宋体"/>
          <w:i w:val="0"/>
          <w:iCs w:val="0"/>
          <w:snapToGrid w:val="0"/>
          <w:color w:val="auto"/>
          <w:kern w:val="0"/>
          <w:sz w:val="24"/>
          <w:szCs w:val="24"/>
          <w:highlight w:val="none"/>
        </w:rPr>
        <w:t>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登录</w:t>
      </w:r>
      <w:r>
        <w:rPr>
          <w:rFonts w:hint="eastAsia" w:ascii="宋体" w:hAnsi="宋体" w:eastAsia="宋体" w:cs="宋体"/>
          <w:i w:val="0"/>
          <w:iCs w:val="0"/>
          <w:color w:val="auto"/>
          <w:sz w:val="24"/>
          <w:szCs w:val="24"/>
          <w:highlight w:val="none"/>
          <w:shd w:val="clear" w:color="auto" w:fill="FFFFFF"/>
        </w:rPr>
        <w:t>全国公共资源交易平台（广东省·韶关市）（https://ygp.gdzwfw.gov.cn/ggzy-portal/#/440200/index）</w:t>
      </w:r>
      <w:r>
        <w:rPr>
          <w:rFonts w:hint="eastAsia" w:ascii="宋体" w:hAnsi="宋体" w:eastAsia="宋体" w:cs="宋体"/>
          <w:i w:val="0"/>
          <w:iCs w:val="0"/>
          <w:snapToGrid w:val="0"/>
          <w:color w:val="auto"/>
          <w:kern w:val="0"/>
          <w:sz w:val="24"/>
          <w:szCs w:val="24"/>
          <w:highlight w:val="none"/>
        </w:rPr>
        <w:t>查询是否发布了取消开标活动的相关信息。</w:t>
      </w:r>
    </w:p>
    <w:p w14:paraId="6FEDE42A">
      <w:pPr>
        <w:pStyle w:val="28"/>
        <w:wordWrap w:val="0"/>
        <w:adjustRightInd w:val="0"/>
        <w:snapToGrid w:val="0"/>
        <w:spacing w:line="360" w:lineRule="auto"/>
        <w:ind w:firstLine="48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14.1.3</w:t>
      </w:r>
      <w:r>
        <w:rPr>
          <w:rFonts w:hint="eastAsia" w:ascii="宋体" w:hAnsi="宋体" w:eastAsia="宋体" w:cs="宋体"/>
          <w:i w:val="0"/>
          <w:iCs w:val="0"/>
          <w:snapToGrid w:val="0"/>
          <w:color w:val="auto"/>
          <w:kern w:val="0"/>
          <w:sz w:val="24"/>
          <w:szCs w:val="24"/>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4E0D38AA">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14.2</w:t>
      </w:r>
      <w:r>
        <w:rPr>
          <w:rFonts w:hint="eastAsia" w:ascii="宋体" w:hAnsi="宋体" w:eastAsia="宋体" w:cs="宋体"/>
          <w:i w:val="0"/>
          <w:iCs w:val="0"/>
          <w:snapToGrid w:val="0"/>
          <w:color w:val="auto"/>
          <w:kern w:val="0"/>
          <w:sz w:val="24"/>
          <w:szCs w:val="24"/>
          <w:highlight w:val="none"/>
        </w:rPr>
        <w:t xml:space="preserve"> 开标程序</w:t>
      </w:r>
    </w:p>
    <w:p w14:paraId="4D574468">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（1）主持人（招标人代表或招标人授权的招标代理机构人员）宣读开标纪律。</w:t>
      </w:r>
      <w:bookmarkStart w:id="66" w:name="_Toc30474"/>
      <w:bookmarkStart w:id="67" w:name="_Toc4807"/>
    </w:p>
    <w:p w14:paraId="482D2974">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（2）主持人宣布唱标人、记录人、见证人、监督人等有关人员姓名。</w:t>
      </w:r>
      <w:bookmarkEnd w:id="66"/>
      <w:bookmarkEnd w:id="67"/>
      <w:bookmarkStart w:id="68" w:name="_Toc3180"/>
      <w:bookmarkStart w:id="69" w:name="_Toc28242"/>
    </w:p>
    <w:p w14:paraId="73D4E991">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i w:val="0"/>
          <w:iCs w:val="0"/>
          <w:snapToGrid w:val="0"/>
          <w:color w:val="auto"/>
          <w:kern w:val="0"/>
          <w:sz w:val="24"/>
          <w:szCs w:val="24"/>
          <w:highlight w:val="none"/>
        </w:rPr>
        <w:t>（3）唱标人公布在投标截止时间前进行投标文件的投标人数量和名称</w:t>
      </w:r>
      <w:bookmarkEnd w:id="68"/>
      <w:bookmarkEnd w:id="69"/>
      <w:bookmarkStart w:id="70" w:name="_Toc10498"/>
      <w:bookmarkStart w:id="71" w:name="_Toc29778"/>
      <w:r>
        <w:rPr>
          <w:rFonts w:hint="eastAsia" w:ascii="宋体" w:hAnsi="宋体" w:eastAsia="宋体" w:cs="宋体"/>
          <w:i w:val="0"/>
          <w:iCs w:val="0"/>
          <w:snapToGrid w:val="0"/>
          <w:color w:val="auto"/>
          <w:kern w:val="0"/>
          <w:sz w:val="24"/>
          <w:szCs w:val="24"/>
          <w:highlight w:val="none"/>
          <w:lang w:eastAsia="zh-CN"/>
        </w:rPr>
        <w:t>。</w:t>
      </w:r>
    </w:p>
    <w:p w14:paraId="310F1870">
      <w:pPr>
        <w:pageBreakBefore w:val="0"/>
        <w:kinsoku/>
        <w:wordWrap w:val="0"/>
        <w:overflowPunct/>
        <w:topLinePunct w:val="0"/>
        <w:autoSpaceDE/>
        <w:autoSpaceDN/>
        <w:bidi w:val="0"/>
        <w:adjustRightInd w:val="0"/>
        <w:snapToGrid w:val="0"/>
        <w:spacing w:line="360" w:lineRule="auto"/>
        <w:ind w:left="0" w:leftChars="0" w:right="0" w:firstLine="480" w:firstLineChars="200"/>
        <w:rPr>
          <w:rFonts w:hint="eastAsia" w:ascii="宋体" w:hAnsi="宋体" w:eastAsia="宋体" w:cs="宋体"/>
          <w:b/>
          <w:bCs/>
          <w:i w:val="0"/>
          <w:iCs w:val="0"/>
          <w:color w:val="auto"/>
          <w:sz w:val="24"/>
          <w:szCs w:val="24"/>
          <w:highlight w:val="none"/>
        </w:rPr>
      </w:pPr>
      <w:r>
        <w:rPr>
          <w:rFonts w:hint="eastAsia" w:ascii="宋体" w:hAnsi="宋体" w:eastAsia="宋体" w:cs="宋体"/>
          <w:i w:val="0"/>
          <w:iCs w:val="0"/>
          <w:snapToGrid w:val="0"/>
          <w:color w:val="auto"/>
          <w:kern w:val="0"/>
          <w:sz w:val="24"/>
          <w:szCs w:val="24"/>
          <w:highlight w:val="none"/>
        </w:rPr>
        <w:t>（4）招标代理机构会同交易场所工作人员对投标人的电子投标信息进行解密，建设工程交易系统自动生成《投标保证缴纳情况表》和《开标一览表》。</w:t>
      </w:r>
      <w:bookmarkEnd w:id="70"/>
      <w:bookmarkEnd w:id="71"/>
    </w:p>
    <w:p w14:paraId="06B9ED17">
      <w:pPr>
        <w:wordWrap w:val="0"/>
        <w:adjustRightInd w:val="0"/>
        <w:snapToGrid w:val="0"/>
        <w:spacing w:line="360" w:lineRule="auto"/>
        <w:ind w:firstLine="482" w:firstLineChars="200"/>
        <w:rPr>
          <w:rFonts w:hint="eastAsia" w:ascii="宋体" w:hAnsi="宋体" w:eastAsia="宋体" w:cs="宋体"/>
          <w:b/>
          <w:bCs/>
          <w:i w:val="0"/>
          <w:iCs w:val="0"/>
          <w:color w:val="auto"/>
          <w:sz w:val="24"/>
          <w:szCs w:val="24"/>
          <w:highlight w:val="none"/>
        </w:rPr>
      </w:pPr>
      <w:r>
        <w:rPr>
          <w:rFonts w:hint="eastAsia" w:ascii="宋体" w:hAnsi="宋体" w:eastAsia="宋体" w:cs="宋体"/>
          <w:b/>
          <w:bCs/>
          <w:i w:val="0"/>
          <w:iCs w:val="0"/>
          <w:color w:val="auto"/>
          <w:sz w:val="24"/>
          <w:szCs w:val="24"/>
          <w:highlight w:val="none"/>
        </w:rPr>
        <w:t>温馨提示：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33456A6E">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14.3</w:t>
      </w:r>
      <w:r>
        <w:rPr>
          <w:rFonts w:hint="eastAsia" w:ascii="宋体" w:hAnsi="宋体" w:eastAsia="宋体" w:cs="宋体"/>
          <w:i w:val="0"/>
          <w:iCs w:val="0"/>
          <w:snapToGrid w:val="0"/>
          <w:color w:val="auto"/>
          <w:kern w:val="0"/>
          <w:sz w:val="24"/>
          <w:szCs w:val="24"/>
          <w:highlight w:val="none"/>
        </w:rPr>
        <w:t xml:space="preserve"> 投标人对开标相关事项（如开标程序等）有异议的，必须在开标期间及时提出，招标人或其授权的招标代理机构应当场作出答复，并记录在案。对开标事项的异议未在开标期间及时提出的，招标人不予受理。</w:t>
      </w:r>
    </w:p>
    <w:p w14:paraId="35F63CDC">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14.4</w:t>
      </w:r>
      <w:r>
        <w:rPr>
          <w:rFonts w:hint="eastAsia" w:ascii="宋体" w:hAnsi="宋体" w:eastAsia="宋体" w:cs="宋体"/>
          <w:i w:val="0"/>
          <w:iCs w:val="0"/>
          <w:snapToGrid w:val="0"/>
          <w:color w:val="auto"/>
          <w:kern w:val="0"/>
          <w:sz w:val="24"/>
          <w:szCs w:val="24"/>
          <w:highlight w:val="none"/>
        </w:rPr>
        <w:t xml:space="preserve"> 招标代理机构将资料原件（若有）、《开标一览表》以及其他有关资料移交评标委员会。</w:t>
      </w:r>
      <w:bookmarkStart w:id="72" w:name="_Hlt127093805"/>
      <w:bookmarkEnd w:id="72"/>
    </w:p>
    <w:p w14:paraId="70CBFD13">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p>
    <w:p w14:paraId="7F6E57E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 w:val="24"/>
          <w:szCs w:val="24"/>
          <w:highlight w:val="none"/>
        </w:rPr>
      </w:pPr>
      <w:bookmarkStart w:id="73" w:name="_Toc4856"/>
      <w:r>
        <w:rPr>
          <w:rFonts w:hint="eastAsia" w:ascii="宋体" w:hAnsi="宋体" w:eastAsia="宋体" w:cs="宋体"/>
          <w:b/>
          <w:i w:val="0"/>
          <w:iCs w:val="0"/>
          <w:snapToGrid w:val="0"/>
          <w:color w:val="auto"/>
          <w:sz w:val="24"/>
          <w:szCs w:val="24"/>
          <w:highlight w:val="none"/>
        </w:rPr>
        <w:t>15．评标</w:t>
      </w:r>
      <w:bookmarkEnd w:id="73"/>
    </w:p>
    <w:p w14:paraId="6926C09A">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w:t>
      </w:r>
    </w:p>
    <w:p w14:paraId="77A7AD6B">
      <w:pPr>
        <w:wordWrap w:val="0"/>
        <w:adjustRightInd w:val="0"/>
        <w:snapToGrid w:val="0"/>
        <w:spacing w:line="440" w:lineRule="exact"/>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val="0"/>
          <w:bCs w:val="0"/>
          <w:i w:val="0"/>
          <w:iCs w:val="0"/>
          <w:snapToGrid w:val="0"/>
          <w:color w:val="auto"/>
          <w:kern w:val="0"/>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w:t>
      </w:r>
      <w:r>
        <w:rPr>
          <w:rFonts w:hint="eastAsia" w:ascii="宋体" w:hAnsi="宋体" w:eastAsia="宋体" w:cs="宋体"/>
          <w:i w:val="0"/>
          <w:iCs w:val="0"/>
          <w:snapToGrid w:val="0"/>
          <w:color w:val="auto"/>
          <w:kern w:val="0"/>
          <w:highlight w:val="none"/>
        </w:rPr>
        <w:t>当投标人综合总得分相同时，以投标总价低的</w:t>
      </w:r>
      <w:r>
        <w:rPr>
          <w:rFonts w:hint="eastAsia" w:ascii="宋体" w:hAnsi="宋体" w:eastAsia="宋体" w:cs="宋体"/>
          <w:i w:val="0"/>
          <w:iCs w:val="0"/>
          <w:snapToGrid w:val="0"/>
          <w:color w:val="auto"/>
          <w:kern w:val="0"/>
          <w:highlight w:val="none"/>
          <w:lang w:val="en-US" w:eastAsia="zh-CN"/>
        </w:rPr>
        <w:t>为前</w:t>
      </w:r>
      <w:r>
        <w:rPr>
          <w:rFonts w:hint="eastAsia" w:ascii="宋体" w:hAnsi="宋体" w:eastAsia="宋体" w:cs="宋体"/>
          <w:i w:val="0"/>
          <w:iCs w:val="0"/>
          <w:snapToGrid w:val="0"/>
          <w:color w:val="auto"/>
          <w:kern w:val="0"/>
          <w:highlight w:val="none"/>
        </w:rPr>
        <w:t>；投标总价也相等的，以监理大纲得分高的</w:t>
      </w:r>
      <w:r>
        <w:rPr>
          <w:rFonts w:hint="eastAsia" w:ascii="宋体" w:hAnsi="宋体" w:eastAsia="宋体" w:cs="宋体"/>
          <w:i w:val="0"/>
          <w:iCs w:val="0"/>
          <w:snapToGrid w:val="0"/>
          <w:color w:val="auto"/>
          <w:kern w:val="0"/>
          <w:highlight w:val="none"/>
          <w:lang w:val="en-US" w:eastAsia="zh-CN"/>
        </w:rPr>
        <w:t>为前</w:t>
      </w:r>
      <w:r>
        <w:rPr>
          <w:rFonts w:hint="eastAsia" w:ascii="宋体" w:hAnsi="宋体" w:eastAsia="宋体" w:cs="宋体"/>
          <w:i w:val="0"/>
          <w:iCs w:val="0"/>
          <w:snapToGrid w:val="0"/>
          <w:color w:val="auto"/>
          <w:kern w:val="0"/>
          <w:highlight w:val="none"/>
        </w:rPr>
        <w:t>；如果监理大纲得分也相等，由评标委员会投票确定排</w:t>
      </w:r>
      <w:r>
        <w:rPr>
          <w:rFonts w:hint="eastAsia" w:ascii="宋体" w:hAnsi="宋体" w:eastAsia="宋体" w:cs="宋体"/>
          <w:i w:val="0"/>
          <w:iCs w:val="0"/>
          <w:snapToGrid w:val="0"/>
          <w:color w:val="auto"/>
          <w:kern w:val="0"/>
          <w:highlight w:val="none"/>
          <w:lang w:eastAsia="zh-CN"/>
        </w:rPr>
        <w:t>前</w:t>
      </w:r>
      <w:r>
        <w:rPr>
          <w:rFonts w:hint="eastAsia" w:ascii="宋体" w:hAnsi="宋体" w:eastAsia="宋体" w:cs="宋体"/>
          <w:i w:val="0"/>
          <w:iCs w:val="0"/>
          <w:snapToGrid w:val="0"/>
          <w:color w:val="auto"/>
          <w:kern w:val="0"/>
          <w:highlight w:val="none"/>
        </w:rPr>
        <w:t>。</w:t>
      </w:r>
    </w:p>
    <w:p w14:paraId="5470089B">
      <w:pPr>
        <w:wordWrap w:val="0"/>
        <w:adjustRightInd w:val="0"/>
        <w:snapToGrid w:val="0"/>
        <w:spacing w:line="440" w:lineRule="exact"/>
        <w:ind w:firstLine="480" w:firstLineChars="200"/>
        <w:rPr>
          <w:rFonts w:hint="eastAsia" w:ascii="宋体" w:hAnsi="宋体" w:eastAsia="宋体" w:cs="宋体"/>
          <w:b w:val="0"/>
          <w:bCs w:val="0"/>
          <w:i w:val="0"/>
          <w:iCs w:val="0"/>
          <w:snapToGrid w:val="0"/>
          <w:color w:val="auto"/>
          <w:kern w:val="0"/>
          <w:highlight w:val="none"/>
          <w:lang w:val="en-US" w:eastAsia="zh-CN"/>
        </w:rPr>
      </w:pPr>
      <w:r>
        <w:rPr>
          <w:rFonts w:hint="eastAsia" w:ascii="宋体" w:hAnsi="宋体" w:eastAsia="宋体" w:cs="宋体"/>
          <w:b w:val="0"/>
          <w:bCs w:val="0"/>
          <w:i w:val="0"/>
          <w:iCs w:val="0"/>
          <w:snapToGrid w:val="0"/>
          <w:color w:val="auto"/>
          <w:kern w:val="0"/>
          <w:highlight w:val="none"/>
        </w:rPr>
        <w:t>定标候选人得分只作为评标委员会的推荐依据，不作为定标委员会对中标候选人排序的依据。</w:t>
      </w:r>
      <w:r>
        <w:rPr>
          <w:rFonts w:hint="eastAsia" w:ascii="宋体" w:hAnsi="宋体" w:eastAsia="宋体" w:cs="宋体"/>
          <w:b w:val="0"/>
          <w:bCs w:val="0"/>
          <w:i w:val="0"/>
          <w:iCs w:val="0"/>
          <w:snapToGrid w:val="0"/>
          <w:color w:val="auto"/>
          <w:kern w:val="0"/>
          <w:highlight w:val="none"/>
          <w:lang w:val="en-US" w:eastAsia="zh-CN"/>
        </w:rPr>
        <w:t>当有效投标人数量不足5名但满足法定要求时，所有通过评审的有效投标人均应作为定标候选人。</w:t>
      </w:r>
    </w:p>
    <w:p w14:paraId="4957A96E">
      <w:pPr>
        <w:wordWrap w:val="0"/>
        <w:adjustRightInd w:val="0"/>
        <w:snapToGrid w:val="0"/>
        <w:spacing w:line="360" w:lineRule="auto"/>
        <w:ind w:firstLine="480" w:firstLineChars="200"/>
        <w:rPr>
          <w:rFonts w:hint="default" w:ascii="宋体" w:hAnsi="宋体" w:eastAsia="宋体" w:cs="宋体"/>
          <w:i w:val="0"/>
          <w:iCs w:val="0"/>
          <w:snapToGrid w:val="0"/>
          <w:color w:val="auto"/>
          <w:kern w:val="0"/>
          <w:sz w:val="24"/>
          <w:szCs w:val="24"/>
          <w:highlight w:val="none"/>
          <w:lang w:val="en-US"/>
        </w:rPr>
      </w:pPr>
      <w:r>
        <w:rPr>
          <w:rFonts w:hint="eastAsia" w:ascii="宋体" w:hAnsi="宋体" w:eastAsia="宋体" w:cs="宋体"/>
          <w:b w:val="0"/>
          <w:bCs w:val="0"/>
          <w:i w:val="0"/>
          <w:iCs w:val="0"/>
          <w:snapToGrid w:val="0"/>
          <w:color w:val="auto"/>
          <w:kern w:val="0"/>
          <w:highlight w:val="none"/>
          <w:lang w:eastAsia="zh-CN"/>
        </w:rPr>
        <w:t>注：</w:t>
      </w:r>
      <w:r>
        <w:rPr>
          <w:rFonts w:hint="eastAsia" w:ascii="宋体" w:hAnsi="宋体" w:eastAsia="宋体" w:cs="宋体"/>
          <w:b w:val="0"/>
          <w:bCs w:val="0"/>
          <w:i w:val="0"/>
          <w:iCs w:val="0"/>
          <w:snapToGrid w:val="0"/>
          <w:color w:val="auto"/>
          <w:kern w:val="0"/>
          <w:highlight w:val="none"/>
          <w:lang w:val="en-US" w:eastAsia="zh-CN"/>
        </w:rPr>
        <w:t>编写评标报告时，定标候选人不排序，按</w:t>
      </w:r>
      <w:r>
        <w:rPr>
          <w:rFonts w:hint="eastAsia" w:ascii="宋体" w:hAnsi="宋体" w:eastAsia="宋体" w:cs="宋体"/>
          <w:b w:val="0"/>
          <w:bCs w:val="0"/>
          <w:i w:val="0"/>
          <w:iCs w:val="0"/>
          <w:snapToGrid w:val="0"/>
          <w:color w:val="auto"/>
          <w:kern w:val="0"/>
          <w:highlight w:val="none"/>
        </w:rPr>
        <w:t>企业</w:t>
      </w:r>
      <w:r>
        <w:rPr>
          <w:rFonts w:hint="eastAsia" w:ascii="宋体" w:hAnsi="宋体" w:eastAsia="宋体" w:cs="宋体"/>
          <w:b w:val="0"/>
          <w:bCs w:val="0"/>
          <w:i w:val="0"/>
          <w:iCs w:val="0"/>
          <w:snapToGrid w:val="0"/>
          <w:color w:val="auto"/>
          <w:kern w:val="0"/>
          <w:highlight w:val="none"/>
          <w:lang w:val="en-US" w:eastAsia="zh-CN"/>
        </w:rPr>
        <w:t>统一社会信用代码后4位大小排位，如统一社会信用代码后4位出现字母情况的，字母以“0”进行代替大小排位，如出现后4位大小一致的，则随机排。</w:t>
      </w:r>
    </w:p>
    <w:p w14:paraId="54B80365">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74" w:name="_Toc31952"/>
      <w:r>
        <w:rPr>
          <w:rFonts w:hint="eastAsia" w:ascii="宋体" w:hAnsi="宋体" w:eastAsia="宋体" w:cs="宋体"/>
          <w:b/>
          <w:bCs/>
          <w:i w:val="0"/>
          <w:iCs w:val="0"/>
          <w:snapToGrid w:val="0"/>
          <w:color w:val="auto"/>
          <w:sz w:val="24"/>
          <w:szCs w:val="24"/>
          <w:highlight w:val="none"/>
        </w:rPr>
        <w:t xml:space="preserve">15.1 </w:t>
      </w:r>
      <w:r>
        <w:rPr>
          <w:rFonts w:hint="eastAsia" w:ascii="宋体" w:hAnsi="宋体" w:eastAsia="宋体" w:cs="宋体"/>
          <w:i w:val="0"/>
          <w:iCs w:val="0"/>
          <w:snapToGrid w:val="0"/>
          <w:color w:val="auto"/>
          <w:sz w:val="24"/>
          <w:szCs w:val="24"/>
          <w:highlight w:val="none"/>
        </w:rPr>
        <w:t>评标委员会</w:t>
      </w:r>
      <w:bookmarkEnd w:id="74"/>
    </w:p>
    <w:p w14:paraId="35E4B02E">
      <w:pPr>
        <w:wordWrap w:val="0"/>
        <w:adjustRightInd w:val="0"/>
        <w:snapToGrid w:val="0"/>
        <w:spacing w:line="360" w:lineRule="auto"/>
        <w:ind w:firstLine="48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15.1.1</w:t>
      </w:r>
      <w:r>
        <w:rPr>
          <w:rFonts w:hint="eastAsia" w:ascii="宋体" w:hAnsi="宋体" w:eastAsia="宋体" w:cs="宋体"/>
          <w:i w:val="0"/>
          <w:iCs w:val="0"/>
          <w:snapToGrid w:val="0"/>
          <w:color w:val="auto"/>
          <w:kern w:val="0"/>
          <w:sz w:val="24"/>
          <w:szCs w:val="24"/>
          <w:highlight w:val="none"/>
        </w:rPr>
        <w:t xml:space="preserve"> 评标委员会由</w:t>
      </w:r>
      <w:r>
        <w:rPr>
          <w:rFonts w:hint="eastAsia" w:ascii="宋体" w:hAnsi="宋体" w:eastAsia="宋体" w:cs="宋体"/>
          <w:i w:val="0"/>
          <w:iCs w:val="0"/>
          <w:snapToGrid w:val="0"/>
          <w:color w:val="auto"/>
          <w:kern w:val="0"/>
          <w:sz w:val="24"/>
          <w:szCs w:val="24"/>
          <w:highlight w:val="none"/>
          <w:u w:val="single"/>
        </w:rPr>
        <w:t>5</w:t>
      </w:r>
      <w:r>
        <w:rPr>
          <w:rFonts w:hint="eastAsia" w:ascii="宋体" w:hAnsi="宋体" w:eastAsia="宋体" w:cs="宋体"/>
          <w:i w:val="0"/>
          <w:iCs w:val="0"/>
          <w:snapToGrid w:val="0"/>
          <w:color w:val="auto"/>
          <w:kern w:val="0"/>
          <w:sz w:val="24"/>
          <w:szCs w:val="24"/>
          <w:highlight w:val="none"/>
        </w:rPr>
        <w:t>人组成，其中招标人代表</w:t>
      </w:r>
      <w:r>
        <w:rPr>
          <w:rFonts w:hint="eastAsia" w:ascii="宋体" w:hAnsi="宋体" w:eastAsia="宋体" w:cs="宋体"/>
          <w:i w:val="0"/>
          <w:iCs w:val="0"/>
          <w:snapToGrid w:val="0"/>
          <w:color w:val="auto"/>
          <w:kern w:val="0"/>
          <w:sz w:val="24"/>
          <w:szCs w:val="24"/>
          <w:highlight w:val="none"/>
          <w:u w:val="single"/>
        </w:rPr>
        <w:t>0</w:t>
      </w:r>
      <w:r>
        <w:rPr>
          <w:rFonts w:hint="eastAsia" w:ascii="宋体" w:hAnsi="宋体" w:eastAsia="宋体" w:cs="宋体"/>
          <w:i w:val="0"/>
          <w:iCs w:val="0"/>
          <w:snapToGrid w:val="0"/>
          <w:color w:val="auto"/>
          <w:kern w:val="0"/>
          <w:sz w:val="24"/>
          <w:szCs w:val="24"/>
          <w:highlight w:val="none"/>
        </w:rPr>
        <w:t>人，专家</w:t>
      </w:r>
      <w:r>
        <w:rPr>
          <w:rFonts w:hint="eastAsia" w:ascii="宋体" w:hAnsi="宋体" w:eastAsia="宋体" w:cs="宋体"/>
          <w:i w:val="0"/>
          <w:iCs w:val="0"/>
          <w:snapToGrid w:val="0"/>
          <w:color w:val="auto"/>
          <w:kern w:val="0"/>
          <w:sz w:val="24"/>
          <w:szCs w:val="24"/>
          <w:highlight w:val="none"/>
          <w:u w:val="single"/>
        </w:rPr>
        <w:t>5</w:t>
      </w:r>
      <w:r>
        <w:rPr>
          <w:rFonts w:hint="eastAsia" w:ascii="宋体" w:hAnsi="宋体" w:eastAsia="宋体" w:cs="宋体"/>
          <w:i w:val="0"/>
          <w:iCs w:val="0"/>
          <w:snapToGrid w:val="0"/>
          <w:color w:val="auto"/>
          <w:kern w:val="0"/>
          <w:sz w:val="24"/>
          <w:szCs w:val="24"/>
          <w:highlight w:val="none"/>
        </w:rPr>
        <w:t>人。专家从广东省综合评标评审专家库中随机抽取，其中技术类专家</w:t>
      </w:r>
      <w:r>
        <w:rPr>
          <w:rFonts w:hint="eastAsia" w:ascii="宋体" w:hAnsi="宋体" w:eastAsia="宋体" w:cs="宋体"/>
          <w:i w:val="0"/>
          <w:iCs w:val="0"/>
          <w:snapToGrid w:val="0"/>
          <w:color w:val="auto"/>
          <w:kern w:val="0"/>
          <w:sz w:val="24"/>
          <w:szCs w:val="24"/>
          <w:highlight w:val="none"/>
          <w:u w:val="single"/>
        </w:rPr>
        <w:t>3</w:t>
      </w:r>
      <w:r>
        <w:rPr>
          <w:rFonts w:hint="eastAsia" w:ascii="宋体" w:hAnsi="宋体" w:eastAsia="宋体" w:cs="宋体"/>
          <w:i w:val="0"/>
          <w:iCs w:val="0"/>
          <w:snapToGrid w:val="0"/>
          <w:color w:val="auto"/>
          <w:kern w:val="0"/>
          <w:sz w:val="24"/>
          <w:szCs w:val="24"/>
          <w:highlight w:val="none"/>
        </w:rPr>
        <w:t>人，经济类专家</w:t>
      </w:r>
      <w:r>
        <w:rPr>
          <w:rFonts w:hint="eastAsia" w:ascii="宋体" w:hAnsi="宋体" w:eastAsia="宋体" w:cs="宋体"/>
          <w:i w:val="0"/>
          <w:iCs w:val="0"/>
          <w:snapToGrid w:val="0"/>
          <w:color w:val="auto"/>
          <w:kern w:val="0"/>
          <w:sz w:val="24"/>
          <w:szCs w:val="24"/>
          <w:highlight w:val="none"/>
          <w:u w:val="single"/>
        </w:rPr>
        <w:t>2</w:t>
      </w:r>
      <w:r>
        <w:rPr>
          <w:rFonts w:hint="eastAsia" w:ascii="宋体" w:hAnsi="宋体" w:eastAsia="宋体" w:cs="宋体"/>
          <w:i w:val="0"/>
          <w:iCs w:val="0"/>
          <w:snapToGrid w:val="0"/>
          <w:color w:val="auto"/>
          <w:kern w:val="0"/>
          <w:sz w:val="24"/>
          <w:szCs w:val="24"/>
          <w:highlight w:val="none"/>
        </w:rPr>
        <w:t>人。评标委员会设负责人，由评标委员会成员推举产生。评标委员会负责人与评标委员会的其他成员有同等的表决权。</w:t>
      </w:r>
    </w:p>
    <w:p w14:paraId="2E47008E">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15.1.2</w:t>
      </w:r>
      <w:r>
        <w:rPr>
          <w:rFonts w:hint="eastAsia" w:ascii="宋体" w:hAnsi="宋体" w:eastAsia="宋体" w:cs="宋体"/>
          <w:i w:val="0"/>
          <w:iCs w:val="0"/>
          <w:snapToGrid w:val="0"/>
          <w:color w:val="auto"/>
          <w:kern w:val="0"/>
          <w:sz w:val="24"/>
          <w:szCs w:val="24"/>
          <w:highlight w:val="none"/>
        </w:rPr>
        <w:t xml:space="preserve"> 评标委员会应认真、公正、诚实、廉洁地履行职责。有下列情形之一的，不得担任评标委员会成员：</w:t>
      </w:r>
    </w:p>
    <w:p w14:paraId="3F32753F">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（1）投标人或投标人主要负责人的近亲属；</w:t>
      </w:r>
    </w:p>
    <w:p w14:paraId="4B666C27">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（2）项目主管部门或者行政监督部门的人员；</w:t>
      </w:r>
    </w:p>
    <w:p w14:paraId="7C8AEF42">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（3）与投标人有经济利益关系，可能影响对投标公正评审的；</w:t>
      </w:r>
    </w:p>
    <w:p w14:paraId="2D4D3B7F">
      <w:pPr>
        <w:wordWrap w:val="0"/>
        <w:adjustRightInd w:val="0"/>
        <w:snapToGrid w:val="0"/>
        <w:spacing w:line="360" w:lineRule="auto"/>
        <w:ind w:firstLine="56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（4）曾因在招标、评标以及其他与招标投标有关活动中从事违法行为而受过行政处罚或刑事处罚的。</w:t>
      </w:r>
    </w:p>
    <w:p w14:paraId="6B146487">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评标委员会成员有以上情形之一的，应主动提出回避。</w:t>
      </w:r>
    </w:p>
    <w:p w14:paraId="6A91E77E">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15.1.3</w:t>
      </w:r>
      <w:r>
        <w:rPr>
          <w:rFonts w:hint="eastAsia" w:ascii="宋体" w:hAnsi="宋体" w:eastAsia="宋体" w:cs="宋体"/>
          <w:i w:val="0"/>
          <w:iCs w:val="0"/>
          <w:snapToGrid w:val="0"/>
          <w:color w:val="auto"/>
          <w:kern w:val="0"/>
          <w:sz w:val="24"/>
          <w:szCs w:val="24"/>
          <w:highlight w:val="none"/>
        </w:rPr>
        <w:t xml:space="preserve"> 评标全过程实行封闭式管理，在中标结果公布前，禁止评标委员会成员以任何方式私下接触投标人。</w:t>
      </w:r>
    </w:p>
    <w:p w14:paraId="79F86199">
      <w:pPr>
        <w:wordWrap w:val="0"/>
        <w:adjustRightInd w:val="0"/>
        <w:snapToGrid w:val="0"/>
        <w:spacing w:line="360" w:lineRule="auto"/>
        <w:ind w:firstLine="482" w:firstLineChars="200"/>
        <w:rPr>
          <w:rFonts w:hint="eastAsia" w:ascii="宋体" w:hAnsi="宋体" w:eastAsia="宋体" w:cs="宋体"/>
          <w:b/>
          <w:bCs/>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15.1.4</w:t>
      </w:r>
      <w:r>
        <w:rPr>
          <w:rFonts w:hint="eastAsia" w:ascii="宋体" w:hAnsi="宋体" w:eastAsia="宋体" w:cs="宋体"/>
          <w:i w:val="0"/>
          <w:iCs w:val="0"/>
          <w:snapToGrid w:val="0"/>
          <w:color w:val="auto"/>
          <w:kern w:val="0"/>
          <w:sz w:val="24"/>
          <w:szCs w:val="24"/>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77074937">
      <w:pPr>
        <w:wordWrap w:val="0"/>
        <w:adjustRightInd w:val="0"/>
        <w:snapToGrid w:val="0"/>
        <w:spacing w:line="360" w:lineRule="auto"/>
        <w:ind w:firstLine="562"/>
        <w:rPr>
          <w:rFonts w:hint="eastAsia" w:ascii="宋体" w:hAnsi="宋体" w:eastAsia="宋体" w:cs="宋体"/>
          <w:b/>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15.1.5</w:t>
      </w:r>
      <w:r>
        <w:rPr>
          <w:rFonts w:hint="eastAsia" w:ascii="宋体" w:hAnsi="宋体" w:eastAsia="宋体" w:cs="宋体"/>
          <w:i w:val="0"/>
          <w:iCs w:val="0"/>
          <w:snapToGrid w:val="0"/>
          <w:color w:val="auto"/>
          <w:kern w:val="0"/>
          <w:sz w:val="24"/>
          <w:szCs w:val="24"/>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04E2B053">
      <w:pPr>
        <w:keepNext w:val="0"/>
        <w:keepLines w:val="0"/>
        <w:widowControl w:val="0"/>
        <w:wordWrap w:val="0"/>
        <w:adjustRightInd w:val="0"/>
        <w:snapToGrid w:val="0"/>
        <w:spacing w:before="0" w:after="0" w:line="360" w:lineRule="auto"/>
        <w:ind w:firstLine="482" w:firstLineChars="200"/>
        <w:jc w:val="both"/>
        <w:outlineLvl w:val="9"/>
        <w:rPr>
          <w:rFonts w:hint="eastAsia" w:ascii="宋体" w:hAnsi="宋体" w:eastAsia="宋体" w:cs="宋体"/>
          <w:b/>
          <w:bCs/>
          <w:i w:val="0"/>
          <w:iCs w:val="0"/>
          <w:snapToGrid w:val="0"/>
          <w:color w:val="auto"/>
          <w:sz w:val="24"/>
          <w:szCs w:val="24"/>
          <w:highlight w:val="none"/>
        </w:rPr>
      </w:pPr>
    </w:p>
    <w:p w14:paraId="2F152ADB">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75" w:name="_Toc19050"/>
      <w:r>
        <w:rPr>
          <w:rFonts w:hint="eastAsia" w:ascii="宋体" w:hAnsi="宋体" w:eastAsia="宋体" w:cs="宋体"/>
          <w:b/>
          <w:bCs/>
          <w:i w:val="0"/>
          <w:iCs w:val="0"/>
          <w:snapToGrid w:val="0"/>
          <w:color w:val="auto"/>
          <w:sz w:val="24"/>
          <w:szCs w:val="24"/>
          <w:highlight w:val="none"/>
        </w:rPr>
        <w:t xml:space="preserve">15.2 </w:t>
      </w:r>
      <w:r>
        <w:rPr>
          <w:rFonts w:hint="eastAsia" w:ascii="宋体" w:hAnsi="宋体" w:eastAsia="宋体" w:cs="宋体"/>
          <w:i w:val="0"/>
          <w:iCs w:val="0"/>
          <w:snapToGrid w:val="0"/>
          <w:color w:val="auto"/>
          <w:sz w:val="24"/>
          <w:szCs w:val="24"/>
          <w:highlight w:val="none"/>
        </w:rPr>
        <w:t>评标方法</w:t>
      </w:r>
      <w:bookmarkEnd w:id="75"/>
    </w:p>
    <w:p w14:paraId="50EB6ECA">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根据有关法律、法规的相关规定，结合本招标项目资金来源和规模特点，本次招标采用“综合评估法”进行评标。</w:t>
      </w:r>
    </w:p>
    <w:p w14:paraId="40576735">
      <w:pPr>
        <w:keepNext w:val="0"/>
        <w:keepLines w:val="0"/>
        <w:widowControl w:val="0"/>
        <w:wordWrap w:val="0"/>
        <w:adjustRightInd w:val="0"/>
        <w:snapToGrid w:val="0"/>
        <w:spacing w:before="0" w:after="0" w:line="360" w:lineRule="auto"/>
        <w:ind w:firstLine="482" w:firstLineChars="200"/>
        <w:jc w:val="both"/>
        <w:outlineLvl w:val="9"/>
        <w:rPr>
          <w:rFonts w:hint="eastAsia" w:ascii="宋体" w:hAnsi="宋体" w:eastAsia="宋体" w:cs="宋体"/>
          <w:b/>
          <w:bCs/>
          <w:i w:val="0"/>
          <w:iCs w:val="0"/>
          <w:snapToGrid w:val="0"/>
          <w:color w:val="auto"/>
          <w:sz w:val="24"/>
          <w:szCs w:val="24"/>
          <w:highlight w:val="none"/>
        </w:rPr>
      </w:pPr>
    </w:p>
    <w:p w14:paraId="63FD93C3">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76" w:name="_Toc7783"/>
      <w:r>
        <w:rPr>
          <w:rFonts w:hint="eastAsia" w:ascii="宋体" w:hAnsi="宋体" w:eastAsia="宋体" w:cs="宋体"/>
          <w:b/>
          <w:bCs/>
          <w:i w:val="0"/>
          <w:iCs w:val="0"/>
          <w:snapToGrid w:val="0"/>
          <w:color w:val="auto"/>
          <w:sz w:val="24"/>
          <w:szCs w:val="24"/>
          <w:highlight w:val="none"/>
        </w:rPr>
        <w:t xml:space="preserve">15.3 </w:t>
      </w:r>
      <w:r>
        <w:rPr>
          <w:rFonts w:hint="eastAsia" w:ascii="宋体" w:hAnsi="宋体" w:eastAsia="宋体" w:cs="宋体"/>
          <w:i w:val="0"/>
          <w:iCs w:val="0"/>
          <w:snapToGrid w:val="0"/>
          <w:color w:val="auto"/>
          <w:sz w:val="24"/>
          <w:szCs w:val="24"/>
          <w:highlight w:val="none"/>
        </w:rPr>
        <w:t>评审范围</w:t>
      </w:r>
      <w:bookmarkEnd w:id="76"/>
    </w:p>
    <w:p w14:paraId="65C19BA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评标委员会应对所有进入评标投标人的投标文件进行评审。</w:t>
      </w:r>
    </w:p>
    <w:p w14:paraId="49254D62">
      <w:pPr>
        <w:keepNext w:val="0"/>
        <w:keepLines w:val="0"/>
        <w:widowControl w:val="0"/>
        <w:wordWrap w:val="0"/>
        <w:adjustRightInd w:val="0"/>
        <w:snapToGrid w:val="0"/>
        <w:spacing w:before="0" w:after="0" w:line="360" w:lineRule="auto"/>
        <w:ind w:firstLine="482" w:firstLineChars="200"/>
        <w:jc w:val="both"/>
        <w:outlineLvl w:val="9"/>
        <w:rPr>
          <w:rFonts w:hint="eastAsia" w:ascii="宋体" w:hAnsi="宋体" w:eastAsia="宋体" w:cs="宋体"/>
          <w:b/>
          <w:bCs/>
          <w:i w:val="0"/>
          <w:iCs w:val="0"/>
          <w:snapToGrid w:val="0"/>
          <w:color w:val="auto"/>
          <w:sz w:val="24"/>
          <w:szCs w:val="24"/>
          <w:highlight w:val="none"/>
        </w:rPr>
      </w:pPr>
    </w:p>
    <w:p w14:paraId="1AB31732">
      <w:pPr>
        <w:pStyle w:val="6"/>
        <w:keepNext w:val="0"/>
        <w:keepLines w:val="0"/>
        <w:widowControl w:val="0"/>
        <w:wordWrap w:val="0"/>
        <w:adjustRightInd w:val="0"/>
        <w:snapToGrid w:val="0"/>
        <w:spacing w:before="0" w:after="0" w:line="360" w:lineRule="auto"/>
        <w:ind w:firstLine="482" w:firstLineChars="200"/>
        <w:jc w:val="both"/>
        <w:rPr>
          <w:rFonts w:hint="eastAsia" w:ascii="宋体" w:hAnsi="宋体" w:eastAsia="宋体" w:cs="宋体"/>
          <w:b/>
          <w:bCs/>
          <w:i w:val="0"/>
          <w:iCs w:val="0"/>
          <w:snapToGrid w:val="0"/>
          <w:color w:val="auto"/>
          <w:sz w:val="24"/>
          <w:szCs w:val="24"/>
          <w:highlight w:val="none"/>
        </w:rPr>
      </w:pPr>
      <w:bookmarkStart w:id="77" w:name="_Toc4482"/>
      <w:r>
        <w:rPr>
          <w:rFonts w:hint="eastAsia" w:ascii="宋体" w:hAnsi="宋体" w:eastAsia="宋体" w:cs="宋体"/>
          <w:b/>
          <w:bCs/>
          <w:i w:val="0"/>
          <w:iCs w:val="0"/>
          <w:snapToGrid w:val="0"/>
          <w:color w:val="auto"/>
          <w:sz w:val="24"/>
          <w:szCs w:val="24"/>
          <w:highlight w:val="none"/>
        </w:rPr>
        <w:t xml:space="preserve">15.4 </w:t>
      </w:r>
      <w:r>
        <w:rPr>
          <w:rFonts w:hint="eastAsia" w:ascii="宋体" w:hAnsi="宋体" w:eastAsia="宋体" w:cs="宋体"/>
          <w:i w:val="0"/>
          <w:iCs w:val="0"/>
          <w:snapToGrid w:val="0"/>
          <w:color w:val="auto"/>
          <w:sz w:val="24"/>
          <w:szCs w:val="24"/>
          <w:highlight w:val="none"/>
        </w:rPr>
        <w:t>初步评审阶段</w:t>
      </w:r>
      <w:bookmarkEnd w:id="77"/>
    </w:p>
    <w:p w14:paraId="4FC9259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初步评审阶段分为资格评审、形式评审和响应性评审三个环节。</w:t>
      </w:r>
    </w:p>
    <w:p w14:paraId="15F18A47">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15.4.1</w:t>
      </w:r>
      <w:r>
        <w:rPr>
          <w:rFonts w:hint="eastAsia" w:ascii="宋体" w:hAnsi="宋体" w:eastAsia="宋体" w:cs="宋体"/>
          <w:i w:val="0"/>
          <w:iCs w:val="0"/>
          <w:snapToGrid w:val="0"/>
          <w:color w:val="auto"/>
          <w:kern w:val="0"/>
          <w:sz w:val="24"/>
          <w:szCs w:val="24"/>
          <w:highlight w:val="none"/>
        </w:rPr>
        <w:t xml:space="preserve"> 资格评审环节</w:t>
      </w:r>
    </w:p>
    <w:p w14:paraId="5F2005B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资格评审事项包括：</w:t>
      </w:r>
    </w:p>
    <w:p w14:paraId="4CB3E401">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w:t>
      </w:r>
      <w:r>
        <w:rPr>
          <w:rFonts w:hint="eastAsia" w:ascii="宋体" w:hAnsi="宋体" w:eastAsia="宋体" w:cs="宋体"/>
          <w:i w:val="0"/>
          <w:iCs w:val="0"/>
          <w:snapToGrid w:val="0"/>
          <w:color w:val="auto"/>
          <w:kern w:val="0"/>
          <w:sz w:val="24"/>
          <w:szCs w:val="24"/>
          <w:highlight w:val="none"/>
          <w:lang w:val="en-US" w:eastAsia="zh-CN"/>
        </w:rPr>
        <w:t>投标人是否符合本章第三节第2.4条“禁止投标条款”规定。</w:t>
      </w:r>
      <w:r>
        <w:rPr>
          <w:rFonts w:hint="eastAsia" w:ascii="宋体" w:hAnsi="宋体" w:eastAsia="宋体" w:cs="宋体"/>
          <w:i w:val="0"/>
          <w:iCs w:val="0"/>
          <w:snapToGrid w:val="0"/>
          <w:color w:val="auto"/>
          <w:kern w:val="0"/>
          <w:sz w:val="24"/>
          <w:szCs w:val="24"/>
          <w:highlight w:val="none"/>
        </w:rPr>
        <w:t>如果“禁止投标条款”包括严重失信主体的，投标人信用信息的获取采用现场实时查询的方式实施。由</w:t>
      </w:r>
      <w:r>
        <w:rPr>
          <w:rFonts w:hint="eastAsia" w:ascii="宋体" w:hAnsi="宋体" w:eastAsia="宋体" w:cs="宋体"/>
          <w:i w:val="0"/>
          <w:iCs w:val="0"/>
          <w:color w:val="auto"/>
          <w:spacing w:val="-4"/>
          <w:sz w:val="24"/>
          <w:szCs w:val="24"/>
          <w:highlight w:val="none"/>
          <w:lang w:eastAsia="zh-CN"/>
        </w:rPr>
        <w:t>评标委员会</w:t>
      </w:r>
      <w:r>
        <w:rPr>
          <w:rFonts w:hint="eastAsia" w:ascii="宋体" w:hAnsi="宋体" w:eastAsia="宋体" w:cs="宋体"/>
          <w:i w:val="0"/>
          <w:iCs w:val="0"/>
          <w:snapToGrid w:val="0"/>
          <w:color w:val="auto"/>
          <w:kern w:val="0"/>
          <w:sz w:val="24"/>
          <w:szCs w:val="24"/>
          <w:highlight w:val="none"/>
        </w:rPr>
        <w:t>登录信用中国网站（https://www.creditchina.gov.cn），在企业查询界面下载《法人和非法人组织公共信用信息报告》，作为评审依据。</w:t>
      </w:r>
    </w:p>
    <w:p w14:paraId="6A4DC02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w:t>
      </w:r>
      <w:r>
        <w:rPr>
          <w:rFonts w:hint="eastAsia" w:ascii="宋体" w:hAnsi="宋体" w:eastAsia="宋体" w:cs="宋体"/>
          <w:i w:val="0"/>
          <w:iCs w:val="0"/>
          <w:snapToGrid w:val="0"/>
          <w:color w:val="auto"/>
          <w:kern w:val="0"/>
          <w:sz w:val="24"/>
          <w:szCs w:val="24"/>
          <w:highlight w:val="none"/>
          <w:lang w:val="en-US" w:eastAsia="zh-CN"/>
        </w:rPr>
        <w:t>投标人名称是否与营业执照、资质证书一致</w:t>
      </w:r>
      <w:r>
        <w:rPr>
          <w:rFonts w:hint="eastAsia" w:ascii="宋体" w:hAnsi="宋体" w:eastAsia="宋体" w:cs="宋体"/>
          <w:i w:val="0"/>
          <w:iCs w:val="0"/>
          <w:snapToGrid w:val="0"/>
          <w:color w:val="auto"/>
          <w:kern w:val="0"/>
          <w:sz w:val="24"/>
          <w:szCs w:val="24"/>
          <w:highlight w:val="none"/>
        </w:rPr>
        <w:t>。</w:t>
      </w:r>
    </w:p>
    <w:p w14:paraId="79588B9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right="0" w:rightChars="0" w:firstLine="480" w:firstLineChars="200"/>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w:t>
      </w:r>
      <w:r>
        <w:rPr>
          <w:rFonts w:hint="eastAsia" w:ascii="宋体" w:hAnsi="宋体" w:eastAsia="宋体" w:cs="宋体"/>
          <w:b w:val="0"/>
          <w:bCs w:val="0"/>
          <w:i w:val="0"/>
          <w:iCs w:val="0"/>
          <w:caps w:val="0"/>
          <w:smallCaps w:val="0"/>
          <w:snapToGrid w:val="0"/>
          <w:color w:val="auto"/>
          <w:spacing w:val="0"/>
          <w:kern w:val="0"/>
          <w:sz w:val="24"/>
          <w:szCs w:val="24"/>
          <w:highlight w:val="none"/>
          <w:lang w:val="en-US" w:eastAsia="zh-CN"/>
        </w:rPr>
        <w:t>投标人的资质是否符合招标文件规定；其营业执照、资质证书是否合法、有效</w:t>
      </w:r>
      <w:r>
        <w:rPr>
          <w:rFonts w:hint="eastAsia" w:ascii="宋体" w:hAnsi="宋体" w:eastAsia="宋体" w:cs="宋体"/>
          <w:i w:val="0"/>
          <w:iCs w:val="0"/>
          <w:snapToGrid w:val="0"/>
          <w:color w:val="auto"/>
          <w:kern w:val="0"/>
          <w:sz w:val="24"/>
          <w:szCs w:val="24"/>
          <w:highlight w:val="none"/>
        </w:rPr>
        <w:t>。</w:t>
      </w:r>
    </w:p>
    <w:p w14:paraId="53C83349">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w:t>
      </w:r>
      <w:r>
        <w:rPr>
          <w:rFonts w:hint="eastAsia" w:ascii="宋体" w:hAnsi="宋体" w:eastAsia="宋体" w:cs="宋体"/>
          <w:i w:val="0"/>
          <w:iCs w:val="0"/>
          <w:snapToGrid w:val="0"/>
          <w:color w:val="auto"/>
          <w:kern w:val="0"/>
          <w:sz w:val="24"/>
          <w:szCs w:val="24"/>
          <w:highlight w:val="none"/>
          <w:lang w:val="en-US" w:eastAsia="zh-CN"/>
        </w:rPr>
        <w:t>投标文件中拟派总监理工程师是否与《开标一览表》一致；拟派总监理工程师的条件是否符合招标文件规定；是否擅自修改、遗漏《总监理工程师任职声明》的实质性内容；拟派总监理工程师现阶段有担任其他在施建设工程项目总监理工程师职务的，任职项目建设单位是否在《</w:t>
      </w:r>
      <w:r>
        <w:rPr>
          <w:rFonts w:hint="eastAsia" w:ascii="宋体" w:hAnsi="宋体" w:eastAsia="宋体" w:cs="宋体"/>
          <w:i w:val="0"/>
          <w:iCs w:val="0"/>
          <w:snapToGrid w:val="0"/>
          <w:color w:val="auto"/>
          <w:kern w:val="0"/>
          <w:sz w:val="24"/>
          <w:szCs w:val="24"/>
          <w:highlight w:val="none"/>
          <w:lang w:eastAsia="zh-CN"/>
        </w:rPr>
        <w:t>总监理工程师任职项目情况表</w:t>
      </w:r>
      <w:r>
        <w:rPr>
          <w:rFonts w:hint="eastAsia" w:ascii="宋体" w:hAnsi="宋体" w:eastAsia="宋体" w:cs="宋体"/>
          <w:i w:val="0"/>
          <w:iCs w:val="0"/>
          <w:snapToGrid w:val="0"/>
          <w:color w:val="auto"/>
          <w:kern w:val="0"/>
          <w:sz w:val="24"/>
          <w:szCs w:val="24"/>
          <w:highlight w:val="none"/>
          <w:lang w:val="en-US" w:eastAsia="zh-CN"/>
        </w:rPr>
        <w:t>》内盖章同意或另行出具了书面同意意见</w:t>
      </w:r>
      <w:r>
        <w:rPr>
          <w:rFonts w:hint="eastAsia" w:ascii="宋体" w:hAnsi="宋体" w:eastAsia="宋体" w:cs="宋体"/>
          <w:i w:val="0"/>
          <w:iCs w:val="0"/>
          <w:snapToGrid w:val="0"/>
          <w:color w:val="auto"/>
          <w:kern w:val="0"/>
          <w:sz w:val="24"/>
          <w:szCs w:val="24"/>
          <w:highlight w:val="none"/>
        </w:rPr>
        <w:t>。</w:t>
      </w:r>
    </w:p>
    <w:p w14:paraId="7808AC7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（5）</w:t>
      </w:r>
      <w:r>
        <w:rPr>
          <w:rFonts w:hint="eastAsia" w:ascii="宋体" w:hAnsi="宋体" w:eastAsia="宋体" w:cs="宋体"/>
          <w:i w:val="0"/>
          <w:iCs w:val="0"/>
          <w:snapToGrid w:val="0"/>
          <w:color w:val="auto"/>
          <w:kern w:val="0"/>
          <w:sz w:val="24"/>
          <w:szCs w:val="24"/>
          <w:highlight w:val="none"/>
          <w:lang w:val="en-US" w:eastAsia="zh-CN"/>
        </w:rPr>
        <w:t>投标人为外省企业的，是否按规定在“进粤企业和人员诚信信息登记平台”录入企业及其拟派人员有关信息并通过数据规范检查。</w:t>
      </w:r>
    </w:p>
    <w:p w14:paraId="343774DF">
      <w:pPr>
        <w:wordWrap w:val="0"/>
        <w:adjustRightInd w:val="0"/>
        <w:snapToGrid w:val="0"/>
        <w:spacing w:line="360" w:lineRule="auto"/>
        <w:ind w:firstLine="482"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15.4.2</w:t>
      </w:r>
      <w:r>
        <w:rPr>
          <w:rFonts w:hint="eastAsia" w:ascii="宋体" w:hAnsi="宋体" w:eastAsia="宋体" w:cs="宋体"/>
          <w:i w:val="0"/>
          <w:iCs w:val="0"/>
          <w:snapToGrid w:val="0"/>
          <w:color w:val="auto"/>
          <w:kern w:val="0"/>
          <w:sz w:val="24"/>
          <w:szCs w:val="24"/>
          <w:highlight w:val="none"/>
        </w:rPr>
        <w:t xml:space="preserve"> 形式评审环节</w:t>
      </w:r>
    </w:p>
    <w:p w14:paraId="5C4530FB">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形式评审事项包括：</w:t>
      </w:r>
    </w:p>
    <w:p w14:paraId="6D949330">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（1）商务标书是否按招标文件规定加盖电子印章。本节第10.2.2目中规定的“所有投标人均应提供”的组成内容（包括该组成内容的所附资料）是否完整、齐全。</w:t>
      </w:r>
    </w:p>
    <w:p w14:paraId="00F4F737">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（2）监理大纲是否按招标文件规定加盖电子印章。本节第10.3.2目中规定的“所有投标人均应提供”的组成内容（包括该组成内容的所附资料）是否完整、齐全。</w:t>
      </w:r>
    </w:p>
    <w:p w14:paraId="522547BF">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15.4.3</w:t>
      </w:r>
      <w:r>
        <w:rPr>
          <w:rFonts w:hint="eastAsia" w:ascii="宋体" w:hAnsi="宋体" w:eastAsia="宋体" w:cs="宋体"/>
          <w:i w:val="0"/>
          <w:iCs w:val="0"/>
          <w:snapToGrid w:val="0"/>
          <w:color w:val="auto"/>
          <w:kern w:val="0"/>
          <w:sz w:val="24"/>
          <w:szCs w:val="24"/>
          <w:highlight w:val="none"/>
        </w:rPr>
        <w:t xml:space="preserve"> 响应性评审环节</w:t>
      </w:r>
    </w:p>
    <w:p w14:paraId="7704FFB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响应性评审事项包括：</w:t>
      </w:r>
    </w:p>
    <w:p w14:paraId="5E068006">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（1）投标有效期、监理及相关服务期限等是否响应招标文件实质性要求；是否擅自修改、遗漏《投标函》《各项承诺一览表》的实质性内容。</w:t>
      </w:r>
    </w:p>
    <w:p w14:paraId="54C1C89C">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（2）投标总价是否唯一；投标报价是否超出最高投标限价。</w:t>
      </w:r>
    </w:p>
    <w:p w14:paraId="0B9DFC16">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（3）监理大纲中的监理及相关服务的范围、内容、目标是否符合招标文件规定。</w:t>
      </w:r>
    </w:p>
    <w:p w14:paraId="55AC6E4C">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15.4.4</w:t>
      </w:r>
      <w:r>
        <w:rPr>
          <w:rFonts w:hint="eastAsia" w:ascii="宋体" w:hAnsi="宋体" w:eastAsia="宋体" w:cs="宋体"/>
          <w:i w:val="0"/>
          <w:iCs w:val="0"/>
          <w:snapToGrid w:val="0"/>
          <w:color w:val="auto"/>
          <w:kern w:val="0"/>
          <w:sz w:val="24"/>
          <w:szCs w:val="24"/>
          <w:highlight w:val="none"/>
        </w:rPr>
        <w:t xml:space="preserve"> 否决投标说明</w:t>
      </w:r>
    </w:p>
    <w:p w14:paraId="3524182E">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初步评审阶段各个环节否决投标的全部条件，在本章第四节“否决投标条件”第</w:t>
      </w:r>
      <w:r>
        <w:rPr>
          <w:rFonts w:hint="eastAsia" w:ascii="宋体" w:hAnsi="宋体" w:eastAsia="宋体" w:cs="宋体"/>
          <w:b/>
          <w:bCs/>
          <w:i w:val="0"/>
          <w:iCs w:val="0"/>
          <w:snapToGrid w:val="0"/>
          <w:color w:val="auto"/>
          <w:kern w:val="0"/>
          <w:sz w:val="24"/>
          <w:szCs w:val="24"/>
          <w:highlight w:val="none"/>
        </w:rPr>
        <w:t>1</w:t>
      </w:r>
      <w:r>
        <w:rPr>
          <w:rFonts w:hint="eastAsia" w:ascii="宋体" w:hAnsi="宋体" w:eastAsia="宋体" w:cs="宋体"/>
          <w:i w:val="0"/>
          <w:iCs w:val="0"/>
          <w:snapToGrid w:val="0"/>
          <w:color w:val="auto"/>
          <w:kern w:val="0"/>
          <w:sz w:val="24"/>
          <w:szCs w:val="24"/>
          <w:highlight w:val="none"/>
        </w:rPr>
        <w:t>条至第</w:t>
      </w:r>
      <w:r>
        <w:rPr>
          <w:rFonts w:hint="eastAsia" w:ascii="宋体" w:hAnsi="宋体" w:eastAsia="宋体" w:cs="宋体"/>
          <w:b/>
          <w:bCs/>
          <w:i w:val="0"/>
          <w:iCs w:val="0"/>
          <w:snapToGrid w:val="0"/>
          <w:color w:val="auto"/>
          <w:kern w:val="0"/>
          <w:sz w:val="24"/>
          <w:szCs w:val="24"/>
          <w:highlight w:val="none"/>
        </w:rPr>
        <w:t>4</w:t>
      </w:r>
      <w:r>
        <w:rPr>
          <w:rFonts w:hint="eastAsia" w:ascii="宋体" w:hAnsi="宋体" w:eastAsia="宋体" w:cs="宋体"/>
          <w:i w:val="0"/>
          <w:iCs w:val="0"/>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788DCBF4">
      <w:pPr>
        <w:wordWrap w:val="0"/>
        <w:adjustRightInd w:val="0"/>
        <w:snapToGrid w:val="0"/>
        <w:spacing w:line="360" w:lineRule="auto"/>
        <w:ind w:firstLine="562"/>
        <w:rPr>
          <w:rFonts w:hint="eastAsia" w:ascii="宋体" w:hAnsi="宋体" w:eastAsia="宋体" w:cs="宋体"/>
          <w:i w:val="0"/>
          <w:iCs w:val="0"/>
          <w:snapToGrid w:val="0"/>
          <w:color w:val="auto"/>
          <w:kern w:val="0"/>
          <w:sz w:val="24"/>
          <w:szCs w:val="24"/>
          <w:highlight w:val="none"/>
        </w:rPr>
      </w:pPr>
    </w:p>
    <w:p w14:paraId="1D8C2096">
      <w:pPr>
        <w:wordWrap w:val="0"/>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    15.5 </w:t>
      </w:r>
      <w:r>
        <w:rPr>
          <w:rFonts w:hint="eastAsia" w:ascii="宋体" w:hAnsi="宋体" w:eastAsia="宋体" w:cs="宋体"/>
          <w:i w:val="0"/>
          <w:iCs w:val="0"/>
          <w:snapToGrid w:val="0"/>
          <w:color w:val="auto"/>
          <w:kern w:val="0"/>
          <w:sz w:val="24"/>
          <w:szCs w:val="24"/>
          <w:highlight w:val="none"/>
        </w:rPr>
        <w:t>详细评审</w:t>
      </w:r>
      <w:bookmarkStart w:id="78" w:name="_Hlt121629839"/>
      <w:r>
        <w:rPr>
          <w:rFonts w:hint="eastAsia" w:ascii="宋体" w:hAnsi="宋体" w:eastAsia="宋体" w:cs="宋体"/>
          <w:i w:val="0"/>
          <w:iCs w:val="0"/>
          <w:snapToGrid w:val="0"/>
          <w:color w:val="auto"/>
          <w:kern w:val="0"/>
          <w:sz w:val="24"/>
          <w:szCs w:val="24"/>
          <w:highlight w:val="none"/>
        </w:rPr>
        <w:t>阶段</w:t>
      </w:r>
    </w:p>
    <w:p w14:paraId="29BEEC4B">
      <w:pPr>
        <w:wordWrap w:val="0"/>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b/>
          <w:bCs/>
          <w:i w:val="0"/>
          <w:iCs w:val="0"/>
          <w:snapToGrid w:val="0"/>
          <w:color w:val="auto"/>
          <w:kern w:val="0"/>
          <w:sz w:val="24"/>
          <w:szCs w:val="24"/>
          <w:highlight w:val="none"/>
        </w:rPr>
        <w:t xml:space="preserve">    15.5.1</w:t>
      </w:r>
      <w:r>
        <w:rPr>
          <w:rFonts w:hint="eastAsia" w:ascii="宋体" w:hAnsi="宋体" w:eastAsia="宋体" w:cs="宋体"/>
          <w:bCs/>
          <w:i w:val="0"/>
          <w:iCs w:val="0"/>
          <w:snapToGrid w:val="0"/>
          <w:color w:val="auto"/>
          <w:kern w:val="0"/>
          <w:sz w:val="24"/>
          <w:szCs w:val="24"/>
          <w:highlight w:val="none"/>
        </w:rPr>
        <w:t xml:space="preserve"> “综合评估法”评审程序</w:t>
      </w:r>
    </w:p>
    <w:p w14:paraId="0A24C386">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评审内容分为商务、技术和投标报价三大部分，综合得分满分为100分。其中，商务满分为</w:t>
      </w:r>
      <w:r>
        <w:rPr>
          <w:rFonts w:hint="eastAsia" w:ascii="宋体" w:hAnsi="宋体" w:eastAsia="宋体" w:cs="宋体"/>
          <w:i w:val="0"/>
          <w:iCs w:val="0"/>
          <w:snapToGrid w:val="0"/>
          <w:color w:val="auto"/>
          <w:kern w:val="0"/>
          <w:sz w:val="24"/>
          <w:szCs w:val="24"/>
          <w:highlight w:val="none"/>
          <w:u w:val="single"/>
        </w:rPr>
        <w:t xml:space="preserve"> </w:t>
      </w:r>
      <w:r>
        <w:rPr>
          <w:rFonts w:hint="eastAsia" w:ascii="宋体" w:hAnsi="宋体" w:eastAsia="宋体" w:cs="宋体"/>
          <w:i w:val="0"/>
          <w:iCs w:val="0"/>
          <w:snapToGrid w:val="0"/>
          <w:color w:val="auto"/>
          <w:kern w:val="0"/>
          <w:sz w:val="24"/>
          <w:szCs w:val="24"/>
          <w:highlight w:val="none"/>
          <w:u w:val="single"/>
          <w:lang w:val="en-US" w:eastAsia="zh-CN"/>
        </w:rPr>
        <w:t>60</w:t>
      </w:r>
      <w:r>
        <w:rPr>
          <w:rFonts w:hint="eastAsia" w:ascii="宋体" w:hAnsi="宋体" w:eastAsia="宋体" w:cs="宋体"/>
          <w:i w:val="0"/>
          <w:iCs w:val="0"/>
          <w:snapToGrid w:val="0"/>
          <w:color w:val="auto"/>
          <w:kern w:val="0"/>
          <w:sz w:val="24"/>
          <w:szCs w:val="24"/>
          <w:highlight w:val="none"/>
          <w:u w:val="single"/>
        </w:rPr>
        <w:t xml:space="preserve"> </w:t>
      </w:r>
      <w:r>
        <w:rPr>
          <w:rFonts w:hint="eastAsia" w:ascii="宋体" w:hAnsi="宋体" w:eastAsia="宋体" w:cs="宋体"/>
          <w:i w:val="0"/>
          <w:iCs w:val="0"/>
          <w:snapToGrid w:val="0"/>
          <w:color w:val="auto"/>
          <w:kern w:val="0"/>
          <w:sz w:val="24"/>
          <w:szCs w:val="24"/>
          <w:highlight w:val="none"/>
        </w:rPr>
        <w:t>分，技术满分为</w:t>
      </w:r>
      <w:r>
        <w:rPr>
          <w:rFonts w:hint="eastAsia" w:ascii="宋体" w:hAnsi="宋体" w:eastAsia="宋体" w:cs="宋体"/>
          <w:i w:val="0"/>
          <w:iCs w:val="0"/>
          <w:snapToGrid w:val="0"/>
          <w:color w:val="auto"/>
          <w:kern w:val="0"/>
          <w:sz w:val="24"/>
          <w:szCs w:val="24"/>
          <w:highlight w:val="none"/>
          <w:u w:val="single"/>
        </w:rPr>
        <w:t xml:space="preserve"> </w:t>
      </w:r>
      <w:r>
        <w:rPr>
          <w:rFonts w:hint="eastAsia" w:hAnsi="宋体" w:cs="宋体"/>
          <w:i w:val="0"/>
          <w:iCs w:val="0"/>
          <w:snapToGrid w:val="0"/>
          <w:color w:val="auto"/>
          <w:kern w:val="0"/>
          <w:sz w:val="24"/>
          <w:szCs w:val="24"/>
          <w:highlight w:val="none"/>
          <w:u w:val="single"/>
          <w:lang w:val="en-US" w:eastAsia="zh-CN"/>
        </w:rPr>
        <w:t>10</w:t>
      </w:r>
      <w:r>
        <w:rPr>
          <w:rFonts w:hint="eastAsia" w:ascii="宋体" w:hAnsi="宋体" w:eastAsia="宋体" w:cs="宋体"/>
          <w:i w:val="0"/>
          <w:iCs w:val="0"/>
          <w:snapToGrid w:val="0"/>
          <w:color w:val="auto"/>
          <w:kern w:val="0"/>
          <w:sz w:val="24"/>
          <w:szCs w:val="24"/>
          <w:highlight w:val="none"/>
          <w:u w:val="single"/>
        </w:rPr>
        <w:t xml:space="preserve"> </w:t>
      </w:r>
      <w:r>
        <w:rPr>
          <w:rFonts w:hint="eastAsia" w:ascii="宋体" w:hAnsi="宋体" w:eastAsia="宋体" w:cs="宋体"/>
          <w:i w:val="0"/>
          <w:iCs w:val="0"/>
          <w:snapToGrid w:val="0"/>
          <w:color w:val="auto"/>
          <w:kern w:val="0"/>
          <w:sz w:val="24"/>
          <w:szCs w:val="24"/>
          <w:highlight w:val="none"/>
        </w:rPr>
        <w:t>分，投标报价部分满分为</w:t>
      </w:r>
      <w:r>
        <w:rPr>
          <w:rFonts w:hint="eastAsia" w:ascii="宋体" w:hAnsi="宋体" w:eastAsia="宋体" w:cs="宋体"/>
          <w:i w:val="0"/>
          <w:iCs w:val="0"/>
          <w:snapToGrid w:val="0"/>
          <w:color w:val="auto"/>
          <w:kern w:val="0"/>
          <w:sz w:val="24"/>
          <w:szCs w:val="24"/>
          <w:highlight w:val="none"/>
          <w:u w:val="single"/>
        </w:rPr>
        <w:t xml:space="preserve"> </w:t>
      </w:r>
      <w:r>
        <w:rPr>
          <w:rFonts w:hint="eastAsia" w:hAnsi="宋体" w:cs="宋体"/>
          <w:i w:val="0"/>
          <w:iCs w:val="0"/>
          <w:snapToGrid w:val="0"/>
          <w:color w:val="auto"/>
          <w:kern w:val="0"/>
          <w:sz w:val="24"/>
          <w:szCs w:val="24"/>
          <w:highlight w:val="none"/>
          <w:u w:val="single"/>
          <w:lang w:val="en-US" w:eastAsia="zh-CN"/>
        </w:rPr>
        <w:t>3</w:t>
      </w:r>
      <w:r>
        <w:rPr>
          <w:rFonts w:hint="eastAsia" w:ascii="宋体" w:hAnsi="宋体" w:eastAsia="宋体" w:cs="宋体"/>
          <w:i w:val="0"/>
          <w:iCs w:val="0"/>
          <w:snapToGrid w:val="0"/>
          <w:color w:val="auto"/>
          <w:kern w:val="0"/>
          <w:sz w:val="24"/>
          <w:szCs w:val="24"/>
          <w:highlight w:val="none"/>
          <w:u w:val="single"/>
          <w:lang w:val="en-US" w:eastAsia="zh-CN"/>
        </w:rPr>
        <w:t>0</w:t>
      </w:r>
      <w:r>
        <w:rPr>
          <w:rFonts w:hint="eastAsia" w:ascii="宋体" w:hAnsi="宋体" w:eastAsia="宋体" w:cs="宋体"/>
          <w:i w:val="0"/>
          <w:iCs w:val="0"/>
          <w:snapToGrid w:val="0"/>
          <w:color w:val="auto"/>
          <w:kern w:val="0"/>
          <w:sz w:val="24"/>
          <w:szCs w:val="24"/>
          <w:highlight w:val="none"/>
          <w:u w:val="single"/>
        </w:rPr>
        <w:t xml:space="preserve"> </w:t>
      </w:r>
      <w:r>
        <w:rPr>
          <w:rFonts w:hint="eastAsia" w:ascii="宋体" w:hAnsi="宋体" w:eastAsia="宋体" w:cs="宋体"/>
          <w:i w:val="0"/>
          <w:iCs w:val="0"/>
          <w:snapToGrid w:val="0"/>
          <w:color w:val="auto"/>
          <w:kern w:val="0"/>
          <w:sz w:val="24"/>
          <w:szCs w:val="24"/>
          <w:highlight w:val="none"/>
        </w:rPr>
        <w:t>分。</w:t>
      </w:r>
    </w:p>
    <w:p w14:paraId="17931B8D">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除特别注明外，综合得分以及商务、技术、投标报价得分的中间过程计算值和最终值，均按“四舍五入”原则精确到两位小数。</w:t>
      </w:r>
    </w:p>
    <w:p w14:paraId="0175DD9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（1）商务得分M1</w:t>
      </w:r>
    </w:p>
    <w:p w14:paraId="3E02949A">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评标委员会按照《综合评分表》商务部分指定的评分标准对各评分因素进行打分。各评分因素得分之和即为某投标人的商务得分M1。</w:t>
      </w:r>
    </w:p>
    <w:p w14:paraId="4693E8C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（2）技术得分M2</w:t>
      </w:r>
    </w:p>
    <w:p w14:paraId="67635D6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评标委员会各成员独立按照《综合评分表》技术部分（监理大纲）指定的评分标准对各评分因素进行打分，累加后得出技术评分。将评标委员会所有成员的技术评分去掉一个最高分和一个最低分后，取算术平均值，即为某投标人的技术得分M2。</w:t>
      </w:r>
    </w:p>
    <w:p w14:paraId="6400277B">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（3）投标报价得分M3</w:t>
      </w:r>
    </w:p>
    <w:p w14:paraId="5B5E2E15">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a．评标委员会按照《综合评分表》投标报价部分指定的方法计算评标基准价D。</w:t>
      </w:r>
    </w:p>
    <w:p w14:paraId="6EA93105">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p>
    <w:p w14:paraId="090E040F">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b．采用内插法计算某投标人的投标报价得分M3，即当投标人的投标总价等于评标基准价时得满分，每高于评标基准价一个百分点扣</w:t>
      </w:r>
      <w:r>
        <w:rPr>
          <w:rFonts w:hint="eastAsia" w:hAnsi="宋体" w:cs="宋体"/>
          <w:i w:val="0"/>
          <w:iCs w:val="0"/>
          <w:snapToGrid w:val="0"/>
          <w:color w:val="auto"/>
          <w:kern w:val="0"/>
          <w:sz w:val="24"/>
          <w:szCs w:val="24"/>
          <w:highlight w:val="none"/>
          <w:lang w:val="en-US" w:eastAsia="zh-CN"/>
        </w:rPr>
        <w:t>1</w:t>
      </w:r>
      <w:r>
        <w:rPr>
          <w:rFonts w:hint="eastAsia" w:ascii="宋体" w:hAnsi="宋体" w:eastAsia="宋体" w:cs="宋体"/>
          <w:i w:val="0"/>
          <w:iCs w:val="0"/>
          <w:snapToGrid w:val="0"/>
          <w:color w:val="auto"/>
          <w:kern w:val="0"/>
          <w:sz w:val="24"/>
          <w:szCs w:val="24"/>
          <w:highlight w:val="none"/>
        </w:rPr>
        <w:t>分, 每低于评标基准价一个百分点扣</w:t>
      </w:r>
      <w:r>
        <w:rPr>
          <w:rFonts w:hint="eastAsia" w:hAnsi="宋体" w:cs="宋体"/>
          <w:i w:val="0"/>
          <w:iCs w:val="0"/>
          <w:snapToGrid w:val="0"/>
          <w:color w:val="auto"/>
          <w:kern w:val="0"/>
          <w:sz w:val="24"/>
          <w:szCs w:val="24"/>
          <w:highlight w:val="none"/>
          <w:lang w:val="en-US" w:eastAsia="zh-CN"/>
        </w:rPr>
        <w:t>0.5</w:t>
      </w:r>
      <w:r>
        <w:rPr>
          <w:rFonts w:hint="eastAsia" w:ascii="宋体" w:hAnsi="宋体" w:eastAsia="宋体" w:cs="宋体"/>
          <w:i w:val="0"/>
          <w:iCs w:val="0"/>
          <w:snapToGrid w:val="0"/>
          <w:color w:val="auto"/>
          <w:kern w:val="0"/>
          <w:sz w:val="24"/>
          <w:szCs w:val="24"/>
          <w:highlight w:val="none"/>
        </w:rPr>
        <w:t>分，扣完为止。公式如下：</w:t>
      </w:r>
    </w:p>
    <w:p w14:paraId="4D671032">
      <w:pPr>
        <w:wordWrap w:val="0"/>
        <w:adjustRightInd w:val="0"/>
        <w:snapToGrid w:val="0"/>
        <w:spacing w:line="360" w:lineRule="auto"/>
        <w:ind w:firstLine="480" w:firstLineChars="20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M3＝投标报价满分－（| Di－D | ÷D）×100×E</w:t>
      </w:r>
    </w:p>
    <w:p w14:paraId="0983D424">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式中：D为评标基准价，Di为某投标人的投标总价；</w:t>
      </w:r>
    </w:p>
    <w:p w14:paraId="0A20CB28">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E为扣分因子。当Di＞D时，E＝</w:t>
      </w:r>
      <w:r>
        <w:rPr>
          <w:rFonts w:hint="eastAsia" w:hAnsi="宋体" w:cs="宋体"/>
          <w:i w:val="0"/>
          <w:iCs w:val="0"/>
          <w:snapToGrid w:val="0"/>
          <w:color w:val="auto"/>
          <w:kern w:val="0"/>
          <w:sz w:val="24"/>
          <w:szCs w:val="24"/>
          <w:highlight w:val="none"/>
          <w:lang w:val="en-US" w:eastAsia="zh-CN"/>
        </w:rPr>
        <w:t>1</w:t>
      </w:r>
      <w:r>
        <w:rPr>
          <w:rFonts w:hint="eastAsia" w:ascii="宋体" w:hAnsi="宋体" w:eastAsia="宋体" w:cs="宋体"/>
          <w:i w:val="0"/>
          <w:iCs w:val="0"/>
          <w:snapToGrid w:val="0"/>
          <w:color w:val="auto"/>
          <w:kern w:val="0"/>
          <w:sz w:val="24"/>
          <w:szCs w:val="24"/>
          <w:highlight w:val="none"/>
        </w:rPr>
        <w:t>；当Di＜D时，E＝</w:t>
      </w:r>
      <w:r>
        <w:rPr>
          <w:rFonts w:hint="eastAsia" w:hAnsi="宋体" w:cs="宋体"/>
          <w:i w:val="0"/>
          <w:iCs w:val="0"/>
          <w:snapToGrid w:val="0"/>
          <w:color w:val="auto"/>
          <w:kern w:val="0"/>
          <w:sz w:val="24"/>
          <w:szCs w:val="24"/>
          <w:highlight w:val="none"/>
          <w:lang w:val="en-US" w:eastAsia="zh-CN"/>
        </w:rPr>
        <w:t>0.5</w:t>
      </w:r>
      <w:r>
        <w:rPr>
          <w:rFonts w:hint="eastAsia" w:ascii="宋体" w:hAnsi="宋体" w:eastAsia="宋体" w:cs="宋体"/>
          <w:i w:val="0"/>
          <w:iCs w:val="0"/>
          <w:snapToGrid w:val="0"/>
          <w:color w:val="auto"/>
          <w:kern w:val="0"/>
          <w:sz w:val="24"/>
          <w:szCs w:val="24"/>
          <w:highlight w:val="none"/>
        </w:rPr>
        <w:t>。</w:t>
      </w:r>
    </w:p>
    <w:p w14:paraId="50529E1E">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（4）综合得分M</w:t>
      </w:r>
    </w:p>
    <w:p w14:paraId="2AC0480D">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M＝M1＋M2＋M3</w:t>
      </w:r>
    </w:p>
    <w:p w14:paraId="364D0550">
      <w:pPr>
        <w:wordWrap w:val="0"/>
        <w:adjustRightInd w:val="0"/>
        <w:snapToGrid w:val="0"/>
        <w:spacing w:line="360" w:lineRule="auto"/>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式中：M为综合得分，M1为商务得分，M2为技术得分，M3为投标报价得分。</w:t>
      </w:r>
    </w:p>
    <w:p w14:paraId="113857B0">
      <w:pPr>
        <w:wordWrap w:val="0"/>
        <w:adjustRightInd w:val="0"/>
        <w:snapToGrid w:val="0"/>
        <w:spacing w:line="440" w:lineRule="exact"/>
        <w:ind w:firstLine="480" w:firstLineChars="200"/>
        <w:rPr>
          <w:rFonts w:hint="eastAsia" w:ascii="宋体" w:hAnsi="宋体" w:eastAsia="宋体" w:cs="宋体"/>
          <w:i w:val="0"/>
          <w:iCs w:val="0"/>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405D14F7">
      <w:pPr>
        <w:keepNext w:val="0"/>
        <w:keepLines w:val="0"/>
        <w:pageBreakBefore w:val="0"/>
        <w:widowControl w:val="0"/>
        <w:kinsoku/>
        <w:wordWrap w:val="0"/>
        <w:overflowPunct/>
        <w:topLinePunct w:val="0"/>
        <w:autoSpaceDE/>
        <w:autoSpaceDN/>
        <w:bidi w:val="0"/>
        <w:adjustRightInd w:val="0"/>
        <w:snapToGrid w:val="0"/>
        <w:spacing w:line="440" w:lineRule="exact"/>
        <w:ind w:firstLine="0" w:firstLineChars="0"/>
        <w:jc w:val="center"/>
        <w:textAlignment w:val="auto"/>
        <w:rPr>
          <w:rFonts w:hint="eastAsia" w:ascii="宋体" w:hAnsi="宋体" w:eastAsia="宋体" w:cs="宋体"/>
          <w:i w:val="0"/>
          <w:iCs w:val="0"/>
          <w:color w:val="auto"/>
          <w:highlight w:val="none"/>
        </w:rPr>
      </w:pPr>
      <w:r>
        <w:rPr>
          <w:rFonts w:hint="eastAsia" w:ascii="宋体" w:hAnsi="宋体" w:eastAsia="宋体" w:cs="宋体"/>
          <w:b/>
          <w:bCs/>
          <w:i w:val="0"/>
          <w:iCs w:val="0"/>
          <w:snapToGrid w:val="0"/>
          <w:color w:val="auto"/>
          <w:kern w:val="0"/>
          <w:sz w:val="28"/>
          <w:szCs w:val="28"/>
          <w:highlight w:val="none"/>
        </w:rPr>
        <w:t>表1 综合评分表</w:t>
      </w:r>
    </w:p>
    <w:tbl>
      <w:tblPr>
        <w:tblStyle w:val="23"/>
        <w:tblW w:w="10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4390"/>
        <w:gridCol w:w="4950"/>
      </w:tblGrid>
      <w:tr w14:paraId="05F5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0744" w:type="dxa"/>
            <w:gridSpan w:val="3"/>
            <w:tcBorders>
              <w:tl2br w:val="nil"/>
              <w:tr2bl w:val="nil"/>
            </w:tcBorders>
            <w:shd w:val="clear" w:color="auto" w:fill="D7D7D7"/>
            <w:noWrap w:val="0"/>
            <w:vAlign w:val="center"/>
          </w:tcPr>
          <w:p w14:paraId="7E4861C7">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Autospacing="0" w:line="360" w:lineRule="auto"/>
              <w:ind w:left="0" w:leftChars="0" w:right="0" w:rightChars="0" w:firstLine="0" w:firstLineChars="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商务部分，满分：</w:t>
            </w:r>
            <w:r>
              <w:rPr>
                <w:rFonts w:hint="eastAsia" w:hAnsi="宋体" w:cs="宋体"/>
                <w:i w:val="0"/>
                <w:iCs w:val="0"/>
                <w:snapToGrid w:val="0"/>
                <w:color w:val="auto"/>
                <w:kern w:val="0"/>
                <w:sz w:val="24"/>
                <w:szCs w:val="24"/>
                <w:highlight w:val="none"/>
                <w:u w:val="single"/>
                <w:lang w:val="en-US" w:eastAsia="zh-CN" w:bidi="ar-SA"/>
              </w:rPr>
              <w:t>60</w:t>
            </w:r>
            <w:r>
              <w:rPr>
                <w:rFonts w:hint="eastAsia" w:ascii="宋体" w:hAnsi="宋体" w:eastAsia="宋体" w:cs="宋体"/>
                <w:i w:val="0"/>
                <w:iCs w:val="0"/>
                <w:snapToGrid w:val="0"/>
                <w:color w:val="auto"/>
                <w:kern w:val="0"/>
                <w:sz w:val="24"/>
                <w:szCs w:val="24"/>
                <w:highlight w:val="none"/>
                <w:lang w:val="en-US" w:eastAsia="zh-CN" w:bidi="ar-SA"/>
              </w:rPr>
              <w:t>分。</w:t>
            </w:r>
          </w:p>
        </w:tc>
      </w:tr>
      <w:tr w14:paraId="0531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431951A0">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评分因素</w:t>
            </w:r>
          </w:p>
        </w:tc>
        <w:tc>
          <w:tcPr>
            <w:tcW w:w="4390" w:type="dxa"/>
            <w:tcBorders>
              <w:tl2br w:val="nil"/>
              <w:tr2bl w:val="nil"/>
            </w:tcBorders>
            <w:noWrap w:val="0"/>
            <w:vAlign w:val="center"/>
          </w:tcPr>
          <w:p w14:paraId="1D89960B">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评分标准</w:t>
            </w:r>
          </w:p>
        </w:tc>
        <w:tc>
          <w:tcPr>
            <w:tcW w:w="4950" w:type="dxa"/>
            <w:tcBorders>
              <w:tl2br w:val="nil"/>
              <w:tr2bl w:val="nil"/>
            </w:tcBorders>
            <w:noWrap w:val="0"/>
            <w:vAlign w:val="center"/>
          </w:tcPr>
          <w:p w14:paraId="39693731">
            <w:pPr>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备注</w:t>
            </w:r>
          </w:p>
        </w:tc>
      </w:tr>
      <w:tr w14:paraId="615C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43712999">
            <w:pPr>
              <w:widowControl/>
              <w:spacing w:before="100" w:beforeAutospacing="1" w:after="100" w:afterAutospacing="1" w:line="360" w:lineRule="auto"/>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企业获奖</w:t>
            </w:r>
          </w:p>
          <w:p w14:paraId="1A064E29">
            <w:pPr>
              <w:pStyle w:val="31"/>
              <w:wordWrap w:val="0"/>
              <w:snapToGrid w:val="0"/>
              <w:spacing w:after="0" w:line="400" w:lineRule="exact"/>
              <w:jc w:val="center"/>
              <w:rPr>
                <w:rFonts w:hint="eastAsia" w:ascii="宋体" w:hAnsi="宋体" w:eastAsia="宋体" w:cs="宋体"/>
                <w:b w:val="0"/>
                <w:bCs w:val="0"/>
                <w:i w:val="0"/>
                <w:iCs w:val="0"/>
                <w:color w:val="auto"/>
                <w:kern w:val="2"/>
                <w:sz w:val="24"/>
                <w:szCs w:val="24"/>
                <w:highlight w:val="none"/>
                <w:lang w:val="en-US" w:eastAsia="zh-CN" w:bidi="ar-SA"/>
              </w:rPr>
            </w:pPr>
            <w:r>
              <w:rPr>
                <w:rFonts w:hint="eastAsia" w:ascii="宋体" w:hAnsi="宋体" w:eastAsia="宋体" w:cs="宋体"/>
                <w:b/>
                <w:bCs/>
                <w:i w:val="0"/>
                <w:iCs w:val="0"/>
                <w:color w:val="auto"/>
                <w:sz w:val="21"/>
                <w:szCs w:val="21"/>
                <w:highlight w:val="none"/>
              </w:rPr>
              <w:t>（</w:t>
            </w:r>
            <w:r>
              <w:rPr>
                <w:rFonts w:hint="eastAsia" w:hAnsi="宋体" w:cs="宋体"/>
                <w:b/>
                <w:bCs/>
                <w:i w:val="0"/>
                <w:iCs w:val="0"/>
                <w:color w:val="auto"/>
                <w:sz w:val="21"/>
                <w:szCs w:val="21"/>
                <w:highlight w:val="none"/>
                <w:lang w:val="en-US" w:eastAsia="zh-CN"/>
              </w:rPr>
              <w:t>8</w:t>
            </w:r>
            <w:r>
              <w:rPr>
                <w:rFonts w:hint="eastAsia" w:ascii="宋体" w:hAnsi="宋体" w:eastAsia="宋体" w:cs="宋体"/>
                <w:b/>
                <w:bCs/>
                <w:i w:val="0"/>
                <w:iCs w:val="0"/>
                <w:color w:val="auto"/>
                <w:sz w:val="21"/>
                <w:szCs w:val="21"/>
                <w:highlight w:val="none"/>
              </w:rPr>
              <w:t>分）</w:t>
            </w:r>
          </w:p>
        </w:tc>
        <w:tc>
          <w:tcPr>
            <w:tcW w:w="4390" w:type="dxa"/>
            <w:tcBorders>
              <w:tl2br w:val="nil"/>
              <w:tr2bl w:val="nil"/>
            </w:tcBorders>
            <w:noWrap w:val="0"/>
            <w:vAlign w:val="center"/>
          </w:tcPr>
          <w:p w14:paraId="35234FAF">
            <w:pPr>
              <w:widowControl/>
              <w:jc w:val="left"/>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21"/>
                <w:sz w:val="21"/>
                <w:szCs w:val="21"/>
                <w:highlight w:val="none"/>
                <w:lang w:val="en-US" w:eastAsia="zh-CN"/>
              </w:rPr>
              <w:t>企业</w:t>
            </w:r>
            <w:r>
              <w:rPr>
                <w:rFonts w:hint="eastAsia" w:ascii="宋体" w:hAnsi="宋体" w:eastAsia="宋体" w:cs="宋体"/>
                <w:i w:val="0"/>
                <w:iCs w:val="0"/>
                <w:color w:val="auto"/>
                <w:kern w:val="21"/>
                <w:sz w:val="21"/>
                <w:szCs w:val="21"/>
                <w:highlight w:val="none"/>
              </w:rPr>
              <w:t>近年来</w:t>
            </w:r>
            <w:r>
              <w:rPr>
                <w:rFonts w:hint="eastAsia" w:ascii="宋体" w:hAnsi="宋体" w:eastAsia="宋体" w:cs="宋体"/>
                <w:i w:val="0"/>
                <w:iCs w:val="0"/>
                <w:color w:val="auto"/>
                <w:kern w:val="21"/>
                <w:sz w:val="21"/>
                <w:szCs w:val="21"/>
                <w:highlight w:val="none"/>
                <w:lang w:eastAsia="zh-CN"/>
              </w:rPr>
              <w:t>（</w:t>
            </w:r>
            <w:r>
              <w:rPr>
                <w:rFonts w:hint="eastAsia" w:ascii="宋体" w:hAnsi="宋体" w:eastAsia="宋体" w:cs="宋体"/>
                <w:i w:val="0"/>
                <w:iCs w:val="0"/>
                <w:color w:val="auto"/>
                <w:kern w:val="21"/>
                <w:sz w:val="21"/>
                <w:szCs w:val="21"/>
                <w:highlight w:val="none"/>
              </w:rPr>
              <w:t>20</w:t>
            </w:r>
            <w:r>
              <w:rPr>
                <w:rFonts w:hint="eastAsia" w:ascii="宋体" w:hAnsi="宋体" w:eastAsia="宋体" w:cs="宋体"/>
                <w:i w:val="0"/>
                <w:iCs w:val="0"/>
                <w:color w:val="auto"/>
                <w:kern w:val="21"/>
                <w:sz w:val="21"/>
                <w:szCs w:val="21"/>
                <w:highlight w:val="none"/>
                <w:lang w:val="en-US" w:eastAsia="zh-CN"/>
              </w:rPr>
              <w:t>2</w:t>
            </w:r>
            <w:r>
              <w:rPr>
                <w:rFonts w:hint="eastAsia" w:hAnsi="宋体" w:cs="宋体"/>
                <w:i w:val="0"/>
                <w:iCs w:val="0"/>
                <w:color w:val="auto"/>
                <w:kern w:val="21"/>
                <w:sz w:val="21"/>
                <w:szCs w:val="21"/>
                <w:highlight w:val="none"/>
                <w:lang w:val="en-US" w:eastAsia="zh-CN"/>
              </w:rPr>
              <w:t>3</w:t>
            </w:r>
            <w:r>
              <w:rPr>
                <w:rFonts w:hint="eastAsia" w:ascii="宋体" w:hAnsi="宋体" w:eastAsia="宋体" w:cs="宋体"/>
                <w:i w:val="0"/>
                <w:iCs w:val="0"/>
                <w:color w:val="auto"/>
                <w:kern w:val="21"/>
                <w:sz w:val="21"/>
                <w:szCs w:val="21"/>
                <w:highlight w:val="none"/>
              </w:rPr>
              <w:t>年1月1日至今</w:t>
            </w:r>
            <w:r>
              <w:rPr>
                <w:rFonts w:hint="eastAsia" w:ascii="宋体" w:hAnsi="宋体" w:eastAsia="宋体" w:cs="宋体"/>
                <w:i w:val="0"/>
                <w:iCs w:val="0"/>
                <w:color w:val="auto"/>
                <w:kern w:val="21"/>
                <w:sz w:val="21"/>
                <w:szCs w:val="21"/>
                <w:highlight w:val="none"/>
                <w:lang w:eastAsia="zh-CN"/>
              </w:rPr>
              <w:t>）</w:t>
            </w:r>
            <w:r>
              <w:rPr>
                <w:rFonts w:hint="eastAsia" w:ascii="宋体" w:hAnsi="宋体" w:eastAsia="宋体" w:cs="宋体"/>
                <w:i w:val="0"/>
                <w:iCs w:val="0"/>
                <w:color w:val="auto"/>
                <w:kern w:val="21"/>
                <w:sz w:val="21"/>
                <w:szCs w:val="21"/>
                <w:highlight w:val="none"/>
              </w:rPr>
              <w:t>，</w:t>
            </w:r>
            <w:r>
              <w:rPr>
                <w:rFonts w:hint="eastAsia" w:ascii="宋体" w:hAnsi="宋体" w:eastAsia="宋体" w:cs="宋体"/>
                <w:i w:val="0"/>
                <w:iCs w:val="0"/>
                <w:color w:val="auto"/>
                <w:sz w:val="21"/>
                <w:szCs w:val="21"/>
                <w:highlight w:val="none"/>
              </w:rPr>
              <w:t>监理</w:t>
            </w:r>
            <w:r>
              <w:rPr>
                <w:rFonts w:hint="eastAsia" w:ascii="宋体" w:hAnsi="宋体" w:eastAsia="宋体" w:cs="宋体"/>
                <w:i w:val="0"/>
                <w:iCs w:val="0"/>
                <w:color w:val="auto"/>
                <w:kern w:val="21"/>
                <w:sz w:val="21"/>
                <w:szCs w:val="21"/>
                <w:highlight w:val="none"/>
              </w:rPr>
              <w:t>过的工程的获奖情况</w:t>
            </w:r>
            <w:r>
              <w:rPr>
                <w:rFonts w:hint="eastAsia" w:ascii="宋体" w:hAnsi="宋体" w:eastAsia="宋体" w:cs="宋体"/>
                <w:i w:val="0"/>
                <w:iCs w:val="0"/>
                <w:color w:val="auto"/>
                <w:sz w:val="21"/>
                <w:szCs w:val="21"/>
                <w:highlight w:val="none"/>
              </w:rPr>
              <w:t>：</w:t>
            </w:r>
          </w:p>
          <w:p w14:paraId="7F94D396">
            <w:pPr>
              <w:adjustRightInd w:val="0"/>
              <w:snapToGrid w:val="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1.获得国家级奖项的，每提供一项得</w:t>
            </w:r>
            <w:r>
              <w:rPr>
                <w:rFonts w:hint="eastAsia" w:hAnsi="宋体" w:cs="宋体"/>
                <w:i w:val="0"/>
                <w:iCs w:val="0"/>
                <w:color w:val="auto"/>
                <w:sz w:val="21"/>
                <w:szCs w:val="21"/>
                <w:highlight w:val="none"/>
                <w:lang w:val="en-US" w:eastAsia="zh-CN"/>
              </w:rPr>
              <w:t>8</w:t>
            </w:r>
            <w:r>
              <w:rPr>
                <w:rFonts w:hint="eastAsia" w:ascii="宋体" w:hAnsi="宋体" w:eastAsia="宋体" w:cs="宋体"/>
                <w:i w:val="0"/>
                <w:iCs w:val="0"/>
                <w:color w:val="auto"/>
                <w:sz w:val="21"/>
                <w:szCs w:val="21"/>
                <w:highlight w:val="none"/>
              </w:rPr>
              <w:t>分；</w:t>
            </w:r>
          </w:p>
          <w:p w14:paraId="173ECE88">
            <w:pPr>
              <w:adjustRightInd w:val="0"/>
              <w:snapToGrid w:val="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2.获得过省级奖项的，每提供一项得</w:t>
            </w:r>
            <w:r>
              <w:rPr>
                <w:rFonts w:hint="eastAsia" w:hAnsi="宋体" w:cs="宋体"/>
                <w:i w:val="0"/>
                <w:iCs w:val="0"/>
                <w:color w:val="auto"/>
                <w:sz w:val="21"/>
                <w:szCs w:val="21"/>
                <w:highlight w:val="none"/>
                <w:lang w:val="en-US" w:eastAsia="zh-CN"/>
              </w:rPr>
              <w:t>4</w:t>
            </w:r>
            <w:r>
              <w:rPr>
                <w:rFonts w:hint="eastAsia" w:ascii="宋体" w:hAnsi="宋体" w:eastAsia="宋体" w:cs="宋体"/>
                <w:i w:val="0"/>
                <w:iCs w:val="0"/>
                <w:color w:val="auto"/>
                <w:sz w:val="21"/>
                <w:szCs w:val="21"/>
                <w:highlight w:val="none"/>
              </w:rPr>
              <w:t>分；</w:t>
            </w:r>
          </w:p>
          <w:p w14:paraId="136B933B">
            <w:pPr>
              <w:adjustRightInd w:val="0"/>
              <w:snapToGrid w:val="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3.获得过地市级奖项的，每提供一项得</w:t>
            </w:r>
            <w:r>
              <w:rPr>
                <w:rFonts w:hint="eastAsia" w:ascii="宋体" w:hAnsi="宋体" w:eastAsia="宋体" w:cs="宋体"/>
                <w:i w:val="0"/>
                <w:iCs w:val="0"/>
                <w:color w:val="auto"/>
                <w:sz w:val="21"/>
                <w:szCs w:val="21"/>
                <w:highlight w:val="none"/>
                <w:lang w:val="en-US" w:eastAsia="zh-CN"/>
              </w:rPr>
              <w:t>1</w:t>
            </w:r>
            <w:r>
              <w:rPr>
                <w:rFonts w:hint="eastAsia" w:ascii="宋体" w:hAnsi="宋体" w:eastAsia="宋体" w:cs="宋体"/>
                <w:i w:val="0"/>
                <w:iCs w:val="0"/>
                <w:color w:val="auto"/>
                <w:sz w:val="21"/>
                <w:szCs w:val="21"/>
                <w:highlight w:val="none"/>
              </w:rPr>
              <w:t>分；</w:t>
            </w:r>
          </w:p>
          <w:p w14:paraId="221FF608">
            <w:pPr>
              <w:adjustRightInd w:val="0"/>
              <w:snapToGrid w:val="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4.其他情形的，不予计分。</w:t>
            </w:r>
          </w:p>
          <w:p w14:paraId="649E6380">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sz w:val="24"/>
                <w:szCs w:val="24"/>
                <w:highlight w:val="none"/>
              </w:rPr>
            </w:pPr>
            <w:r>
              <w:rPr>
                <w:rFonts w:hint="eastAsia" w:ascii="宋体" w:hAnsi="宋体" w:eastAsia="宋体" w:cs="宋体"/>
                <w:b/>
                <w:bCs/>
                <w:i w:val="0"/>
                <w:iCs w:val="0"/>
                <w:color w:val="auto"/>
                <w:kern w:val="21"/>
                <w:sz w:val="21"/>
                <w:szCs w:val="21"/>
                <w:highlight w:val="none"/>
                <w:lang w:val="en-US" w:eastAsia="zh-CN" w:bidi="ar-SA"/>
              </w:rPr>
              <w:t>注:本项最高得</w:t>
            </w:r>
            <w:r>
              <w:rPr>
                <w:rFonts w:hint="eastAsia" w:hAnsi="宋体" w:cs="宋体"/>
                <w:b/>
                <w:bCs/>
                <w:i w:val="0"/>
                <w:iCs w:val="0"/>
                <w:color w:val="auto"/>
                <w:kern w:val="21"/>
                <w:sz w:val="21"/>
                <w:szCs w:val="21"/>
                <w:highlight w:val="none"/>
                <w:lang w:val="en-US" w:eastAsia="zh-CN" w:bidi="ar-SA"/>
              </w:rPr>
              <w:t>8</w:t>
            </w:r>
            <w:r>
              <w:rPr>
                <w:rFonts w:hint="eastAsia" w:ascii="宋体" w:hAnsi="宋体" w:eastAsia="宋体" w:cs="宋体"/>
                <w:b/>
                <w:bCs/>
                <w:i w:val="0"/>
                <w:iCs w:val="0"/>
                <w:color w:val="auto"/>
                <w:kern w:val="21"/>
                <w:sz w:val="21"/>
                <w:szCs w:val="21"/>
                <w:highlight w:val="none"/>
                <w:lang w:val="en-US" w:eastAsia="zh-CN" w:bidi="ar-SA"/>
              </w:rPr>
              <w:t>分。</w:t>
            </w:r>
          </w:p>
        </w:tc>
        <w:tc>
          <w:tcPr>
            <w:tcW w:w="4950" w:type="dxa"/>
            <w:tcBorders>
              <w:tl2br w:val="nil"/>
              <w:tr2bl w:val="nil"/>
            </w:tcBorders>
            <w:noWrap w:val="0"/>
            <w:vAlign w:val="center"/>
          </w:tcPr>
          <w:p w14:paraId="0E71A9B4">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1"/>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需</w:t>
            </w:r>
            <w:r>
              <w:rPr>
                <w:rFonts w:hint="eastAsia" w:ascii="宋体" w:hAnsi="宋体" w:eastAsia="宋体" w:cs="宋体"/>
                <w:i w:val="0"/>
                <w:iCs w:val="0"/>
                <w:color w:val="auto"/>
                <w:kern w:val="21"/>
                <w:sz w:val="21"/>
                <w:szCs w:val="21"/>
                <w:highlight w:val="none"/>
                <w:lang w:val="en-US" w:eastAsia="zh-CN" w:bidi="ar-SA"/>
              </w:rPr>
              <w:t>提供</w:t>
            </w:r>
            <w:r>
              <w:rPr>
                <w:rFonts w:hint="eastAsia" w:ascii="宋体" w:hAnsi="宋体" w:eastAsia="宋体" w:cs="宋体"/>
                <w:i w:val="0"/>
                <w:iCs w:val="0"/>
                <w:color w:val="auto"/>
                <w:kern w:val="2"/>
                <w:sz w:val="21"/>
                <w:szCs w:val="21"/>
                <w:highlight w:val="none"/>
                <w:lang w:val="en-US" w:eastAsia="zh-CN" w:bidi="ar-SA"/>
              </w:rPr>
              <w:t>发文材料和获奖证书彩色扫描件</w:t>
            </w:r>
            <w:r>
              <w:rPr>
                <w:rFonts w:hint="eastAsia" w:ascii="宋体" w:hAnsi="宋体" w:eastAsia="宋体" w:cs="宋体"/>
                <w:i w:val="0"/>
                <w:iCs w:val="0"/>
                <w:snapToGrid w:val="0"/>
                <w:color w:val="auto"/>
                <w:kern w:val="0"/>
                <w:sz w:val="21"/>
                <w:szCs w:val="21"/>
                <w:highlight w:val="none"/>
                <w:lang w:val="en-US" w:eastAsia="zh-CN" w:bidi="ar-SA"/>
              </w:rPr>
              <w:t>，</w:t>
            </w:r>
            <w:r>
              <w:rPr>
                <w:rFonts w:hint="eastAsia" w:ascii="宋体" w:hAnsi="宋体" w:eastAsia="宋体" w:cs="宋体"/>
                <w:i w:val="0"/>
                <w:iCs w:val="0"/>
                <w:color w:val="auto"/>
                <w:kern w:val="2"/>
                <w:sz w:val="21"/>
                <w:szCs w:val="21"/>
                <w:highlight w:val="none"/>
                <w:lang w:val="en-US" w:eastAsia="zh-CN" w:bidi="ar-SA"/>
              </w:rPr>
              <w:t>获奖</w:t>
            </w:r>
            <w:r>
              <w:rPr>
                <w:rFonts w:hint="eastAsia" w:ascii="宋体" w:hAnsi="宋体" w:eastAsia="宋体" w:cs="宋体"/>
                <w:i w:val="0"/>
                <w:iCs w:val="0"/>
                <w:color w:val="auto"/>
                <w:kern w:val="21"/>
                <w:sz w:val="21"/>
                <w:szCs w:val="21"/>
                <w:highlight w:val="none"/>
                <w:lang w:val="en-US" w:eastAsia="zh-CN" w:bidi="ar-SA"/>
              </w:rPr>
              <w:t>时间以获奖证书</w:t>
            </w:r>
            <w:r>
              <w:rPr>
                <w:rFonts w:hint="eastAsia" w:ascii="宋体" w:hAnsi="宋体" w:eastAsia="宋体" w:cs="宋体"/>
                <w:i w:val="0"/>
                <w:iCs w:val="0"/>
                <w:color w:val="auto"/>
                <w:kern w:val="2"/>
                <w:sz w:val="21"/>
                <w:szCs w:val="21"/>
                <w:highlight w:val="none"/>
                <w:lang w:val="en-US" w:eastAsia="zh-CN" w:bidi="ar-SA"/>
              </w:rPr>
              <w:t>发证</w:t>
            </w:r>
            <w:r>
              <w:rPr>
                <w:rFonts w:hint="eastAsia" w:ascii="宋体" w:hAnsi="宋体" w:eastAsia="宋体" w:cs="宋体"/>
                <w:i w:val="0"/>
                <w:iCs w:val="0"/>
                <w:color w:val="auto"/>
                <w:kern w:val="21"/>
                <w:sz w:val="21"/>
                <w:szCs w:val="21"/>
                <w:highlight w:val="none"/>
                <w:lang w:val="en-US" w:eastAsia="zh-CN" w:bidi="ar-SA"/>
              </w:rPr>
              <w:t>时间为准；</w:t>
            </w:r>
          </w:p>
          <w:p w14:paraId="45DC8F22">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1.同一项目获得多项奖项的，按最高奖项计取，不重复计算。不同项目获奖可累计得分。</w:t>
            </w:r>
          </w:p>
          <w:p w14:paraId="1462288C">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2.颁发机构限定以下范围：</w:t>
            </w:r>
          </w:p>
          <w:p w14:paraId="14672AD0">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①国家级奖项：国务院、住建部、中国建筑（或市政）行业协会；</w:t>
            </w:r>
          </w:p>
          <w:p w14:paraId="2476BF8A">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②省级奖项：省级人民政府、省级住建部门、省级建筑（或市政）行业协会；</w:t>
            </w:r>
          </w:p>
          <w:p w14:paraId="7FBD4FC7">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③地市级奖项：地级市人民政府、地级市住建部门、地市级建筑（或市政）行业协会颁发的。</w:t>
            </w:r>
          </w:p>
          <w:p w14:paraId="48AB1F06">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3.获奖时间以发证时间为准。</w:t>
            </w:r>
          </w:p>
          <w:p w14:paraId="14A17D42">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4.任一奖项有以下情形之一的，该奖项视为无效，不予计分：</w:t>
            </w:r>
          </w:p>
          <w:p w14:paraId="35F88F52">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①奖项不属于指定类别的；</w:t>
            </w:r>
          </w:p>
          <w:p w14:paraId="1C81DE7A">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②颁发机构不符合要求的；</w:t>
            </w:r>
          </w:p>
          <w:p w14:paraId="003F7BE4">
            <w:pPr>
              <w:keepNext w:val="0"/>
              <w:keepLines w:val="0"/>
              <w:pageBreakBefore w:val="0"/>
              <w:widowControl w:val="0"/>
              <w:kinsoku/>
              <w:wordWrap w:val="0"/>
              <w:overflowPunct/>
              <w:topLinePunct w:val="0"/>
              <w:autoSpaceDE/>
              <w:autoSpaceDN/>
              <w:bidi w:val="0"/>
              <w:adjustRightInd w:val="0"/>
              <w:snapToGrid w:val="0"/>
              <w:spacing w:after="0" w:afterLines="0" w:afterAutospacing="0" w:line="348" w:lineRule="auto"/>
              <w:jc w:val="both"/>
              <w:textAlignment w:val="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olor w:val="auto"/>
                <w:kern w:val="2"/>
                <w:sz w:val="21"/>
                <w:szCs w:val="21"/>
                <w:highlight w:val="none"/>
                <w:lang w:val="en-US" w:eastAsia="zh-CN" w:bidi="ar-SA"/>
              </w:rPr>
              <w:t>③获奖时间不符合要求的。</w:t>
            </w:r>
          </w:p>
        </w:tc>
      </w:tr>
      <w:tr w14:paraId="087A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0DCB0C91">
            <w:pPr>
              <w:pStyle w:val="31"/>
              <w:wordWrap w:val="0"/>
              <w:snapToGrid w:val="0"/>
              <w:spacing w:after="0" w:line="400" w:lineRule="exact"/>
              <w:ind w:firstLine="210" w:firstLineChars="100"/>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企业业绩</w:t>
            </w:r>
          </w:p>
          <w:p w14:paraId="4E10D6A0">
            <w:pPr>
              <w:pStyle w:val="31"/>
              <w:wordWrap w:val="0"/>
              <w:snapToGrid w:val="0"/>
              <w:spacing w:after="0" w:line="400" w:lineRule="exact"/>
              <w:ind w:firstLine="105" w:firstLineChars="50"/>
              <w:jc w:val="center"/>
              <w:rPr>
                <w:rFonts w:hint="eastAsia" w:ascii="宋体" w:hAnsi="宋体" w:eastAsia="宋体" w:cs="宋体"/>
                <w:b w:val="0"/>
                <w:bCs w:val="0"/>
                <w:i w:val="0"/>
                <w:iCs w:val="0"/>
                <w:color w:val="auto"/>
                <w:sz w:val="24"/>
                <w:szCs w:val="24"/>
                <w:highlight w:val="none"/>
                <w:lang w:eastAsia="zh-CN"/>
              </w:rPr>
            </w:pPr>
            <w:r>
              <w:rPr>
                <w:rFonts w:hint="eastAsia" w:ascii="宋体" w:hAnsi="宋体" w:eastAsia="宋体" w:cs="宋体"/>
                <w:b/>
                <w:bCs/>
                <w:i w:val="0"/>
                <w:iCs w:val="0"/>
                <w:color w:val="auto"/>
                <w:sz w:val="21"/>
                <w:szCs w:val="21"/>
                <w:highlight w:val="none"/>
              </w:rPr>
              <w:t>（</w:t>
            </w:r>
            <w:r>
              <w:rPr>
                <w:rFonts w:hint="eastAsia" w:hAnsi="宋体" w:cs="宋体"/>
                <w:b/>
                <w:bCs/>
                <w:i w:val="0"/>
                <w:iCs w:val="0"/>
                <w:color w:val="auto"/>
                <w:sz w:val="21"/>
                <w:szCs w:val="21"/>
                <w:highlight w:val="none"/>
                <w:lang w:val="en-US" w:eastAsia="zh-CN"/>
              </w:rPr>
              <w:t>10</w:t>
            </w:r>
            <w:r>
              <w:rPr>
                <w:rFonts w:hint="eastAsia" w:ascii="宋体" w:hAnsi="宋体" w:eastAsia="宋体" w:cs="宋体"/>
                <w:b/>
                <w:bCs/>
                <w:i w:val="0"/>
                <w:iCs w:val="0"/>
                <w:color w:val="auto"/>
                <w:sz w:val="21"/>
                <w:szCs w:val="21"/>
                <w:highlight w:val="none"/>
              </w:rPr>
              <w:t>分）</w:t>
            </w:r>
          </w:p>
        </w:tc>
        <w:tc>
          <w:tcPr>
            <w:tcW w:w="4390" w:type="dxa"/>
            <w:tcBorders>
              <w:tl2br w:val="nil"/>
              <w:tr2bl w:val="nil"/>
            </w:tcBorders>
            <w:noWrap w:val="0"/>
            <w:vAlign w:val="center"/>
          </w:tcPr>
          <w:p w14:paraId="4B629388">
            <w:pPr>
              <w:pStyle w:val="31"/>
              <w:wordWrap w:val="0"/>
              <w:snapToGrid w:val="0"/>
              <w:spacing w:after="0" w:line="360" w:lineRule="auto"/>
              <w:rPr>
                <w:rFonts w:hint="default" w:ascii="宋体" w:hAnsi="宋体" w:eastAsia="宋体" w:cs="宋体"/>
                <w:i w:val="0"/>
                <w:iCs w:val="0"/>
                <w:color w:val="auto"/>
                <w:kern w:val="21"/>
                <w:sz w:val="21"/>
                <w:szCs w:val="21"/>
                <w:highlight w:val="none"/>
                <w:lang w:val="en-US" w:eastAsia="zh-CN" w:bidi="ar-SA"/>
              </w:rPr>
            </w:pPr>
            <w:r>
              <w:rPr>
                <w:rFonts w:hint="eastAsia" w:ascii="宋体" w:hAnsi="宋体" w:eastAsia="宋体" w:cs="宋体"/>
                <w:i w:val="0"/>
                <w:iCs w:val="0"/>
                <w:color w:val="auto"/>
                <w:kern w:val="21"/>
                <w:sz w:val="21"/>
                <w:szCs w:val="21"/>
                <w:highlight w:val="none"/>
                <w:lang w:val="en-US" w:eastAsia="zh-CN" w:bidi="ar-SA"/>
              </w:rPr>
              <w:t>企业近年来(202</w:t>
            </w:r>
            <w:r>
              <w:rPr>
                <w:rFonts w:hint="eastAsia" w:hAnsi="宋体" w:cs="宋体"/>
                <w:i w:val="0"/>
                <w:iCs w:val="0"/>
                <w:color w:val="auto"/>
                <w:kern w:val="21"/>
                <w:sz w:val="21"/>
                <w:szCs w:val="21"/>
                <w:highlight w:val="none"/>
                <w:lang w:val="en-US" w:eastAsia="zh-CN" w:bidi="ar-SA"/>
              </w:rPr>
              <w:t>3</w:t>
            </w:r>
            <w:r>
              <w:rPr>
                <w:rFonts w:hint="eastAsia" w:ascii="宋体" w:hAnsi="宋体" w:eastAsia="宋体" w:cs="宋体"/>
                <w:i w:val="0"/>
                <w:iCs w:val="0"/>
                <w:color w:val="auto"/>
                <w:kern w:val="21"/>
                <w:sz w:val="21"/>
                <w:szCs w:val="21"/>
                <w:highlight w:val="none"/>
                <w:lang w:val="en-US" w:eastAsia="zh-CN" w:bidi="ar-SA"/>
              </w:rPr>
              <w:t>年1月1日至今)业绩情况：</w:t>
            </w:r>
          </w:p>
          <w:p w14:paraId="2432E08B">
            <w:pPr>
              <w:pStyle w:val="31"/>
              <w:numPr>
                <w:ilvl w:val="0"/>
                <w:numId w:val="1"/>
              </w:numPr>
              <w:wordWrap w:val="0"/>
              <w:snapToGrid w:val="0"/>
              <w:spacing w:after="0" w:line="360" w:lineRule="auto"/>
              <w:rPr>
                <w:rFonts w:hint="eastAsia" w:ascii="宋体" w:hAnsi="宋体" w:eastAsia="宋体" w:cs="宋体"/>
                <w:i w:val="0"/>
                <w:iCs w:val="0"/>
                <w:color w:val="auto"/>
                <w:kern w:val="21"/>
                <w:sz w:val="21"/>
                <w:szCs w:val="21"/>
                <w:highlight w:val="none"/>
                <w:lang w:val="en-US" w:eastAsia="zh-CN" w:bidi="ar-SA"/>
              </w:rPr>
            </w:pPr>
            <w:r>
              <w:rPr>
                <w:rFonts w:hint="eastAsia" w:ascii="宋体" w:hAnsi="宋体" w:eastAsia="宋体" w:cs="宋体"/>
                <w:i w:val="0"/>
                <w:iCs w:val="0"/>
                <w:color w:val="auto"/>
                <w:kern w:val="21"/>
                <w:sz w:val="21"/>
                <w:szCs w:val="21"/>
                <w:highlight w:val="none"/>
                <w:lang w:val="en-US" w:eastAsia="zh-CN" w:bidi="ar-SA"/>
              </w:rPr>
              <w:t>承接过类似工程监理业绩的，每项得</w:t>
            </w:r>
            <w:r>
              <w:rPr>
                <w:rFonts w:hint="eastAsia" w:hAnsi="宋体" w:cs="宋体"/>
                <w:i w:val="0"/>
                <w:iCs w:val="0"/>
                <w:color w:val="auto"/>
                <w:kern w:val="21"/>
                <w:sz w:val="21"/>
                <w:szCs w:val="21"/>
                <w:highlight w:val="none"/>
                <w:lang w:val="en-US" w:eastAsia="zh-CN" w:bidi="ar-SA"/>
              </w:rPr>
              <w:t>2</w:t>
            </w:r>
            <w:r>
              <w:rPr>
                <w:rFonts w:hint="eastAsia" w:ascii="宋体" w:hAnsi="宋体" w:eastAsia="宋体" w:cs="宋体"/>
                <w:i w:val="0"/>
                <w:iCs w:val="0"/>
                <w:color w:val="auto"/>
                <w:kern w:val="21"/>
                <w:sz w:val="21"/>
                <w:szCs w:val="21"/>
                <w:highlight w:val="none"/>
                <w:lang w:val="en-US" w:eastAsia="zh-CN" w:bidi="ar-SA"/>
              </w:rPr>
              <w:t>分。</w:t>
            </w:r>
          </w:p>
          <w:p w14:paraId="0B6091D0">
            <w:pPr>
              <w:pStyle w:val="31"/>
              <w:numPr>
                <w:ilvl w:val="0"/>
                <w:numId w:val="1"/>
              </w:numPr>
              <w:wordWrap w:val="0"/>
              <w:snapToGrid w:val="0"/>
              <w:spacing w:after="0" w:line="360" w:lineRule="auto"/>
              <w:rPr>
                <w:rFonts w:hint="eastAsia" w:ascii="宋体" w:hAnsi="宋体" w:eastAsia="宋体" w:cs="宋体"/>
                <w:i w:val="0"/>
                <w:iCs w:val="0"/>
                <w:color w:val="auto"/>
                <w:kern w:val="21"/>
                <w:sz w:val="21"/>
                <w:szCs w:val="21"/>
                <w:highlight w:val="none"/>
                <w:lang w:val="en-US" w:eastAsia="zh-CN" w:bidi="ar-SA"/>
              </w:rPr>
            </w:pPr>
            <w:r>
              <w:rPr>
                <w:rFonts w:hint="eastAsia" w:ascii="宋体" w:hAnsi="宋体" w:eastAsia="宋体" w:cs="宋体"/>
                <w:i w:val="0"/>
                <w:iCs w:val="0"/>
                <w:color w:val="auto"/>
                <w:kern w:val="21"/>
                <w:sz w:val="21"/>
                <w:szCs w:val="21"/>
                <w:highlight w:val="none"/>
                <w:lang w:val="en-US" w:eastAsia="zh-CN" w:bidi="ar-SA"/>
              </w:rPr>
              <w:t>未承接过类似工程监理业绩的，不予计分。</w:t>
            </w:r>
          </w:p>
          <w:p w14:paraId="715808E1">
            <w:pPr>
              <w:pStyle w:val="31"/>
              <w:wordWrap w:val="0"/>
              <w:snapToGrid w:val="0"/>
              <w:spacing w:after="0" w:line="360" w:lineRule="auto"/>
              <w:rPr>
                <w:rFonts w:hint="default" w:ascii="宋体" w:hAnsi="宋体" w:eastAsia="宋体" w:cs="宋体"/>
                <w:i w:val="0"/>
                <w:iCs w:val="0"/>
                <w:snapToGrid w:val="0"/>
                <w:color w:val="auto"/>
                <w:kern w:val="0"/>
                <w:sz w:val="24"/>
                <w:szCs w:val="24"/>
                <w:highlight w:val="none"/>
                <w:lang w:val="en-US" w:eastAsia="zh-CN"/>
              </w:rPr>
            </w:pPr>
            <w:r>
              <w:rPr>
                <w:rFonts w:hint="eastAsia" w:ascii="宋体" w:hAnsi="宋体" w:eastAsia="宋体" w:cs="宋体"/>
                <w:b/>
                <w:bCs/>
                <w:i w:val="0"/>
                <w:iCs w:val="0"/>
                <w:color w:val="auto"/>
                <w:kern w:val="21"/>
                <w:sz w:val="21"/>
                <w:szCs w:val="21"/>
                <w:highlight w:val="none"/>
              </w:rPr>
              <w:t>注:本项最高得</w:t>
            </w:r>
            <w:r>
              <w:rPr>
                <w:rFonts w:hint="eastAsia" w:ascii="宋体" w:hAnsi="宋体" w:eastAsia="宋体" w:cs="宋体"/>
                <w:b/>
                <w:bCs/>
                <w:i w:val="0"/>
                <w:iCs w:val="0"/>
                <w:color w:val="auto"/>
                <w:kern w:val="21"/>
                <w:sz w:val="21"/>
                <w:szCs w:val="21"/>
                <w:highlight w:val="none"/>
                <w:lang w:val="en-US" w:eastAsia="zh-CN"/>
              </w:rPr>
              <w:t>1</w:t>
            </w:r>
            <w:r>
              <w:rPr>
                <w:rFonts w:hint="eastAsia" w:hAnsi="宋体" w:cs="宋体"/>
                <w:b/>
                <w:bCs/>
                <w:i w:val="0"/>
                <w:iCs w:val="0"/>
                <w:color w:val="auto"/>
                <w:kern w:val="21"/>
                <w:sz w:val="21"/>
                <w:szCs w:val="21"/>
                <w:highlight w:val="none"/>
                <w:lang w:val="en-US" w:eastAsia="zh-CN"/>
              </w:rPr>
              <w:t>0</w:t>
            </w:r>
            <w:r>
              <w:rPr>
                <w:rFonts w:hint="eastAsia" w:ascii="宋体" w:hAnsi="宋体" w:eastAsia="宋体" w:cs="宋体"/>
                <w:b/>
                <w:bCs/>
                <w:i w:val="0"/>
                <w:iCs w:val="0"/>
                <w:color w:val="auto"/>
                <w:kern w:val="21"/>
                <w:sz w:val="21"/>
                <w:szCs w:val="21"/>
                <w:highlight w:val="none"/>
              </w:rPr>
              <w:t>分。</w:t>
            </w:r>
          </w:p>
        </w:tc>
        <w:tc>
          <w:tcPr>
            <w:tcW w:w="4950" w:type="dxa"/>
            <w:tcBorders>
              <w:tl2br w:val="nil"/>
              <w:tr2bl w:val="nil"/>
            </w:tcBorders>
            <w:noWrap w:val="0"/>
            <w:vAlign w:val="center"/>
          </w:tcPr>
          <w:p w14:paraId="357E02B7">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1.类似工程：</w:t>
            </w:r>
            <w:r>
              <w:rPr>
                <w:rFonts w:hint="eastAsia" w:hAnsi="宋体" w:cs="宋体"/>
                <w:i w:val="0"/>
                <w:iCs w:val="0"/>
                <w:color w:val="auto"/>
                <w:kern w:val="2"/>
                <w:sz w:val="21"/>
                <w:szCs w:val="21"/>
                <w:highlight w:val="none"/>
                <w:lang w:val="en-US" w:eastAsia="zh-CN" w:bidi="ar-SA"/>
              </w:rPr>
              <w:t>建筑工程监理项目业绩</w:t>
            </w:r>
            <w:r>
              <w:rPr>
                <w:rFonts w:hint="eastAsia" w:ascii="宋体" w:hAnsi="宋体" w:eastAsia="宋体" w:cs="宋体"/>
                <w:i w:val="0"/>
                <w:iCs w:val="0"/>
                <w:color w:val="auto"/>
                <w:kern w:val="2"/>
                <w:sz w:val="21"/>
                <w:szCs w:val="21"/>
                <w:highlight w:val="none"/>
                <w:lang w:val="en-US" w:eastAsia="zh-CN" w:bidi="ar-SA"/>
              </w:rPr>
              <w:t>。</w:t>
            </w:r>
          </w:p>
          <w:p w14:paraId="00D60F6C">
            <w:pPr>
              <w:widowControl w:val="0"/>
              <w:wordWrap w:val="0"/>
              <w:adjustRightInd w:val="0"/>
              <w:snapToGrid w:val="0"/>
              <w:spacing w:after="0" w:afterLines="0" w:afterAutospacing="0" w:line="360" w:lineRule="auto"/>
              <w:jc w:val="both"/>
              <w:rPr>
                <w:rFonts w:hint="default"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2.业绩时间以合同为准。</w:t>
            </w:r>
          </w:p>
          <w:p w14:paraId="344C75CC">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kern w:val="2"/>
                <w:sz w:val="24"/>
                <w:szCs w:val="24"/>
                <w:highlight w:val="none"/>
                <w:lang w:val="en-US" w:eastAsia="zh-CN"/>
              </w:rPr>
            </w:pPr>
            <w:r>
              <w:rPr>
                <w:rFonts w:hint="eastAsia" w:ascii="宋体" w:hAnsi="宋体" w:eastAsia="宋体" w:cs="宋体"/>
                <w:i w:val="0"/>
                <w:iCs w:val="0"/>
                <w:color w:val="auto"/>
                <w:kern w:val="2"/>
                <w:sz w:val="21"/>
                <w:szCs w:val="21"/>
                <w:highlight w:val="none"/>
                <w:lang w:val="en-US" w:eastAsia="zh-CN" w:bidi="ar-SA"/>
              </w:rPr>
              <w:t>3.需</w:t>
            </w:r>
            <w:r>
              <w:rPr>
                <w:rFonts w:hint="eastAsia" w:ascii="宋体" w:hAnsi="宋体" w:eastAsia="宋体" w:cs="宋体"/>
                <w:i w:val="0"/>
                <w:iCs w:val="0"/>
                <w:color w:val="auto"/>
                <w:kern w:val="21"/>
                <w:sz w:val="21"/>
                <w:szCs w:val="21"/>
                <w:highlight w:val="none"/>
                <w:lang w:val="en-US" w:eastAsia="zh-CN" w:bidi="ar-SA"/>
              </w:rPr>
              <w:t>提供监理合同彩色扫描件。</w:t>
            </w:r>
          </w:p>
        </w:tc>
      </w:tr>
      <w:tr w14:paraId="209E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1EAD5751">
            <w:pPr>
              <w:pStyle w:val="31"/>
              <w:wordWrap w:val="0"/>
              <w:snapToGrid w:val="0"/>
              <w:spacing w:after="0" w:line="400" w:lineRule="exact"/>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企业管理</w:t>
            </w:r>
          </w:p>
          <w:p w14:paraId="0AA40CE5">
            <w:pPr>
              <w:pStyle w:val="31"/>
              <w:wordWrap w:val="0"/>
              <w:snapToGrid w:val="0"/>
              <w:spacing w:after="0" w:line="400" w:lineRule="exact"/>
              <w:jc w:val="center"/>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体系认证</w:t>
            </w:r>
          </w:p>
          <w:p w14:paraId="6DFE6D29">
            <w:pPr>
              <w:pStyle w:val="31"/>
              <w:wordWrap w:val="0"/>
              <w:snapToGrid w:val="0"/>
              <w:spacing w:after="0" w:line="400" w:lineRule="exact"/>
              <w:jc w:val="center"/>
              <w:rPr>
                <w:rFonts w:hint="eastAsia" w:ascii="宋体" w:hAnsi="宋体" w:eastAsia="宋体" w:cs="宋体"/>
                <w:b w:val="0"/>
                <w:bCs w:val="0"/>
                <w:i w:val="0"/>
                <w:iCs w:val="0"/>
                <w:color w:val="auto"/>
                <w:kern w:val="2"/>
                <w:sz w:val="24"/>
                <w:szCs w:val="24"/>
                <w:highlight w:val="none"/>
                <w:lang w:val="en-US" w:eastAsia="zh-CN" w:bidi="ar-SA"/>
              </w:rPr>
            </w:pPr>
            <w:r>
              <w:rPr>
                <w:rFonts w:hint="eastAsia" w:ascii="宋体" w:hAnsi="宋体" w:eastAsia="宋体" w:cs="宋体"/>
                <w:b/>
                <w:bCs/>
                <w:i w:val="0"/>
                <w:iCs w:val="0"/>
                <w:color w:val="auto"/>
                <w:sz w:val="21"/>
                <w:szCs w:val="21"/>
                <w:highlight w:val="none"/>
              </w:rPr>
              <w:t>（</w:t>
            </w:r>
            <w:r>
              <w:rPr>
                <w:rFonts w:hint="eastAsia" w:hAnsi="宋体" w:cs="宋体"/>
                <w:b/>
                <w:bCs/>
                <w:i w:val="0"/>
                <w:iCs w:val="0"/>
                <w:color w:val="auto"/>
                <w:sz w:val="21"/>
                <w:szCs w:val="21"/>
                <w:highlight w:val="none"/>
                <w:lang w:val="en-US" w:eastAsia="zh-CN"/>
              </w:rPr>
              <w:t>10</w:t>
            </w:r>
            <w:r>
              <w:rPr>
                <w:rFonts w:hint="eastAsia" w:ascii="宋体" w:hAnsi="宋体" w:eastAsia="宋体" w:cs="宋体"/>
                <w:b/>
                <w:bCs/>
                <w:i w:val="0"/>
                <w:iCs w:val="0"/>
                <w:color w:val="auto"/>
                <w:sz w:val="21"/>
                <w:szCs w:val="21"/>
                <w:highlight w:val="none"/>
              </w:rPr>
              <w:t>分）</w:t>
            </w:r>
          </w:p>
        </w:tc>
        <w:tc>
          <w:tcPr>
            <w:tcW w:w="4390" w:type="dxa"/>
            <w:tcBorders>
              <w:tl2br w:val="nil"/>
              <w:tr2bl w:val="nil"/>
            </w:tcBorders>
            <w:noWrap w:val="0"/>
            <w:vAlign w:val="center"/>
          </w:tcPr>
          <w:p w14:paraId="13C72AA3">
            <w:pPr>
              <w:adjustRightInd w:val="0"/>
              <w:snapToGrid w:val="0"/>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质量管理体系认证证书、环境管理体系认证证书、职业健康安全管理体系认证证书、信息安全管理体系认证证书、工程监理规范体系认证证书、</w:t>
            </w:r>
            <w:r>
              <w:rPr>
                <w:rFonts w:hint="eastAsia" w:hAnsi="宋体" w:cs="宋体"/>
                <w:i w:val="0"/>
                <w:iCs w:val="0"/>
                <w:color w:val="auto"/>
                <w:sz w:val="21"/>
                <w:szCs w:val="21"/>
                <w:highlight w:val="none"/>
                <w:lang w:val="en-US" w:eastAsia="zh-CN"/>
              </w:rPr>
              <w:t>诚信</w:t>
            </w:r>
            <w:r>
              <w:rPr>
                <w:rFonts w:hint="eastAsia" w:ascii="宋体" w:hAnsi="宋体" w:eastAsia="宋体" w:cs="宋体"/>
                <w:i w:val="0"/>
                <w:iCs w:val="0"/>
                <w:color w:val="auto"/>
                <w:sz w:val="21"/>
                <w:szCs w:val="21"/>
                <w:highlight w:val="none"/>
              </w:rPr>
              <w:t>管理体系认证证书</w:t>
            </w:r>
            <w:r>
              <w:rPr>
                <w:rFonts w:hint="eastAsia" w:ascii="宋体" w:hAnsi="宋体" w:eastAsia="宋体" w:cs="宋体"/>
                <w:i w:val="0"/>
                <w:iCs w:val="0"/>
                <w:color w:val="auto"/>
                <w:sz w:val="21"/>
                <w:szCs w:val="21"/>
                <w:highlight w:val="none"/>
                <w:lang w:val="en-US" w:eastAsia="zh-CN"/>
              </w:rPr>
              <w:t>中</w:t>
            </w:r>
            <w:r>
              <w:rPr>
                <w:rFonts w:hint="eastAsia" w:hAnsi="宋体" w:cs="宋体"/>
                <w:i w:val="0"/>
                <w:iCs w:val="0"/>
                <w:color w:val="auto"/>
                <w:sz w:val="21"/>
                <w:szCs w:val="21"/>
                <w:highlight w:val="none"/>
                <w:lang w:val="en-US" w:eastAsia="zh-CN"/>
              </w:rPr>
              <w:t>：</w:t>
            </w:r>
          </w:p>
          <w:p w14:paraId="3E71AF92">
            <w:pPr>
              <w:adjustRightInd w:val="0"/>
              <w:snapToGrid w:val="0"/>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1.投标人获得上述5项认证证书的，得10分；</w:t>
            </w:r>
          </w:p>
          <w:p w14:paraId="0924DF14">
            <w:pPr>
              <w:adjustRightInd w:val="0"/>
              <w:snapToGrid w:val="0"/>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2.投标人获得上述3-4项认证证书的，得5分</w:t>
            </w:r>
          </w:p>
          <w:p w14:paraId="2C6BFDB0">
            <w:pPr>
              <w:adjustRightInd w:val="0"/>
              <w:snapToGrid w:val="0"/>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3.投标人获得上述1-3项认证证书的，得2分；</w:t>
            </w:r>
          </w:p>
          <w:p w14:paraId="677AA2AB">
            <w:pPr>
              <w:adjustRightInd w:val="0"/>
              <w:snapToGrid w:val="0"/>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4．未获得以上认证证书的，不予计分。</w:t>
            </w:r>
          </w:p>
          <w:p w14:paraId="1988D174">
            <w:pPr>
              <w:adjustRightInd w:val="0"/>
              <w:snapToGrid w:val="0"/>
              <w:rPr>
                <w:rFonts w:hint="eastAsia" w:ascii="宋体" w:hAnsi="宋体" w:eastAsia="宋体" w:cs="宋体"/>
                <w:i w:val="0"/>
                <w:iCs w:val="0"/>
                <w:color w:val="auto"/>
                <w:kern w:val="2"/>
                <w:sz w:val="24"/>
                <w:szCs w:val="24"/>
                <w:highlight w:val="none"/>
                <w:lang w:val="en-US" w:eastAsia="zh-CN" w:bidi="ar-SA"/>
              </w:rPr>
            </w:pPr>
            <w:r>
              <w:rPr>
                <w:rFonts w:hint="eastAsia" w:ascii="宋体" w:hAnsi="宋体" w:eastAsia="宋体" w:cs="宋体"/>
                <w:b/>
                <w:bCs/>
                <w:i w:val="0"/>
                <w:iCs w:val="0"/>
                <w:color w:val="auto"/>
                <w:sz w:val="21"/>
                <w:szCs w:val="21"/>
                <w:highlight w:val="none"/>
                <w:lang w:val="en-US" w:eastAsia="zh-CN"/>
              </w:rPr>
              <w:t>注：本项最高得</w:t>
            </w:r>
            <w:r>
              <w:rPr>
                <w:rFonts w:hint="eastAsia" w:hAnsi="宋体" w:cs="宋体"/>
                <w:b/>
                <w:bCs/>
                <w:i w:val="0"/>
                <w:iCs w:val="0"/>
                <w:color w:val="auto"/>
                <w:sz w:val="21"/>
                <w:szCs w:val="21"/>
                <w:highlight w:val="none"/>
                <w:lang w:val="en-US" w:eastAsia="zh-CN"/>
              </w:rPr>
              <w:t>10</w:t>
            </w:r>
            <w:r>
              <w:rPr>
                <w:rFonts w:hint="eastAsia" w:ascii="宋体" w:hAnsi="宋体" w:eastAsia="宋体" w:cs="宋体"/>
                <w:b/>
                <w:bCs/>
                <w:i w:val="0"/>
                <w:iCs w:val="0"/>
                <w:color w:val="auto"/>
                <w:sz w:val="21"/>
                <w:szCs w:val="21"/>
                <w:highlight w:val="none"/>
                <w:lang w:val="en-US" w:eastAsia="zh-CN"/>
              </w:rPr>
              <w:t>分。</w:t>
            </w:r>
          </w:p>
        </w:tc>
        <w:tc>
          <w:tcPr>
            <w:tcW w:w="4950" w:type="dxa"/>
            <w:tcBorders>
              <w:tl2br w:val="nil"/>
              <w:tr2bl w:val="nil"/>
            </w:tcBorders>
            <w:noWrap w:val="0"/>
            <w:vAlign w:val="center"/>
          </w:tcPr>
          <w:p w14:paraId="054B46B2">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1.需提供有效期内的认证证书彩色扫描件。</w:t>
            </w:r>
          </w:p>
          <w:p w14:paraId="46183812">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2.任一认证证书有以下情形之一的，该认证证书视为无效，不予计分。</w:t>
            </w:r>
          </w:p>
          <w:p w14:paraId="0B387911">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①认证证书不在有效期内的；</w:t>
            </w:r>
          </w:p>
          <w:p w14:paraId="318E7E24">
            <w:pPr>
              <w:widowControl w:val="0"/>
              <w:wordWrap w:val="0"/>
              <w:adjustRightInd w:val="0"/>
              <w:snapToGrid w:val="0"/>
              <w:spacing w:after="0" w:afterLines="0" w:afterAutospacing="0" w:line="360" w:lineRule="auto"/>
              <w:jc w:val="both"/>
              <w:rPr>
                <w:rFonts w:hint="eastAsia" w:ascii="宋体" w:hAnsi="宋体" w:eastAsia="宋体" w:cs="宋体"/>
                <w:b w:val="0"/>
                <w:bCs w:val="0"/>
                <w:i w:val="0"/>
                <w:iCs w:val="0"/>
                <w:color w:val="auto"/>
                <w:kern w:val="2"/>
                <w:sz w:val="24"/>
                <w:szCs w:val="24"/>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②未提供全国认证认可信息公共服务平台http://cx.cnca.cn/CertECloud/index/index/page网上查询网页截图或网页打印件证明材料并加盖公章的。</w:t>
            </w:r>
          </w:p>
        </w:tc>
      </w:tr>
      <w:tr w14:paraId="332F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062ED6DE">
            <w:pPr>
              <w:pStyle w:val="31"/>
              <w:wordWrap w:val="0"/>
              <w:snapToGrid w:val="0"/>
              <w:spacing w:after="0" w:line="400" w:lineRule="exact"/>
              <w:jc w:val="center"/>
              <w:rPr>
                <w:rFonts w:hint="eastAsia" w:ascii="宋体" w:hAnsi="宋体" w:eastAsia="宋体" w:cs="宋体"/>
                <w:i w:val="0"/>
                <w:iCs w:val="0"/>
                <w:color w:val="auto"/>
                <w:kern w:val="0"/>
                <w:sz w:val="21"/>
                <w:szCs w:val="21"/>
                <w:highlight w:val="none"/>
              </w:rPr>
            </w:pPr>
            <w:r>
              <w:rPr>
                <w:rFonts w:hint="eastAsia" w:ascii="宋体" w:hAnsi="宋体" w:eastAsia="宋体" w:cs="宋体"/>
                <w:i w:val="0"/>
                <w:iCs w:val="0"/>
                <w:color w:val="auto"/>
                <w:kern w:val="0"/>
                <w:sz w:val="21"/>
                <w:szCs w:val="21"/>
                <w:highlight w:val="none"/>
              </w:rPr>
              <w:t>企业创新能力</w:t>
            </w:r>
          </w:p>
          <w:p w14:paraId="5122FDF3">
            <w:pPr>
              <w:pStyle w:val="31"/>
              <w:wordWrap w:val="0"/>
              <w:snapToGrid w:val="0"/>
              <w:spacing w:after="0" w:line="400" w:lineRule="exact"/>
              <w:jc w:val="center"/>
              <w:rPr>
                <w:rFonts w:hint="default" w:ascii="宋体" w:hAnsi="宋体" w:eastAsia="宋体" w:cs="宋体"/>
                <w:i w:val="0"/>
                <w:iCs w:val="0"/>
                <w:strike/>
                <w:dstrike w:val="0"/>
                <w:snapToGrid w:val="0"/>
                <w:color w:val="auto"/>
                <w:kern w:val="0"/>
                <w:sz w:val="24"/>
                <w:szCs w:val="24"/>
                <w:highlight w:val="none"/>
                <w:lang w:val="en-US" w:eastAsia="zh-CN"/>
              </w:rPr>
            </w:pPr>
            <w:r>
              <w:rPr>
                <w:rFonts w:hint="eastAsia" w:ascii="宋体" w:hAnsi="宋体" w:eastAsia="宋体" w:cs="宋体"/>
                <w:b/>
                <w:bCs/>
                <w:i w:val="0"/>
                <w:iCs w:val="0"/>
                <w:color w:val="auto"/>
                <w:kern w:val="0"/>
                <w:sz w:val="21"/>
                <w:szCs w:val="21"/>
                <w:highlight w:val="none"/>
              </w:rPr>
              <w:t>（</w:t>
            </w:r>
            <w:r>
              <w:rPr>
                <w:rFonts w:hint="eastAsia" w:hAnsi="宋体" w:cs="宋体"/>
                <w:b/>
                <w:bCs/>
                <w:i w:val="0"/>
                <w:iCs w:val="0"/>
                <w:color w:val="auto"/>
                <w:kern w:val="0"/>
                <w:sz w:val="21"/>
                <w:szCs w:val="21"/>
                <w:highlight w:val="none"/>
                <w:lang w:val="en-US" w:eastAsia="zh-CN"/>
              </w:rPr>
              <w:t>4</w:t>
            </w:r>
            <w:r>
              <w:rPr>
                <w:rFonts w:hint="eastAsia" w:ascii="宋体" w:hAnsi="宋体" w:eastAsia="宋体" w:cs="宋体"/>
                <w:b/>
                <w:bCs/>
                <w:i w:val="0"/>
                <w:iCs w:val="0"/>
                <w:color w:val="auto"/>
                <w:kern w:val="0"/>
                <w:sz w:val="21"/>
                <w:szCs w:val="21"/>
                <w:highlight w:val="none"/>
              </w:rPr>
              <w:t>分）</w:t>
            </w:r>
          </w:p>
        </w:tc>
        <w:tc>
          <w:tcPr>
            <w:tcW w:w="4390" w:type="dxa"/>
            <w:tcBorders>
              <w:tl2br w:val="nil"/>
              <w:tr2bl w:val="nil"/>
            </w:tcBorders>
            <w:noWrap w:val="0"/>
            <w:vAlign w:val="center"/>
          </w:tcPr>
          <w:p w14:paraId="348619C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kern w:val="21"/>
                <w:sz w:val="21"/>
                <w:szCs w:val="21"/>
                <w:highlight w:val="none"/>
                <w:lang w:val="en-US" w:eastAsia="zh-CN" w:bidi="ar-SA"/>
              </w:rPr>
              <w:t>企业近年来（202</w:t>
            </w:r>
            <w:r>
              <w:rPr>
                <w:rFonts w:hint="eastAsia" w:hAnsi="宋体" w:cs="宋体"/>
                <w:i w:val="0"/>
                <w:iCs w:val="0"/>
                <w:color w:val="auto"/>
                <w:kern w:val="21"/>
                <w:sz w:val="21"/>
                <w:szCs w:val="21"/>
                <w:highlight w:val="none"/>
                <w:lang w:val="en-US" w:eastAsia="zh-CN" w:bidi="ar-SA"/>
              </w:rPr>
              <w:t>3</w:t>
            </w:r>
            <w:r>
              <w:rPr>
                <w:rFonts w:hint="eastAsia" w:ascii="宋体" w:hAnsi="宋体" w:eastAsia="宋体" w:cs="宋体"/>
                <w:i w:val="0"/>
                <w:iCs w:val="0"/>
                <w:color w:val="auto"/>
                <w:kern w:val="21"/>
                <w:sz w:val="21"/>
                <w:szCs w:val="21"/>
                <w:highlight w:val="none"/>
                <w:lang w:val="en-US" w:eastAsia="zh-CN" w:bidi="ar-SA"/>
              </w:rPr>
              <w:t>年1月1日至今）</w:t>
            </w:r>
            <w:r>
              <w:rPr>
                <w:rFonts w:hint="eastAsia" w:ascii="宋体" w:hAnsi="宋体" w:eastAsia="宋体" w:cs="宋体"/>
                <w:i w:val="0"/>
                <w:iCs w:val="0"/>
                <w:color w:val="auto"/>
                <w:sz w:val="21"/>
                <w:szCs w:val="21"/>
                <w:highlight w:val="none"/>
                <w:lang w:val="en-US" w:eastAsia="zh-CN"/>
              </w:rPr>
              <w:t>获得过省级或以上工程类科学技术奖的每项得1分；</w:t>
            </w:r>
          </w:p>
          <w:p w14:paraId="7E34F10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360" w:lineRule="exact"/>
              <w:ind w:left="0" w:leftChars="0" w:right="0" w:rightChars="0" w:firstLine="0" w:firstLineChars="0"/>
              <w:jc w:val="both"/>
              <w:textAlignment w:val="auto"/>
              <w:rPr>
                <w:rFonts w:hint="eastAsia" w:ascii="宋体" w:hAnsi="宋体" w:eastAsia="宋体" w:cs="宋体"/>
                <w:i w:val="0"/>
                <w:iCs w:val="0"/>
                <w:snapToGrid w:val="0"/>
                <w:color w:val="auto"/>
                <w:kern w:val="0"/>
                <w:sz w:val="24"/>
                <w:szCs w:val="24"/>
                <w:highlight w:val="none"/>
                <w:lang w:eastAsia="zh-CN"/>
              </w:rPr>
            </w:pPr>
            <w:r>
              <w:rPr>
                <w:rFonts w:hint="eastAsia" w:ascii="宋体" w:hAnsi="宋体" w:eastAsia="宋体" w:cs="宋体"/>
                <w:b/>
                <w:bCs/>
                <w:i w:val="0"/>
                <w:iCs w:val="0"/>
                <w:color w:val="auto"/>
                <w:sz w:val="21"/>
                <w:szCs w:val="21"/>
                <w:highlight w:val="none"/>
                <w:lang w:val="en-US" w:eastAsia="zh-CN"/>
              </w:rPr>
              <w:t>本小项最高得4分。</w:t>
            </w:r>
          </w:p>
        </w:tc>
        <w:tc>
          <w:tcPr>
            <w:tcW w:w="4950" w:type="dxa"/>
            <w:tcBorders>
              <w:tl2br w:val="nil"/>
              <w:tr2bl w:val="nil"/>
            </w:tcBorders>
            <w:noWrap w:val="0"/>
            <w:vAlign w:val="center"/>
          </w:tcPr>
          <w:p w14:paraId="580B1134">
            <w:pPr>
              <w:widowControl/>
              <w:jc w:val="left"/>
              <w:rPr>
                <w:rFonts w:hint="eastAsia" w:ascii="宋体" w:hAnsi="宋体" w:eastAsia="宋体" w:cs="宋体"/>
                <w:i w:val="0"/>
                <w:iCs w:val="0"/>
                <w:strike/>
                <w:dstrike w:val="0"/>
                <w:color w:val="auto"/>
                <w:sz w:val="24"/>
                <w:szCs w:val="24"/>
                <w:highlight w:val="none"/>
                <w:lang w:eastAsia="zh-CN"/>
              </w:rPr>
            </w:pPr>
            <w:r>
              <w:rPr>
                <w:rFonts w:hint="eastAsia" w:ascii="宋体" w:hAnsi="宋体" w:eastAsia="宋体" w:cs="宋体"/>
                <w:i w:val="0"/>
                <w:iCs w:val="0"/>
                <w:color w:val="auto"/>
                <w:sz w:val="21"/>
                <w:szCs w:val="21"/>
                <w:highlight w:val="none"/>
              </w:rPr>
              <w:t>需提供相关证书彩色扫描件。</w:t>
            </w:r>
          </w:p>
        </w:tc>
      </w:tr>
      <w:tr w14:paraId="1AD8A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vMerge w:val="restart"/>
            <w:tcBorders>
              <w:tl2br w:val="nil"/>
              <w:tr2bl w:val="nil"/>
            </w:tcBorders>
            <w:noWrap w:val="0"/>
            <w:vAlign w:val="center"/>
          </w:tcPr>
          <w:p w14:paraId="664B1C78">
            <w:pPr>
              <w:pStyle w:val="31"/>
              <w:wordWrap w:val="0"/>
              <w:snapToGrid w:val="0"/>
              <w:spacing w:after="0" w:line="400" w:lineRule="exact"/>
              <w:jc w:val="center"/>
              <w:rPr>
                <w:rFonts w:hint="eastAsia" w:ascii="宋体" w:hAnsi="宋体" w:eastAsia="宋体" w:cs="宋体"/>
                <w:b w:val="0"/>
                <w:bCs w:val="0"/>
                <w:i w:val="0"/>
                <w:iCs w:val="0"/>
                <w:color w:val="auto"/>
                <w:kern w:val="0"/>
                <w:sz w:val="21"/>
                <w:szCs w:val="21"/>
                <w:highlight w:val="none"/>
              </w:rPr>
            </w:pPr>
            <w:r>
              <w:rPr>
                <w:rFonts w:hint="eastAsia" w:ascii="宋体" w:hAnsi="宋体" w:eastAsia="宋体" w:cs="宋体"/>
                <w:b w:val="0"/>
                <w:bCs w:val="0"/>
                <w:i w:val="0"/>
                <w:iCs w:val="0"/>
                <w:color w:val="auto"/>
                <w:kern w:val="0"/>
                <w:sz w:val="21"/>
                <w:szCs w:val="21"/>
                <w:highlight w:val="none"/>
              </w:rPr>
              <w:t>项目监理机构其他人员配备</w:t>
            </w:r>
          </w:p>
          <w:p w14:paraId="14B3072F">
            <w:pPr>
              <w:pStyle w:val="31"/>
              <w:wordWrap w:val="0"/>
              <w:snapToGrid w:val="0"/>
              <w:spacing w:after="0" w:line="400" w:lineRule="exact"/>
              <w:jc w:val="center"/>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（2</w:t>
            </w:r>
            <w:r>
              <w:rPr>
                <w:rFonts w:hint="eastAsia" w:hAnsi="宋体" w:cs="宋体"/>
                <w:b/>
                <w:bCs/>
                <w:i w:val="0"/>
                <w:iCs w:val="0"/>
                <w:color w:val="auto"/>
                <w:kern w:val="0"/>
                <w:sz w:val="21"/>
                <w:szCs w:val="21"/>
                <w:highlight w:val="none"/>
                <w:lang w:val="en-US" w:eastAsia="zh-CN"/>
              </w:rPr>
              <w:t>8</w:t>
            </w:r>
            <w:r>
              <w:rPr>
                <w:rFonts w:hint="eastAsia" w:ascii="宋体" w:hAnsi="宋体" w:eastAsia="宋体" w:cs="宋体"/>
                <w:b/>
                <w:bCs/>
                <w:i w:val="0"/>
                <w:iCs w:val="0"/>
                <w:color w:val="auto"/>
                <w:kern w:val="0"/>
                <w:sz w:val="21"/>
                <w:szCs w:val="21"/>
                <w:highlight w:val="none"/>
              </w:rPr>
              <w:t>分）</w:t>
            </w:r>
          </w:p>
        </w:tc>
        <w:tc>
          <w:tcPr>
            <w:tcW w:w="4390" w:type="dxa"/>
            <w:tcBorders>
              <w:tl2br w:val="nil"/>
              <w:tr2bl w:val="nil"/>
            </w:tcBorders>
            <w:noWrap w:val="0"/>
            <w:vAlign w:val="center"/>
          </w:tcPr>
          <w:p w14:paraId="45AD8BC1">
            <w:pPr>
              <w:adjustRightInd w:val="0"/>
              <w:snapToGrid w:val="0"/>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val="en-US" w:eastAsia="zh-CN"/>
              </w:rPr>
              <w:t>拟派人员的数量和专业完全满足表2《项目监理机构其他人员需求表》（以下简称《需求表》）要求的,得</w:t>
            </w:r>
            <w:r>
              <w:rPr>
                <w:rFonts w:hint="eastAsia" w:hAnsi="宋体" w:cs="宋体"/>
                <w:i w:val="0"/>
                <w:iCs w:val="0"/>
                <w:color w:val="auto"/>
                <w:sz w:val="21"/>
                <w:szCs w:val="21"/>
                <w:highlight w:val="none"/>
                <w:lang w:val="en-US" w:eastAsia="zh-CN"/>
              </w:rPr>
              <w:t>5</w:t>
            </w:r>
            <w:r>
              <w:rPr>
                <w:rFonts w:hint="eastAsia" w:ascii="宋体" w:hAnsi="宋体" w:eastAsia="宋体" w:cs="宋体"/>
                <w:i w:val="0"/>
                <w:iCs w:val="0"/>
                <w:color w:val="auto"/>
                <w:sz w:val="21"/>
                <w:szCs w:val="21"/>
                <w:highlight w:val="none"/>
                <w:lang w:val="en-US" w:eastAsia="zh-CN"/>
              </w:rPr>
              <w:t>分。不符合《项目监理机构其他人员需求表》要求的，本项不得分；</w:t>
            </w:r>
          </w:p>
          <w:p w14:paraId="25C9FC91">
            <w:pPr>
              <w:adjustRightInd w:val="0"/>
              <w:snapToGrid w:val="0"/>
              <w:rPr>
                <w:rFonts w:hint="eastAsia" w:ascii="宋体" w:hAnsi="宋体" w:eastAsia="宋体" w:cs="宋体"/>
                <w:b/>
                <w:bCs/>
                <w:i w:val="0"/>
                <w:iCs w:val="0"/>
                <w:color w:val="auto"/>
                <w:sz w:val="21"/>
                <w:szCs w:val="21"/>
                <w:highlight w:val="none"/>
                <w:lang w:val="en-US" w:eastAsia="zh-CN"/>
              </w:rPr>
            </w:pPr>
            <w:r>
              <w:rPr>
                <w:rFonts w:hint="eastAsia" w:ascii="宋体" w:hAnsi="宋体" w:eastAsia="宋体" w:cs="宋体"/>
                <w:b/>
                <w:bCs/>
                <w:i w:val="0"/>
                <w:iCs w:val="0"/>
                <w:color w:val="auto"/>
                <w:sz w:val="21"/>
                <w:szCs w:val="21"/>
                <w:highlight w:val="none"/>
                <w:lang w:val="en-US" w:eastAsia="zh-CN"/>
              </w:rPr>
              <w:t>注：本小项最高得</w:t>
            </w:r>
            <w:r>
              <w:rPr>
                <w:rFonts w:hint="eastAsia" w:hAnsi="宋体" w:cs="宋体"/>
                <w:b/>
                <w:bCs/>
                <w:i w:val="0"/>
                <w:iCs w:val="0"/>
                <w:color w:val="auto"/>
                <w:sz w:val="21"/>
                <w:szCs w:val="21"/>
                <w:highlight w:val="none"/>
                <w:lang w:val="en-US" w:eastAsia="zh-CN"/>
              </w:rPr>
              <w:t>5</w:t>
            </w:r>
            <w:r>
              <w:rPr>
                <w:rFonts w:hint="eastAsia" w:ascii="宋体" w:hAnsi="宋体" w:eastAsia="宋体" w:cs="宋体"/>
                <w:b/>
                <w:bCs/>
                <w:i w:val="0"/>
                <w:iCs w:val="0"/>
                <w:color w:val="auto"/>
                <w:sz w:val="21"/>
                <w:szCs w:val="21"/>
                <w:highlight w:val="none"/>
                <w:lang w:val="en-US" w:eastAsia="zh-CN"/>
              </w:rPr>
              <w:t>分。</w:t>
            </w:r>
          </w:p>
        </w:tc>
        <w:tc>
          <w:tcPr>
            <w:tcW w:w="4950" w:type="dxa"/>
            <w:tcBorders>
              <w:tl2br w:val="nil"/>
              <w:tr2bl w:val="nil"/>
            </w:tcBorders>
            <w:noWrap w:val="0"/>
            <w:vAlign w:val="center"/>
          </w:tcPr>
          <w:p w14:paraId="0521261B">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1.须提供相关证书、证明材料彩色扫描件。</w:t>
            </w:r>
          </w:p>
          <w:p w14:paraId="3370E6D4">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jc w:val="both"/>
              <w:textAlignment w:val="auto"/>
              <w:rPr>
                <w:rFonts w:hint="eastAsia" w:ascii="宋体" w:hAnsi="宋体" w:eastAsia="宋体" w:cs="宋体"/>
                <w:i w:val="0"/>
                <w:iCs w:val="0"/>
                <w:color w:val="auto"/>
                <w:kern w:val="2"/>
                <w:sz w:val="21"/>
                <w:szCs w:val="21"/>
                <w:highlight w:val="none"/>
                <w:lang w:val="en-US" w:eastAsia="zh-CN" w:bidi="ar-SA"/>
              </w:rPr>
            </w:pPr>
            <w:r>
              <w:rPr>
                <w:rFonts w:hint="eastAsia" w:ascii="宋体" w:hAnsi="宋体" w:eastAsia="宋体" w:cs="宋体"/>
                <w:i w:val="0"/>
                <w:iCs w:val="0"/>
                <w:color w:val="auto"/>
                <w:kern w:val="2"/>
                <w:sz w:val="21"/>
                <w:szCs w:val="21"/>
                <w:highlight w:val="none"/>
                <w:lang w:val="en-US" w:eastAsia="zh-CN" w:bidi="ar-SA"/>
              </w:rPr>
              <w:t>2.拟派专业监理工程师按照《需求表》“持证要求”栏目提供的证书中，有任意一类符合专业要求的，即视其专业满足要求。</w:t>
            </w:r>
          </w:p>
          <w:p w14:paraId="3E39024A">
            <w:pPr>
              <w:keepNext w:val="0"/>
              <w:keepLines w:val="0"/>
              <w:pageBreakBefore w:val="0"/>
              <w:widowControl w:val="0"/>
              <w:kinsoku/>
              <w:wordWrap w:val="0"/>
              <w:overflowPunct/>
              <w:topLinePunct w:val="0"/>
              <w:autoSpaceDE/>
              <w:autoSpaceDN/>
              <w:bidi w:val="0"/>
              <w:adjustRightInd w:val="0"/>
              <w:snapToGrid w:val="0"/>
              <w:spacing w:after="0" w:afterLines="0" w:afterAutospacing="0" w:line="336" w:lineRule="auto"/>
              <w:jc w:val="both"/>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2"/>
                <w:sz w:val="21"/>
                <w:szCs w:val="21"/>
                <w:highlight w:val="none"/>
                <w:lang w:val="en-US" w:eastAsia="zh-CN" w:bidi="ar-SA"/>
              </w:rPr>
              <w:t>3.其他拟派人员的数量或专业不满足《需求表》要求的；均视为“不符合要求”。</w:t>
            </w:r>
          </w:p>
        </w:tc>
      </w:tr>
      <w:tr w14:paraId="1388C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vMerge w:val="continue"/>
            <w:tcBorders>
              <w:tl2br w:val="nil"/>
              <w:tr2bl w:val="nil"/>
            </w:tcBorders>
            <w:noWrap w:val="0"/>
            <w:vAlign w:val="center"/>
          </w:tcPr>
          <w:p w14:paraId="767E5270">
            <w:pPr>
              <w:pStyle w:val="31"/>
              <w:wordWrap w:val="0"/>
              <w:snapToGrid w:val="0"/>
              <w:spacing w:after="0" w:line="400" w:lineRule="exact"/>
              <w:jc w:val="center"/>
              <w:rPr>
                <w:rFonts w:hint="eastAsia" w:ascii="宋体" w:hAnsi="宋体" w:eastAsia="宋体" w:cs="宋体"/>
                <w:b/>
                <w:bCs/>
                <w:i w:val="0"/>
                <w:iCs w:val="0"/>
                <w:color w:val="auto"/>
                <w:kern w:val="0"/>
                <w:sz w:val="21"/>
                <w:szCs w:val="21"/>
                <w:highlight w:val="none"/>
              </w:rPr>
            </w:pPr>
          </w:p>
        </w:tc>
        <w:tc>
          <w:tcPr>
            <w:tcW w:w="4390" w:type="dxa"/>
            <w:tcBorders>
              <w:tl2br w:val="nil"/>
              <w:tr2bl w:val="nil"/>
            </w:tcBorders>
            <w:noWrap w:val="0"/>
            <w:vAlign w:val="center"/>
          </w:tcPr>
          <w:p w14:paraId="31E9DDD7">
            <w:pPr>
              <w:spacing w:line="380" w:lineRule="exact"/>
              <w:rPr>
                <w:rFonts w:hAnsi="宋体" w:cs="宋体"/>
                <w:i w:val="0"/>
                <w:iCs w:val="0"/>
                <w:color w:val="auto"/>
                <w:sz w:val="21"/>
                <w:szCs w:val="21"/>
                <w:highlight w:val="none"/>
              </w:rPr>
            </w:pPr>
            <w:r>
              <w:rPr>
                <w:rFonts w:hint="eastAsia" w:hAnsi="宋体" w:cs="宋体"/>
                <w:i w:val="0"/>
                <w:iCs w:val="0"/>
                <w:color w:val="auto"/>
                <w:sz w:val="21"/>
                <w:szCs w:val="21"/>
                <w:highlight w:val="none"/>
              </w:rPr>
              <w:t>拟派人员的数量和专业完全满足表2 《项目监理机构人员需求表》要求的基础上，拟派人员同时满足以下条件另行加分：</w:t>
            </w:r>
          </w:p>
          <w:p w14:paraId="19A3583E">
            <w:pPr>
              <w:pStyle w:val="32"/>
              <w:widowControl/>
              <w:autoSpaceDE w:val="0"/>
              <w:autoSpaceDN w:val="0"/>
              <w:adjustRightInd w:val="0"/>
              <w:snapToGrid w:val="0"/>
              <w:spacing w:line="240" w:lineRule="auto"/>
              <w:ind w:left="120" w:leftChars="50" w:right="120" w:rightChars="50"/>
              <w:textAlignment w:val="baseline"/>
              <w:rPr>
                <w:rFonts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eastAsia="zh-CN"/>
              </w:rPr>
              <w:t>1.房屋建筑专业监理工程师1名:同时具有房屋建筑工程专业注册监理工程师证书和一级注册建造师证书（专业：房屋建筑工程），且具有工程类高级（或以上）工程师职称证书得</w:t>
            </w:r>
            <w:r>
              <w:rPr>
                <w:rFonts w:hint="eastAsia" w:ascii="宋体" w:hAnsi="宋体" w:eastAsia="宋体" w:cs="宋体"/>
                <w:i w:val="0"/>
                <w:iCs w:val="0"/>
                <w:color w:val="auto"/>
                <w:sz w:val="21"/>
                <w:szCs w:val="21"/>
                <w:highlight w:val="none"/>
                <w:lang w:val="en-US" w:eastAsia="zh-CN"/>
              </w:rPr>
              <w:t>5</w:t>
            </w:r>
            <w:r>
              <w:rPr>
                <w:rFonts w:hint="eastAsia" w:ascii="宋体" w:hAnsi="宋体" w:eastAsia="宋体" w:cs="宋体"/>
                <w:i w:val="0"/>
                <w:iCs w:val="0"/>
                <w:color w:val="auto"/>
                <w:sz w:val="21"/>
                <w:szCs w:val="21"/>
                <w:highlight w:val="none"/>
                <w:lang w:eastAsia="zh-CN"/>
              </w:rPr>
              <w:t>分。</w:t>
            </w:r>
          </w:p>
          <w:p w14:paraId="6D15D089">
            <w:pPr>
              <w:pStyle w:val="32"/>
              <w:keepNext w:val="0"/>
              <w:keepLines w:val="0"/>
              <w:pageBreakBefore w:val="0"/>
              <w:widowControl/>
              <w:kinsoku/>
              <w:wordWrap/>
              <w:overflowPunct/>
              <w:topLinePunct w:val="0"/>
              <w:autoSpaceDE w:val="0"/>
              <w:autoSpaceDN w:val="0"/>
              <w:bidi w:val="0"/>
              <w:adjustRightInd w:val="0"/>
              <w:snapToGrid w:val="0"/>
              <w:spacing w:line="240" w:lineRule="auto"/>
              <w:ind w:left="120" w:leftChars="50" w:right="120" w:rightChars="50" w:firstLine="0"/>
              <w:jc w:val="both"/>
              <w:textAlignment w:val="baseline"/>
              <w:rPr>
                <w:rFonts w:hint="eastAsia" w:ascii="宋体" w:hAnsi="宋体" w:eastAsia="宋体" w:cs="宋体"/>
                <w:i w:val="0"/>
                <w:iCs w:val="0"/>
                <w:color w:val="auto"/>
                <w:sz w:val="21"/>
                <w:szCs w:val="21"/>
                <w:highlight w:val="none"/>
                <w:lang w:val="en-US" w:eastAsia="zh-CN"/>
              </w:rPr>
            </w:pPr>
            <w:r>
              <w:rPr>
                <w:rFonts w:hint="eastAsia" w:ascii="宋体" w:hAnsi="宋体" w:eastAsia="宋体" w:cs="宋体"/>
                <w:i w:val="0"/>
                <w:iCs w:val="0"/>
                <w:color w:val="auto"/>
                <w:sz w:val="21"/>
                <w:szCs w:val="21"/>
                <w:highlight w:val="none"/>
                <w:lang w:eastAsia="zh-CN"/>
              </w:rPr>
              <w:t>2.</w:t>
            </w:r>
            <w:r>
              <w:rPr>
                <w:rFonts w:hint="eastAsia" w:ascii="宋体" w:hAnsi="宋体" w:eastAsia="宋体" w:cs="宋体"/>
                <w:i w:val="0"/>
                <w:iCs w:val="0"/>
                <w:color w:val="auto"/>
                <w:sz w:val="21"/>
                <w:szCs w:val="21"/>
                <w:highlight w:val="none"/>
                <w:lang w:val="en-US" w:eastAsia="zh-CN"/>
              </w:rPr>
              <w:t>给排水专业监理工程师1名:同时具有注册公用设备工程师证书和具有工程类高级（或以上）工程师职称证书得5分。</w:t>
            </w:r>
          </w:p>
          <w:p w14:paraId="20D90721">
            <w:pPr>
              <w:pStyle w:val="32"/>
              <w:widowControl/>
              <w:autoSpaceDE w:val="0"/>
              <w:autoSpaceDN w:val="0"/>
              <w:adjustRightInd w:val="0"/>
              <w:snapToGrid w:val="0"/>
              <w:spacing w:line="240" w:lineRule="auto"/>
              <w:ind w:left="120" w:leftChars="50" w:right="120" w:rightChars="50"/>
              <w:textAlignment w:val="baseline"/>
              <w:rPr>
                <w:rFonts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eastAsia="zh-CN"/>
              </w:rPr>
              <w:t>3.电气工程专业监理工程师1名：同时具有注册电气工程师（供配电专业）证书和电气专业高级（或以上）工程师职称证书得</w:t>
            </w:r>
            <w:r>
              <w:rPr>
                <w:rFonts w:hint="eastAsia" w:ascii="宋体" w:hAnsi="宋体" w:eastAsia="宋体" w:cs="宋体"/>
                <w:i w:val="0"/>
                <w:iCs w:val="0"/>
                <w:color w:val="auto"/>
                <w:sz w:val="21"/>
                <w:szCs w:val="21"/>
                <w:highlight w:val="none"/>
                <w:lang w:val="en-US" w:eastAsia="zh-CN"/>
              </w:rPr>
              <w:t>5</w:t>
            </w:r>
            <w:r>
              <w:rPr>
                <w:rFonts w:hint="eastAsia" w:ascii="宋体" w:hAnsi="宋体" w:eastAsia="宋体" w:cs="宋体"/>
                <w:i w:val="0"/>
                <w:iCs w:val="0"/>
                <w:color w:val="auto"/>
                <w:sz w:val="21"/>
                <w:szCs w:val="21"/>
                <w:highlight w:val="none"/>
                <w:lang w:eastAsia="zh-CN"/>
              </w:rPr>
              <w:t>分。</w:t>
            </w:r>
          </w:p>
          <w:p w14:paraId="746DF5CC">
            <w:pPr>
              <w:pStyle w:val="32"/>
              <w:widowControl/>
              <w:autoSpaceDE w:val="0"/>
              <w:autoSpaceDN w:val="0"/>
              <w:adjustRightInd w:val="0"/>
              <w:snapToGrid w:val="0"/>
              <w:spacing w:line="240" w:lineRule="auto"/>
              <w:ind w:left="120" w:leftChars="50" w:right="120" w:rightChars="50"/>
              <w:textAlignment w:val="baseline"/>
              <w:rPr>
                <w:rFonts w:ascii="宋体" w:hAnsi="宋体" w:eastAsia="宋体" w:cs="宋体"/>
                <w:i w:val="0"/>
                <w:iCs w:val="0"/>
                <w:color w:val="auto"/>
                <w:sz w:val="21"/>
                <w:szCs w:val="21"/>
                <w:highlight w:val="none"/>
                <w:lang w:eastAsia="zh-CN"/>
              </w:rPr>
            </w:pPr>
            <w:r>
              <w:rPr>
                <w:rFonts w:hint="eastAsia" w:ascii="宋体" w:hAnsi="宋体" w:eastAsia="宋体" w:cs="宋体"/>
                <w:i w:val="0"/>
                <w:iCs w:val="0"/>
                <w:color w:val="auto"/>
                <w:sz w:val="21"/>
                <w:szCs w:val="21"/>
                <w:highlight w:val="none"/>
                <w:lang w:val="en-US" w:eastAsia="zh-CN"/>
              </w:rPr>
              <w:t>4</w:t>
            </w:r>
            <w:r>
              <w:rPr>
                <w:rFonts w:hint="eastAsia" w:ascii="宋体" w:hAnsi="宋体" w:eastAsia="宋体" w:cs="宋体"/>
                <w:i w:val="0"/>
                <w:iCs w:val="0"/>
                <w:color w:val="auto"/>
                <w:sz w:val="21"/>
                <w:szCs w:val="21"/>
                <w:highlight w:val="none"/>
                <w:lang w:eastAsia="zh-CN"/>
              </w:rPr>
              <w:t>.其他拟派人员中，近年来（2023年1月1日至今）获得建设监理协会或行业协会颁发的“总监理工程师执业能力与信用评价AAA级”奖项的得8分，最高得8分。</w:t>
            </w:r>
          </w:p>
          <w:p w14:paraId="1746478F">
            <w:pPr>
              <w:adjustRightInd w:val="0"/>
              <w:snapToGrid w:val="0"/>
              <w:rPr>
                <w:rFonts w:hint="eastAsia" w:ascii="宋体" w:hAnsi="宋体" w:eastAsia="宋体" w:cs="宋体"/>
                <w:b/>
                <w:bCs/>
                <w:i w:val="0"/>
                <w:iCs w:val="0"/>
                <w:color w:val="auto"/>
                <w:sz w:val="21"/>
                <w:szCs w:val="21"/>
                <w:highlight w:val="none"/>
                <w:lang w:val="en-US" w:eastAsia="zh-CN"/>
              </w:rPr>
            </w:pPr>
            <w:r>
              <w:rPr>
                <w:rFonts w:hint="eastAsia" w:hAnsi="宋体" w:cs="宋体"/>
                <w:b/>
                <w:bCs/>
                <w:i w:val="0"/>
                <w:iCs w:val="0"/>
                <w:color w:val="auto"/>
                <w:sz w:val="21"/>
                <w:szCs w:val="21"/>
                <w:highlight w:val="none"/>
              </w:rPr>
              <w:t>注：本小项最高得2</w:t>
            </w:r>
            <w:r>
              <w:rPr>
                <w:rFonts w:hint="eastAsia" w:hAnsi="宋体" w:cs="宋体"/>
                <w:b/>
                <w:bCs/>
                <w:i w:val="0"/>
                <w:iCs w:val="0"/>
                <w:color w:val="auto"/>
                <w:sz w:val="21"/>
                <w:szCs w:val="21"/>
                <w:highlight w:val="none"/>
                <w:lang w:val="en-US" w:eastAsia="zh-CN"/>
              </w:rPr>
              <w:t>3</w:t>
            </w:r>
            <w:r>
              <w:rPr>
                <w:rFonts w:hint="eastAsia" w:hAnsi="宋体" w:cs="宋体"/>
                <w:b/>
                <w:bCs/>
                <w:i w:val="0"/>
                <w:iCs w:val="0"/>
                <w:color w:val="auto"/>
                <w:sz w:val="21"/>
                <w:szCs w:val="21"/>
                <w:highlight w:val="none"/>
              </w:rPr>
              <w:t>分。</w:t>
            </w:r>
          </w:p>
        </w:tc>
        <w:tc>
          <w:tcPr>
            <w:tcW w:w="4950" w:type="dxa"/>
            <w:tcBorders>
              <w:tl2br w:val="nil"/>
              <w:tr2bl w:val="nil"/>
            </w:tcBorders>
            <w:noWrap w:val="0"/>
            <w:vAlign w:val="center"/>
          </w:tcPr>
          <w:p w14:paraId="5F389FA7">
            <w:pPr>
              <w:widowControl w:val="0"/>
              <w:wordWrap w:val="0"/>
              <w:adjustRightInd w:val="0"/>
              <w:snapToGrid w:val="0"/>
              <w:spacing w:after="0" w:afterLines="0" w:afterAutospacing="0" w:line="360" w:lineRule="auto"/>
              <w:jc w:val="both"/>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2"/>
                <w:sz w:val="21"/>
                <w:szCs w:val="21"/>
                <w:highlight w:val="none"/>
                <w:lang w:val="en-US" w:eastAsia="zh-CN" w:bidi="ar-SA"/>
              </w:rPr>
              <w:t>需提供相关证书彩色扫描件。</w:t>
            </w:r>
          </w:p>
        </w:tc>
      </w:tr>
      <w:tr w14:paraId="3C53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44" w:type="dxa"/>
            <w:gridSpan w:val="3"/>
            <w:tcBorders>
              <w:tl2br w:val="nil"/>
              <w:tr2bl w:val="nil"/>
            </w:tcBorders>
            <w:shd w:val="clear" w:color="auto" w:fill="D9D9D9"/>
            <w:noWrap w:val="0"/>
            <w:vAlign w:val="center"/>
          </w:tcPr>
          <w:p w14:paraId="3F133296">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left"/>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技术部分（监理大纲），满分：</w:t>
            </w:r>
            <w:r>
              <w:rPr>
                <w:rFonts w:hint="eastAsia" w:hAnsi="宋体" w:cs="宋体"/>
                <w:i w:val="0"/>
                <w:iCs w:val="0"/>
                <w:snapToGrid w:val="0"/>
                <w:color w:val="auto"/>
                <w:kern w:val="0"/>
                <w:sz w:val="24"/>
                <w:szCs w:val="24"/>
                <w:highlight w:val="none"/>
                <w:u w:val="single"/>
                <w:lang w:val="en-US" w:eastAsia="zh-CN" w:bidi="ar-SA"/>
              </w:rPr>
              <w:t>1</w:t>
            </w:r>
            <w:r>
              <w:rPr>
                <w:rFonts w:hint="eastAsia" w:ascii="宋体" w:hAnsi="宋体" w:eastAsia="宋体" w:cs="宋体"/>
                <w:i w:val="0"/>
                <w:iCs w:val="0"/>
                <w:snapToGrid w:val="0"/>
                <w:color w:val="auto"/>
                <w:kern w:val="0"/>
                <w:sz w:val="24"/>
                <w:szCs w:val="24"/>
                <w:highlight w:val="none"/>
                <w:u w:val="single"/>
                <w:lang w:val="en-US" w:eastAsia="zh-CN" w:bidi="ar-SA"/>
              </w:rPr>
              <w:t>0</w:t>
            </w:r>
            <w:r>
              <w:rPr>
                <w:rFonts w:hint="eastAsia" w:ascii="宋体" w:hAnsi="宋体" w:eastAsia="宋体" w:cs="宋体"/>
                <w:i w:val="0"/>
                <w:iCs w:val="0"/>
                <w:snapToGrid w:val="0"/>
                <w:color w:val="auto"/>
                <w:kern w:val="0"/>
                <w:sz w:val="24"/>
                <w:szCs w:val="24"/>
                <w:highlight w:val="none"/>
                <w:lang w:val="en-US" w:eastAsia="zh-CN" w:bidi="ar-SA"/>
              </w:rPr>
              <w:t>分。</w:t>
            </w:r>
          </w:p>
        </w:tc>
      </w:tr>
      <w:tr w14:paraId="1929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765B2AF2">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评分因素</w:t>
            </w:r>
          </w:p>
        </w:tc>
        <w:tc>
          <w:tcPr>
            <w:tcW w:w="4390" w:type="dxa"/>
            <w:tcBorders>
              <w:tl2br w:val="nil"/>
              <w:tr2bl w:val="nil"/>
            </w:tcBorders>
            <w:noWrap w:val="0"/>
            <w:vAlign w:val="center"/>
          </w:tcPr>
          <w:p w14:paraId="37D3B4FA">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评分标准</w:t>
            </w:r>
          </w:p>
        </w:tc>
        <w:tc>
          <w:tcPr>
            <w:tcW w:w="4950" w:type="dxa"/>
            <w:tcBorders>
              <w:tl2br w:val="nil"/>
              <w:tr2bl w:val="nil"/>
            </w:tcBorders>
            <w:noWrap w:val="0"/>
            <w:vAlign w:val="center"/>
          </w:tcPr>
          <w:p w14:paraId="70765BE9">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备注</w:t>
            </w:r>
          </w:p>
        </w:tc>
      </w:tr>
      <w:tr w14:paraId="00D4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1654345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监理依据及工作目标（</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6FB364E3">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26A21FAA">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293BCB43">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1996D57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【差】得该项因素分的0～60%（含0分）</w:t>
            </w:r>
            <w:r>
              <w:rPr>
                <w:rFonts w:hint="eastAsia" w:ascii="宋体" w:hAnsi="宋体" w:eastAsia="宋体" w:cs="宋体"/>
                <w:b w:val="0"/>
                <w:bCs w:val="0"/>
                <w:i w:val="0"/>
                <w:iCs w:val="0"/>
                <w:snapToGrid w:val="0"/>
                <w:color w:val="auto"/>
                <w:kern w:val="0"/>
                <w:sz w:val="21"/>
                <w:szCs w:val="21"/>
                <w:highlight w:val="none"/>
                <w:lang w:val="en-US" w:eastAsia="zh-CN"/>
              </w:rPr>
              <w:t>。</w:t>
            </w:r>
          </w:p>
        </w:tc>
        <w:tc>
          <w:tcPr>
            <w:tcW w:w="4950" w:type="dxa"/>
            <w:tcBorders>
              <w:tl2br w:val="nil"/>
              <w:tr2bl w:val="nil"/>
            </w:tcBorders>
            <w:noWrap w:val="0"/>
            <w:vAlign w:val="center"/>
          </w:tcPr>
          <w:p w14:paraId="0EF01168">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监理依据及工作目标依据</w:t>
            </w:r>
            <w:r>
              <w:rPr>
                <w:rFonts w:hint="eastAsia" w:ascii="宋体" w:hAnsi="宋体" w:eastAsia="宋体" w:cs="宋体"/>
                <w:i w:val="0"/>
                <w:iCs w:val="0"/>
                <w:snapToGrid w:val="0"/>
                <w:color w:val="auto"/>
                <w:kern w:val="0"/>
                <w:sz w:val="21"/>
                <w:szCs w:val="21"/>
                <w:highlight w:val="none"/>
                <w:lang w:val="en-US" w:eastAsia="zh-CN" w:bidi="ar-SA"/>
              </w:rPr>
              <w:t>全面、适用；目标清晰、正确；针对性强。</w:t>
            </w:r>
          </w:p>
          <w:p w14:paraId="5E9F2C2F">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监理依据及工作目标依据</w:t>
            </w:r>
            <w:r>
              <w:rPr>
                <w:rFonts w:hint="eastAsia" w:ascii="宋体" w:hAnsi="宋体" w:eastAsia="宋体" w:cs="宋体"/>
                <w:i w:val="0"/>
                <w:iCs w:val="0"/>
                <w:snapToGrid w:val="0"/>
                <w:color w:val="auto"/>
                <w:kern w:val="0"/>
                <w:sz w:val="21"/>
                <w:szCs w:val="21"/>
                <w:highlight w:val="none"/>
                <w:lang w:val="en-US" w:eastAsia="zh-CN" w:bidi="ar-SA"/>
              </w:rPr>
              <w:t>全面、适用；目标清晰、正确；针对性一般。</w:t>
            </w:r>
          </w:p>
          <w:p w14:paraId="71317ACA">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监理依据及工作目标依据</w:t>
            </w:r>
            <w:r>
              <w:rPr>
                <w:rFonts w:hint="eastAsia" w:ascii="宋体" w:hAnsi="宋体" w:eastAsia="宋体" w:cs="宋体"/>
                <w:i w:val="0"/>
                <w:iCs w:val="0"/>
                <w:snapToGrid w:val="0"/>
                <w:color w:val="auto"/>
                <w:kern w:val="0"/>
                <w:sz w:val="21"/>
                <w:szCs w:val="21"/>
                <w:highlight w:val="none"/>
                <w:lang w:val="en-US" w:eastAsia="zh-CN" w:bidi="ar-SA"/>
              </w:rPr>
              <w:t>不够全面、适用；目标不够清晰；针对性一般。</w:t>
            </w:r>
          </w:p>
          <w:p w14:paraId="63D7F455">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监理依据及工作目标依据</w:t>
            </w:r>
            <w:r>
              <w:rPr>
                <w:rFonts w:hint="eastAsia" w:ascii="宋体" w:hAnsi="宋体" w:eastAsia="宋体" w:cs="宋体"/>
                <w:i w:val="0"/>
                <w:iCs w:val="0"/>
                <w:snapToGrid w:val="0"/>
                <w:color w:val="auto"/>
                <w:kern w:val="0"/>
                <w:sz w:val="21"/>
                <w:szCs w:val="21"/>
                <w:highlight w:val="none"/>
                <w:lang w:val="en-US" w:eastAsia="zh-CN" w:bidi="ar-SA"/>
              </w:rPr>
              <w:t>不全面、不适用；目标不清晰、不正确；针对性差。</w:t>
            </w:r>
          </w:p>
        </w:tc>
      </w:tr>
      <w:tr w14:paraId="43AB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6C40B77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工程质量</w:t>
            </w:r>
          </w:p>
          <w:p w14:paraId="5C1B5D5A">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监理措施</w:t>
            </w:r>
          </w:p>
          <w:p w14:paraId="7D8A7776">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193DF96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03B987B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7ABFC37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266F9765">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p>
        </w:tc>
        <w:tc>
          <w:tcPr>
            <w:tcW w:w="4950" w:type="dxa"/>
            <w:tcBorders>
              <w:tl2br w:val="nil"/>
              <w:tr2bl w:val="nil"/>
            </w:tcBorders>
            <w:noWrap w:val="0"/>
            <w:vAlign w:val="center"/>
          </w:tcPr>
          <w:p w14:paraId="179064DB">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工程质量监理措施全面具体、有针对性和可操作性</w:t>
            </w:r>
            <w:r>
              <w:rPr>
                <w:rFonts w:hint="eastAsia" w:ascii="宋体" w:hAnsi="宋体" w:eastAsia="宋体" w:cs="宋体"/>
                <w:i w:val="0"/>
                <w:iCs w:val="0"/>
                <w:snapToGrid w:val="0"/>
                <w:color w:val="auto"/>
                <w:kern w:val="0"/>
                <w:sz w:val="21"/>
                <w:szCs w:val="21"/>
                <w:highlight w:val="none"/>
                <w:lang w:val="en-US" w:eastAsia="zh-CN" w:bidi="ar-SA"/>
              </w:rPr>
              <w:t>。</w:t>
            </w:r>
          </w:p>
          <w:p w14:paraId="59FC2D80">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工程质量监理措施较全面具体、较有针对性和可操作性</w:t>
            </w:r>
            <w:r>
              <w:rPr>
                <w:rFonts w:hint="eastAsia" w:ascii="宋体" w:hAnsi="宋体" w:eastAsia="宋体" w:cs="宋体"/>
                <w:i w:val="0"/>
                <w:iCs w:val="0"/>
                <w:snapToGrid w:val="0"/>
                <w:color w:val="auto"/>
                <w:kern w:val="0"/>
                <w:sz w:val="21"/>
                <w:szCs w:val="21"/>
                <w:highlight w:val="none"/>
                <w:lang w:val="en-US" w:eastAsia="zh-CN" w:bidi="ar-SA"/>
              </w:rPr>
              <w:t>。</w:t>
            </w:r>
          </w:p>
          <w:p w14:paraId="06C38C9B">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工程质量监理措施全面具体性一般、针对性和可操作性一般</w:t>
            </w:r>
            <w:r>
              <w:rPr>
                <w:rFonts w:hint="eastAsia" w:ascii="宋体" w:hAnsi="宋体" w:eastAsia="宋体" w:cs="宋体"/>
                <w:i w:val="0"/>
                <w:iCs w:val="0"/>
                <w:snapToGrid w:val="0"/>
                <w:color w:val="auto"/>
                <w:kern w:val="0"/>
                <w:sz w:val="21"/>
                <w:szCs w:val="21"/>
                <w:highlight w:val="none"/>
                <w:lang w:val="en-US" w:eastAsia="zh-CN" w:bidi="ar-SA"/>
              </w:rPr>
              <w:t>。</w:t>
            </w:r>
          </w:p>
          <w:p w14:paraId="07A9CE39">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工程质量监理措施不全面不具体、不具有针对性和可操作性</w:t>
            </w:r>
            <w:r>
              <w:rPr>
                <w:rFonts w:hint="eastAsia" w:ascii="宋体" w:hAnsi="宋体" w:eastAsia="宋体" w:cs="宋体"/>
                <w:i w:val="0"/>
                <w:iCs w:val="0"/>
                <w:snapToGrid w:val="0"/>
                <w:color w:val="auto"/>
                <w:kern w:val="0"/>
                <w:sz w:val="21"/>
                <w:szCs w:val="21"/>
                <w:highlight w:val="none"/>
                <w:lang w:val="en-US" w:eastAsia="zh-CN" w:bidi="ar-SA"/>
              </w:rPr>
              <w:t>。</w:t>
            </w:r>
          </w:p>
        </w:tc>
      </w:tr>
      <w:tr w14:paraId="2DE2A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15BDB68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工程进度</w:t>
            </w:r>
          </w:p>
          <w:p w14:paraId="4BB518F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监理措施</w:t>
            </w:r>
          </w:p>
          <w:p w14:paraId="4D342DA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72742A1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094244C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7CA0FB5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19CB9B53">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p>
        </w:tc>
        <w:tc>
          <w:tcPr>
            <w:tcW w:w="4950" w:type="dxa"/>
            <w:tcBorders>
              <w:tl2br w:val="nil"/>
              <w:tr2bl w:val="nil"/>
            </w:tcBorders>
            <w:noWrap w:val="0"/>
            <w:vAlign w:val="center"/>
          </w:tcPr>
          <w:p w14:paraId="7245DED2">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工程进度监理措施清晰、准确、完整，计划编制合理、可行</w:t>
            </w:r>
            <w:r>
              <w:rPr>
                <w:rFonts w:hint="eastAsia" w:ascii="宋体" w:hAnsi="宋体" w:eastAsia="宋体" w:cs="宋体"/>
                <w:i w:val="0"/>
                <w:iCs w:val="0"/>
                <w:snapToGrid w:val="0"/>
                <w:color w:val="auto"/>
                <w:kern w:val="0"/>
                <w:sz w:val="21"/>
                <w:szCs w:val="21"/>
                <w:highlight w:val="none"/>
                <w:lang w:val="en-US" w:eastAsia="zh-CN" w:bidi="ar-SA"/>
              </w:rPr>
              <w:t>。</w:t>
            </w:r>
          </w:p>
          <w:p w14:paraId="63F1B7A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工程进度监理措施清晰、准确、完整，计划编制可行</w:t>
            </w:r>
            <w:r>
              <w:rPr>
                <w:rFonts w:hint="eastAsia" w:ascii="宋体" w:hAnsi="宋体" w:eastAsia="宋体" w:cs="宋体"/>
                <w:i w:val="0"/>
                <w:iCs w:val="0"/>
                <w:snapToGrid w:val="0"/>
                <w:color w:val="auto"/>
                <w:kern w:val="0"/>
                <w:sz w:val="21"/>
                <w:szCs w:val="21"/>
                <w:highlight w:val="none"/>
                <w:lang w:val="en-US" w:eastAsia="zh-CN" w:bidi="ar-SA"/>
              </w:rPr>
              <w:t>。</w:t>
            </w:r>
          </w:p>
          <w:p w14:paraId="48EE8CEE">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工程进度监理措施基本准确，计划编制基本合理</w:t>
            </w:r>
            <w:r>
              <w:rPr>
                <w:rFonts w:hint="eastAsia" w:ascii="宋体" w:hAnsi="宋体" w:eastAsia="宋体" w:cs="宋体"/>
                <w:i w:val="0"/>
                <w:iCs w:val="0"/>
                <w:snapToGrid w:val="0"/>
                <w:color w:val="auto"/>
                <w:kern w:val="0"/>
                <w:sz w:val="21"/>
                <w:szCs w:val="21"/>
                <w:highlight w:val="none"/>
                <w:lang w:val="en-US" w:eastAsia="zh-CN" w:bidi="ar-SA"/>
              </w:rPr>
              <w:t>。</w:t>
            </w:r>
          </w:p>
          <w:p w14:paraId="501A2F3C">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工程进度监理措施不准确，计划编制不合理</w:t>
            </w:r>
            <w:r>
              <w:rPr>
                <w:rFonts w:hint="eastAsia" w:ascii="宋体" w:hAnsi="宋体" w:eastAsia="宋体" w:cs="宋体"/>
                <w:i w:val="0"/>
                <w:iCs w:val="0"/>
                <w:snapToGrid w:val="0"/>
                <w:color w:val="auto"/>
                <w:kern w:val="0"/>
                <w:sz w:val="21"/>
                <w:szCs w:val="21"/>
                <w:highlight w:val="none"/>
                <w:lang w:val="en-US" w:eastAsia="zh-CN" w:bidi="ar-SA"/>
              </w:rPr>
              <w:t>。</w:t>
            </w:r>
          </w:p>
        </w:tc>
      </w:tr>
      <w:tr w14:paraId="6613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6914EDC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工程造价</w:t>
            </w:r>
          </w:p>
          <w:p w14:paraId="071B7D6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监理措施</w:t>
            </w:r>
          </w:p>
          <w:p w14:paraId="13C921B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07B6B95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125D137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1CB409F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19136CD1">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p>
        </w:tc>
        <w:tc>
          <w:tcPr>
            <w:tcW w:w="4950" w:type="dxa"/>
            <w:tcBorders>
              <w:tl2br w:val="nil"/>
              <w:tr2bl w:val="nil"/>
            </w:tcBorders>
            <w:noWrap w:val="0"/>
            <w:vAlign w:val="center"/>
          </w:tcPr>
          <w:p w14:paraId="45460757">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工程造价监理措施</w:t>
            </w:r>
            <w:r>
              <w:rPr>
                <w:rFonts w:hint="eastAsia" w:ascii="宋体" w:hAnsi="宋体" w:eastAsia="宋体" w:cs="宋体"/>
                <w:i w:val="0"/>
                <w:iCs w:val="0"/>
                <w:snapToGrid w:val="0"/>
                <w:color w:val="auto"/>
                <w:kern w:val="0"/>
                <w:sz w:val="21"/>
                <w:szCs w:val="21"/>
                <w:highlight w:val="none"/>
                <w:lang w:val="en-US" w:eastAsia="zh-CN" w:bidi="ar-SA"/>
              </w:rPr>
              <w:t>目标正确、方法可行、措施具体、针对性强。</w:t>
            </w:r>
          </w:p>
          <w:p w14:paraId="19D009A3">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工程造价监理措施</w:t>
            </w:r>
            <w:r>
              <w:rPr>
                <w:rFonts w:hint="eastAsia" w:ascii="宋体" w:hAnsi="宋体" w:eastAsia="宋体" w:cs="宋体"/>
                <w:i w:val="0"/>
                <w:iCs w:val="0"/>
                <w:snapToGrid w:val="0"/>
                <w:color w:val="auto"/>
                <w:kern w:val="0"/>
                <w:sz w:val="21"/>
                <w:szCs w:val="21"/>
                <w:highlight w:val="none"/>
                <w:lang w:val="en-US" w:eastAsia="zh-CN" w:bidi="ar-SA"/>
              </w:rPr>
              <w:t>目标正确、方法可行、措施具体、针对性一般。</w:t>
            </w:r>
          </w:p>
          <w:p w14:paraId="259CD724">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工程造价监理措施</w:t>
            </w:r>
            <w:r>
              <w:rPr>
                <w:rFonts w:hint="eastAsia" w:ascii="宋体" w:hAnsi="宋体" w:eastAsia="宋体" w:cs="宋体"/>
                <w:i w:val="0"/>
                <w:iCs w:val="0"/>
                <w:snapToGrid w:val="0"/>
                <w:color w:val="auto"/>
                <w:kern w:val="0"/>
                <w:sz w:val="21"/>
                <w:szCs w:val="21"/>
                <w:highlight w:val="none"/>
                <w:lang w:val="en-US" w:eastAsia="zh-CN" w:bidi="ar-SA"/>
              </w:rPr>
              <w:t>目标正确、方法基本可行、措施不够具体、针对性一般。</w:t>
            </w:r>
          </w:p>
          <w:p w14:paraId="7936D91E">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工程造价监理措施</w:t>
            </w:r>
            <w:r>
              <w:rPr>
                <w:rFonts w:hint="eastAsia" w:ascii="宋体" w:hAnsi="宋体" w:eastAsia="宋体" w:cs="宋体"/>
                <w:i w:val="0"/>
                <w:iCs w:val="0"/>
                <w:snapToGrid w:val="0"/>
                <w:color w:val="auto"/>
                <w:kern w:val="0"/>
                <w:sz w:val="21"/>
                <w:szCs w:val="21"/>
                <w:highlight w:val="none"/>
                <w:lang w:val="en-US" w:eastAsia="zh-CN" w:bidi="ar-SA"/>
              </w:rPr>
              <w:t>目标不正确、方法不可行、措施不具体、针对性差。</w:t>
            </w:r>
          </w:p>
        </w:tc>
      </w:tr>
      <w:tr w14:paraId="288C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3294D8BF">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安全防护</w:t>
            </w:r>
          </w:p>
          <w:p w14:paraId="28E9FCC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监理措施</w:t>
            </w:r>
          </w:p>
          <w:p w14:paraId="68473DB5">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613E180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01B0477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50A71774">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655B2CE7">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p>
        </w:tc>
        <w:tc>
          <w:tcPr>
            <w:tcW w:w="4950" w:type="dxa"/>
            <w:tcBorders>
              <w:tl2br w:val="nil"/>
              <w:tr2bl w:val="nil"/>
            </w:tcBorders>
            <w:noWrap w:val="0"/>
            <w:vAlign w:val="center"/>
          </w:tcPr>
          <w:p w14:paraId="43C0C3B6">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安全防护监理措施</w:t>
            </w:r>
            <w:r>
              <w:rPr>
                <w:rFonts w:hint="eastAsia" w:ascii="宋体" w:hAnsi="宋体" w:eastAsia="宋体" w:cs="宋体"/>
                <w:i w:val="0"/>
                <w:iCs w:val="0"/>
                <w:snapToGrid w:val="0"/>
                <w:color w:val="auto"/>
                <w:kern w:val="0"/>
                <w:sz w:val="21"/>
                <w:szCs w:val="21"/>
                <w:highlight w:val="none"/>
                <w:lang w:val="en-US" w:eastAsia="zh-CN" w:bidi="ar-SA"/>
              </w:rPr>
              <w:t>全面详细、科学合理，可行性及可操作性强。</w:t>
            </w:r>
          </w:p>
          <w:p w14:paraId="18903384">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安全防护监理措施</w:t>
            </w:r>
            <w:r>
              <w:rPr>
                <w:rFonts w:hint="eastAsia" w:ascii="宋体" w:hAnsi="宋体" w:eastAsia="宋体" w:cs="宋体"/>
                <w:i w:val="0"/>
                <w:iCs w:val="0"/>
                <w:snapToGrid w:val="0"/>
                <w:color w:val="auto"/>
                <w:kern w:val="0"/>
                <w:sz w:val="21"/>
                <w:szCs w:val="21"/>
                <w:highlight w:val="none"/>
                <w:lang w:val="en-US" w:eastAsia="zh-CN" w:bidi="ar-SA"/>
              </w:rPr>
              <w:t>基本完整、基本合理可行。</w:t>
            </w:r>
          </w:p>
          <w:p w14:paraId="74ED29BE">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安全防护监理措施</w:t>
            </w:r>
            <w:r>
              <w:rPr>
                <w:rFonts w:hint="eastAsia" w:ascii="宋体" w:hAnsi="宋体" w:eastAsia="宋体" w:cs="宋体"/>
                <w:i w:val="0"/>
                <w:iCs w:val="0"/>
                <w:snapToGrid w:val="0"/>
                <w:color w:val="auto"/>
                <w:kern w:val="0"/>
                <w:sz w:val="21"/>
                <w:szCs w:val="21"/>
                <w:highlight w:val="none"/>
                <w:lang w:val="en-US" w:eastAsia="zh-CN" w:bidi="ar-SA"/>
              </w:rPr>
              <w:t>合理性、可行性一般。</w:t>
            </w:r>
          </w:p>
          <w:p w14:paraId="3A845147">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安全防护监理措施</w:t>
            </w:r>
            <w:r>
              <w:rPr>
                <w:rFonts w:hint="eastAsia" w:ascii="宋体" w:hAnsi="宋体" w:eastAsia="宋体" w:cs="宋体"/>
                <w:i w:val="0"/>
                <w:iCs w:val="0"/>
                <w:snapToGrid w:val="0"/>
                <w:color w:val="auto"/>
                <w:kern w:val="0"/>
                <w:sz w:val="21"/>
                <w:szCs w:val="21"/>
                <w:highlight w:val="none"/>
                <w:lang w:val="en-US" w:eastAsia="zh-CN" w:bidi="ar-SA"/>
              </w:rPr>
              <w:t>不够合理、不可行。</w:t>
            </w:r>
          </w:p>
        </w:tc>
      </w:tr>
      <w:tr w14:paraId="6EB0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66148DF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绿色施工</w:t>
            </w:r>
          </w:p>
          <w:p w14:paraId="0DC1BD94">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文明施工监理措施</w:t>
            </w:r>
          </w:p>
          <w:p w14:paraId="0268204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5ADF944F">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61EF4E35">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7F75ABD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7DAB3796">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r>
              <w:rPr>
                <w:rFonts w:hint="eastAsia" w:ascii="宋体" w:hAnsi="宋体" w:eastAsia="宋体" w:cs="宋体"/>
                <w:i w:val="0"/>
                <w:iCs w:val="0"/>
                <w:snapToGrid w:val="0"/>
                <w:color w:val="auto"/>
                <w:kern w:val="0"/>
                <w:sz w:val="21"/>
                <w:szCs w:val="21"/>
                <w:highlight w:val="none"/>
                <w:lang w:val="en-US" w:eastAsia="zh-CN" w:bidi="ar-SA"/>
              </w:rPr>
              <w:t>。</w:t>
            </w:r>
          </w:p>
        </w:tc>
        <w:tc>
          <w:tcPr>
            <w:tcW w:w="4950" w:type="dxa"/>
            <w:tcBorders>
              <w:tl2br w:val="nil"/>
              <w:tr2bl w:val="nil"/>
            </w:tcBorders>
            <w:noWrap w:val="0"/>
            <w:vAlign w:val="center"/>
          </w:tcPr>
          <w:p w14:paraId="6C82E124">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绿色施工文明施工监理措施</w:t>
            </w:r>
            <w:r>
              <w:rPr>
                <w:rFonts w:hint="eastAsia" w:ascii="宋体" w:hAnsi="宋体" w:eastAsia="宋体" w:cs="宋体"/>
                <w:i w:val="0"/>
                <w:iCs w:val="0"/>
                <w:snapToGrid w:val="0"/>
                <w:color w:val="auto"/>
                <w:kern w:val="0"/>
                <w:sz w:val="21"/>
                <w:szCs w:val="21"/>
                <w:highlight w:val="none"/>
                <w:lang w:val="en-US" w:eastAsia="zh-CN" w:bidi="ar-SA"/>
              </w:rPr>
              <w:t>具体、完整、可行的措施，采用规范准确、清晰。</w:t>
            </w:r>
          </w:p>
          <w:p w14:paraId="792D4776">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绿色施工文明施工监理措施</w:t>
            </w:r>
            <w:r>
              <w:rPr>
                <w:rFonts w:hint="eastAsia" w:ascii="宋体" w:hAnsi="宋体" w:eastAsia="宋体" w:cs="宋体"/>
                <w:i w:val="0"/>
                <w:iCs w:val="0"/>
                <w:snapToGrid w:val="0"/>
                <w:color w:val="auto"/>
                <w:kern w:val="0"/>
                <w:sz w:val="21"/>
                <w:szCs w:val="21"/>
                <w:highlight w:val="none"/>
                <w:lang w:val="en-US" w:eastAsia="zh-CN" w:bidi="ar-SA"/>
              </w:rPr>
              <w:t>具体、完整，采用规范准确。</w:t>
            </w:r>
          </w:p>
          <w:p w14:paraId="3C943A8E">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绿色施工文明施工监理措施</w:t>
            </w:r>
            <w:r>
              <w:rPr>
                <w:rFonts w:hint="eastAsia" w:ascii="宋体" w:hAnsi="宋体" w:eastAsia="宋体" w:cs="宋体"/>
                <w:i w:val="0"/>
                <w:iCs w:val="0"/>
                <w:snapToGrid w:val="0"/>
                <w:color w:val="auto"/>
                <w:kern w:val="0"/>
                <w:sz w:val="21"/>
                <w:szCs w:val="21"/>
                <w:highlight w:val="none"/>
                <w:lang w:val="en-US" w:eastAsia="zh-CN" w:bidi="ar-SA"/>
              </w:rPr>
              <w:t>基本合理，采用规范准确。</w:t>
            </w:r>
          </w:p>
          <w:p w14:paraId="6E5396E4">
            <w:pPr>
              <w:widowControl w:val="0"/>
              <w:adjustRightInd w:val="0"/>
              <w:snapToGrid w:val="0"/>
              <w:spacing w:line="360" w:lineRule="auto"/>
              <w:jc w:val="both"/>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绿色施工文明施工监理措施</w:t>
            </w:r>
            <w:r>
              <w:rPr>
                <w:rFonts w:hint="eastAsia" w:ascii="宋体" w:hAnsi="宋体" w:eastAsia="宋体" w:cs="宋体"/>
                <w:i w:val="0"/>
                <w:iCs w:val="0"/>
                <w:snapToGrid w:val="0"/>
                <w:color w:val="auto"/>
                <w:kern w:val="0"/>
                <w:sz w:val="21"/>
                <w:szCs w:val="21"/>
                <w:highlight w:val="none"/>
                <w:lang w:val="en-US" w:eastAsia="zh-CN" w:bidi="ar-SA"/>
              </w:rPr>
              <w:t>不力，采用规范不正确。</w:t>
            </w:r>
          </w:p>
        </w:tc>
      </w:tr>
      <w:tr w14:paraId="7628D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01A36E0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合同信息</w:t>
            </w:r>
          </w:p>
          <w:p w14:paraId="78B2761D">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管理方案</w:t>
            </w:r>
          </w:p>
          <w:p w14:paraId="1459AB6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65EDA4C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6FC30C8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62FA3A8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48F8D049">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r>
              <w:rPr>
                <w:rFonts w:hint="eastAsia" w:ascii="宋体" w:hAnsi="宋体" w:eastAsia="宋体" w:cs="宋体"/>
                <w:i w:val="0"/>
                <w:iCs w:val="0"/>
                <w:snapToGrid w:val="0"/>
                <w:color w:val="auto"/>
                <w:kern w:val="0"/>
                <w:sz w:val="21"/>
                <w:szCs w:val="21"/>
                <w:highlight w:val="none"/>
                <w:lang w:val="en-US" w:eastAsia="zh-CN" w:bidi="ar-SA"/>
              </w:rPr>
              <w:t>。</w:t>
            </w:r>
          </w:p>
        </w:tc>
        <w:tc>
          <w:tcPr>
            <w:tcW w:w="4950" w:type="dxa"/>
            <w:tcBorders>
              <w:tl2br w:val="nil"/>
              <w:tr2bl w:val="nil"/>
            </w:tcBorders>
            <w:noWrap w:val="0"/>
            <w:vAlign w:val="center"/>
          </w:tcPr>
          <w:p w14:paraId="3C645892">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合同信息管理方案</w:t>
            </w:r>
            <w:r>
              <w:rPr>
                <w:rFonts w:hint="eastAsia" w:ascii="宋体" w:hAnsi="宋体" w:eastAsia="宋体" w:cs="宋体"/>
                <w:i w:val="0"/>
                <w:iCs w:val="0"/>
                <w:snapToGrid w:val="0"/>
                <w:color w:val="auto"/>
                <w:kern w:val="0"/>
                <w:sz w:val="21"/>
                <w:szCs w:val="21"/>
                <w:highlight w:val="none"/>
                <w:lang w:val="en-US" w:eastAsia="zh-CN" w:bidi="ar-SA"/>
              </w:rPr>
              <w:t>各项制度规范清晰，方法科学合理，措施及时有效，针对性强。能够切实防范和处理合同纠纷，提升监理工作效能。</w:t>
            </w:r>
          </w:p>
          <w:p w14:paraId="6AA7CE86">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合同信息管理方案</w:t>
            </w:r>
            <w:r>
              <w:rPr>
                <w:rFonts w:hint="eastAsia" w:ascii="宋体" w:hAnsi="宋体" w:eastAsia="宋体" w:cs="宋体"/>
                <w:i w:val="0"/>
                <w:iCs w:val="0"/>
                <w:snapToGrid w:val="0"/>
                <w:color w:val="auto"/>
                <w:kern w:val="0"/>
                <w:sz w:val="21"/>
                <w:szCs w:val="21"/>
                <w:highlight w:val="none"/>
                <w:lang w:val="en-US" w:eastAsia="zh-CN" w:bidi="ar-SA"/>
              </w:rPr>
              <w:t>各项制度规范清晰，方法合理，措施有效，针对性一般。能防范和处理合同纠纷，提升监理工作效能。</w:t>
            </w:r>
          </w:p>
          <w:p w14:paraId="01331FC8">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合同信息管理方案</w:t>
            </w:r>
            <w:r>
              <w:rPr>
                <w:rFonts w:hint="eastAsia" w:ascii="宋体" w:hAnsi="宋体" w:eastAsia="宋体" w:cs="宋体"/>
                <w:i w:val="0"/>
                <w:iCs w:val="0"/>
                <w:snapToGrid w:val="0"/>
                <w:color w:val="auto"/>
                <w:kern w:val="0"/>
                <w:sz w:val="21"/>
                <w:szCs w:val="21"/>
                <w:highlight w:val="none"/>
                <w:lang w:val="en-US" w:eastAsia="zh-CN" w:bidi="ar-SA"/>
              </w:rPr>
              <w:t>各项制度规范不够清晰，方法不够合理，措施一般，针对性一般。不太能防范和处理合同纠纷，不太能够提升监理工作效能。</w:t>
            </w:r>
          </w:p>
          <w:p w14:paraId="017FFA5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合同信息管理方案</w:t>
            </w:r>
            <w:r>
              <w:rPr>
                <w:rFonts w:hint="eastAsia" w:ascii="宋体" w:hAnsi="宋体" w:eastAsia="宋体" w:cs="宋体"/>
                <w:i w:val="0"/>
                <w:iCs w:val="0"/>
                <w:snapToGrid w:val="0"/>
                <w:color w:val="auto"/>
                <w:kern w:val="0"/>
                <w:sz w:val="21"/>
                <w:szCs w:val="21"/>
                <w:highlight w:val="none"/>
                <w:lang w:val="en-US" w:eastAsia="zh-CN" w:bidi="ar-SA"/>
              </w:rPr>
              <w:t>各项制度规范不清晰，方法不合理，措施差，针对性差。不能防范和处理合同纠纷，不能提升监理工作效能。</w:t>
            </w:r>
          </w:p>
        </w:tc>
      </w:tr>
      <w:tr w14:paraId="55C0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11AAD6F2">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组织协调</w:t>
            </w:r>
          </w:p>
          <w:p w14:paraId="575E352E">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内容及措施</w:t>
            </w:r>
          </w:p>
          <w:p w14:paraId="1BAD09EB">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169D0639">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60B17BF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7E2603A7">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2655C3A8">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r>
              <w:rPr>
                <w:rFonts w:hint="eastAsia" w:ascii="宋体" w:hAnsi="宋体" w:eastAsia="宋体" w:cs="宋体"/>
                <w:i w:val="0"/>
                <w:iCs w:val="0"/>
                <w:snapToGrid w:val="0"/>
                <w:color w:val="auto"/>
                <w:kern w:val="0"/>
                <w:sz w:val="21"/>
                <w:szCs w:val="21"/>
                <w:highlight w:val="none"/>
                <w:lang w:val="en-US" w:eastAsia="zh-CN" w:bidi="ar-SA"/>
              </w:rPr>
              <w:t>。</w:t>
            </w:r>
          </w:p>
        </w:tc>
        <w:tc>
          <w:tcPr>
            <w:tcW w:w="4950" w:type="dxa"/>
            <w:tcBorders>
              <w:tl2br w:val="nil"/>
              <w:tr2bl w:val="nil"/>
            </w:tcBorders>
            <w:noWrap w:val="0"/>
            <w:vAlign w:val="center"/>
          </w:tcPr>
          <w:p w14:paraId="4B613B48">
            <w:pPr>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组织协调内容及措施</w:t>
            </w:r>
            <w:r>
              <w:rPr>
                <w:rFonts w:hint="eastAsia" w:ascii="宋体" w:hAnsi="宋体" w:eastAsia="宋体" w:cs="宋体"/>
                <w:i w:val="0"/>
                <w:iCs w:val="0"/>
                <w:snapToGrid w:val="0"/>
                <w:color w:val="auto"/>
                <w:kern w:val="0"/>
                <w:sz w:val="21"/>
                <w:szCs w:val="21"/>
                <w:highlight w:val="none"/>
                <w:lang w:val="en-US" w:eastAsia="zh-CN" w:bidi="ar-SA"/>
              </w:rPr>
              <w:t>各项制度规范清晰，方法科学合理，措施及时有效，针对性强。能高效收集、协调、处理、反馈各方各类问题。</w:t>
            </w:r>
          </w:p>
          <w:p w14:paraId="7C825034">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组织协调内容及措施</w:t>
            </w:r>
            <w:r>
              <w:rPr>
                <w:rFonts w:hint="eastAsia" w:ascii="宋体" w:hAnsi="宋体" w:eastAsia="宋体" w:cs="宋体"/>
                <w:i w:val="0"/>
                <w:iCs w:val="0"/>
                <w:snapToGrid w:val="0"/>
                <w:color w:val="auto"/>
                <w:kern w:val="0"/>
                <w:sz w:val="21"/>
                <w:szCs w:val="21"/>
                <w:highlight w:val="none"/>
                <w:lang w:val="en-US" w:eastAsia="zh-CN" w:bidi="ar-SA"/>
              </w:rPr>
              <w:t>各项制度规范清晰，方法合理，措施有效，针对性一般。能够收集、协调、处理、反馈各方各类问题。</w:t>
            </w:r>
          </w:p>
          <w:p w14:paraId="6D8FD7E6">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组织协调内容及措施</w:t>
            </w:r>
            <w:r>
              <w:rPr>
                <w:rFonts w:hint="eastAsia" w:ascii="宋体" w:hAnsi="宋体" w:eastAsia="宋体" w:cs="宋体"/>
                <w:i w:val="0"/>
                <w:iCs w:val="0"/>
                <w:snapToGrid w:val="0"/>
                <w:color w:val="auto"/>
                <w:kern w:val="0"/>
                <w:sz w:val="21"/>
                <w:szCs w:val="21"/>
                <w:highlight w:val="none"/>
                <w:lang w:val="en-US" w:eastAsia="zh-CN" w:bidi="ar-SA"/>
              </w:rPr>
              <w:t>各项制度规范不够清晰，方法不太合理，措施一般，针对性一般。收集、协调、处理、反馈各方各类问题一般。</w:t>
            </w:r>
          </w:p>
          <w:p w14:paraId="65DD6D76">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组织协调</w:t>
            </w:r>
            <w:r>
              <w:rPr>
                <w:rFonts w:hint="eastAsia" w:ascii="宋体" w:hAnsi="宋体" w:eastAsia="宋体" w:cs="宋体"/>
                <w:i w:val="0"/>
                <w:iCs w:val="0"/>
                <w:snapToGrid w:val="0"/>
                <w:color w:val="auto"/>
                <w:kern w:val="0"/>
                <w:sz w:val="21"/>
                <w:szCs w:val="21"/>
                <w:highlight w:val="none"/>
                <w:lang w:val="en-US" w:eastAsia="zh-CN" w:bidi="ar-SA"/>
              </w:rPr>
              <w:t>各项制度规范不清晰，方法不合理，措施差，针对性差。不能收集、协调、处理、反馈各方各类问题。</w:t>
            </w:r>
          </w:p>
        </w:tc>
      </w:tr>
      <w:tr w14:paraId="52A6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52D01603">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监理工作重点、难点分析</w:t>
            </w:r>
          </w:p>
          <w:p w14:paraId="1657AA09">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5E4E1636">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23E4C2EA">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1D6967AE">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70EC9869">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r>
              <w:rPr>
                <w:rFonts w:hint="eastAsia" w:ascii="宋体" w:hAnsi="宋体" w:eastAsia="宋体" w:cs="宋体"/>
                <w:i w:val="0"/>
                <w:iCs w:val="0"/>
                <w:snapToGrid w:val="0"/>
                <w:color w:val="auto"/>
                <w:kern w:val="0"/>
                <w:sz w:val="21"/>
                <w:szCs w:val="21"/>
                <w:highlight w:val="none"/>
                <w:lang w:val="en-US" w:eastAsia="zh-CN" w:bidi="ar-SA"/>
              </w:rPr>
              <w:t>。</w:t>
            </w:r>
          </w:p>
        </w:tc>
        <w:tc>
          <w:tcPr>
            <w:tcW w:w="4950" w:type="dxa"/>
            <w:tcBorders>
              <w:tl2br w:val="nil"/>
              <w:tr2bl w:val="nil"/>
            </w:tcBorders>
            <w:noWrap w:val="0"/>
            <w:vAlign w:val="center"/>
          </w:tcPr>
          <w:p w14:paraId="1D5F07DB">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w:t>
            </w:r>
            <w:r>
              <w:rPr>
                <w:rFonts w:hint="eastAsia" w:ascii="宋体" w:hAnsi="宋体" w:eastAsia="宋体" w:cs="宋体"/>
                <w:i w:val="0"/>
                <w:iCs w:val="0"/>
                <w:snapToGrid w:val="0"/>
                <w:color w:val="auto"/>
                <w:kern w:val="0"/>
                <w:sz w:val="21"/>
                <w:szCs w:val="21"/>
                <w:highlight w:val="none"/>
                <w:u w:val="none"/>
                <w:lang w:val="en-US" w:eastAsia="zh-CN" w:bidi="ar-SA"/>
              </w:rPr>
              <w:t>监理工作</w:t>
            </w:r>
            <w:r>
              <w:rPr>
                <w:rFonts w:hint="eastAsia" w:ascii="宋体" w:hAnsi="宋体" w:eastAsia="宋体" w:cs="宋体"/>
                <w:i w:val="0"/>
                <w:iCs w:val="0"/>
                <w:snapToGrid w:val="0"/>
                <w:color w:val="auto"/>
                <w:kern w:val="0"/>
                <w:sz w:val="21"/>
                <w:szCs w:val="21"/>
                <w:highlight w:val="none"/>
                <w:lang w:val="en-US" w:eastAsia="zh-CN" w:bidi="ar-SA"/>
              </w:rPr>
              <w:t>重点难点分析准确、应对措施针对性强。</w:t>
            </w:r>
          </w:p>
          <w:p w14:paraId="1681AAE9">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w:t>
            </w:r>
            <w:r>
              <w:rPr>
                <w:rFonts w:hint="eastAsia" w:ascii="宋体" w:hAnsi="宋体" w:eastAsia="宋体" w:cs="宋体"/>
                <w:i w:val="0"/>
                <w:iCs w:val="0"/>
                <w:snapToGrid w:val="0"/>
                <w:color w:val="auto"/>
                <w:kern w:val="0"/>
                <w:sz w:val="21"/>
                <w:szCs w:val="21"/>
                <w:highlight w:val="none"/>
                <w:u w:val="none"/>
                <w:lang w:val="en-US" w:eastAsia="zh-CN" w:bidi="ar-SA"/>
              </w:rPr>
              <w:t>监理工作</w:t>
            </w:r>
            <w:r>
              <w:rPr>
                <w:rFonts w:hint="eastAsia" w:ascii="宋体" w:hAnsi="宋体" w:eastAsia="宋体" w:cs="宋体"/>
                <w:i w:val="0"/>
                <w:iCs w:val="0"/>
                <w:snapToGrid w:val="0"/>
                <w:color w:val="auto"/>
                <w:kern w:val="0"/>
                <w:sz w:val="21"/>
                <w:szCs w:val="21"/>
                <w:highlight w:val="none"/>
                <w:lang w:val="en-US" w:eastAsia="zh-CN" w:bidi="ar-SA"/>
              </w:rPr>
              <w:t>重点难点分析准确、应对措施有针对性一般。</w:t>
            </w:r>
          </w:p>
          <w:p w14:paraId="09A91EA2">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w:t>
            </w:r>
            <w:r>
              <w:rPr>
                <w:rFonts w:hint="eastAsia" w:ascii="宋体" w:hAnsi="宋体" w:eastAsia="宋体" w:cs="宋体"/>
                <w:i w:val="0"/>
                <w:iCs w:val="0"/>
                <w:snapToGrid w:val="0"/>
                <w:color w:val="auto"/>
                <w:kern w:val="0"/>
                <w:sz w:val="21"/>
                <w:szCs w:val="21"/>
                <w:highlight w:val="none"/>
                <w:u w:val="none"/>
                <w:lang w:val="en-US" w:eastAsia="zh-CN" w:bidi="ar-SA"/>
              </w:rPr>
              <w:t>监理工作</w:t>
            </w:r>
            <w:r>
              <w:rPr>
                <w:rFonts w:hint="eastAsia" w:ascii="宋体" w:hAnsi="宋体" w:eastAsia="宋体" w:cs="宋体"/>
                <w:i w:val="0"/>
                <w:iCs w:val="0"/>
                <w:snapToGrid w:val="0"/>
                <w:color w:val="auto"/>
                <w:kern w:val="0"/>
                <w:sz w:val="21"/>
                <w:szCs w:val="21"/>
                <w:highlight w:val="none"/>
                <w:lang w:val="en-US" w:eastAsia="zh-CN" w:bidi="ar-SA"/>
              </w:rPr>
              <w:t>重点难点分析不够准确、应对措施针对性一般。</w:t>
            </w:r>
          </w:p>
          <w:p w14:paraId="7426A54D">
            <w:pPr>
              <w:keepNext w:val="0"/>
              <w:keepLines w:val="0"/>
              <w:pageBreakBefore w:val="0"/>
              <w:widowControl w:val="0"/>
              <w:kinsoku/>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w:t>
            </w:r>
            <w:r>
              <w:rPr>
                <w:rFonts w:hint="eastAsia" w:ascii="宋体" w:hAnsi="宋体" w:eastAsia="宋体" w:cs="宋体"/>
                <w:i w:val="0"/>
                <w:iCs w:val="0"/>
                <w:snapToGrid w:val="0"/>
                <w:color w:val="auto"/>
                <w:kern w:val="0"/>
                <w:sz w:val="21"/>
                <w:szCs w:val="21"/>
                <w:highlight w:val="none"/>
                <w:u w:val="none"/>
                <w:lang w:val="en-US" w:eastAsia="zh-CN" w:bidi="ar-SA"/>
              </w:rPr>
              <w:t>监理工作</w:t>
            </w:r>
            <w:r>
              <w:rPr>
                <w:rFonts w:hint="eastAsia" w:ascii="宋体" w:hAnsi="宋体" w:eastAsia="宋体" w:cs="宋体"/>
                <w:i w:val="0"/>
                <w:iCs w:val="0"/>
                <w:snapToGrid w:val="0"/>
                <w:color w:val="auto"/>
                <w:kern w:val="0"/>
                <w:sz w:val="21"/>
                <w:szCs w:val="21"/>
                <w:highlight w:val="none"/>
                <w:lang w:val="en-US" w:eastAsia="zh-CN" w:bidi="ar-SA"/>
              </w:rPr>
              <w:t>重点难点分析不准确、应对措施针对性差。</w:t>
            </w:r>
          </w:p>
        </w:tc>
      </w:tr>
      <w:tr w14:paraId="7A491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6" w:hRule="atLeast"/>
          <w:jc w:val="center"/>
        </w:trPr>
        <w:tc>
          <w:tcPr>
            <w:tcW w:w="1404" w:type="dxa"/>
            <w:tcBorders>
              <w:tl2br w:val="nil"/>
              <w:tr2bl w:val="nil"/>
            </w:tcBorders>
            <w:noWrap w:val="0"/>
            <w:vAlign w:val="center"/>
          </w:tcPr>
          <w:p w14:paraId="7705F648">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u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合理化建议</w:t>
            </w:r>
          </w:p>
          <w:p w14:paraId="049D2937">
            <w:pPr>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u w:val="none"/>
                <w:lang w:val="en-US" w:eastAsia="zh-CN" w:bidi="ar-SA"/>
              </w:rPr>
              <w:t>（</w:t>
            </w:r>
            <w:r>
              <w:rPr>
                <w:rFonts w:hint="eastAsia" w:hAnsi="宋体" w:cs="宋体"/>
                <w:i w:val="0"/>
                <w:iCs w:val="0"/>
                <w:snapToGrid w:val="0"/>
                <w:color w:val="auto"/>
                <w:kern w:val="0"/>
                <w:sz w:val="21"/>
                <w:szCs w:val="21"/>
                <w:highlight w:val="none"/>
                <w:u w:val="none"/>
                <w:lang w:val="en-US" w:eastAsia="zh-CN" w:bidi="ar-SA"/>
              </w:rPr>
              <w:t>1</w:t>
            </w:r>
            <w:r>
              <w:rPr>
                <w:rFonts w:hint="eastAsia" w:ascii="宋体" w:hAnsi="宋体" w:eastAsia="宋体" w:cs="宋体"/>
                <w:i w:val="0"/>
                <w:iCs w:val="0"/>
                <w:snapToGrid w:val="0"/>
                <w:color w:val="auto"/>
                <w:kern w:val="0"/>
                <w:sz w:val="21"/>
                <w:szCs w:val="21"/>
                <w:highlight w:val="none"/>
                <w:u w:val="none"/>
                <w:lang w:val="en-US" w:eastAsia="zh-CN" w:bidi="ar-SA"/>
              </w:rPr>
              <w:t>分）</w:t>
            </w:r>
          </w:p>
        </w:tc>
        <w:tc>
          <w:tcPr>
            <w:tcW w:w="4390" w:type="dxa"/>
            <w:tcBorders>
              <w:tl2br w:val="nil"/>
              <w:tr2bl w:val="nil"/>
            </w:tcBorders>
            <w:noWrap w:val="0"/>
            <w:vAlign w:val="center"/>
          </w:tcPr>
          <w:p w14:paraId="74B02762">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r>
              <w:rPr>
                <w:rFonts w:hint="eastAsia" w:ascii="宋体" w:hAnsi="宋体" w:eastAsia="宋体" w:cs="宋体"/>
                <w:b w:val="0"/>
                <w:bCs w:val="0"/>
                <w:i w:val="0"/>
                <w:iCs w:val="0"/>
                <w:snapToGrid w:val="0"/>
                <w:color w:val="auto"/>
                <w:kern w:val="0"/>
                <w:sz w:val="21"/>
                <w:szCs w:val="21"/>
                <w:highlight w:val="none"/>
              </w:rPr>
              <w:t>优】得该项因素分的85%～100%（含85%）；</w:t>
            </w:r>
          </w:p>
          <w:p w14:paraId="3654B9DD">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【良】得该项因素分的70%～85%（含70%）；</w:t>
            </w:r>
          </w:p>
          <w:p w14:paraId="1AEB4EF8">
            <w:pPr>
              <w:keepNext w:val="0"/>
              <w:keepLines w:val="0"/>
              <w:pageBreakBefore w:val="0"/>
              <w:widowControl w:val="0"/>
              <w:kinsoku/>
              <w:wordWrap/>
              <w:overflowPunct/>
              <w:topLinePunct w:val="0"/>
              <w:autoSpaceDE/>
              <w:autoSpaceDN/>
              <w:bidi w:val="0"/>
              <w:adjustRightInd/>
              <w:snapToGrid/>
              <w:spacing w:line="360" w:lineRule="auto"/>
              <w:ind w:right="0" w:rightChars="0"/>
              <w:textAlignment w:val="auto"/>
              <w:rPr>
                <w:rFonts w:hint="eastAsia" w:ascii="宋体" w:hAnsi="宋体" w:eastAsia="宋体" w:cs="宋体"/>
                <w:b w:val="0"/>
                <w:bCs w:val="0"/>
                <w:i w:val="0"/>
                <w:iCs w:val="0"/>
                <w:snapToGrid w:val="0"/>
                <w:color w:val="auto"/>
                <w:kern w:val="0"/>
                <w:sz w:val="21"/>
                <w:szCs w:val="21"/>
                <w:highlight w:val="none"/>
              </w:rPr>
            </w:pPr>
            <w:r>
              <w:rPr>
                <w:rFonts w:hint="eastAsia" w:ascii="宋体" w:hAnsi="宋体" w:eastAsia="宋体" w:cs="宋体"/>
                <w:b w:val="0"/>
                <w:bCs w:val="0"/>
                <w:i w:val="0"/>
                <w:iCs w:val="0"/>
                <w:snapToGrid w:val="0"/>
                <w:color w:val="auto"/>
                <w:kern w:val="0"/>
                <w:sz w:val="21"/>
                <w:szCs w:val="21"/>
                <w:highlight w:val="none"/>
              </w:rPr>
              <w:t>【中】得该项因素分的60%～70%（含60%）；</w:t>
            </w:r>
          </w:p>
          <w:p w14:paraId="760619BE">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b w:val="0"/>
                <w:bCs w:val="0"/>
                <w:i w:val="0"/>
                <w:iCs w:val="0"/>
                <w:snapToGrid w:val="0"/>
                <w:color w:val="auto"/>
                <w:kern w:val="0"/>
                <w:sz w:val="21"/>
                <w:szCs w:val="21"/>
                <w:highlight w:val="none"/>
                <w:lang w:val="en-US" w:eastAsia="zh-CN" w:bidi="ar-SA"/>
              </w:rPr>
              <w:t>【差】得该项因素分的0～60%（含0分）</w:t>
            </w:r>
            <w:r>
              <w:rPr>
                <w:rFonts w:hint="eastAsia" w:ascii="宋体" w:hAnsi="宋体" w:eastAsia="宋体" w:cs="宋体"/>
                <w:i w:val="0"/>
                <w:iCs w:val="0"/>
                <w:snapToGrid w:val="0"/>
                <w:color w:val="auto"/>
                <w:kern w:val="0"/>
                <w:sz w:val="21"/>
                <w:szCs w:val="21"/>
                <w:highlight w:val="none"/>
                <w:lang w:val="en-US" w:eastAsia="zh-CN" w:bidi="ar-SA"/>
              </w:rPr>
              <w:t>。</w:t>
            </w:r>
          </w:p>
        </w:tc>
        <w:tc>
          <w:tcPr>
            <w:tcW w:w="4950" w:type="dxa"/>
            <w:tcBorders>
              <w:tl2br w:val="nil"/>
              <w:tr2bl w:val="nil"/>
            </w:tcBorders>
            <w:noWrap w:val="0"/>
            <w:vAlign w:val="center"/>
          </w:tcPr>
          <w:p w14:paraId="67DA7D7E">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【优】合理化建议完善。</w:t>
            </w:r>
          </w:p>
          <w:p w14:paraId="148C7ACB">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【良】合理化建议较完善。</w:t>
            </w:r>
          </w:p>
          <w:p w14:paraId="25F6D27F">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【中】合理化建议不够完善。</w:t>
            </w:r>
          </w:p>
          <w:p w14:paraId="52E96323">
            <w:pPr>
              <w:keepNext w:val="0"/>
              <w:keepLines w:val="0"/>
              <w:pageBreakBefore w:val="0"/>
              <w:widowControl w:val="0"/>
              <w:kinsoku/>
              <w:overflowPunct/>
              <w:topLinePunct w:val="0"/>
              <w:autoSpaceDE/>
              <w:autoSpaceDN/>
              <w:bidi w:val="0"/>
              <w:adjustRightInd w:val="0"/>
              <w:snapToGrid w:val="0"/>
              <w:spacing w:line="360" w:lineRule="auto"/>
              <w:jc w:val="both"/>
              <w:textAlignment w:val="auto"/>
              <w:rPr>
                <w:rFonts w:hint="eastAsia" w:ascii="宋体" w:hAnsi="宋体" w:eastAsia="宋体" w:cs="宋体"/>
                <w:i w:val="0"/>
                <w:iCs w:val="0"/>
                <w:snapToGrid w:val="0"/>
                <w:color w:val="auto"/>
                <w:kern w:val="0"/>
                <w:sz w:val="21"/>
                <w:szCs w:val="21"/>
                <w:highlight w:val="none"/>
                <w:lang w:val="en-US" w:eastAsia="zh-CN" w:bidi="ar-SA"/>
              </w:rPr>
            </w:pPr>
            <w:r>
              <w:rPr>
                <w:rFonts w:hint="eastAsia" w:ascii="宋体" w:hAnsi="宋体" w:eastAsia="宋体" w:cs="宋体"/>
                <w:i w:val="0"/>
                <w:iCs w:val="0"/>
                <w:snapToGrid w:val="0"/>
                <w:color w:val="auto"/>
                <w:kern w:val="0"/>
                <w:sz w:val="21"/>
                <w:szCs w:val="21"/>
                <w:highlight w:val="none"/>
                <w:lang w:val="en-US" w:eastAsia="zh-CN" w:bidi="ar-SA"/>
              </w:rPr>
              <w:t>【差】合理化建议不完善。</w:t>
            </w:r>
          </w:p>
        </w:tc>
      </w:tr>
      <w:tr w14:paraId="0330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744" w:type="dxa"/>
            <w:gridSpan w:val="3"/>
            <w:tcBorders>
              <w:tl2br w:val="nil"/>
              <w:tr2bl w:val="nil"/>
            </w:tcBorders>
            <w:shd w:val="clear" w:color="auto" w:fill="D9D9D9"/>
            <w:noWrap w:val="0"/>
            <w:vAlign w:val="center"/>
          </w:tcPr>
          <w:p w14:paraId="7DA4DE67">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rightChars="0" w:firstLine="0" w:firstLineChars="0"/>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投标报价部分，满分：</w:t>
            </w:r>
            <w:r>
              <w:rPr>
                <w:rFonts w:hint="eastAsia" w:hAnsi="宋体" w:cs="宋体"/>
                <w:i w:val="0"/>
                <w:iCs w:val="0"/>
                <w:snapToGrid w:val="0"/>
                <w:color w:val="auto"/>
                <w:kern w:val="0"/>
                <w:sz w:val="24"/>
                <w:szCs w:val="24"/>
                <w:highlight w:val="none"/>
                <w:u w:val="single"/>
                <w:lang w:val="en-US" w:eastAsia="zh-CN" w:bidi="ar-SA"/>
              </w:rPr>
              <w:t>3</w:t>
            </w:r>
            <w:r>
              <w:rPr>
                <w:rFonts w:hint="eastAsia" w:ascii="宋体" w:hAnsi="宋体" w:eastAsia="宋体" w:cs="宋体"/>
                <w:i w:val="0"/>
                <w:iCs w:val="0"/>
                <w:snapToGrid w:val="0"/>
                <w:color w:val="auto"/>
                <w:kern w:val="0"/>
                <w:sz w:val="24"/>
                <w:szCs w:val="24"/>
                <w:highlight w:val="none"/>
                <w:u w:val="single"/>
                <w:lang w:val="en-US" w:eastAsia="zh-CN" w:bidi="ar-SA"/>
              </w:rPr>
              <w:t>0</w:t>
            </w:r>
            <w:r>
              <w:rPr>
                <w:rFonts w:hint="eastAsia" w:ascii="宋体" w:hAnsi="宋体" w:eastAsia="宋体" w:cs="宋体"/>
                <w:i w:val="0"/>
                <w:iCs w:val="0"/>
                <w:snapToGrid w:val="0"/>
                <w:color w:val="auto"/>
                <w:kern w:val="0"/>
                <w:sz w:val="24"/>
                <w:szCs w:val="24"/>
                <w:highlight w:val="none"/>
                <w:lang w:val="en-US" w:eastAsia="zh-CN" w:bidi="ar-SA"/>
              </w:rPr>
              <w:t>分。</w:t>
            </w:r>
          </w:p>
        </w:tc>
      </w:tr>
      <w:tr w14:paraId="1BCE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34AF0375">
            <w:pPr>
              <w:keepNext w:val="0"/>
              <w:keepLines w:val="0"/>
              <w:pageBreakBefore w:val="0"/>
              <w:widowControl w:val="0"/>
              <w:kinsoku/>
              <w:wordWrap w:val="0"/>
              <w:overflowPunct/>
              <w:topLinePunct w:val="0"/>
              <w:autoSpaceDE/>
              <w:autoSpaceDN/>
              <w:bidi w:val="0"/>
              <w:adjustRightInd w:val="0"/>
              <w:snapToGrid w:val="0"/>
              <w:spacing w:afterAutospacing="0"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评分事项</w:t>
            </w:r>
          </w:p>
        </w:tc>
        <w:tc>
          <w:tcPr>
            <w:tcW w:w="9340" w:type="dxa"/>
            <w:gridSpan w:val="2"/>
            <w:tcBorders>
              <w:tl2br w:val="nil"/>
              <w:tr2bl w:val="nil"/>
            </w:tcBorders>
            <w:noWrap w:val="0"/>
            <w:vAlign w:val="center"/>
          </w:tcPr>
          <w:p w14:paraId="1432D579">
            <w:pPr>
              <w:widowControl w:val="0"/>
              <w:wordWrap w:val="0"/>
              <w:adjustRightInd w:val="0"/>
              <w:snapToGrid w:val="0"/>
              <w:spacing w:after="0" w:afterLines="0" w:afterAutospacing="0" w:line="400" w:lineRule="exact"/>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b/>
                <w:bCs/>
                <w:i w:val="0"/>
                <w:iCs w:val="0"/>
                <w:strike w:val="0"/>
                <w:dstrike w:val="0"/>
                <w:snapToGrid w:val="0"/>
                <w:color w:val="auto"/>
                <w:kern w:val="0"/>
                <w:sz w:val="21"/>
                <w:szCs w:val="21"/>
                <w:highlight w:val="none"/>
                <w:lang w:val="en-US" w:eastAsia="zh-CN" w:bidi="ar-SA"/>
              </w:rPr>
              <w:t>评分方法</w:t>
            </w:r>
          </w:p>
        </w:tc>
      </w:tr>
      <w:tr w14:paraId="7CA6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2ECACF92">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评标基准价D</w:t>
            </w:r>
          </w:p>
        </w:tc>
        <w:tc>
          <w:tcPr>
            <w:tcW w:w="9340" w:type="dxa"/>
            <w:gridSpan w:val="2"/>
            <w:tcBorders>
              <w:tl2br w:val="nil"/>
              <w:tr2bl w:val="nil"/>
            </w:tcBorders>
            <w:noWrap w:val="0"/>
            <w:vAlign w:val="center"/>
          </w:tcPr>
          <w:p w14:paraId="620E5182">
            <w:pPr>
              <w:wordWrap w:val="0"/>
              <w:adjustRightInd w:val="0"/>
              <w:snapToGrid w:val="0"/>
              <w:spacing w:line="240" w:lineRule="auto"/>
              <w:ind w:firstLine="210" w:firstLineChars="100"/>
              <w:jc w:val="left"/>
              <w:rPr>
                <w:rFonts w:hint="eastAsia" w:ascii="宋体" w:hAnsi="宋体" w:eastAsia="宋体" w:cs="宋体"/>
                <w:i w:val="0"/>
                <w:iCs w:val="0"/>
                <w:strike w:val="0"/>
                <w:dstrike w:val="0"/>
                <w:snapToGrid w:val="0"/>
                <w:color w:val="auto"/>
                <w:kern w:val="0"/>
                <w:sz w:val="21"/>
                <w:szCs w:val="21"/>
                <w:highlight w:val="none"/>
              </w:rPr>
            </w:pPr>
            <w:r>
              <w:rPr>
                <w:rFonts w:hint="eastAsia" w:ascii="宋体" w:hAnsi="宋体" w:eastAsia="宋体" w:cs="宋体"/>
                <w:i w:val="0"/>
                <w:iCs w:val="0"/>
                <w:strike w:val="0"/>
                <w:dstrike w:val="0"/>
                <w:snapToGrid w:val="0"/>
                <w:color w:val="auto"/>
                <w:kern w:val="0"/>
                <w:sz w:val="21"/>
                <w:szCs w:val="21"/>
                <w:highlight w:val="none"/>
              </w:rPr>
              <w:t>（1）确定最高投标限价下浮系数n：用1～21号球分别代表一个下浮系数，由评委代表从这21个号码中随机抽取</w:t>
            </w:r>
            <w:r>
              <w:rPr>
                <w:rFonts w:hint="eastAsia" w:ascii="宋体" w:hAnsi="宋体" w:eastAsia="宋体" w:cs="宋体"/>
                <w:i w:val="0"/>
                <w:iCs w:val="0"/>
                <w:strike w:val="0"/>
                <w:dstrike w:val="0"/>
                <w:snapToGrid w:val="0"/>
                <w:color w:val="auto"/>
                <w:kern w:val="0"/>
                <w:sz w:val="21"/>
                <w:szCs w:val="21"/>
                <w:highlight w:val="none"/>
                <w:u w:val="single"/>
              </w:rPr>
              <w:t>3</w:t>
            </w:r>
            <w:r>
              <w:rPr>
                <w:rFonts w:hint="eastAsia" w:ascii="宋体" w:hAnsi="宋体" w:eastAsia="宋体" w:cs="宋体"/>
                <w:i w:val="0"/>
                <w:iCs w:val="0"/>
                <w:strike w:val="0"/>
                <w:dstrike w:val="0"/>
                <w:snapToGrid w:val="0"/>
                <w:color w:val="auto"/>
                <w:kern w:val="0"/>
                <w:sz w:val="21"/>
                <w:szCs w:val="21"/>
                <w:highlight w:val="none"/>
              </w:rPr>
              <w:t>次，每次抽取1个号码，抽出的号球不参与下次抽取。所抽取的3个号码对应下浮系数的算术平均值作为最高投标限价下浮系数n。具体号码对应的下浮系数可参考下表。</w:t>
            </w:r>
          </w:p>
          <w:tbl>
            <w:tblPr>
              <w:tblStyle w:val="23"/>
              <w:tblW w:w="0" w:type="auto"/>
              <w:tblInd w:w="118" w:type="dxa"/>
              <w:tblLayout w:type="fixed"/>
              <w:tblCellMar>
                <w:top w:w="0" w:type="dxa"/>
                <w:left w:w="108" w:type="dxa"/>
                <w:bottom w:w="0" w:type="dxa"/>
                <w:right w:w="108" w:type="dxa"/>
              </w:tblCellMar>
            </w:tblPr>
            <w:tblGrid>
              <w:gridCol w:w="1662"/>
              <w:gridCol w:w="901"/>
              <w:gridCol w:w="941"/>
              <w:gridCol w:w="980"/>
              <w:gridCol w:w="962"/>
              <w:gridCol w:w="1000"/>
              <w:gridCol w:w="940"/>
              <w:gridCol w:w="929"/>
            </w:tblGrid>
            <w:tr w14:paraId="4F6ED92E">
              <w:tblPrEx>
                <w:tblCellMar>
                  <w:top w:w="0" w:type="dxa"/>
                  <w:left w:w="108" w:type="dxa"/>
                  <w:bottom w:w="0" w:type="dxa"/>
                  <w:right w:w="108" w:type="dxa"/>
                </w:tblCellMar>
              </w:tblPrEx>
              <w:trPr>
                <w:trHeight w:val="350"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7A31822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2C4377E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1</w:t>
                  </w:r>
                </w:p>
              </w:tc>
              <w:tc>
                <w:tcPr>
                  <w:tcW w:w="941" w:type="dxa"/>
                  <w:tcBorders>
                    <w:top w:val="single" w:color="000000" w:sz="4" w:space="0"/>
                    <w:left w:val="nil"/>
                    <w:bottom w:val="single" w:color="000000" w:sz="4" w:space="0"/>
                    <w:right w:val="single" w:color="000000" w:sz="4" w:space="0"/>
                  </w:tcBorders>
                  <w:noWrap w:val="0"/>
                  <w:vAlign w:val="center"/>
                </w:tcPr>
                <w:p w14:paraId="4FFD1C8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2</w:t>
                  </w:r>
                </w:p>
              </w:tc>
              <w:tc>
                <w:tcPr>
                  <w:tcW w:w="980" w:type="dxa"/>
                  <w:tcBorders>
                    <w:top w:val="single" w:color="000000" w:sz="4" w:space="0"/>
                    <w:left w:val="nil"/>
                    <w:bottom w:val="single" w:color="000000" w:sz="4" w:space="0"/>
                    <w:right w:val="single" w:color="000000" w:sz="4" w:space="0"/>
                  </w:tcBorders>
                  <w:noWrap w:val="0"/>
                  <w:vAlign w:val="center"/>
                </w:tcPr>
                <w:p w14:paraId="734DB1F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3</w:t>
                  </w:r>
                </w:p>
              </w:tc>
              <w:tc>
                <w:tcPr>
                  <w:tcW w:w="962" w:type="dxa"/>
                  <w:tcBorders>
                    <w:top w:val="single" w:color="000000" w:sz="4" w:space="0"/>
                    <w:left w:val="nil"/>
                    <w:bottom w:val="single" w:color="000000" w:sz="4" w:space="0"/>
                    <w:right w:val="single" w:color="000000" w:sz="4" w:space="0"/>
                  </w:tcBorders>
                  <w:noWrap w:val="0"/>
                  <w:vAlign w:val="center"/>
                </w:tcPr>
                <w:p w14:paraId="2541AE6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4</w:t>
                  </w:r>
                </w:p>
              </w:tc>
              <w:tc>
                <w:tcPr>
                  <w:tcW w:w="1000" w:type="dxa"/>
                  <w:tcBorders>
                    <w:top w:val="single" w:color="000000" w:sz="4" w:space="0"/>
                    <w:left w:val="nil"/>
                    <w:bottom w:val="single" w:color="000000" w:sz="4" w:space="0"/>
                    <w:right w:val="single" w:color="000000" w:sz="4" w:space="0"/>
                  </w:tcBorders>
                  <w:noWrap w:val="0"/>
                  <w:vAlign w:val="center"/>
                </w:tcPr>
                <w:p w14:paraId="739CA41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5</w:t>
                  </w:r>
                </w:p>
              </w:tc>
              <w:tc>
                <w:tcPr>
                  <w:tcW w:w="940" w:type="dxa"/>
                  <w:tcBorders>
                    <w:top w:val="single" w:color="000000" w:sz="4" w:space="0"/>
                    <w:left w:val="nil"/>
                    <w:bottom w:val="single" w:color="000000" w:sz="4" w:space="0"/>
                    <w:right w:val="single" w:color="000000" w:sz="4" w:space="0"/>
                  </w:tcBorders>
                  <w:noWrap w:val="0"/>
                  <w:vAlign w:val="center"/>
                </w:tcPr>
                <w:p w14:paraId="23441B5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6</w:t>
                  </w:r>
                </w:p>
              </w:tc>
              <w:tc>
                <w:tcPr>
                  <w:tcW w:w="929" w:type="dxa"/>
                  <w:tcBorders>
                    <w:top w:val="single" w:color="000000" w:sz="4" w:space="0"/>
                    <w:left w:val="nil"/>
                    <w:bottom w:val="single" w:color="000000" w:sz="4" w:space="0"/>
                    <w:right w:val="single" w:color="000000" w:sz="4" w:space="0"/>
                  </w:tcBorders>
                  <w:noWrap w:val="0"/>
                  <w:vAlign w:val="center"/>
                </w:tcPr>
                <w:p w14:paraId="1DDDE8C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i w:val="0"/>
                      <w:iCs w:val="0"/>
                      <w:strike w:val="0"/>
                      <w:dstrike w:val="0"/>
                      <w:color w:val="auto"/>
                      <w:kern w:val="0"/>
                      <w:sz w:val="21"/>
                      <w:szCs w:val="21"/>
                      <w:highlight w:val="none"/>
                    </w:rPr>
                  </w:pPr>
                  <w:r>
                    <w:rPr>
                      <w:rFonts w:hint="eastAsia" w:ascii="宋体" w:hAnsi="宋体" w:eastAsia="宋体" w:cs="宋体"/>
                      <w:b/>
                      <w:bCs/>
                      <w:i w:val="0"/>
                      <w:iCs w:val="0"/>
                      <w:strike w:val="0"/>
                      <w:dstrike w:val="0"/>
                      <w:color w:val="auto"/>
                      <w:kern w:val="0"/>
                      <w:sz w:val="21"/>
                      <w:szCs w:val="21"/>
                      <w:highlight w:val="none"/>
                    </w:rPr>
                    <w:t>7</w:t>
                  </w:r>
                </w:p>
              </w:tc>
            </w:tr>
            <w:tr w14:paraId="4E3997EB">
              <w:tblPrEx>
                <w:tblCellMar>
                  <w:top w:w="0" w:type="dxa"/>
                  <w:left w:w="108" w:type="dxa"/>
                  <w:bottom w:w="0" w:type="dxa"/>
                  <w:right w:w="108" w:type="dxa"/>
                </w:tblCellMar>
              </w:tblPrEx>
              <w:trPr>
                <w:trHeight w:val="42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5BA9592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7E40447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lang w:val="en-US" w:eastAsia="zh-CN"/>
                    </w:rPr>
                  </w:pPr>
                  <w:r>
                    <w:rPr>
                      <w:rFonts w:hint="eastAsia" w:ascii="宋体" w:hAnsi="宋体" w:eastAsia="宋体" w:cs="宋体"/>
                      <w:i w:val="0"/>
                      <w:iCs w:val="0"/>
                      <w:strike w:val="0"/>
                      <w:dstrike w:val="0"/>
                      <w:color w:val="auto"/>
                      <w:kern w:val="0"/>
                      <w:sz w:val="21"/>
                      <w:szCs w:val="21"/>
                      <w:highlight w:val="none"/>
                      <w:lang w:val="en-US" w:eastAsia="zh-CN"/>
                    </w:rPr>
                    <w:t>1.0</w:t>
                  </w:r>
                </w:p>
              </w:tc>
              <w:tc>
                <w:tcPr>
                  <w:tcW w:w="941" w:type="dxa"/>
                  <w:tcBorders>
                    <w:top w:val="single" w:color="000000" w:sz="4" w:space="0"/>
                    <w:left w:val="nil"/>
                    <w:bottom w:val="single" w:color="000000" w:sz="4" w:space="0"/>
                    <w:right w:val="single" w:color="000000" w:sz="4" w:space="0"/>
                  </w:tcBorders>
                  <w:noWrap w:val="0"/>
                  <w:vAlign w:val="center"/>
                </w:tcPr>
                <w:p w14:paraId="48CE35E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.1</w:t>
                  </w:r>
                </w:p>
              </w:tc>
              <w:tc>
                <w:tcPr>
                  <w:tcW w:w="980" w:type="dxa"/>
                  <w:tcBorders>
                    <w:top w:val="single" w:color="000000" w:sz="4" w:space="0"/>
                    <w:left w:val="nil"/>
                    <w:bottom w:val="single" w:color="000000" w:sz="4" w:space="0"/>
                    <w:right w:val="single" w:color="000000" w:sz="4" w:space="0"/>
                  </w:tcBorders>
                  <w:noWrap w:val="0"/>
                  <w:vAlign w:val="center"/>
                </w:tcPr>
                <w:p w14:paraId="106862C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.2</w:t>
                  </w:r>
                </w:p>
              </w:tc>
              <w:tc>
                <w:tcPr>
                  <w:tcW w:w="962" w:type="dxa"/>
                  <w:tcBorders>
                    <w:top w:val="single" w:color="000000" w:sz="4" w:space="0"/>
                    <w:left w:val="nil"/>
                    <w:bottom w:val="single" w:color="000000" w:sz="4" w:space="0"/>
                    <w:right w:val="single" w:color="000000" w:sz="4" w:space="0"/>
                  </w:tcBorders>
                  <w:noWrap w:val="0"/>
                  <w:vAlign w:val="center"/>
                </w:tcPr>
                <w:p w14:paraId="4CDFD06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.3</w:t>
                  </w:r>
                </w:p>
              </w:tc>
              <w:tc>
                <w:tcPr>
                  <w:tcW w:w="1000" w:type="dxa"/>
                  <w:tcBorders>
                    <w:top w:val="single" w:color="000000" w:sz="4" w:space="0"/>
                    <w:left w:val="nil"/>
                    <w:bottom w:val="single" w:color="000000" w:sz="4" w:space="0"/>
                    <w:right w:val="single" w:color="000000" w:sz="4" w:space="0"/>
                  </w:tcBorders>
                  <w:noWrap w:val="0"/>
                  <w:vAlign w:val="center"/>
                </w:tcPr>
                <w:p w14:paraId="572136E8">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.4</w:t>
                  </w:r>
                </w:p>
              </w:tc>
              <w:tc>
                <w:tcPr>
                  <w:tcW w:w="940" w:type="dxa"/>
                  <w:tcBorders>
                    <w:top w:val="single" w:color="000000" w:sz="4" w:space="0"/>
                    <w:left w:val="nil"/>
                    <w:bottom w:val="single" w:color="000000" w:sz="4" w:space="0"/>
                    <w:right w:val="single" w:color="000000" w:sz="4" w:space="0"/>
                  </w:tcBorders>
                  <w:noWrap w:val="0"/>
                  <w:vAlign w:val="center"/>
                </w:tcPr>
                <w:p w14:paraId="5F60E99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.5</w:t>
                  </w:r>
                </w:p>
              </w:tc>
              <w:tc>
                <w:tcPr>
                  <w:tcW w:w="929" w:type="dxa"/>
                  <w:tcBorders>
                    <w:top w:val="single" w:color="000000" w:sz="4" w:space="0"/>
                    <w:left w:val="nil"/>
                    <w:bottom w:val="single" w:color="000000" w:sz="4" w:space="0"/>
                    <w:right w:val="single" w:color="000000" w:sz="4" w:space="0"/>
                  </w:tcBorders>
                  <w:noWrap w:val="0"/>
                  <w:vAlign w:val="center"/>
                </w:tcPr>
                <w:p w14:paraId="5C60CC3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.6</w:t>
                  </w:r>
                </w:p>
              </w:tc>
            </w:tr>
            <w:tr w14:paraId="5E82F621">
              <w:tblPrEx>
                <w:tblCellMar>
                  <w:top w:w="0" w:type="dxa"/>
                  <w:left w:w="108" w:type="dxa"/>
                  <w:bottom w:w="0" w:type="dxa"/>
                  <w:right w:w="108" w:type="dxa"/>
                </w:tblCellMar>
              </w:tblPrEx>
              <w:trPr>
                <w:trHeight w:val="41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6B863D8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233D5AC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8</w:t>
                  </w:r>
                </w:p>
              </w:tc>
              <w:tc>
                <w:tcPr>
                  <w:tcW w:w="941" w:type="dxa"/>
                  <w:tcBorders>
                    <w:top w:val="single" w:color="000000" w:sz="4" w:space="0"/>
                    <w:left w:val="nil"/>
                    <w:bottom w:val="single" w:color="000000" w:sz="4" w:space="0"/>
                    <w:right w:val="single" w:color="000000" w:sz="4" w:space="0"/>
                  </w:tcBorders>
                  <w:noWrap w:val="0"/>
                  <w:vAlign w:val="center"/>
                </w:tcPr>
                <w:p w14:paraId="65DC6F0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9</w:t>
                  </w:r>
                </w:p>
              </w:tc>
              <w:tc>
                <w:tcPr>
                  <w:tcW w:w="980" w:type="dxa"/>
                  <w:tcBorders>
                    <w:top w:val="single" w:color="000000" w:sz="4" w:space="0"/>
                    <w:left w:val="nil"/>
                    <w:bottom w:val="single" w:color="000000" w:sz="4" w:space="0"/>
                    <w:right w:val="single" w:color="000000" w:sz="4" w:space="0"/>
                  </w:tcBorders>
                  <w:noWrap w:val="0"/>
                  <w:vAlign w:val="center"/>
                </w:tcPr>
                <w:p w14:paraId="0B303465">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10</w:t>
                  </w:r>
                </w:p>
              </w:tc>
              <w:tc>
                <w:tcPr>
                  <w:tcW w:w="962" w:type="dxa"/>
                  <w:tcBorders>
                    <w:top w:val="single" w:color="000000" w:sz="4" w:space="0"/>
                    <w:left w:val="nil"/>
                    <w:bottom w:val="single" w:color="000000" w:sz="4" w:space="0"/>
                    <w:right w:val="single" w:color="000000" w:sz="4" w:space="0"/>
                  </w:tcBorders>
                  <w:noWrap w:val="0"/>
                  <w:vAlign w:val="center"/>
                </w:tcPr>
                <w:p w14:paraId="2669E15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11</w:t>
                  </w:r>
                </w:p>
              </w:tc>
              <w:tc>
                <w:tcPr>
                  <w:tcW w:w="1000" w:type="dxa"/>
                  <w:tcBorders>
                    <w:top w:val="single" w:color="000000" w:sz="4" w:space="0"/>
                    <w:left w:val="nil"/>
                    <w:bottom w:val="single" w:color="000000" w:sz="4" w:space="0"/>
                    <w:right w:val="single" w:color="000000" w:sz="4" w:space="0"/>
                  </w:tcBorders>
                  <w:noWrap w:val="0"/>
                  <w:vAlign w:val="center"/>
                </w:tcPr>
                <w:p w14:paraId="38C71F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12</w:t>
                  </w:r>
                </w:p>
              </w:tc>
              <w:tc>
                <w:tcPr>
                  <w:tcW w:w="940" w:type="dxa"/>
                  <w:tcBorders>
                    <w:top w:val="single" w:color="000000" w:sz="4" w:space="0"/>
                    <w:left w:val="nil"/>
                    <w:bottom w:val="single" w:color="000000" w:sz="4" w:space="0"/>
                    <w:right w:val="single" w:color="000000" w:sz="4" w:space="0"/>
                  </w:tcBorders>
                  <w:noWrap w:val="0"/>
                  <w:vAlign w:val="center"/>
                </w:tcPr>
                <w:p w14:paraId="41482F3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13</w:t>
                  </w:r>
                </w:p>
              </w:tc>
              <w:tc>
                <w:tcPr>
                  <w:tcW w:w="929" w:type="dxa"/>
                  <w:tcBorders>
                    <w:top w:val="single" w:color="000000" w:sz="4" w:space="0"/>
                    <w:left w:val="nil"/>
                    <w:bottom w:val="single" w:color="000000" w:sz="4" w:space="0"/>
                    <w:right w:val="single" w:color="000000" w:sz="4" w:space="0"/>
                  </w:tcBorders>
                  <w:noWrap w:val="0"/>
                  <w:vAlign w:val="center"/>
                </w:tcPr>
                <w:p w14:paraId="34432B54">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14</w:t>
                  </w:r>
                </w:p>
              </w:tc>
            </w:tr>
            <w:tr w14:paraId="5A4DB854">
              <w:tblPrEx>
                <w:tblCellMar>
                  <w:top w:w="0" w:type="dxa"/>
                  <w:left w:w="108" w:type="dxa"/>
                  <w:bottom w:w="0" w:type="dxa"/>
                  <w:right w:w="108" w:type="dxa"/>
                </w:tblCellMar>
              </w:tblPrEx>
              <w:trPr>
                <w:trHeight w:val="413"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79244F4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53E1519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.7</w:t>
                  </w:r>
                </w:p>
              </w:tc>
              <w:tc>
                <w:tcPr>
                  <w:tcW w:w="941" w:type="dxa"/>
                  <w:tcBorders>
                    <w:top w:val="single" w:color="000000" w:sz="4" w:space="0"/>
                    <w:left w:val="nil"/>
                    <w:bottom w:val="single" w:color="000000" w:sz="4" w:space="0"/>
                    <w:right w:val="single" w:color="000000" w:sz="4" w:space="0"/>
                  </w:tcBorders>
                  <w:noWrap w:val="0"/>
                  <w:vAlign w:val="center"/>
                </w:tcPr>
                <w:p w14:paraId="4A11371C">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.8</w:t>
                  </w:r>
                </w:p>
              </w:tc>
              <w:tc>
                <w:tcPr>
                  <w:tcW w:w="980" w:type="dxa"/>
                  <w:tcBorders>
                    <w:top w:val="single" w:color="000000" w:sz="4" w:space="0"/>
                    <w:left w:val="nil"/>
                    <w:bottom w:val="single" w:color="000000" w:sz="4" w:space="0"/>
                    <w:right w:val="single" w:color="000000" w:sz="4" w:space="0"/>
                  </w:tcBorders>
                  <w:noWrap w:val="0"/>
                  <w:vAlign w:val="center"/>
                </w:tcPr>
                <w:p w14:paraId="29BCBD8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1</w:t>
                  </w:r>
                  <w:r>
                    <w:rPr>
                      <w:rFonts w:hint="eastAsia" w:ascii="宋体" w:hAnsi="宋体" w:eastAsia="宋体" w:cs="宋体"/>
                      <w:i w:val="0"/>
                      <w:iCs w:val="0"/>
                      <w:strike w:val="0"/>
                      <w:dstrike w:val="0"/>
                      <w:color w:val="auto"/>
                      <w:kern w:val="0"/>
                      <w:sz w:val="21"/>
                      <w:szCs w:val="21"/>
                      <w:highlight w:val="none"/>
                    </w:rPr>
                    <w:t>.9</w:t>
                  </w:r>
                </w:p>
              </w:tc>
              <w:tc>
                <w:tcPr>
                  <w:tcW w:w="962" w:type="dxa"/>
                  <w:tcBorders>
                    <w:top w:val="single" w:color="000000" w:sz="4" w:space="0"/>
                    <w:left w:val="nil"/>
                    <w:bottom w:val="single" w:color="000000" w:sz="4" w:space="0"/>
                    <w:right w:val="single" w:color="000000" w:sz="4" w:space="0"/>
                  </w:tcBorders>
                  <w:noWrap w:val="0"/>
                  <w:vAlign w:val="center"/>
                </w:tcPr>
                <w:p w14:paraId="491F8D9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.0</w:t>
                  </w:r>
                </w:p>
              </w:tc>
              <w:tc>
                <w:tcPr>
                  <w:tcW w:w="1000" w:type="dxa"/>
                  <w:tcBorders>
                    <w:top w:val="single" w:color="000000" w:sz="4" w:space="0"/>
                    <w:left w:val="nil"/>
                    <w:bottom w:val="single" w:color="000000" w:sz="4" w:space="0"/>
                    <w:right w:val="single" w:color="000000" w:sz="4" w:space="0"/>
                  </w:tcBorders>
                  <w:noWrap w:val="0"/>
                  <w:vAlign w:val="center"/>
                </w:tcPr>
                <w:p w14:paraId="2DC41C3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.1</w:t>
                  </w:r>
                </w:p>
              </w:tc>
              <w:tc>
                <w:tcPr>
                  <w:tcW w:w="940" w:type="dxa"/>
                  <w:tcBorders>
                    <w:top w:val="single" w:color="000000" w:sz="4" w:space="0"/>
                    <w:left w:val="nil"/>
                    <w:bottom w:val="single" w:color="000000" w:sz="4" w:space="0"/>
                    <w:right w:val="single" w:color="000000" w:sz="4" w:space="0"/>
                  </w:tcBorders>
                  <w:noWrap w:val="0"/>
                  <w:vAlign w:val="center"/>
                </w:tcPr>
                <w:p w14:paraId="0843BD3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.2</w:t>
                  </w:r>
                </w:p>
              </w:tc>
              <w:tc>
                <w:tcPr>
                  <w:tcW w:w="929" w:type="dxa"/>
                  <w:tcBorders>
                    <w:top w:val="single" w:color="000000" w:sz="4" w:space="0"/>
                    <w:left w:val="nil"/>
                    <w:bottom w:val="single" w:color="000000" w:sz="4" w:space="0"/>
                    <w:right w:val="single" w:color="000000" w:sz="4" w:space="0"/>
                  </w:tcBorders>
                  <w:noWrap w:val="0"/>
                  <w:vAlign w:val="center"/>
                </w:tcPr>
                <w:p w14:paraId="1155CAFF">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.3</w:t>
                  </w:r>
                </w:p>
              </w:tc>
            </w:tr>
            <w:tr w14:paraId="66935376">
              <w:tblPrEx>
                <w:tblCellMar>
                  <w:top w:w="0" w:type="dxa"/>
                  <w:left w:w="108" w:type="dxa"/>
                  <w:bottom w:w="0" w:type="dxa"/>
                  <w:right w:w="108" w:type="dxa"/>
                </w:tblCellMar>
              </w:tblPrEx>
              <w:trPr>
                <w:trHeight w:val="384"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E2474D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号球</w:t>
                  </w:r>
                </w:p>
              </w:tc>
              <w:tc>
                <w:tcPr>
                  <w:tcW w:w="901" w:type="dxa"/>
                  <w:tcBorders>
                    <w:top w:val="single" w:color="000000" w:sz="4" w:space="0"/>
                    <w:left w:val="nil"/>
                    <w:bottom w:val="single" w:color="000000" w:sz="4" w:space="0"/>
                    <w:right w:val="single" w:color="000000" w:sz="4" w:space="0"/>
                  </w:tcBorders>
                  <w:noWrap w:val="0"/>
                  <w:vAlign w:val="center"/>
                </w:tcPr>
                <w:p w14:paraId="10EDD3A0">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15</w:t>
                  </w:r>
                </w:p>
              </w:tc>
              <w:tc>
                <w:tcPr>
                  <w:tcW w:w="941" w:type="dxa"/>
                  <w:tcBorders>
                    <w:top w:val="single" w:color="000000" w:sz="4" w:space="0"/>
                    <w:left w:val="nil"/>
                    <w:bottom w:val="single" w:color="000000" w:sz="4" w:space="0"/>
                    <w:right w:val="single" w:color="000000" w:sz="4" w:space="0"/>
                  </w:tcBorders>
                  <w:noWrap w:val="0"/>
                  <w:vAlign w:val="center"/>
                </w:tcPr>
                <w:p w14:paraId="4ECA9B61">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16</w:t>
                  </w:r>
                </w:p>
              </w:tc>
              <w:tc>
                <w:tcPr>
                  <w:tcW w:w="980" w:type="dxa"/>
                  <w:tcBorders>
                    <w:top w:val="single" w:color="000000" w:sz="4" w:space="0"/>
                    <w:left w:val="nil"/>
                    <w:bottom w:val="single" w:color="000000" w:sz="4" w:space="0"/>
                    <w:right w:val="single" w:color="000000" w:sz="4" w:space="0"/>
                  </w:tcBorders>
                  <w:noWrap w:val="0"/>
                  <w:vAlign w:val="center"/>
                </w:tcPr>
                <w:p w14:paraId="66EDC89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17</w:t>
                  </w:r>
                </w:p>
              </w:tc>
              <w:tc>
                <w:tcPr>
                  <w:tcW w:w="962" w:type="dxa"/>
                  <w:tcBorders>
                    <w:top w:val="single" w:color="000000" w:sz="4" w:space="0"/>
                    <w:left w:val="nil"/>
                    <w:bottom w:val="single" w:color="000000" w:sz="4" w:space="0"/>
                    <w:right w:val="single" w:color="000000" w:sz="4" w:space="0"/>
                  </w:tcBorders>
                  <w:noWrap w:val="0"/>
                  <w:vAlign w:val="center"/>
                </w:tcPr>
                <w:p w14:paraId="188F2E2B">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18</w:t>
                  </w:r>
                </w:p>
              </w:tc>
              <w:tc>
                <w:tcPr>
                  <w:tcW w:w="1000" w:type="dxa"/>
                  <w:tcBorders>
                    <w:top w:val="single" w:color="000000" w:sz="4" w:space="0"/>
                    <w:left w:val="nil"/>
                    <w:bottom w:val="single" w:color="000000" w:sz="4" w:space="0"/>
                    <w:right w:val="single" w:color="000000" w:sz="4" w:space="0"/>
                  </w:tcBorders>
                  <w:noWrap w:val="0"/>
                  <w:vAlign w:val="center"/>
                </w:tcPr>
                <w:p w14:paraId="0404F282">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19</w:t>
                  </w:r>
                </w:p>
              </w:tc>
              <w:tc>
                <w:tcPr>
                  <w:tcW w:w="940" w:type="dxa"/>
                  <w:tcBorders>
                    <w:top w:val="single" w:color="000000" w:sz="4" w:space="0"/>
                    <w:left w:val="nil"/>
                    <w:bottom w:val="single" w:color="000000" w:sz="4" w:space="0"/>
                    <w:right w:val="single" w:color="000000" w:sz="4" w:space="0"/>
                  </w:tcBorders>
                  <w:noWrap w:val="0"/>
                  <w:vAlign w:val="center"/>
                </w:tcPr>
                <w:p w14:paraId="5700522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20</w:t>
                  </w:r>
                </w:p>
              </w:tc>
              <w:tc>
                <w:tcPr>
                  <w:tcW w:w="929" w:type="dxa"/>
                  <w:tcBorders>
                    <w:top w:val="single" w:color="000000" w:sz="4" w:space="0"/>
                    <w:left w:val="nil"/>
                    <w:bottom w:val="single" w:color="000000" w:sz="4" w:space="0"/>
                    <w:right w:val="single" w:color="000000" w:sz="4" w:space="0"/>
                  </w:tcBorders>
                  <w:noWrap w:val="0"/>
                  <w:vAlign w:val="center"/>
                </w:tcPr>
                <w:p w14:paraId="08B818E6">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b/>
                      <w:bCs w:val="0"/>
                      <w:i w:val="0"/>
                      <w:iCs w:val="0"/>
                      <w:strike w:val="0"/>
                      <w:dstrike w:val="0"/>
                      <w:color w:val="auto"/>
                      <w:kern w:val="0"/>
                      <w:sz w:val="21"/>
                      <w:szCs w:val="21"/>
                      <w:highlight w:val="none"/>
                    </w:rPr>
                  </w:pPr>
                  <w:r>
                    <w:rPr>
                      <w:rFonts w:hint="eastAsia" w:ascii="宋体" w:hAnsi="宋体" w:eastAsia="宋体" w:cs="宋体"/>
                      <w:b/>
                      <w:bCs w:val="0"/>
                      <w:i w:val="0"/>
                      <w:iCs w:val="0"/>
                      <w:strike w:val="0"/>
                      <w:dstrike w:val="0"/>
                      <w:color w:val="auto"/>
                      <w:kern w:val="0"/>
                      <w:sz w:val="21"/>
                      <w:szCs w:val="21"/>
                      <w:highlight w:val="none"/>
                    </w:rPr>
                    <w:t>21</w:t>
                  </w:r>
                </w:p>
              </w:tc>
            </w:tr>
            <w:tr w14:paraId="17AFA30F">
              <w:tblPrEx>
                <w:tblCellMar>
                  <w:top w:w="0" w:type="dxa"/>
                  <w:left w:w="108" w:type="dxa"/>
                  <w:bottom w:w="0" w:type="dxa"/>
                  <w:right w:w="108" w:type="dxa"/>
                </w:tblCellMar>
              </w:tblPrEx>
              <w:trPr>
                <w:trHeight w:val="499" w:hRule="atLeast"/>
              </w:trPr>
              <w:tc>
                <w:tcPr>
                  <w:tcW w:w="1662" w:type="dxa"/>
                  <w:tcBorders>
                    <w:top w:val="single" w:color="000000" w:sz="4" w:space="0"/>
                    <w:left w:val="single" w:color="000000" w:sz="4" w:space="0"/>
                    <w:bottom w:val="single" w:color="000000" w:sz="4" w:space="0"/>
                    <w:right w:val="single" w:color="000000" w:sz="4" w:space="0"/>
                  </w:tcBorders>
                  <w:noWrap w:val="0"/>
                  <w:vAlign w:val="center"/>
                </w:tcPr>
                <w:p w14:paraId="01F52A19">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rPr>
                    <w:t>下浮系数（%）</w:t>
                  </w:r>
                </w:p>
              </w:tc>
              <w:tc>
                <w:tcPr>
                  <w:tcW w:w="901" w:type="dxa"/>
                  <w:tcBorders>
                    <w:top w:val="single" w:color="000000" w:sz="4" w:space="0"/>
                    <w:left w:val="nil"/>
                    <w:bottom w:val="single" w:color="000000" w:sz="4" w:space="0"/>
                    <w:right w:val="single" w:color="000000" w:sz="4" w:space="0"/>
                  </w:tcBorders>
                  <w:noWrap w:val="0"/>
                  <w:vAlign w:val="center"/>
                </w:tcPr>
                <w:p w14:paraId="05D6F46A">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.4</w:t>
                  </w:r>
                </w:p>
              </w:tc>
              <w:tc>
                <w:tcPr>
                  <w:tcW w:w="941" w:type="dxa"/>
                  <w:tcBorders>
                    <w:top w:val="single" w:color="000000" w:sz="4" w:space="0"/>
                    <w:left w:val="nil"/>
                    <w:bottom w:val="single" w:color="000000" w:sz="4" w:space="0"/>
                    <w:right w:val="single" w:color="000000" w:sz="4" w:space="0"/>
                  </w:tcBorders>
                  <w:noWrap w:val="0"/>
                  <w:vAlign w:val="center"/>
                </w:tcPr>
                <w:p w14:paraId="319F7B6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.5</w:t>
                  </w:r>
                </w:p>
              </w:tc>
              <w:tc>
                <w:tcPr>
                  <w:tcW w:w="980" w:type="dxa"/>
                  <w:tcBorders>
                    <w:top w:val="single" w:color="000000" w:sz="4" w:space="0"/>
                    <w:left w:val="nil"/>
                    <w:bottom w:val="single" w:color="000000" w:sz="4" w:space="0"/>
                    <w:right w:val="single" w:color="000000" w:sz="4" w:space="0"/>
                  </w:tcBorders>
                  <w:noWrap w:val="0"/>
                  <w:vAlign w:val="center"/>
                </w:tcPr>
                <w:p w14:paraId="61D98E77">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.6</w:t>
                  </w:r>
                </w:p>
              </w:tc>
              <w:tc>
                <w:tcPr>
                  <w:tcW w:w="962" w:type="dxa"/>
                  <w:tcBorders>
                    <w:top w:val="single" w:color="000000" w:sz="4" w:space="0"/>
                    <w:left w:val="nil"/>
                    <w:bottom w:val="single" w:color="000000" w:sz="4" w:space="0"/>
                    <w:right w:val="single" w:color="000000" w:sz="4" w:space="0"/>
                  </w:tcBorders>
                  <w:noWrap w:val="0"/>
                  <w:vAlign w:val="center"/>
                </w:tcPr>
                <w:p w14:paraId="23B20E3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.7</w:t>
                  </w:r>
                </w:p>
              </w:tc>
              <w:tc>
                <w:tcPr>
                  <w:tcW w:w="1000" w:type="dxa"/>
                  <w:tcBorders>
                    <w:top w:val="single" w:color="000000" w:sz="4" w:space="0"/>
                    <w:left w:val="nil"/>
                    <w:bottom w:val="single" w:color="000000" w:sz="4" w:space="0"/>
                    <w:right w:val="single" w:color="000000" w:sz="4" w:space="0"/>
                  </w:tcBorders>
                  <w:noWrap w:val="0"/>
                  <w:vAlign w:val="center"/>
                </w:tcPr>
                <w:p w14:paraId="786EC58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.8</w:t>
                  </w:r>
                </w:p>
              </w:tc>
              <w:tc>
                <w:tcPr>
                  <w:tcW w:w="940" w:type="dxa"/>
                  <w:tcBorders>
                    <w:top w:val="single" w:color="000000" w:sz="4" w:space="0"/>
                    <w:left w:val="nil"/>
                    <w:bottom w:val="single" w:color="000000" w:sz="4" w:space="0"/>
                    <w:right w:val="single" w:color="000000" w:sz="4" w:space="0"/>
                  </w:tcBorders>
                  <w:noWrap w:val="0"/>
                  <w:vAlign w:val="center"/>
                </w:tcPr>
                <w:p w14:paraId="519BF643">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2</w:t>
                  </w:r>
                  <w:r>
                    <w:rPr>
                      <w:rFonts w:hint="eastAsia" w:ascii="宋体" w:hAnsi="宋体" w:eastAsia="宋体" w:cs="宋体"/>
                      <w:i w:val="0"/>
                      <w:iCs w:val="0"/>
                      <w:strike w:val="0"/>
                      <w:dstrike w:val="0"/>
                      <w:color w:val="auto"/>
                      <w:kern w:val="0"/>
                      <w:sz w:val="21"/>
                      <w:szCs w:val="21"/>
                      <w:highlight w:val="none"/>
                    </w:rPr>
                    <w:t>.9</w:t>
                  </w:r>
                </w:p>
              </w:tc>
              <w:tc>
                <w:tcPr>
                  <w:tcW w:w="929" w:type="dxa"/>
                  <w:tcBorders>
                    <w:top w:val="single" w:color="000000" w:sz="4" w:space="0"/>
                    <w:left w:val="nil"/>
                    <w:bottom w:val="single" w:color="000000" w:sz="4" w:space="0"/>
                    <w:right w:val="single" w:color="000000" w:sz="4" w:space="0"/>
                  </w:tcBorders>
                  <w:noWrap w:val="0"/>
                  <w:vAlign w:val="center"/>
                </w:tcPr>
                <w:p w14:paraId="765E3EFD">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i w:val="0"/>
                      <w:iCs w:val="0"/>
                      <w:strike w:val="0"/>
                      <w:dstrike w:val="0"/>
                      <w:color w:val="auto"/>
                      <w:kern w:val="0"/>
                      <w:sz w:val="21"/>
                      <w:szCs w:val="21"/>
                      <w:highlight w:val="none"/>
                    </w:rPr>
                  </w:pPr>
                  <w:r>
                    <w:rPr>
                      <w:rFonts w:hint="eastAsia" w:ascii="宋体" w:hAnsi="宋体" w:eastAsia="宋体" w:cs="宋体"/>
                      <w:i w:val="0"/>
                      <w:iCs w:val="0"/>
                      <w:strike w:val="0"/>
                      <w:dstrike w:val="0"/>
                      <w:color w:val="auto"/>
                      <w:kern w:val="0"/>
                      <w:sz w:val="21"/>
                      <w:szCs w:val="21"/>
                      <w:highlight w:val="none"/>
                      <w:lang w:val="en-US" w:eastAsia="zh-CN"/>
                    </w:rPr>
                    <w:t>3</w:t>
                  </w:r>
                  <w:r>
                    <w:rPr>
                      <w:rFonts w:hint="eastAsia" w:ascii="宋体" w:hAnsi="宋体" w:eastAsia="宋体" w:cs="宋体"/>
                      <w:i w:val="0"/>
                      <w:iCs w:val="0"/>
                      <w:strike w:val="0"/>
                      <w:dstrike w:val="0"/>
                      <w:color w:val="auto"/>
                      <w:kern w:val="0"/>
                      <w:sz w:val="21"/>
                      <w:szCs w:val="21"/>
                      <w:highlight w:val="none"/>
                    </w:rPr>
                    <w:t>.0</w:t>
                  </w:r>
                </w:p>
              </w:tc>
            </w:tr>
          </w:tbl>
          <w:p w14:paraId="48951701">
            <w:pPr>
              <w:wordWrap w:val="0"/>
              <w:adjustRightInd w:val="0"/>
              <w:snapToGrid w:val="0"/>
              <w:spacing w:line="360" w:lineRule="exact"/>
              <w:ind w:firstLine="210" w:firstLineChars="100"/>
              <w:jc w:val="lef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trike w:val="0"/>
                <w:dstrike w:val="0"/>
                <w:snapToGrid w:val="0"/>
                <w:color w:val="auto"/>
                <w:kern w:val="0"/>
                <w:sz w:val="21"/>
                <w:szCs w:val="21"/>
                <w:highlight w:val="none"/>
              </w:rPr>
              <w:t>（2）评标基准价D＝最高投标限价×（1－n）</w:t>
            </w:r>
          </w:p>
        </w:tc>
      </w:tr>
      <w:tr w14:paraId="64B9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04" w:type="dxa"/>
            <w:tcBorders>
              <w:tl2br w:val="nil"/>
              <w:tr2bl w:val="nil"/>
            </w:tcBorders>
            <w:noWrap w:val="0"/>
            <w:vAlign w:val="center"/>
          </w:tcPr>
          <w:p w14:paraId="6AD8B7CF">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投标报价</w:t>
            </w:r>
          </w:p>
          <w:p w14:paraId="3EE3AEA5">
            <w:pPr>
              <w:keepNext w:val="0"/>
              <w:keepLines w:val="0"/>
              <w:pageBreakBefore w:val="0"/>
              <w:widowControl w:val="0"/>
              <w:kinsoku/>
              <w:wordWrap w:val="0"/>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得分M</w:t>
            </w:r>
            <w:r>
              <w:rPr>
                <w:rFonts w:hint="eastAsia" w:ascii="宋体" w:hAnsi="宋体" w:eastAsia="宋体" w:cs="宋体"/>
                <w:i w:val="0"/>
                <w:iCs w:val="0"/>
                <w:snapToGrid w:val="0"/>
                <w:color w:val="auto"/>
                <w:kern w:val="0"/>
                <w:sz w:val="24"/>
                <w:szCs w:val="24"/>
                <w:highlight w:val="none"/>
                <w:vertAlign w:val="subscript"/>
                <w:lang w:val="en-US" w:eastAsia="zh-CN" w:bidi="ar-SA"/>
              </w:rPr>
              <w:t>3</w:t>
            </w:r>
          </w:p>
        </w:tc>
        <w:tc>
          <w:tcPr>
            <w:tcW w:w="9340" w:type="dxa"/>
            <w:gridSpan w:val="2"/>
            <w:tcBorders>
              <w:tl2br w:val="nil"/>
              <w:tr2bl w:val="nil"/>
            </w:tcBorders>
            <w:noWrap w:val="0"/>
            <w:vAlign w:val="center"/>
          </w:tcPr>
          <w:p w14:paraId="1EC16528">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i w:val="0"/>
                <w:iCs w:val="0"/>
                <w:caps w:val="0"/>
                <w:smallCaps w:val="0"/>
                <w:snapToGrid w:val="0"/>
                <w:color w:val="auto"/>
                <w:spacing w:val="0"/>
                <w:kern w:val="0"/>
                <w:sz w:val="21"/>
                <w:szCs w:val="21"/>
                <w:highlight w:val="none"/>
                <w:lang w:eastAsia="zh-CN"/>
              </w:rPr>
            </w:pPr>
            <w:r>
              <w:rPr>
                <w:rFonts w:hint="eastAsia" w:ascii="宋体" w:hAnsi="宋体" w:eastAsia="宋体" w:cs="宋体"/>
                <w:i w:val="0"/>
                <w:iCs w:val="0"/>
                <w:caps w:val="0"/>
                <w:smallCaps w:val="0"/>
                <w:snapToGrid w:val="0"/>
                <w:color w:val="auto"/>
                <w:spacing w:val="0"/>
                <w:kern w:val="0"/>
                <w:sz w:val="21"/>
                <w:szCs w:val="21"/>
                <w:highlight w:val="none"/>
                <w:lang w:eastAsia="zh-CN"/>
              </w:rPr>
              <w:t>采用内插法计算某投标人的投标报价得分</w:t>
            </w:r>
            <w:r>
              <w:rPr>
                <w:rFonts w:hint="eastAsia" w:ascii="宋体" w:hAnsi="宋体" w:eastAsia="宋体" w:cs="宋体"/>
                <w:i w:val="0"/>
                <w:iCs w:val="0"/>
                <w:caps w:val="0"/>
                <w:smallCaps w:val="0"/>
                <w:snapToGrid w:val="0"/>
                <w:color w:val="auto"/>
                <w:spacing w:val="0"/>
                <w:kern w:val="0"/>
                <w:sz w:val="21"/>
                <w:szCs w:val="21"/>
                <w:highlight w:val="none"/>
                <w:lang w:val="en-US" w:eastAsia="zh-CN"/>
              </w:rPr>
              <w:t>M</w:t>
            </w:r>
            <w:r>
              <w:rPr>
                <w:rFonts w:hint="eastAsia" w:ascii="宋体" w:hAnsi="宋体" w:eastAsia="宋体" w:cs="宋体"/>
                <w:i w:val="0"/>
                <w:iCs w:val="0"/>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i w:val="0"/>
                <w:iCs w:val="0"/>
                <w:caps w:val="0"/>
                <w:smallCaps w:val="0"/>
                <w:snapToGrid w:val="0"/>
                <w:color w:val="auto"/>
                <w:spacing w:val="0"/>
                <w:kern w:val="0"/>
                <w:sz w:val="21"/>
                <w:szCs w:val="21"/>
                <w:highlight w:val="none"/>
                <w:lang w:eastAsia="zh-CN"/>
              </w:rPr>
              <w:t>，即当投标人的投标总价等于评标基准价时得满分，每高于评标基准价一个百分点扣</w:t>
            </w:r>
            <w:r>
              <w:rPr>
                <w:rFonts w:hint="eastAsia" w:ascii="宋体" w:hAnsi="宋体" w:eastAsia="宋体" w:cs="宋体"/>
                <w:i w:val="0"/>
                <w:iCs w:val="0"/>
                <w:caps w:val="0"/>
                <w:smallCaps w:val="0"/>
                <w:snapToGrid w:val="0"/>
                <w:color w:val="auto"/>
                <w:spacing w:val="0"/>
                <w:kern w:val="0"/>
                <w:sz w:val="21"/>
                <w:szCs w:val="21"/>
                <w:highlight w:val="none"/>
                <w:lang w:val="en-US" w:eastAsia="zh-CN"/>
              </w:rPr>
              <w:t>1</w:t>
            </w:r>
            <w:r>
              <w:rPr>
                <w:rFonts w:hint="eastAsia" w:ascii="宋体" w:hAnsi="宋体" w:eastAsia="宋体" w:cs="宋体"/>
                <w:i w:val="0"/>
                <w:iCs w:val="0"/>
                <w:caps w:val="0"/>
                <w:smallCaps w:val="0"/>
                <w:snapToGrid w:val="0"/>
                <w:color w:val="auto"/>
                <w:spacing w:val="0"/>
                <w:kern w:val="0"/>
                <w:sz w:val="21"/>
                <w:szCs w:val="21"/>
                <w:highlight w:val="none"/>
                <w:lang w:eastAsia="zh-CN"/>
              </w:rPr>
              <w:t>分,每低于评标基准价一个百分点扣</w:t>
            </w:r>
            <w:r>
              <w:rPr>
                <w:rFonts w:hint="eastAsia" w:ascii="宋体" w:hAnsi="宋体" w:eastAsia="宋体" w:cs="宋体"/>
                <w:i w:val="0"/>
                <w:iCs w:val="0"/>
                <w:caps w:val="0"/>
                <w:smallCaps w:val="0"/>
                <w:snapToGrid w:val="0"/>
                <w:color w:val="auto"/>
                <w:spacing w:val="0"/>
                <w:kern w:val="0"/>
                <w:sz w:val="21"/>
                <w:szCs w:val="21"/>
                <w:highlight w:val="none"/>
                <w:lang w:val="en-US" w:eastAsia="zh-CN"/>
              </w:rPr>
              <w:t>0.5</w:t>
            </w:r>
            <w:r>
              <w:rPr>
                <w:rFonts w:hint="eastAsia" w:ascii="宋体" w:hAnsi="宋体" w:eastAsia="宋体" w:cs="宋体"/>
                <w:i w:val="0"/>
                <w:iCs w:val="0"/>
                <w:caps w:val="0"/>
                <w:smallCaps w:val="0"/>
                <w:snapToGrid w:val="0"/>
                <w:color w:val="auto"/>
                <w:spacing w:val="0"/>
                <w:kern w:val="0"/>
                <w:sz w:val="21"/>
                <w:szCs w:val="21"/>
                <w:highlight w:val="none"/>
                <w:lang w:eastAsia="zh-CN"/>
              </w:rPr>
              <w:t>分，扣完为止。公式如下：</w:t>
            </w:r>
          </w:p>
          <w:p w14:paraId="56F7584D">
            <w:pPr>
              <w:keepNext w:val="0"/>
              <w:keepLines w:val="0"/>
              <w:pageBreakBefore w:val="0"/>
              <w:widowControl w:val="0"/>
              <w:kinsoku/>
              <w:wordWrap w:val="0"/>
              <w:overflowPunct/>
              <w:topLinePunct w:val="0"/>
              <w:autoSpaceDE/>
              <w:autoSpaceDN/>
              <w:bidi w:val="0"/>
              <w:adjustRightInd w:val="0"/>
              <w:snapToGrid w:val="0"/>
              <w:spacing w:before="0" w:beforeLines="0" w:after="0" w:afterLines="0" w:line="360" w:lineRule="auto"/>
              <w:ind w:left="0" w:leftChars="0" w:right="0" w:rightChars="0" w:firstLine="420" w:firstLineChars="200"/>
              <w:jc w:val="left"/>
              <w:textAlignment w:val="auto"/>
              <w:outlineLvl w:val="9"/>
              <w:rPr>
                <w:rFonts w:hint="eastAsia" w:ascii="宋体" w:hAnsi="宋体" w:eastAsia="宋体" w:cs="宋体"/>
                <w:i w:val="0"/>
                <w:iCs w:val="0"/>
                <w:caps w:val="0"/>
                <w:smallCaps w:val="0"/>
                <w:snapToGrid w:val="0"/>
                <w:color w:val="auto"/>
                <w:spacing w:val="0"/>
                <w:kern w:val="0"/>
                <w:sz w:val="21"/>
                <w:szCs w:val="21"/>
                <w:highlight w:val="none"/>
                <w:lang w:eastAsia="zh-CN"/>
              </w:rPr>
            </w:pPr>
            <w:r>
              <w:rPr>
                <w:rFonts w:hint="eastAsia" w:ascii="宋体" w:hAnsi="宋体" w:eastAsia="宋体" w:cs="宋体"/>
                <w:i w:val="0"/>
                <w:iCs w:val="0"/>
                <w:caps w:val="0"/>
                <w:smallCaps w:val="0"/>
                <w:snapToGrid w:val="0"/>
                <w:color w:val="auto"/>
                <w:spacing w:val="0"/>
                <w:kern w:val="0"/>
                <w:sz w:val="21"/>
                <w:szCs w:val="21"/>
                <w:highlight w:val="none"/>
                <w:lang w:val="en-US" w:eastAsia="zh-CN"/>
              </w:rPr>
              <w:t>M</w:t>
            </w:r>
            <w:r>
              <w:rPr>
                <w:rFonts w:hint="eastAsia" w:ascii="宋体" w:hAnsi="宋体" w:eastAsia="宋体" w:cs="宋体"/>
                <w:i w:val="0"/>
                <w:iCs w:val="0"/>
                <w:caps w:val="0"/>
                <w:smallCaps w:val="0"/>
                <w:snapToGrid w:val="0"/>
                <w:color w:val="auto"/>
                <w:spacing w:val="0"/>
                <w:kern w:val="0"/>
                <w:sz w:val="21"/>
                <w:szCs w:val="21"/>
                <w:highlight w:val="none"/>
                <w:vertAlign w:val="subscript"/>
                <w:lang w:val="en-US" w:eastAsia="zh-CN"/>
              </w:rPr>
              <w:t>3</w:t>
            </w:r>
            <w:r>
              <w:rPr>
                <w:rFonts w:hint="eastAsia" w:ascii="宋体" w:hAnsi="宋体" w:eastAsia="宋体" w:cs="宋体"/>
                <w:i w:val="0"/>
                <w:iCs w:val="0"/>
                <w:caps w:val="0"/>
                <w:smallCaps w:val="0"/>
                <w:snapToGrid w:val="0"/>
                <w:color w:val="auto"/>
                <w:spacing w:val="0"/>
                <w:kern w:val="0"/>
                <w:sz w:val="21"/>
                <w:szCs w:val="21"/>
                <w:highlight w:val="none"/>
                <w:lang w:eastAsia="zh-CN"/>
              </w:rPr>
              <w:t>＝投标报价满分－（|Di－D|÷D）×100×E</w:t>
            </w:r>
          </w:p>
          <w:p w14:paraId="6A8830BA">
            <w:pPr>
              <w:snapToGrid w:val="0"/>
              <w:spacing w:line="360" w:lineRule="auto"/>
              <w:ind w:left="240" w:leftChars="1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caps w:val="0"/>
                <w:smallCaps w:val="0"/>
                <w:snapToGrid w:val="0"/>
                <w:color w:val="auto"/>
                <w:spacing w:val="0"/>
                <w:kern w:val="0"/>
                <w:sz w:val="21"/>
                <w:szCs w:val="21"/>
                <w:highlight w:val="none"/>
                <w:lang w:eastAsia="zh-CN"/>
              </w:rPr>
              <w:t>式中：D为评标基准价，Di为某投标人的投标总价；E为扣分因子。当Di＞D时，E＝</w:t>
            </w:r>
            <w:r>
              <w:rPr>
                <w:rFonts w:hint="eastAsia" w:ascii="宋体" w:hAnsi="宋体" w:eastAsia="宋体" w:cs="宋体"/>
                <w:i w:val="0"/>
                <w:iCs w:val="0"/>
                <w:caps w:val="0"/>
                <w:smallCaps w:val="0"/>
                <w:snapToGrid w:val="0"/>
                <w:color w:val="auto"/>
                <w:spacing w:val="0"/>
                <w:kern w:val="0"/>
                <w:sz w:val="21"/>
                <w:szCs w:val="21"/>
                <w:highlight w:val="none"/>
                <w:lang w:val="en-US" w:eastAsia="zh-CN"/>
              </w:rPr>
              <w:t>1</w:t>
            </w:r>
            <w:r>
              <w:rPr>
                <w:rFonts w:hint="eastAsia" w:ascii="宋体" w:hAnsi="宋体" w:eastAsia="宋体" w:cs="宋体"/>
                <w:i w:val="0"/>
                <w:iCs w:val="0"/>
                <w:caps w:val="0"/>
                <w:smallCaps w:val="0"/>
                <w:snapToGrid w:val="0"/>
                <w:color w:val="auto"/>
                <w:spacing w:val="0"/>
                <w:kern w:val="0"/>
                <w:sz w:val="21"/>
                <w:szCs w:val="21"/>
                <w:highlight w:val="none"/>
                <w:lang w:eastAsia="zh-CN"/>
              </w:rPr>
              <w:t>；当Di＜D时，E＝</w:t>
            </w:r>
            <w:r>
              <w:rPr>
                <w:rFonts w:hint="eastAsia" w:ascii="宋体" w:hAnsi="宋体" w:eastAsia="宋体" w:cs="宋体"/>
                <w:i w:val="0"/>
                <w:iCs w:val="0"/>
                <w:caps w:val="0"/>
                <w:smallCaps w:val="0"/>
                <w:snapToGrid w:val="0"/>
                <w:color w:val="auto"/>
                <w:spacing w:val="0"/>
                <w:kern w:val="0"/>
                <w:sz w:val="21"/>
                <w:szCs w:val="21"/>
                <w:highlight w:val="none"/>
                <w:lang w:val="en-US" w:eastAsia="zh-CN"/>
              </w:rPr>
              <w:t>0.5</w:t>
            </w:r>
            <w:r>
              <w:rPr>
                <w:rFonts w:hint="eastAsia" w:ascii="宋体" w:hAnsi="宋体" w:eastAsia="宋体" w:cs="宋体"/>
                <w:i w:val="0"/>
                <w:iCs w:val="0"/>
                <w:caps w:val="0"/>
                <w:smallCaps w:val="0"/>
                <w:snapToGrid w:val="0"/>
                <w:color w:val="auto"/>
                <w:spacing w:val="0"/>
                <w:kern w:val="0"/>
                <w:sz w:val="21"/>
                <w:szCs w:val="21"/>
                <w:highlight w:val="none"/>
                <w:lang w:eastAsia="zh-CN"/>
              </w:rPr>
              <w:t>。</w:t>
            </w:r>
          </w:p>
        </w:tc>
      </w:tr>
    </w:tbl>
    <w:p w14:paraId="1395ACB7">
      <w:pPr>
        <w:wordWrap w:val="0"/>
        <w:adjustRightInd w:val="0"/>
        <w:snapToGrid w:val="0"/>
        <w:spacing w:line="440" w:lineRule="exact"/>
        <w:rPr>
          <w:rFonts w:hint="eastAsia" w:ascii="宋体" w:hAnsi="宋体" w:eastAsia="宋体" w:cs="宋体"/>
          <w:b w:val="0"/>
          <w:bCs w:val="0"/>
          <w:i w:val="0"/>
          <w:iCs w:val="0"/>
          <w:snapToGrid w:val="0"/>
          <w:color w:val="auto"/>
          <w:kern w:val="0"/>
          <w:sz w:val="24"/>
          <w:szCs w:val="24"/>
          <w:highlight w:val="none"/>
        </w:rPr>
      </w:pPr>
    </w:p>
    <w:p w14:paraId="33F86413">
      <w:pPr>
        <w:wordWrap w:val="0"/>
        <w:adjustRightInd w:val="0"/>
        <w:snapToGrid w:val="0"/>
        <w:spacing w:line="440" w:lineRule="exact"/>
        <w:jc w:val="center"/>
        <w:rPr>
          <w:rFonts w:hint="eastAsia" w:ascii="宋体" w:hAnsi="宋体" w:eastAsia="宋体" w:cs="宋体"/>
          <w:b/>
          <w:bCs/>
          <w:i w:val="0"/>
          <w:iCs w:val="0"/>
          <w:snapToGrid w:val="0"/>
          <w:color w:val="auto"/>
          <w:kern w:val="0"/>
          <w:highlight w:val="none"/>
        </w:rPr>
      </w:pPr>
      <w:r>
        <w:rPr>
          <w:rFonts w:hint="eastAsia" w:ascii="宋体" w:hAnsi="宋体" w:eastAsia="宋体" w:cs="宋体"/>
          <w:b w:val="0"/>
          <w:bCs w:val="0"/>
          <w:i w:val="0"/>
          <w:iCs w:val="0"/>
          <w:snapToGrid w:val="0"/>
          <w:color w:val="auto"/>
          <w:kern w:val="0"/>
          <w:sz w:val="24"/>
          <w:szCs w:val="24"/>
          <w:highlight w:val="none"/>
        </w:rPr>
        <w:t>备注：1、评分如出现小数点，则保留小数点后两位，第三位四舍五入。</w:t>
      </w:r>
      <w:r>
        <w:rPr>
          <w:rFonts w:hint="eastAsia" w:ascii="宋体" w:hAnsi="宋体" w:eastAsia="宋体" w:cs="宋体"/>
          <w:b/>
          <w:bCs/>
          <w:i w:val="0"/>
          <w:iCs w:val="0"/>
          <w:snapToGrid w:val="0"/>
          <w:color w:val="auto"/>
          <w:kern w:val="0"/>
          <w:sz w:val="30"/>
          <w:highlight w:val="none"/>
        </w:rPr>
        <w:br w:type="page"/>
      </w:r>
      <w:r>
        <w:rPr>
          <w:rFonts w:hint="eastAsia" w:ascii="宋体" w:hAnsi="宋体" w:eastAsia="宋体" w:cs="宋体"/>
          <w:b/>
          <w:bCs/>
          <w:i w:val="0"/>
          <w:iCs w:val="0"/>
          <w:snapToGrid w:val="0"/>
          <w:color w:val="auto"/>
          <w:kern w:val="0"/>
          <w:sz w:val="30"/>
          <w:highlight w:val="none"/>
        </w:rPr>
        <w:t>表2 项目监理机构其他人员需求表</w:t>
      </w:r>
    </w:p>
    <w:p w14:paraId="7CCCEC9C">
      <w:pPr>
        <w:wordWrap w:val="0"/>
        <w:adjustRightInd w:val="0"/>
        <w:snapToGrid w:val="0"/>
        <w:spacing w:line="440" w:lineRule="exact"/>
        <w:ind w:firstLine="480" w:firstLineChars="200"/>
        <w:rPr>
          <w:rFonts w:hint="eastAsia" w:ascii="宋体" w:hAnsi="宋体" w:eastAsia="宋体" w:cs="宋体"/>
          <w:i w:val="0"/>
          <w:iCs w:val="0"/>
          <w:snapToGrid w:val="0"/>
          <w:color w:val="auto"/>
          <w:kern w:val="0"/>
          <w:highlight w:val="none"/>
        </w:rPr>
      </w:pPr>
    </w:p>
    <w:tbl>
      <w:tblPr>
        <w:tblStyle w:val="23"/>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960"/>
        <w:gridCol w:w="778"/>
        <w:gridCol w:w="5861"/>
      </w:tblGrid>
      <w:tr w14:paraId="1D95B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exact"/>
        </w:trPr>
        <w:tc>
          <w:tcPr>
            <w:tcW w:w="9915" w:type="dxa"/>
            <w:gridSpan w:val="4"/>
            <w:noWrap w:val="0"/>
            <w:vAlign w:val="center"/>
          </w:tcPr>
          <w:p w14:paraId="3112C615">
            <w:pPr>
              <w:widowControl w:val="0"/>
              <w:wordWrap w:val="0"/>
              <w:adjustRightInd w:val="0"/>
              <w:snapToGrid w:val="0"/>
              <w:spacing w:line="360" w:lineRule="auto"/>
              <w:jc w:val="left"/>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b/>
                <w:bCs/>
                <w:i w:val="0"/>
                <w:iCs w:val="0"/>
                <w:color w:val="auto"/>
                <w:kern w:val="2"/>
                <w:sz w:val="24"/>
                <w:szCs w:val="32"/>
                <w:highlight w:val="none"/>
                <w:lang w:val="en-US" w:eastAsia="zh-CN" w:bidi="ar-SA"/>
              </w:rPr>
              <w:t>其他监理人员（除总监理工程师外）：共</w:t>
            </w:r>
            <w:r>
              <w:rPr>
                <w:rFonts w:hint="eastAsia" w:ascii="宋体" w:hAnsi="宋体" w:eastAsia="宋体" w:cs="宋体"/>
                <w:b/>
                <w:bCs/>
                <w:i w:val="0"/>
                <w:iCs w:val="0"/>
                <w:color w:val="auto"/>
                <w:kern w:val="2"/>
                <w:sz w:val="24"/>
                <w:szCs w:val="32"/>
                <w:highlight w:val="none"/>
                <w:u w:val="single"/>
                <w:lang w:val="en-US" w:eastAsia="zh-CN" w:bidi="ar-SA"/>
              </w:rPr>
              <w:t xml:space="preserve"> 6 </w:t>
            </w:r>
            <w:r>
              <w:rPr>
                <w:rFonts w:hint="eastAsia" w:ascii="宋体" w:hAnsi="宋体" w:eastAsia="宋体" w:cs="宋体"/>
                <w:b/>
                <w:bCs/>
                <w:i w:val="0"/>
                <w:iCs w:val="0"/>
                <w:color w:val="auto"/>
                <w:kern w:val="2"/>
                <w:sz w:val="24"/>
                <w:szCs w:val="32"/>
                <w:highlight w:val="none"/>
                <w:lang w:val="en-US" w:eastAsia="zh-CN" w:bidi="ar-SA"/>
              </w:rPr>
              <w:t>人</w:t>
            </w:r>
          </w:p>
        </w:tc>
      </w:tr>
      <w:tr w14:paraId="7C7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exact"/>
        </w:trPr>
        <w:tc>
          <w:tcPr>
            <w:tcW w:w="1316" w:type="dxa"/>
            <w:noWrap w:val="0"/>
            <w:vAlign w:val="center"/>
          </w:tcPr>
          <w:p w14:paraId="3E7412E5">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职务</w:t>
            </w:r>
          </w:p>
        </w:tc>
        <w:tc>
          <w:tcPr>
            <w:tcW w:w="1960" w:type="dxa"/>
            <w:noWrap w:val="0"/>
            <w:vAlign w:val="center"/>
          </w:tcPr>
          <w:p w14:paraId="22EFD528">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专业要求</w:t>
            </w:r>
          </w:p>
        </w:tc>
        <w:tc>
          <w:tcPr>
            <w:tcW w:w="778" w:type="dxa"/>
            <w:noWrap w:val="0"/>
            <w:vAlign w:val="center"/>
          </w:tcPr>
          <w:p w14:paraId="05C65356">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数量</w:t>
            </w:r>
          </w:p>
          <w:p w14:paraId="41E05718">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要求</w:t>
            </w:r>
          </w:p>
        </w:tc>
        <w:tc>
          <w:tcPr>
            <w:tcW w:w="5861" w:type="dxa"/>
            <w:noWrap w:val="0"/>
            <w:vAlign w:val="center"/>
          </w:tcPr>
          <w:p w14:paraId="26FBF548">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持证要求</w:t>
            </w:r>
          </w:p>
        </w:tc>
      </w:tr>
      <w:tr w14:paraId="0DBC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exact"/>
        </w:trPr>
        <w:tc>
          <w:tcPr>
            <w:tcW w:w="1316" w:type="dxa"/>
            <w:vMerge w:val="restart"/>
            <w:noWrap w:val="0"/>
            <w:vAlign w:val="center"/>
          </w:tcPr>
          <w:p w14:paraId="0A725366">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专业监理工程师</w:t>
            </w:r>
          </w:p>
        </w:tc>
        <w:tc>
          <w:tcPr>
            <w:tcW w:w="1960" w:type="dxa"/>
            <w:noWrap w:val="0"/>
            <w:vAlign w:val="center"/>
          </w:tcPr>
          <w:p w14:paraId="102B1590">
            <w:pPr>
              <w:widowControl w:val="0"/>
              <w:wordWrap w:val="0"/>
              <w:adjustRightInd w:val="0"/>
              <w:snapToGrid w:val="0"/>
              <w:spacing w:line="360" w:lineRule="auto"/>
              <w:jc w:val="center"/>
              <w:rPr>
                <w:rFonts w:hint="eastAsia" w:ascii="宋体" w:hAnsi="宋体" w:eastAsia="宋体" w:cs="宋体"/>
                <w:i w:val="0"/>
                <w:iCs w:val="0"/>
                <w:color w:val="auto"/>
                <w:sz w:val="24"/>
                <w:szCs w:val="24"/>
                <w:highlight w:val="none"/>
                <w:u w:val="single"/>
                <w:lang w:eastAsia="zh-CN"/>
              </w:rPr>
            </w:pPr>
            <w:r>
              <w:rPr>
                <w:rFonts w:hint="eastAsia" w:ascii="宋体" w:hAnsi="宋体" w:eastAsia="宋体" w:cs="宋体"/>
                <w:i w:val="0"/>
                <w:iCs w:val="0"/>
                <w:color w:val="auto"/>
                <w:sz w:val="24"/>
                <w:szCs w:val="24"/>
                <w:highlight w:val="none"/>
                <w:u w:val="none"/>
                <w:lang w:eastAsia="zh-CN"/>
              </w:rPr>
              <w:t>房屋建筑工程</w:t>
            </w:r>
          </w:p>
        </w:tc>
        <w:tc>
          <w:tcPr>
            <w:tcW w:w="778" w:type="dxa"/>
            <w:noWrap w:val="0"/>
            <w:vAlign w:val="center"/>
          </w:tcPr>
          <w:p w14:paraId="430346DD">
            <w:pPr>
              <w:widowControl w:val="0"/>
              <w:wordWrap w:val="0"/>
              <w:adjustRightInd w:val="0"/>
              <w:snapToGrid w:val="0"/>
              <w:spacing w:line="360" w:lineRule="auto"/>
              <w:jc w:val="center"/>
              <w:rPr>
                <w:rFonts w:hint="default" w:ascii="宋体" w:hAnsi="宋体" w:eastAsia="宋体" w:cs="宋体"/>
                <w:i w:val="0"/>
                <w:iCs w:val="0"/>
                <w:strike/>
                <w:dstrike w:val="0"/>
                <w:snapToGrid w:val="0"/>
                <w:color w:val="auto"/>
                <w:kern w:val="0"/>
                <w:sz w:val="24"/>
                <w:szCs w:val="32"/>
                <w:highlight w:val="none"/>
                <w:u w:val="single"/>
                <w:lang w:val="en-US" w:eastAsia="zh-CN" w:bidi="ar-SA"/>
              </w:rPr>
            </w:pPr>
            <w:r>
              <w:rPr>
                <w:rFonts w:hint="eastAsia" w:ascii="宋体" w:hAnsi="宋体" w:eastAsia="宋体" w:cs="宋体"/>
                <w:i w:val="0"/>
                <w:iCs w:val="0"/>
                <w:strike w:val="0"/>
                <w:dstrike w:val="0"/>
                <w:snapToGrid w:val="0"/>
                <w:color w:val="auto"/>
                <w:kern w:val="0"/>
                <w:sz w:val="24"/>
                <w:szCs w:val="32"/>
                <w:highlight w:val="none"/>
                <w:u w:val="none"/>
                <w:lang w:val="en-US" w:eastAsia="zh-CN" w:bidi="ar-SA"/>
              </w:rPr>
              <w:t>1人</w:t>
            </w:r>
          </w:p>
        </w:tc>
        <w:tc>
          <w:tcPr>
            <w:tcW w:w="5861" w:type="dxa"/>
            <w:vMerge w:val="restart"/>
            <w:noWrap w:val="0"/>
            <w:vAlign w:val="center"/>
          </w:tcPr>
          <w:p w14:paraId="34D00856">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符合以下3种情形之一均可：</w:t>
            </w:r>
          </w:p>
          <w:p w14:paraId="5E1E9C02">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1</w:t>
            </w:r>
            <w:r>
              <w:rPr>
                <w:rFonts w:hint="eastAsia" w:ascii="宋体" w:hAnsi="宋体" w:eastAsia="宋体" w:cs="宋体"/>
                <w:i w:val="0"/>
                <w:iCs w:val="0"/>
                <w:snapToGrid w:val="0"/>
                <w:color w:val="auto"/>
                <w:kern w:val="0"/>
                <w:sz w:val="24"/>
                <w:szCs w:val="24"/>
                <w:highlight w:val="none"/>
                <w:u w:val="none"/>
                <w:lang w:val="en-US" w:eastAsia="zh-CN" w:bidi="ar-SA"/>
              </w:rPr>
              <w:t>．</w:t>
            </w:r>
            <w:r>
              <w:rPr>
                <w:rFonts w:hint="eastAsia" w:ascii="宋体" w:hAnsi="宋体" w:eastAsia="宋体" w:cs="宋体"/>
                <w:i w:val="0"/>
                <w:iCs w:val="0"/>
                <w:snapToGrid w:val="0"/>
                <w:color w:val="auto"/>
                <w:kern w:val="0"/>
                <w:sz w:val="24"/>
                <w:szCs w:val="24"/>
                <w:highlight w:val="none"/>
                <w:lang w:val="en-US" w:eastAsia="zh-CN" w:bidi="ar-SA"/>
              </w:rPr>
              <w:t>具备所需专业注册监理工程师执业资格，持有效的注册证书；</w:t>
            </w:r>
          </w:p>
          <w:p w14:paraId="6683281F">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2</w:t>
            </w:r>
            <w:r>
              <w:rPr>
                <w:rFonts w:hint="eastAsia" w:ascii="宋体" w:hAnsi="宋体" w:eastAsia="宋体" w:cs="宋体"/>
                <w:i w:val="0"/>
                <w:iCs w:val="0"/>
                <w:snapToGrid w:val="0"/>
                <w:color w:val="auto"/>
                <w:kern w:val="0"/>
                <w:sz w:val="24"/>
                <w:szCs w:val="24"/>
                <w:highlight w:val="none"/>
                <w:u w:val="none"/>
                <w:lang w:val="en-US" w:eastAsia="zh-CN" w:bidi="ar-SA"/>
              </w:rPr>
              <w:t>．</w:t>
            </w:r>
            <w:r>
              <w:rPr>
                <w:rFonts w:hint="eastAsia" w:ascii="宋体" w:hAnsi="宋体" w:eastAsia="宋体" w:cs="宋体"/>
                <w:i w:val="0"/>
                <w:iCs w:val="0"/>
                <w:snapToGrid w:val="0"/>
                <w:color w:val="auto"/>
                <w:kern w:val="0"/>
                <w:sz w:val="24"/>
                <w:szCs w:val="24"/>
                <w:highlight w:val="none"/>
                <w:lang w:val="en-US" w:eastAsia="zh-CN" w:bidi="ar-SA"/>
              </w:rPr>
              <w:t>具备工程类注册执业资格，并经监理业务培训。持有效的注册证书、省级建设行政主管部门或其授权的组织（机构）颁发的岗位证书；</w:t>
            </w:r>
          </w:p>
          <w:p w14:paraId="3515099F">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3</w:t>
            </w:r>
            <w:r>
              <w:rPr>
                <w:rFonts w:hint="eastAsia" w:ascii="宋体" w:hAnsi="宋体" w:eastAsia="宋体" w:cs="宋体"/>
                <w:i w:val="0"/>
                <w:iCs w:val="0"/>
                <w:snapToGrid w:val="0"/>
                <w:color w:val="auto"/>
                <w:kern w:val="0"/>
                <w:sz w:val="24"/>
                <w:szCs w:val="24"/>
                <w:highlight w:val="none"/>
                <w:u w:val="none"/>
                <w:lang w:val="en-US" w:eastAsia="zh-CN" w:bidi="ar-SA"/>
              </w:rPr>
              <w:t>．</w:t>
            </w:r>
            <w:r>
              <w:rPr>
                <w:rFonts w:hint="eastAsia" w:ascii="宋体" w:hAnsi="宋体" w:eastAsia="宋体" w:cs="宋体"/>
                <w:i w:val="0"/>
                <w:iCs w:val="0"/>
                <w:snapToGrid w:val="0"/>
                <w:color w:val="auto"/>
                <w:kern w:val="0"/>
                <w:sz w:val="24"/>
                <w:szCs w:val="24"/>
                <w:highlight w:val="none"/>
                <w:lang w:val="en-US" w:eastAsia="zh-CN" w:bidi="ar-SA"/>
              </w:rPr>
              <w:t>具备中级及以上专业技术职称，并经监理业务培训。持有效的职称证书、省级建设行政主管部门或其授权的组织（机构）颁发的岗位证书。</w:t>
            </w:r>
          </w:p>
        </w:tc>
      </w:tr>
      <w:tr w14:paraId="1B24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exact"/>
        </w:trPr>
        <w:tc>
          <w:tcPr>
            <w:tcW w:w="1316" w:type="dxa"/>
            <w:vMerge w:val="continue"/>
            <w:noWrap w:val="0"/>
            <w:vAlign w:val="center"/>
          </w:tcPr>
          <w:p w14:paraId="1282DF23">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p>
        </w:tc>
        <w:tc>
          <w:tcPr>
            <w:tcW w:w="1960" w:type="dxa"/>
            <w:noWrap w:val="0"/>
            <w:vAlign w:val="center"/>
          </w:tcPr>
          <w:p w14:paraId="36B20390">
            <w:pPr>
              <w:widowControl w:val="0"/>
              <w:wordWrap w:val="0"/>
              <w:adjustRightInd w:val="0"/>
              <w:snapToGrid w:val="0"/>
              <w:spacing w:line="360" w:lineRule="auto"/>
              <w:jc w:val="center"/>
              <w:rPr>
                <w:rFonts w:hint="eastAsia" w:ascii="宋体" w:hAnsi="宋体" w:eastAsia="宋体" w:cs="宋体"/>
                <w:i w:val="0"/>
                <w:iCs w:val="0"/>
                <w:color w:val="auto"/>
                <w:sz w:val="24"/>
                <w:szCs w:val="24"/>
                <w:highlight w:val="none"/>
                <w:u w:val="none"/>
                <w:lang w:eastAsia="zh-CN"/>
              </w:rPr>
            </w:pPr>
            <w:r>
              <w:rPr>
                <w:rFonts w:hint="eastAsia"/>
                <w:i w:val="0"/>
                <w:iCs w:val="0"/>
                <w:color w:val="auto"/>
                <w:highlight w:val="none"/>
              </w:rPr>
              <w:t>给排水工程专业</w:t>
            </w:r>
          </w:p>
        </w:tc>
        <w:tc>
          <w:tcPr>
            <w:tcW w:w="778" w:type="dxa"/>
            <w:noWrap w:val="0"/>
            <w:vAlign w:val="center"/>
          </w:tcPr>
          <w:p w14:paraId="52B4736C">
            <w:pPr>
              <w:widowControl w:val="0"/>
              <w:wordWrap w:val="0"/>
              <w:adjustRightInd w:val="0"/>
              <w:snapToGrid w:val="0"/>
              <w:spacing w:line="360" w:lineRule="auto"/>
              <w:jc w:val="center"/>
              <w:rPr>
                <w:rFonts w:hint="eastAsia" w:ascii="宋体" w:hAnsi="Times New Roman" w:eastAsia="宋体" w:cs="Times New Roman"/>
                <w:i w:val="0"/>
                <w:iCs w:val="0"/>
                <w:color w:val="auto"/>
                <w:highlight w:val="none"/>
                <w:lang w:val="en-US" w:eastAsia="zh-CN"/>
              </w:rPr>
            </w:pPr>
            <w:r>
              <w:rPr>
                <w:rFonts w:hint="eastAsia" w:ascii="宋体" w:hAnsi="Times New Roman" w:eastAsia="宋体" w:cs="Times New Roman"/>
                <w:i w:val="0"/>
                <w:iCs w:val="0"/>
                <w:color w:val="auto"/>
                <w:highlight w:val="none"/>
                <w:lang w:val="en-US" w:eastAsia="zh-CN"/>
              </w:rPr>
              <w:t>1人</w:t>
            </w:r>
          </w:p>
        </w:tc>
        <w:tc>
          <w:tcPr>
            <w:tcW w:w="5861" w:type="dxa"/>
            <w:vMerge w:val="continue"/>
            <w:noWrap w:val="0"/>
            <w:vAlign w:val="center"/>
          </w:tcPr>
          <w:p w14:paraId="7B643294">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24"/>
                <w:highlight w:val="none"/>
                <w:lang w:val="en-US" w:eastAsia="zh-CN" w:bidi="ar-SA"/>
              </w:rPr>
            </w:pPr>
          </w:p>
        </w:tc>
      </w:tr>
      <w:tr w14:paraId="017F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exact"/>
        </w:trPr>
        <w:tc>
          <w:tcPr>
            <w:tcW w:w="1316" w:type="dxa"/>
            <w:vMerge w:val="continue"/>
            <w:noWrap w:val="0"/>
            <w:vAlign w:val="center"/>
          </w:tcPr>
          <w:p w14:paraId="29441EB2">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p>
        </w:tc>
        <w:tc>
          <w:tcPr>
            <w:tcW w:w="1960" w:type="dxa"/>
            <w:noWrap w:val="0"/>
            <w:vAlign w:val="center"/>
          </w:tcPr>
          <w:p w14:paraId="4EFA10E3">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i w:val="0"/>
                <w:iCs w:val="0"/>
                <w:color w:val="auto"/>
                <w:highlight w:val="none"/>
              </w:rPr>
              <w:t>电气工程专业</w:t>
            </w:r>
          </w:p>
        </w:tc>
        <w:tc>
          <w:tcPr>
            <w:tcW w:w="778" w:type="dxa"/>
            <w:noWrap w:val="0"/>
            <w:vAlign w:val="center"/>
          </w:tcPr>
          <w:p w14:paraId="737BBC1D">
            <w:pPr>
              <w:widowControl w:val="0"/>
              <w:wordWrap w:val="0"/>
              <w:adjustRightInd w:val="0"/>
              <w:snapToGrid w:val="0"/>
              <w:spacing w:line="360" w:lineRule="auto"/>
              <w:jc w:val="center"/>
              <w:rPr>
                <w:rFonts w:hint="eastAsia" w:ascii="宋体" w:hAnsi="Times New Roman" w:eastAsia="宋体" w:cs="Times New Roman"/>
                <w:i w:val="0"/>
                <w:iCs w:val="0"/>
                <w:color w:val="auto"/>
                <w:highlight w:val="none"/>
                <w:lang w:val="en-US" w:eastAsia="zh-CN"/>
              </w:rPr>
            </w:pPr>
            <w:r>
              <w:rPr>
                <w:rFonts w:hint="eastAsia" w:ascii="宋体" w:hAnsi="Times New Roman" w:eastAsia="宋体" w:cs="Times New Roman"/>
                <w:i w:val="0"/>
                <w:iCs w:val="0"/>
                <w:color w:val="auto"/>
                <w:highlight w:val="none"/>
                <w:lang w:val="en-US" w:eastAsia="zh-CN"/>
              </w:rPr>
              <w:t>1人</w:t>
            </w:r>
          </w:p>
        </w:tc>
        <w:tc>
          <w:tcPr>
            <w:tcW w:w="5861" w:type="dxa"/>
            <w:vMerge w:val="continue"/>
            <w:noWrap w:val="0"/>
            <w:vAlign w:val="center"/>
          </w:tcPr>
          <w:p w14:paraId="5AD8D5D9">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32"/>
                <w:highlight w:val="none"/>
                <w:lang w:val="en-US" w:eastAsia="zh-CN" w:bidi="ar-SA"/>
              </w:rPr>
            </w:pPr>
          </w:p>
        </w:tc>
      </w:tr>
      <w:tr w14:paraId="494FC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1316" w:type="dxa"/>
            <w:noWrap w:val="0"/>
            <w:vAlign w:val="center"/>
          </w:tcPr>
          <w:p w14:paraId="18BDA4A5">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监理员</w:t>
            </w:r>
          </w:p>
        </w:tc>
        <w:tc>
          <w:tcPr>
            <w:tcW w:w="1960" w:type="dxa"/>
            <w:noWrap w:val="0"/>
            <w:vAlign w:val="center"/>
          </w:tcPr>
          <w:p w14:paraId="2CAD8E01">
            <w:pPr>
              <w:widowControl w:val="0"/>
              <w:wordWrap w:val="0"/>
              <w:adjustRightInd w:val="0"/>
              <w:snapToGrid w:val="0"/>
              <w:spacing w:line="360" w:lineRule="auto"/>
              <w:jc w:val="center"/>
              <w:rPr>
                <w:rFonts w:hint="eastAsia"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具备监理员岗位证书（有效期内）</w:t>
            </w:r>
          </w:p>
        </w:tc>
        <w:tc>
          <w:tcPr>
            <w:tcW w:w="778" w:type="dxa"/>
            <w:noWrap w:val="0"/>
            <w:vAlign w:val="center"/>
          </w:tcPr>
          <w:p w14:paraId="5CC40F8E">
            <w:pPr>
              <w:widowControl w:val="0"/>
              <w:wordWrap w:val="0"/>
              <w:adjustRightInd w:val="0"/>
              <w:snapToGrid w:val="0"/>
              <w:spacing w:line="360" w:lineRule="auto"/>
              <w:jc w:val="center"/>
              <w:rPr>
                <w:rFonts w:hint="default"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trike w:val="0"/>
                <w:dstrike w:val="0"/>
                <w:snapToGrid w:val="0"/>
                <w:color w:val="auto"/>
                <w:kern w:val="0"/>
                <w:sz w:val="24"/>
                <w:szCs w:val="24"/>
                <w:highlight w:val="none"/>
                <w:lang w:val="en-US" w:eastAsia="zh-CN" w:bidi="ar-SA"/>
              </w:rPr>
              <w:t>2人</w:t>
            </w:r>
          </w:p>
        </w:tc>
        <w:tc>
          <w:tcPr>
            <w:tcW w:w="5861" w:type="dxa"/>
            <w:noWrap w:val="0"/>
            <w:vAlign w:val="center"/>
          </w:tcPr>
          <w:p w14:paraId="6F8345D5">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经监理业务培训，持有效的省级建设行政主管部门或其授权的组织（机构）颁发的岗位证书。</w:t>
            </w:r>
          </w:p>
        </w:tc>
      </w:tr>
      <w:tr w14:paraId="2574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1316" w:type="dxa"/>
            <w:noWrap w:val="0"/>
            <w:vAlign w:val="center"/>
          </w:tcPr>
          <w:p w14:paraId="1114F1F1">
            <w:pPr>
              <w:widowControl w:val="0"/>
              <w:wordWrap w:val="0"/>
              <w:adjustRightInd w:val="0"/>
              <w:snapToGrid w:val="0"/>
              <w:spacing w:line="360" w:lineRule="auto"/>
              <w:jc w:val="center"/>
              <w:outlineLvl w:val="9"/>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安全</w:t>
            </w:r>
          </w:p>
          <w:p w14:paraId="67370D11">
            <w:pPr>
              <w:widowControl w:val="0"/>
              <w:wordWrap w:val="0"/>
              <w:adjustRightInd w:val="0"/>
              <w:snapToGrid w:val="0"/>
              <w:spacing w:line="360" w:lineRule="auto"/>
              <w:jc w:val="center"/>
              <w:outlineLvl w:val="9"/>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监理员</w:t>
            </w:r>
          </w:p>
        </w:tc>
        <w:tc>
          <w:tcPr>
            <w:tcW w:w="1960" w:type="dxa"/>
            <w:noWrap w:val="0"/>
            <w:vAlign w:val="center"/>
          </w:tcPr>
          <w:p w14:paraId="1CA52268">
            <w:pPr>
              <w:widowControl w:val="0"/>
              <w:wordWrap w:val="0"/>
              <w:adjustRightInd w:val="0"/>
              <w:snapToGrid w:val="0"/>
              <w:spacing w:line="360" w:lineRule="auto"/>
              <w:jc w:val="center"/>
              <w:outlineLvl w:val="9"/>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具备安全员岗位证书（有效期内）</w:t>
            </w:r>
          </w:p>
        </w:tc>
        <w:tc>
          <w:tcPr>
            <w:tcW w:w="778" w:type="dxa"/>
            <w:noWrap w:val="0"/>
            <w:vAlign w:val="center"/>
          </w:tcPr>
          <w:p w14:paraId="37EF6256">
            <w:pPr>
              <w:widowControl w:val="0"/>
              <w:wordWrap w:val="0"/>
              <w:adjustRightInd w:val="0"/>
              <w:snapToGrid w:val="0"/>
              <w:spacing w:line="360" w:lineRule="auto"/>
              <w:jc w:val="center"/>
              <w:rPr>
                <w:rFonts w:hint="default" w:ascii="宋体" w:hAnsi="宋体" w:eastAsia="宋体" w:cs="宋体"/>
                <w:i w:val="0"/>
                <w:iCs w:val="0"/>
                <w:snapToGrid w:val="0"/>
                <w:color w:val="auto"/>
                <w:kern w:val="0"/>
                <w:sz w:val="24"/>
                <w:szCs w:val="24"/>
                <w:highlight w:val="none"/>
                <w:lang w:val="en-US" w:eastAsia="zh-CN" w:bidi="ar-SA"/>
              </w:rPr>
            </w:pPr>
            <w:r>
              <w:rPr>
                <w:rFonts w:hint="eastAsia" w:ascii="宋体" w:hAnsi="宋体" w:eastAsia="宋体" w:cs="宋体"/>
                <w:i w:val="0"/>
                <w:iCs w:val="0"/>
                <w:snapToGrid w:val="0"/>
                <w:color w:val="auto"/>
                <w:kern w:val="0"/>
                <w:sz w:val="24"/>
                <w:szCs w:val="24"/>
                <w:highlight w:val="none"/>
                <w:lang w:val="en-US" w:eastAsia="zh-CN" w:bidi="ar-SA"/>
              </w:rPr>
              <w:t>1人</w:t>
            </w:r>
          </w:p>
        </w:tc>
        <w:tc>
          <w:tcPr>
            <w:tcW w:w="5861" w:type="dxa"/>
            <w:noWrap w:val="0"/>
            <w:vAlign w:val="center"/>
          </w:tcPr>
          <w:p w14:paraId="70F4949A">
            <w:pPr>
              <w:widowControl w:val="0"/>
              <w:wordWrap w:val="0"/>
              <w:adjustRightInd w:val="0"/>
              <w:snapToGrid w:val="0"/>
              <w:spacing w:line="360" w:lineRule="auto"/>
              <w:jc w:val="both"/>
              <w:rPr>
                <w:rFonts w:hint="eastAsia" w:ascii="宋体" w:hAnsi="宋体" w:eastAsia="宋体" w:cs="宋体"/>
                <w:i w:val="0"/>
                <w:iCs w:val="0"/>
                <w:snapToGrid w:val="0"/>
                <w:color w:val="auto"/>
                <w:kern w:val="0"/>
                <w:sz w:val="24"/>
                <w:szCs w:val="32"/>
                <w:highlight w:val="none"/>
                <w:lang w:val="en-US" w:eastAsia="zh-CN" w:bidi="ar-SA"/>
              </w:rPr>
            </w:pPr>
            <w:r>
              <w:rPr>
                <w:rFonts w:hint="eastAsia" w:ascii="宋体" w:hAnsi="宋体" w:eastAsia="宋体" w:cs="宋体"/>
                <w:i w:val="0"/>
                <w:iCs w:val="0"/>
                <w:snapToGrid w:val="0"/>
                <w:color w:val="auto"/>
                <w:kern w:val="0"/>
                <w:sz w:val="24"/>
                <w:szCs w:val="32"/>
                <w:highlight w:val="none"/>
                <w:lang w:val="en-US" w:eastAsia="zh-CN" w:bidi="ar-SA"/>
              </w:rPr>
              <w:t>经监理业务培训，持有效的省级建设行政主管部门或其授权的组织（机构）颁发的岗位证书。</w:t>
            </w:r>
          </w:p>
        </w:tc>
      </w:tr>
    </w:tbl>
    <w:p w14:paraId="1C42995D">
      <w:pPr>
        <w:widowControl w:val="0"/>
        <w:wordWrap w:val="0"/>
        <w:adjustRightInd w:val="0"/>
        <w:snapToGrid w:val="0"/>
        <w:spacing w:line="440" w:lineRule="exact"/>
        <w:ind w:firstLine="480" w:firstLineChars="200"/>
        <w:jc w:val="left"/>
        <w:rPr>
          <w:rFonts w:hint="eastAsia" w:ascii="宋体" w:hAnsi="宋体" w:eastAsia="宋体" w:cs="宋体"/>
          <w:i w:val="0"/>
          <w:iCs w:val="0"/>
          <w:snapToGrid w:val="0"/>
          <w:color w:val="auto"/>
          <w:kern w:val="0"/>
          <w:sz w:val="24"/>
          <w:szCs w:val="24"/>
          <w:highlight w:val="none"/>
          <w:lang w:val="en-US" w:eastAsia="zh-CN" w:bidi="ar-SA"/>
        </w:rPr>
      </w:pPr>
    </w:p>
    <w:p w14:paraId="0DDDC2A5">
      <w:pPr>
        <w:wordWrap w:val="0"/>
        <w:adjustRightInd w:val="0"/>
        <w:snapToGrid w:val="0"/>
        <w:spacing w:line="440" w:lineRule="exact"/>
        <w:ind w:firstLine="482" w:firstLineChars="200"/>
        <w:rPr>
          <w:rFonts w:hint="eastAsia" w:ascii="宋体" w:hAnsi="宋体" w:eastAsia="宋体" w:cs="宋体"/>
          <w:b/>
          <w:bCs/>
          <w:i w:val="0"/>
          <w:iCs w:val="0"/>
          <w:snapToGrid w:val="0"/>
          <w:color w:val="auto"/>
          <w:kern w:val="0"/>
          <w:highlight w:val="none"/>
          <w:lang w:val="en-US" w:eastAsia="zh-CN"/>
        </w:rPr>
      </w:pPr>
      <w:r>
        <w:rPr>
          <w:rFonts w:hint="eastAsia" w:ascii="宋体" w:hAnsi="宋体" w:eastAsia="宋体" w:cs="宋体"/>
          <w:b/>
          <w:bCs/>
          <w:i w:val="0"/>
          <w:iCs w:val="0"/>
          <w:snapToGrid w:val="0"/>
          <w:color w:val="auto"/>
          <w:kern w:val="0"/>
          <w:highlight w:val="none"/>
          <w:lang w:eastAsia="zh-CN"/>
        </w:rPr>
        <w:t>注：除总监理工程师外，本需求表拟委派的项目监理机构其他人员只作为综合评分的评审依据，不属于资格评审、形式评审、响应性评审的审查内容，不得作为否决投标条</w:t>
      </w:r>
      <w:r>
        <w:rPr>
          <w:rFonts w:hint="eastAsia" w:ascii="宋体" w:hAnsi="宋体" w:eastAsia="宋体" w:cs="宋体"/>
          <w:b/>
          <w:bCs/>
          <w:i w:val="0"/>
          <w:iCs w:val="0"/>
          <w:snapToGrid w:val="0"/>
          <w:color w:val="auto"/>
          <w:kern w:val="0"/>
          <w:highlight w:val="none"/>
          <w:lang w:val="en-US" w:eastAsia="zh-CN"/>
        </w:rPr>
        <w:t>件。</w:t>
      </w:r>
    </w:p>
    <w:p w14:paraId="427B409E">
      <w:pPr>
        <w:wordWrap w:val="0"/>
        <w:adjustRightInd w:val="0"/>
        <w:snapToGrid w:val="0"/>
        <w:spacing w:line="440" w:lineRule="exact"/>
        <w:ind w:firstLine="482" w:firstLineChars="200"/>
        <w:rPr>
          <w:rFonts w:hint="eastAsia" w:ascii="宋体" w:hAnsi="宋体" w:eastAsia="宋体" w:cs="宋体"/>
          <w:b/>
          <w:bCs/>
          <w:i w:val="0"/>
          <w:iCs w:val="0"/>
          <w:snapToGrid w:val="0"/>
          <w:color w:val="auto"/>
          <w:kern w:val="0"/>
          <w:highlight w:val="none"/>
          <w:lang w:val="en-US" w:eastAsia="zh-CN"/>
        </w:rPr>
      </w:pPr>
    </w:p>
    <w:p w14:paraId="70A1A41B">
      <w:pPr>
        <w:wordWrap w:val="0"/>
        <w:adjustRightInd w:val="0"/>
        <w:snapToGrid w:val="0"/>
        <w:spacing w:line="440" w:lineRule="exact"/>
        <w:ind w:firstLine="482" w:firstLineChars="200"/>
        <w:rPr>
          <w:rFonts w:hint="eastAsia" w:ascii="宋体" w:hAnsi="宋体" w:eastAsia="宋体" w:cs="宋体"/>
          <w:b/>
          <w:bCs/>
          <w:i w:val="0"/>
          <w:iCs w:val="0"/>
          <w:snapToGrid w:val="0"/>
          <w:color w:val="auto"/>
          <w:kern w:val="0"/>
          <w:highlight w:val="none"/>
          <w:lang w:val="en-US" w:eastAsia="zh-CN"/>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4ACC17FB">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 xml:space="preserve">15.5.2 </w:t>
      </w:r>
      <w:r>
        <w:rPr>
          <w:rFonts w:hint="eastAsia" w:ascii="宋体" w:hAnsi="宋体" w:eastAsia="宋体" w:cs="宋体"/>
          <w:i w:val="0"/>
          <w:iCs w:val="0"/>
          <w:snapToGrid w:val="0"/>
          <w:color w:val="auto"/>
          <w:kern w:val="0"/>
          <w:highlight w:val="none"/>
        </w:rPr>
        <w:t>否决投标说明</w:t>
      </w:r>
    </w:p>
    <w:p w14:paraId="4214D7D3">
      <w:pPr>
        <w:wordWrap w:val="0"/>
        <w:adjustRightInd w:val="0"/>
        <w:snapToGrid w:val="0"/>
        <w:spacing w:line="360" w:lineRule="auto"/>
        <w:ind w:firstLine="562"/>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详细评审阶段否决投标的全部条件，在本章第四节“否决投标条件”第</w:t>
      </w:r>
      <w:r>
        <w:rPr>
          <w:rFonts w:hint="eastAsia" w:ascii="宋体" w:hAnsi="宋体" w:eastAsia="宋体" w:cs="宋体"/>
          <w:b/>
          <w:bCs/>
          <w:i w:val="0"/>
          <w:iCs w:val="0"/>
          <w:snapToGrid w:val="0"/>
          <w:color w:val="auto"/>
          <w:kern w:val="0"/>
          <w:highlight w:val="none"/>
        </w:rPr>
        <w:t>4</w:t>
      </w:r>
      <w:r>
        <w:rPr>
          <w:rFonts w:hint="eastAsia" w:ascii="宋体" w:hAnsi="宋体" w:eastAsia="宋体" w:cs="宋体"/>
          <w:i w:val="0"/>
          <w:iCs w:val="0"/>
          <w:snapToGrid w:val="0"/>
          <w:color w:val="auto"/>
          <w:kern w:val="0"/>
          <w:highlight w:val="none"/>
        </w:rPr>
        <w:t>条中集中列示。投标人有其中所列任何一种情形的，由评标委员会否决其投标。经详细评审后，若所有投标均被否决，招标人应当依法重新招标。</w:t>
      </w:r>
    </w:p>
    <w:p w14:paraId="59765A5F">
      <w:pPr>
        <w:wordWrap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注：投标人在详细评审阶段根据评分方法提供的佐证材料，其合法性、有效性和准确性不符合要求的，有关评分因素的评分按相应评分标准处理，但不否决投标。</w:t>
      </w:r>
    </w:p>
    <w:p w14:paraId="5FD5B42F">
      <w:pPr>
        <w:wordWrap w:val="0"/>
        <w:adjustRightInd w:val="0"/>
        <w:snapToGrid w:val="0"/>
        <w:spacing w:line="360" w:lineRule="auto"/>
        <w:ind w:firstLine="482" w:firstLineChars="200"/>
        <w:rPr>
          <w:rFonts w:hint="eastAsia" w:ascii="宋体" w:hAnsi="宋体" w:eastAsia="宋体" w:cs="宋体"/>
          <w:b/>
          <w:i w:val="0"/>
          <w:iCs w:val="0"/>
          <w:snapToGrid w:val="0"/>
          <w:color w:val="auto"/>
          <w:kern w:val="0"/>
          <w:highlight w:val="none"/>
        </w:rPr>
      </w:pPr>
    </w:p>
    <w:p w14:paraId="12306A85">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79" w:name="_Toc15024"/>
      <w:r>
        <w:rPr>
          <w:rFonts w:hint="eastAsia" w:ascii="宋体" w:hAnsi="宋体" w:eastAsia="宋体" w:cs="宋体"/>
          <w:b/>
          <w:i w:val="0"/>
          <w:iCs w:val="0"/>
          <w:snapToGrid w:val="0"/>
          <w:color w:val="auto"/>
          <w:szCs w:val="22"/>
          <w:highlight w:val="none"/>
        </w:rPr>
        <w:t>16．推荐</w:t>
      </w:r>
      <w:r>
        <w:rPr>
          <w:rFonts w:hint="eastAsia" w:ascii="宋体" w:hAnsi="宋体" w:eastAsia="宋体" w:cs="宋体"/>
          <w:b/>
          <w:i w:val="0"/>
          <w:iCs w:val="0"/>
          <w:snapToGrid w:val="0"/>
          <w:color w:val="auto"/>
          <w:szCs w:val="22"/>
          <w:highlight w:val="none"/>
          <w:lang w:val="en-US" w:eastAsia="zh-CN"/>
        </w:rPr>
        <w:t>定</w:t>
      </w:r>
      <w:r>
        <w:rPr>
          <w:rFonts w:hint="eastAsia" w:ascii="宋体" w:hAnsi="宋体" w:eastAsia="宋体" w:cs="宋体"/>
          <w:b/>
          <w:i w:val="0"/>
          <w:iCs w:val="0"/>
          <w:snapToGrid w:val="0"/>
          <w:color w:val="auto"/>
          <w:szCs w:val="22"/>
          <w:highlight w:val="none"/>
        </w:rPr>
        <w:t>标候选人</w:t>
      </w:r>
      <w:bookmarkEnd w:id="79"/>
    </w:p>
    <w:p w14:paraId="303D2EAB">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16.1</w:t>
      </w:r>
      <w:r>
        <w:rPr>
          <w:rFonts w:hint="eastAsia" w:ascii="宋体" w:hAnsi="宋体" w:eastAsia="宋体" w:cs="宋体"/>
          <w:i w:val="0"/>
          <w:iCs w:val="0"/>
          <w:snapToGrid w:val="0"/>
          <w:color w:val="auto"/>
          <w:kern w:val="0"/>
          <w:highlight w:val="none"/>
        </w:rPr>
        <w:t xml:space="preserve"> 确定</w:t>
      </w:r>
      <w:r>
        <w:rPr>
          <w:rFonts w:hint="eastAsia" w:ascii="宋体" w:hAnsi="宋体" w:eastAsia="宋体" w:cs="宋体"/>
          <w:i w:val="0"/>
          <w:iCs w:val="0"/>
          <w:snapToGrid w:val="0"/>
          <w:color w:val="auto"/>
          <w:kern w:val="0"/>
          <w:highlight w:val="none"/>
          <w:lang w:val="en-US" w:eastAsia="zh-CN"/>
        </w:rPr>
        <w:t>定</w:t>
      </w:r>
      <w:r>
        <w:rPr>
          <w:rFonts w:hint="eastAsia" w:ascii="宋体" w:hAnsi="宋体" w:eastAsia="宋体" w:cs="宋体"/>
          <w:i w:val="0"/>
          <w:iCs w:val="0"/>
          <w:snapToGrid w:val="0"/>
          <w:color w:val="auto"/>
          <w:kern w:val="0"/>
          <w:highlight w:val="none"/>
        </w:rPr>
        <w:t>标候选人</w:t>
      </w:r>
    </w:p>
    <w:p w14:paraId="22D80EB8">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投标总价低的</w:t>
      </w:r>
      <w:r>
        <w:rPr>
          <w:rFonts w:hint="eastAsia" w:ascii="宋体" w:hAnsi="宋体" w:eastAsia="宋体" w:cs="宋体"/>
          <w:i w:val="0"/>
          <w:iCs w:val="0"/>
          <w:snapToGrid w:val="0"/>
          <w:color w:val="auto"/>
          <w:kern w:val="0"/>
          <w:highlight w:val="none"/>
          <w:lang w:val="en-US" w:eastAsia="zh-CN"/>
        </w:rPr>
        <w:t>为前</w:t>
      </w:r>
      <w:r>
        <w:rPr>
          <w:rFonts w:hint="eastAsia" w:ascii="宋体" w:hAnsi="宋体" w:eastAsia="宋体" w:cs="宋体"/>
          <w:i w:val="0"/>
          <w:iCs w:val="0"/>
          <w:snapToGrid w:val="0"/>
          <w:color w:val="auto"/>
          <w:kern w:val="0"/>
          <w:highlight w:val="none"/>
        </w:rPr>
        <w:t>；投标总价也相等的，以监理大纲得分高的</w:t>
      </w:r>
      <w:r>
        <w:rPr>
          <w:rFonts w:hint="eastAsia" w:ascii="宋体" w:hAnsi="宋体" w:eastAsia="宋体" w:cs="宋体"/>
          <w:i w:val="0"/>
          <w:iCs w:val="0"/>
          <w:snapToGrid w:val="0"/>
          <w:color w:val="auto"/>
          <w:kern w:val="0"/>
          <w:highlight w:val="none"/>
          <w:lang w:val="en-US" w:eastAsia="zh-CN"/>
        </w:rPr>
        <w:t>为前</w:t>
      </w:r>
      <w:r>
        <w:rPr>
          <w:rFonts w:hint="eastAsia" w:ascii="宋体" w:hAnsi="宋体" w:eastAsia="宋体" w:cs="宋体"/>
          <w:i w:val="0"/>
          <w:iCs w:val="0"/>
          <w:snapToGrid w:val="0"/>
          <w:color w:val="auto"/>
          <w:kern w:val="0"/>
          <w:highlight w:val="none"/>
        </w:rPr>
        <w:t>；如果监理大纲得分也相等，由评标委员会投票确定排</w:t>
      </w:r>
      <w:r>
        <w:rPr>
          <w:rFonts w:hint="eastAsia" w:ascii="宋体" w:hAnsi="宋体" w:eastAsia="宋体" w:cs="宋体"/>
          <w:i w:val="0"/>
          <w:iCs w:val="0"/>
          <w:snapToGrid w:val="0"/>
          <w:color w:val="auto"/>
          <w:kern w:val="0"/>
          <w:highlight w:val="none"/>
          <w:lang w:eastAsia="zh-CN"/>
        </w:rPr>
        <w:t>前</w:t>
      </w:r>
      <w:r>
        <w:rPr>
          <w:rFonts w:hint="eastAsia" w:ascii="宋体" w:hAnsi="宋体" w:eastAsia="宋体" w:cs="宋体"/>
          <w:i w:val="0"/>
          <w:iCs w:val="0"/>
          <w:snapToGrid w:val="0"/>
          <w:color w:val="auto"/>
          <w:kern w:val="0"/>
          <w:highlight w:val="none"/>
        </w:rPr>
        <w:t>。</w:t>
      </w:r>
    </w:p>
    <w:p w14:paraId="39D448EE">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16.2</w:t>
      </w:r>
      <w:r>
        <w:rPr>
          <w:rFonts w:hint="eastAsia" w:ascii="宋体" w:hAnsi="宋体" w:eastAsia="宋体" w:cs="宋体"/>
          <w:i w:val="0"/>
          <w:iCs w:val="0"/>
          <w:snapToGrid w:val="0"/>
          <w:color w:val="auto"/>
          <w:kern w:val="0"/>
          <w:highlight w:val="none"/>
        </w:rPr>
        <w:t xml:space="preserve"> 推荐方法</w:t>
      </w:r>
    </w:p>
    <w:p w14:paraId="450889D5">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lang w:val="en-US" w:eastAsia="zh-CN"/>
        </w:rPr>
      </w:pPr>
      <w:r>
        <w:rPr>
          <w:rFonts w:hint="eastAsia" w:ascii="宋体" w:hAnsi="宋体" w:eastAsia="宋体" w:cs="宋体"/>
          <w:i w:val="0"/>
          <w:iCs w:val="0"/>
          <w:snapToGrid w:val="0"/>
          <w:color w:val="auto"/>
          <w:kern w:val="0"/>
          <w:highlight w:val="none"/>
        </w:rPr>
        <w:t>（1）定标候选人得分只作为评标委员会的推荐依据，不作为定标委员会对中标候选人排序的依据。</w:t>
      </w:r>
      <w:r>
        <w:rPr>
          <w:rFonts w:hint="eastAsia" w:ascii="宋体" w:hAnsi="宋体" w:eastAsia="宋体" w:cs="宋体"/>
          <w:i w:val="0"/>
          <w:iCs w:val="0"/>
          <w:snapToGrid w:val="0"/>
          <w:color w:val="auto"/>
          <w:kern w:val="0"/>
          <w:highlight w:val="none"/>
          <w:lang w:val="en-US" w:eastAsia="zh-CN"/>
        </w:rPr>
        <w:t>当有效投标人数量不足5名但满足法定要求时，所有通过评审的有效投标人均应作为定标候选人。</w:t>
      </w:r>
    </w:p>
    <w:p w14:paraId="5E373502">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（2）若评标委员会认为有效投标不足3个使得投标明显缺乏竞争的，可以在评标报告中建议招标人重新招标。</w:t>
      </w:r>
    </w:p>
    <w:p w14:paraId="38A837CB">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16.3</w:t>
      </w:r>
      <w:r>
        <w:rPr>
          <w:rFonts w:hint="eastAsia" w:ascii="宋体" w:hAnsi="宋体" w:eastAsia="宋体" w:cs="宋体"/>
          <w:i w:val="0"/>
          <w:iCs w:val="0"/>
          <w:snapToGrid w:val="0"/>
          <w:color w:val="auto"/>
          <w:kern w:val="0"/>
          <w:highlight w:val="none"/>
        </w:rPr>
        <w:t xml:space="preserve"> 评标委员会完成评标后，应向招标人提交由全体评标委员会成员签字的评标报告。</w:t>
      </w:r>
    </w:p>
    <w:p w14:paraId="2971827B">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lang w:eastAsia="zh-CN"/>
        </w:rPr>
        <w:t>注：</w:t>
      </w:r>
      <w:r>
        <w:rPr>
          <w:rFonts w:hint="eastAsia" w:ascii="宋体" w:hAnsi="宋体" w:eastAsia="宋体" w:cs="宋体"/>
          <w:i w:val="0"/>
          <w:iCs w:val="0"/>
          <w:snapToGrid w:val="0"/>
          <w:color w:val="auto"/>
          <w:kern w:val="0"/>
          <w:highlight w:val="none"/>
          <w:lang w:val="en-US" w:eastAsia="zh-CN"/>
        </w:rPr>
        <w:t>编写评标报告时，定标候选人不排序，按</w:t>
      </w:r>
      <w:r>
        <w:rPr>
          <w:rFonts w:hint="eastAsia" w:ascii="宋体" w:hAnsi="宋体" w:eastAsia="宋体" w:cs="宋体"/>
          <w:i w:val="0"/>
          <w:iCs w:val="0"/>
          <w:snapToGrid w:val="0"/>
          <w:color w:val="auto"/>
          <w:kern w:val="0"/>
          <w:highlight w:val="none"/>
        </w:rPr>
        <w:t>企业</w:t>
      </w:r>
      <w:r>
        <w:rPr>
          <w:rFonts w:hint="eastAsia" w:ascii="宋体" w:hAnsi="宋体" w:eastAsia="宋体" w:cs="宋体"/>
          <w:i w:val="0"/>
          <w:iCs w:val="0"/>
          <w:snapToGrid w:val="0"/>
          <w:color w:val="auto"/>
          <w:kern w:val="0"/>
          <w:highlight w:val="none"/>
          <w:lang w:val="en-US" w:eastAsia="zh-CN"/>
        </w:rPr>
        <w:t>统一社会信用代码后4位大小排位，如统一社会信用代码后4位出现字母情况的，字母以“0”进行代替大小排位，如出现后4位大小一致的，则随机排位。</w:t>
      </w:r>
    </w:p>
    <w:p w14:paraId="34B59783">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378243C4">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80" w:name="_Toc2200"/>
      <w:r>
        <w:rPr>
          <w:rFonts w:hint="eastAsia" w:ascii="宋体" w:hAnsi="宋体" w:eastAsia="宋体" w:cs="宋体"/>
          <w:b/>
          <w:i w:val="0"/>
          <w:iCs w:val="0"/>
          <w:snapToGrid w:val="0"/>
          <w:color w:val="auto"/>
          <w:szCs w:val="22"/>
          <w:highlight w:val="none"/>
        </w:rPr>
        <w:t>17．</w:t>
      </w:r>
      <w:r>
        <w:rPr>
          <w:rFonts w:hint="eastAsia" w:ascii="宋体" w:hAnsi="宋体" w:eastAsia="宋体" w:cs="宋体"/>
          <w:b/>
          <w:i w:val="0"/>
          <w:iCs w:val="0"/>
          <w:snapToGrid w:val="0"/>
          <w:color w:val="auto"/>
          <w:szCs w:val="22"/>
          <w:highlight w:val="none"/>
          <w:lang w:eastAsia="zh-CN"/>
        </w:rPr>
        <w:t>定</w:t>
      </w:r>
      <w:r>
        <w:rPr>
          <w:rFonts w:hint="eastAsia" w:ascii="宋体" w:hAnsi="宋体" w:eastAsia="宋体" w:cs="宋体"/>
          <w:b/>
          <w:i w:val="0"/>
          <w:iCs w:val="0"/>
          <w:snapToGrid w:val="0"/>
          <w:color w:val="auto"/>
          <w:szCs w:val="22"/>
          <w:highlight w:val="none"/>
        </w:rPr>
        <w:t>标候选人公示</w:t>
      </w:r>
      <w:bookmarkEnd w:id="80"/>
    </w:p>
    <w:p w14:paraId="4731CA5F">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评标委员会按照投标人评审综合总得分由高到低的原则,向招标人推荐已明确的定标候选人数量（不标明排序）。评标委员会推荐定标候选人后，招标人应于评标会结束后3个</w:t>
      </w:r>
      <w:r>
        <w:rPr>
          <w:rFonts w:hint="eastAsia" w:ascii="宋体" w:hAnsi="宋体" w:eastAsia="宋体" w:cs="宋体"/>
          <w:i w:val="0"/>
          <w:iCs w:val="0"/>
          <w:snapToGrid w:val="0"/>
          <w:color w:val="auto"/>
          <w:kern w:val="0"/>
          <w:highlight w:val="none"/>
          <w:lang w:eastAsia="zh-CN"/>
        </w:rPr>
        <w:t>日历天</w:t>
      </w:r>
      <w:r>
        <w:rPr>
          <w:rFonts w:hint="eastAsia" w:ascii="宋体" w:hAnsi="宋体" w:eastAsia="宋体" w:cs="宋体"/>
          <w:i w:val="0"/>
          <w:iCs w:val="0"/>
          <w:snapToGrid w:val="0"/>
          <w:color w:val="auto"/>
          <w:kern w:val="0"/>
          <w:highlight w:val="none"/>
        </w:rPr>
        <w:t>内将定标候选人和评标情况在广东省招标投标监管网和全国公共资源交易平台（广东省·韶关市）网上公示，公示时间不少于3个</w:t>
      </w:r>
      <w:r>
        <w:rPr>
          <w:rFonts w:hint="eastAsia" w:ascii="宋体" w:hAnsi="宋体" w:eastAsia="宋体" w:cs="宋体"/>
          <w:i w:val="0"/>
          <w:iCs w:val="0"/>
          <w:snapToGrid w:val="0"/>
          <w:color w:val="auto"/>
          <w:kern w:val="0"/>
          <w:highlight w:val="none"/>
          <w:lang w:eastAsia="zh-CN"/>
        </w:rPr>
        <w:t>日历天</w:t>
      </w:r>
      <w:r>
        <w:rPr>
          <w:rFonts w:hint="eastAsia" w:ascii="宋体" w:hAnsi="宋体" w:eastAsia="宋体" w:cs="宋体"/>
          <w:i w:val="0"/>
          <w:iCs w:val="0"/>
          <w:snapToGrid w:val="0"/>
          <w:color w:val="auto"/>
          <w:kern w:val="0"/>
          <w:highlight w:val="none"/>
        </w:rPr>
        <w:t>。公示主要内容包括：（1）定标候选人名称、投标报价、质量、工期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4F6286FC">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6989A719">
      <w:pPr>
        <w:wordWrap w:val="0"/>
        <w:adjustRightInd w:val="0"/>
        <w:snapToGrid w:val="0"/>
        <w:spacing w:line="440" w:lineRule="exact"/>
        <w:ind w:firstLine="480" w:firstLineChars="200"/>
        <w:rPr>
          <w:rFonts w:hint="eastAsia" w:ascii="宋体" w:hAnsi="宋体" w:eastAsia="宋体" w:cs="宋体"/>
          <w:i w:val="0"/>
          <w:iCs w:val="0"/>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2C9BC9C7">
      <w:pPr>
        <w:pStyle w:val="5"/>
        <w:numPr>
          <w:ilvl w:val="0"/>
          <w:numId w:val="0"/>
        </w:numPr>
        <w:wordWrap w:val="0"/>
        <w:autoSpaceDE/>
        <w:autoSpaceDN/>
        <w:snapToGrid w:val="0"/>
        <w:spacing w:before="260" w:after="260" w:line="360" w:lineRule="auto"/>
        <w:jc w:val="both"/>
        <w:rPr>
          <w:rFonts w:hint="eastAsia" w:ascii="宋体" w:hAnsi="宋体" w:eastAsia="宋体" w:cs="宋体"/>
          <w:b/>
          <w:i w:val="0"/>
          <w:iCs w:val="0"/>
          <w:snapToGrid w:val="0"/>
          <w:color w:val="auto"/>
          <w:szCs w:val="22"/>
          <w:highlight w:val="none"/>
        </w:rPr>
      </w:pPr>
      <w:bookmarkStart w:id="81" w:name="_Toc4026"/>
      <w:r>
        <w:rPr>
          <w:rFonts w:hint="eastAsia" w:ascii="宋体" w:hAnsi="宋体" w:eastAsia="宋体" w:cs="宋体"/>
          <w:b/>
          <w:i w:val="0"/>
          <w:iCs w:val="0"/>
          <w:snapToGrid w:val="0"/>
          <w:color w:val="auto"/>
          <w:kern w:val="0"/>
          <w:sz w:val="24"/>
          <w:szCs w:val="22"/>
          <w:highlight w:val="none"/>
          <w:lang w:val="en-US" w:eastAsia="zh-CN" w:bidi="ar-SA"/>
        </w:rPr>
        <w:t xml:space="preserve">第四节  </w:t>
      </w:r>
      <w:r>
        <w:rPr>
          <w:rFonts w:hint="eastAsia" w:ascii="宋体" w:hAnsi="宋体" w:eastAsia="宋体" w:cs="宋体"/>
          <w:b/>
          <w:i w:val="0"/>
          <w:iCs w:val="0"/>
          <w:snapToGrid w:val="0"/>
          <w:color w:val="auto"/>
          <w:szCs w:val="22"/>
          <w:highlight w:val="none"/>
        </w:rPr>
        <w:t>否决投标条件</w:t>
      </w:r>
      <w:bookmarkEnd w:id="81"/>
    </w:p>
    <w:p w14:paraId="315295B5">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本节所集中列示的否决投标条件，是本章第三节“投标人须知正文”的组成部分，是对本章第三节所规定的否决投标条件的总结和补充。</w:t>
      </w:r>
      <w:r>
        <w:rPr>
          <w:rFonts w:hint="eastAsia" w:ascii="宋体" w:hAnsi="宋体" w:eastAsia="宋体" w:cs="宋体"/>
          <w:b/>
          <w:bCs/>
          <w:i w:val="0"/>
          <w:iCs w:val="0"/>
          <w:snapToGrid w:val="0"/>
          <w:color w:val="auto"/>
          <w:kern w:val="0"/>
          <w:highlight w:val="none"/>
        </w:rPr>
        <w:t>投标人未有列入本节情形的，评标时一律不得否决其投标。</w:t>
      </w:r>
      <w:r>
        <w:rPr>
          <w:rFonts w:hint="eastAsia" w:ascii="宋体" w:hAnsi="宋体" w:eastAsia="宋体" w:cs="宋体"/>
          <w:i w:val="0"/>
          <w:iCs w:val="0"/>
          <w:snapToGrid w:val="0"/>
          <w:color w:val="auto"/>
          <w:kern w:val="0"/>
          <w:highlight w:val="none"/>
        </w:rPr>
        <w:t>本节所称“规定”均指招标文件的规定。</w:t>
      </w:r>
    </w:p>
    <w:p w14:paraId="47B60F0C">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82" w:name="_Toc50"/>
      <w:r>
        <w:rPr>
          <w:rFonts w:hint="eastAsia" w:ascii="宋体" w:hAnsi="宋体" w:eastAsia="宋体" w:cs="宋体"/>
          <w:b/>
          <w:i w:val="0"/>
          <w:iCs w:val="0"/>
          <w:snapToGrid w:val="0"/>
          <w:color w:val="auto"/>
          <w:szCs w:val="22"/>
          <w:highlight w:val="none"/>
        </w:rPr>
        <w:t>1．资格评审环节</w:t>
      </w:r>
      <w:bookmarkEnd w:id="82"/>
    </w:p>
    <w:p w14:paraId="087A127D">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投标人有下列情形之一的，评标委员会应否决其投标。被否决的投标，不进入形式评审环节。</w:t>
      </w:r>
    </w:p>
    <w:p w14:paraId="07AE3472">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（1）有本章第三节第</w:t>
      </w:r>
      <w:r>
        <w:rPr>
          <w:rFonts w:hint="eastAsia" w:ascii="宋体" w:hAnsi="宋体" w:eastAsia="宋体" w:cs="宋体"/>
          <w:b/>
          <w:bCs/>
          <w:i w:val="0"/>
          <w:iCs w:val="0"/>
          <w:snapToGrid w:val="0"/>
          <w:color w:val="auto"/>
          <w:kern w:val="0"/>
          <w:highlight w:val="none"/>
        </w:rPr>
        <w:t>2.4</w:t>
      </w:r>
      <w:r>
        <w:rPr>
          <w:rFonts w:hint="eastAsia" w:ascii="宋体" w:hAnsi="宋体" w:eastAsia="宋体" w:cs="宋体"/>
          <w:i w:val="0"/>
          <w:iCs w:val="0"/>
          <w:snapToGrid w:val="0"/>
          <w:color w:val="auto"/>
          <w:kern w:val="0"/>
          <w:highlight w:val="none"/>
        </w:rPr>
        <w:t>条“禁止投标条款”规定的任何一种情形；</w:t>
      </w:r>
    </w:p>
    <w:p w14:paraId="07265481">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（2）投标人资质不符合</w:t>
      </w:r>
      <w:r>
        <w:rPr>
          <w:rFonts w:hint="eastAsia" w:ascii="宋体" w:hAnsi="宋体" w:eastAsia="宋体" w:cs="宋体"/>
          <w:i w:val="0"/>
          <w:iCs w:val="0"/>
          <w:snapToGrid w:val="0"/>
          <w:color w:val="auto"/>
          <w:kern w:val="0"/>
          <w:szCs w:val="18"/>
          <w:highlight w:val="none"/>
        </w:rPr>
        <w:t>规定的；</w:t>
      </w:r>
    </w:p>
    <w:p w14:paraId="70041DAA">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57A5D8AA">
      <w:pPr>
        <w:wordWrap w:val="0"/>
        <w:adjustRightInd w:val="0"/>
        <w:snapToGrid w:val="0"/>
        <w:spacing w:line="360" w:lineRule="auto"/>
        <w:ind w:firstLine="480"/>
        <w:rPr>
          <w:rFonts w:hint="eastAsia" w:eastAsia="宋体"/>
          <w:color w:val="auto"/>
          <w:highlight w:val="none"/>
          <w:lang w:eastAsia="zh-CN"/>
        </w:rPr>
      </w:pPr>
      <w:r>
        <w:rPr>
          <w:rFonts w:hint="eastAsia" w:ascii="宋体" w:hAnsi="宋体" w:cs="宋体"/>
          <w:i w:val="0"/>
          <w:iCs w:val="0"/>
          <w:snapToGrid w:val="0"/>
          <w:color w:val="auto"/>
          <w:kern w:val="0"/>
          <w:highlight w:val="none"/>
          <w:lang w:eastAsia="zh-CN"/>
        </w:rPr>
        <w:t>（</w:t>
      </w:r>
      <w:r>
        <w:rPr>
          <w:rFonts w:hint="eastAsia" w:ascii="宋体" w:hAnsi="宋体" w:cs="宋体"/>
          <w:i w:val="0"/>
          <w:iCs w:val="0"/>
          <w:snapToGrid w:val="0"/>
          <w:color w:val="auto"/>
          <w:kern w:val="0"/>
          <w:highlight w:val="none"/>
          <w:lang w:val="en-US" w:eastAsia="zh-CN"/>
        </w:rPr>
        <w:t>4</w:t>
      </w:r>
      <w:r>
        <w:rPr>
          <w:rFonts w:hint="eastAsia" w:ascii="宋体" w:hAnsi="宋体" w:cs="宋体"/>
          <w:i w:val="0"/>
          <w:iCs w:val="0"/>
          <w:snapToGrid w:val="0"/>
          <w:color w:val="auto"/>
          <w:kern w:val="0"/>
          <w:highlight w:val="none"/>
          <w:lang w:eastAsia="zh-CN"/>
        </w:rPr>
        <w:t>）投标文件编制及上传存在有与不同投标人同一网卡地址、硬盘序列号、软件序列号或投标文件异常一致（通过交易中心计算机编制或上传的除外）。</w:t>
      </w:r>
    </w:p>
    <w:p w14:paraId="0EF90B46">
      <w:pPr>
        <w:wordWrap w:val="0"/>
        <w:adjustRightInd w:val="0"/>
        <w:snapToGrid w:val="0"/>
        <w:spacing w:line="360" w:lineRule="auto"/>
        <w:ind w:firstLine="48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48C49FA2">
      <w:pPr>
        <w:wordWrap w:val="0"/>
        <w:adjustRightInd w:val="0"/>
        <w:snapToGrid w:val="0"/>
        <w:spacing w:line="360" w:lineRule="auto"/>
        <w:ind w:firstLine="48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根据有关文件精神，投标人的企业资质证书有效期届满的，但投标人提供了发证机构相关行业主管部门的证明材料（如自动顺延或推迟办理延期业务的通知），证明在开标日继续有效的，不得否决其投标。</w:t>
      </w:r>
    </w:p>
    <w:p w14:paraId="385F2D31">
      <w:pPr>
        <w:wordWrap w:val="0"/>
        <w:adjustRightInd w:val="0"/>
        <w:snapToGrid w:val="0"/>
        <w:spacing w:line="360" w:lineRule="auto"/>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4）投标文件中拟派总监理工程师与《开标一览表》不一致的；拟派总监理工程师的条件不符合规定的；擅自修改、遗漏《总监理工程师任职声明》实质性内容的；拟派总监理工程师现阶段有担任其他在施建设工程项目总监理工程师职务，但《</w:t>
      </w:r>
      <w:r>
        <w:rPr>
          <w:rFonts w:hint="eastAsia" w:ascii="宋体" w:hAnsi="宋体" w:eastAsia="宋体" w:cs="宋体"/>
          <w:i w:val="0"/>
          <w:iCs w:val="0"/>
          <w:snapToGrid w:val="0"/>
          <w:color w:val="auto"/>
          <w:kern w:val="0"/>
          <w:szCs w:val="18"/>
          <w:highlight w:val="none"/>
        </w:rPr>
        <w:t>总监理工程师任职项目情况表</w:t>
      </w:r>
      <w:r>
        <w:rPr>
          <w:rFonts w:hint="eastAsia" w:ascii="宋体" w:hAnsi="宋体" w:eastAsia="宋体" w:cs="宋体"/>
          <w:i w:val="0"/>
          <w:iCs w:val="0"/>
          <w:snapToGrid w:val="0"/>
          <w:color w:val="auto"/>
          <w:kern w:val="0"/>
          <w:highlight w:val="none"/>
        </w:rPr>
        <w:t>》未经任职项目建设单位盖章同意、又未提交任职项目建设单位另行出具的书面同意意见的；</w:t>
      </w:r>
    </w:p>
    <w:p w14:paraId="30A3F229">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（5）拟派总监理工程师的注册证书不是住房和城乡建设主管部门颁发的，或注册单位与投标人不一致的，或不在有效期内的；</w:t>
      </w:r>
    </w:p>
    <w:p w14:paraId="29FA9ADC">
      <w:pPr>
        <w:wordWrap w:val="0"/>
        <w:adjustRightInd w:val="0"/>
        <w:snapToGrid w:val="0"/>
        <w:spacing w:line="360" w:lineRule="auto"/>
        <w:ind w:firstLine="48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注：投标人已经工商变更，但其员工执业资格注册证书的注册单位名称未完成变更的，不得否决其投标。</w:t>
      </w:r>
    </w:p>
    <w:p w14:paraId="576C6F08">
      <w:pPr>
        <w:wordWrap w:val="0"/>
        <w:adjustRightInd w:val="0"/>
        <w:snapToGrid w:val="0"/>
        <w:spacing w:line="360" w:lineRule="auto"/>
        <w:ind w:firstLine="480"/>
        <w:rPr>
          <w:rFonts w:hint="eastAsia" w:ascii="宋体" w:hAnsi="宋体" w:eastAsia="宋体" w:cs="宋体"/>
          <w:i w:val="0"/>
          <w:iCs w:val="0"/>
          <w:snapToGrid w:val="0"/>
          <w:color w:val="auto"/>
          <w:kern w:val="0"/>
          <w:szCs w:val="18"/>
          <w:highlight w:val="none"/>
        </w:rPr>
      </w:pPr>
      <w:r>
        <w:rPr>
          <w:rFonts w:hint="eastAsia" w:ascii="宋体" w:hAnsi="宋体" w:eastAsia="宋体" w:cs="宋体"/>
          <w:i w:val="0"/>
          <w:iCs w:val="0"/>
          <w:snapToGrid w:val="0"/>
          <w:color w:val="auto"/>
          <w:kern w:val="0"/>
          <w:highlight w:val="none"/>
        </w:rPr>
        <w:t>（6）招标文件规定不接受联合体投标，但以联合体投标的；</w:t>
      </w:r>
    </w:p>
    <w:p w14:paraId="7486D14B">
      <w:pPr>
        <w:wordWrap w:val="0"/>
        <w:adjustRightInd w:val="0"/>
        <w:snapToGrid w:val="0"/>
        <w:spacing w:line="360" w:lineRule="auto"/>
        <w:ind w:firstLine="480"/>
        <w:rPr>
          <w:rFonts w:hint="eastAsia" w:ascii="宋体" w:hAnsi="宋体" w:eastAsia="宋体" w:cs="宋体"/>
          <w:i w:val="0"/>
          <w:iCs w:val="0"/>
          <w:snapToGrid w:val="0"/>
          <w:color w:val="auto"/>
          <w:kern w:val="0"/>
          <w:szCs w:val="18"/>
          <w:highlight w:val="none"/>
          <w:lang w:eastAsia="zh-CN"/>
        </w:rPr>
      </w:pPr>
      <w:r>
        <w:rPr>
          <w:rFonts w:hint="eastAsia" w:ascii="宋体" w:hAnsi="宋体" w:eastAsia="宋体" w:cs="宋体"/>
          <w:i w:val="0"/>
          <w:iCs w:val="0"/>
          <w:snapToGrid w:val="0"/>
          <w:color w:val="auto"/>
          <w:kern w:val="0"/>
          <w:highlight w:val="none"/>
        </w:rPr>
        <w:t>（7）联合体投标，未提交</w:t>
      </w:r>
      <w:r>
        <w:rPr>
          <w:rFonts w:hint="eastAsia" w:ascii="宋体" w:hAnsi="宋体" w:eastAsia="宋体" w:cs="宋体"/>
          <w:i w:val="0"/>
          <w:iCs w:val="0"/>
          <w:snapToGrid w:val="0"/>
          <w:color w:val="auto"/>
          <w:kern w:val="0"/>
          <w:szCs w:val="18"/>
          <w:highlight w:val="none"/>
        </w:rPr>
        <w:t>《联合体协议书》的；</w:t>
      </w:r>
      <w:r>
        <w:rPr>
          <w:rFonts w:hint="eastAsia" w:ascii="宋体" w:hAnsi="宋体" w:eastAsia="宋体" w:cs="宋体"/>
          <w:i w:val="0"/>
          <w:iCs w:val="0"/>
          <w:snapToGrid w:val="0"/>
          <w:color w:val="auto"/>
          <w:kern w:val="0"/>
          <w:highlight w:val="none"/>
        </w:rPr>
        <w:t>擅自修改、遗漏</w:t>
      </w:r>
      <w:r>
        <w:rPr>
          <w:rFonts w:hint="eastAsia" w:ascii="宋体" w:hAnsi="宋体" w:eastAsia="宋体" w:cs="宋体"/>
          <w:i w:val="0"/>
          <w:iCs w:val="0"/>
          <w:snapToGrid w:val="0"/>
          <w:color w:val="auto"/>
          <w:kern w:val="0"/>
          <w:szCs w:val="18"/>
          <w:highlight w:val="none"/>
        </w:rPr>
        <w:t>《联合体协议书》</w:t>
      </w:r>
      <w:r>
        <w:rPr>
          <w:rFonts w:hint="eastAsia" w:ascii="宋体" w:hAnsi="宋体" w:eastAsia="宋体" w:cs="宋体"/>
          <w:i w:val="0"/>
          <w:iCs w:val="0"/>
          <w:snapToGrid w:val="0"/>
          <w:color w:val="auto"/>
          <w:kern w:val="0"/>
          <w:highlight w:val="none"/>
        </w:rPr>
        <w:t>实质性内容的；</w:t>
      </w:r>
      <w:r>
        <w:rPr>
          <w:rFonts w:hint="eastAsia" w:ascii="宋体" w:hAnsi="宋体" w:eastAsia="宋体" w:cs="宋体"/>
          <w:i w:val="0"/>
          <w:iCs w:val="0"/>
          <w:snapToGrid w:val="0"/>
          <w:color w:val="auto"/>
          <w:kern w:val="0"/>
          <w:szCs w:val="18"/>
          <w:highlight w:val="none"/>
        </w:rPr>
        <w:t>联合体成员的数量、资质不符合规定的；联合体成员同时以自己名义单独投标或者参加其他联合体投标的；</w:t>
      </w:r>
      <w:r>
        <w:rPr>
          <w:rFonts w:hint="eastAsia" w:ascii="宋体" w:hAnsi="宋体" w:eastAsia="宋体" w:cs="宋体"/>
          <w:i w:val="0"/>
          <w:iCs w:val="0"/>
          <w:snapToGrid w:val="0"/>
          <w:color w:val="auto"/>
          <w:kern w:val="0"/>
          <w:szCs w:val="18"/>
          <w:highlight w:val="none"/>
          <w:lang w:eastAsia="zh-CN"/>
        </w:rPr>
        <w:t>（</w:t>
      </w:r>
      <w:r>
        <w:rPr>
          <w:rFonts w:hint="eastAsia" w:ascii="宋体" w:hAnsi="宋体" w:eastAsia="宋体" w:cs="宋体"/>
          <w:i w:val="0"/>
          <w:iCs w:val="0"/>
          <w:snapToGrid w:val="0"/>
          <w:color w:val="auto"/>
          <w:kern w:val="0"/>
          <w:szCs w:val="18"/>
          <w:highlight w:val="none"/>
          <w:lang w:val="en-US" w:eastAsia="zh-CN"/>
        </w:rPr>
        <w:t>本次招标不适用</w:t>
      </w:r>
      <w:r>
        <w:rPr>
          <w:rFonts w:hint="eastAsia" w:ascii="宋体" w:hAnsi="宋体" w:eastAsia="宋体" w:cs="宋体"/>
          <w:i w:val="0"/>
          <w:iCs w:val="0"/>
          <w:snapToGrid w:val="0"/>
          <w:color w:val="auto"/>
          <w:kern w:val="0"/>
          <w:szCs w:val="18"/>
          <w:highlight w:val="none"/>
          <w:lang w:eastAsia="zh-CN"/>
        </w:rPr>
        <w:t>）</w:t>
      </w:r>
    </w:p>
    <w:p w14:paraId="66065809">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（8）投标人为外省企业，但未提供“进粤企业和人员诚信信息登记平台”企业</w:t>
      </w:r>
      <w:r>
        <w:rPr>
          <w:rFonts w:hint="eastAsia" w:ascii="宋体" w:hAnsi="宋体" w:eastAsia="宋体" w:cs="宋体"/>
          <w:i w:val="0"/>
          <w:iCs w:val="0"/>
          <w:snapToGrid w:val="0"/>
          <w:color w:val="auto"/>
          <w:kern w:val="0"/>
          <w:highlight w:val="none"/>
          <w:lang w:eastAsia="zh-CN"/>
        </w:rPr>
        <w:t>和拟派人员（指总监理工程师）</w:t>
      </w:r>
      <w:r>
        <w:rPr>
          <w:rFonts w:hint="eastAsia" w:ascii="宋体" w:hAnsi="宋体" w:eastAsia="宋体" w:cs="宋体"/>
          <w:i w:val="0"/>
          <w:iCs w:val="0"/>
          <w:snapToGrid w:val="0"/>
          <w:color w:val="auto"/>
          <w:kern w:val="0"/>
          <w:highlight w:val="none"/>
        </w:rPr>
        <w:t>信息情况打印页或网页截图的。</w:t>
      </w:r>
    </w:p>
    <w:p w14:paraId="3A620193">
      <w:pPr>
        <w:pStyle w:val="2"/>
        <w:spacing w:line="360" w:lineRule="auto"/>
        <w:rPr>
          <w:rFonts w:hint="eastAsia" w:ascii="宋体" w:hAnsi="宋体" w:eastAsia="宋体" w:cs="宋体"/>
          <w:i w:val="0"/>
          <w:iCs w:val="0"/>
          <w:color w:val="auto"/>
          <w:highlight w:val="none"/>
        </w:rPr>
      </w:pPr>
    </w:p>
    <w:p w14:paraId="7018E7E2">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83" w:name="_Toc21473"/>
      <w:r>
        <w:rPr>
          <w:rFonts w:hint="eastAsia" w:ascii="宋体" w:hAnsi="宋体" w:eastAsia="宋体" w:cs="宋体"/>
          <w:b/>
          <w:i w:val="0"/>
          <w:iCs w:val="0"/>
          <w:snapToGrid w:val="0"/>
          <w:color w:val="auto"/>
          <w:szCs w:val="22"/>
          <w:highlight w:val="none"/>
        </w:rPr>
        <w:t>2．形式评审环节</w:t>
      </w:r>
      <w:bookmarkEnd w:id="83"/>
    </w:p>
    <w:p w14:paraId="3FB46BCE">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投标人有下列情形之一的，评标委员会应否决其投标。被否决的投标，不进入响应性评审环节。</w:t>
      </w:r>
    </w:p>
    <w:p w14:paraId="2CF0E052">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（1）投标文件的分册组成不符合规定的；</w:t>
      </w:r>
    </w:p>
    <w:p w14:paraId="751FE60C">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（2）本章第三节第</w:t>
      </w:r>
      <w:r>
        <w:rPr>
          <w:rFonts w:hint="eastAsia" w:ascii="宋体" w:hAnsi="宋体" w:eastAsia="宋体" w:cs="宋体"/>
          <w:b/>
          <w:bCs/>
          <w:i w:val="0"/>
          <w:iCs w:val="0"/>
          <w:snapToGrid w:val="0"/>
          <w:color w:val="auto"/>
          <w:kern w:val="0"/>
          <w:szCs w:val="18"/>
          <w:highlight w:val="none"/>
        </w:rPr>
        <w:t>10.2.2</w:t>
      </w:r>
      <w:r>
        <w:rPr>
          <w:rFonts w:hint="eastAsia" w:ascii="宋体" w:hAnsi="宋体" w:eastAsia="宋体" w:cs="宋体"/>
          <w:i w:val="0"/>
          <w:iCs w:val="0"/>
          <w:snapToGrid w:val="0"/>
          <w:color w:val="auto"/>
          <w:kern w:val="0"/>
          <w:szCs w:val="18"/>
          <w:highlight w:val="none"/>
        </w:rPr>
        <w:t>目、</w:t>
      </w:r>
      <w:r>
        <w:rPr>
          <w:rFonts w:hint="eastAsia" w:ascii="宋体" w:hAnsi="宋体" w:eastAsia="宋体" w:cs="宋体"/>
          <w:i w:val="0"/>
          <w:iCs w:val="0"/>
          <w:snapToGrid w:val="0"/>
          <w:color w:val="auto"/>
          <w:kern w:val="0"/>
          <w:highlight w:val="none"/>
        </w:rPr>
        <w:t>第</w:t>
      </w:r>
      <w:r>
        <w:rPr>
          <w:rFonts w:hint="eastAsia" w:ascii="宋体" w:hAnsi="宋体" w:eastAsia="宋体" w:cs="宋体"/>
          <w:b/>
          <w:bCs/>
          <w:i w:val="0"/>
          <w:iCs w:val="0"/>
          <w:snapToGrid w:val="0"/>
          <w:color w:val="auto"/>
          <w:kern w:val="0"/>
          <w:szCs w:val="18"/>
          <w:highlight w:val="none"/>
        </w:rPr>
        <w:t>10.3.3</w:t>
      </w:r>
      <w:r>
        <w:rPr>
          <w:rFonts w:hint="eastAsia" w:ascii="宋体" w:hAnsi="宋体" w:eastAsia="宋体" w:cs="宋体"/>
          <w:i w:val="0"/>
          <w:iCs w:val="0"/>
          <w:snapToGrid w:val="0"/>
          <w:color w:val="auto"/>
          <w:kern w:val="0"/>
          <w:szCs w:val="18"/>
          <w:highlight w:val="none"/>
        </w:rPr>
        <w:t>目</w:t>
      </w:r>
      <w:r>
        <w:rPr>
          <w:rFonts w:hint="eastAsia" w:ascii="宋体" w:hAnsi="宋体" w:eastAsia="宋体" w:cs="宋体"/>
          <w:i w:val="0"/>
          <w:iCs w:val="0"/>
          <w:snapToGrid w:val="0"/>
          <w:color w:val="auto"/>
          <w:kern w:val="0"/>
          <w:highlight w:val="none"/>
        </w:rPr>
        <w:t>中规定的“</w:t>
      </w:r>
      <w:r>
        <w:rPr>
          <w:rFonts w:hint="eastAsia" w:ascii="宋体" w:hAnsi="宋体" w:eastAsia="宋体" w:cs="宋体"/>
          <w:i w:val="0"/>
          <w:iCs w:val="0"/>
          <w:snapToGrid w:val="0"/>
          <w:color w:val="auto"/>
          <w:kern w:val="0"/>
          <w:szCs w:val="18"/>
          <w:highlight w:val="none"/>
        </w:rPr>
        <w:t>所有投标人均应提供</w:t>
      </w:r>
      <w:r>
        <w:rPr>
          <w:rFonts w:hint="eastAsia" w:ascii="宋体" w:hAnsi="宋体" w:eastAsia="宋体" w:cs="宋体"/>
          <w:i w:val="0"/>
          <w:iCs w:val="0"/>
          <w:snapToGrid w:val="0"/>
          <w:color w:val="auto"/>
          <w:kern w:val="0"/>
          <w:highlight w:val="none"/>
        </w:rPr>
        <w:t>”的组成内容（包括该组成内容的所附资料）中，任何一项有缺漏的；</w:t>
      </w:r>
    </w:p>
    <w:p w14:paraId="2EEB817D">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（3）关键字迹模糊、无法辨认，</w:t>
      </w:r>
      <w:r>
        <w:rPr>
          <w:rFonts w:hint="eastAsia" w:ascii="宋体" w:hAnsi="宋体" w:eastAsia="宋体" w:cs="宋体"/>
          <w:b/>
          <w:bCs/>
          <w:i w:val="0"/>
          <w:iCs w:val="0"/>
          <w:snapToGrid w:val="0"/>
          <w:color w:val="auto"/>
          <w:kern w:val="0"/>
          <w:highlight w:val="none"/>
        </w:rPr>
        <w:t>且该种过错将导致评标委员会无法作出投标文件是否响应招标文件实质性要求的</w:t>
      </w:r>
      <w:r>
        <w:rPr>
          <w:rFonts w:hint="eastAsia" w:ascii="宋体" w:hAnsi="宋体" w:eastAsia="宋体" w:cs="宋体"/>
          <w:i w:val="0"/>
          <w:iCs w:val="0"/>
          <w:snapToGrid w:val="0"/>
          <w:color w:val="auto"/>
          <w:kern w:val="0"/>
          <w:highlight w:val="none"/>
        </w:rPr>
        <w:t>；出现手工涂改、行间插字或删除，但未加盖单位章或由投标人的法定代表人或其委托代理人签字确认的；</w:t>
      </w:r>
    </w:p>
    <w:p w14:paraId="216366CC">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（4）投标文件未按规定签字、盖章的；</w:t>
      </w:r>
    </w:p>
    <w:p w14:paraId="5CCD7311">
      <w:pPr>
        <w:pStyle w:val="2"/>
        <w:spacing w:line="360" w:lineRule="auto"/>
        <w:rPr>
          <w:rFonts w:hint="eastAsia" w:ascii="宋体" w:hAnsi="宋体" w:eastAsia="宋体" w:cs="宋体"/>
          <w:i w:val="0"/>
          <w:iCs w:val="0"/>
          <w:color w:val="auto"/>
          <w:highlight w:val="none"/>
        </w:rPr>
      </w:pPr>
    </w:p>
    <w:p w14:paraId="031D1EF8">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84" w:name="_Toc1407"/>
      <w:r>
        <w:rPr>
          <w:rFonts w:hint="eastAsia" w:ascii="宋体" w:hAnsi="宋体" w:eastAsia="宋体" w:cs="宋体"/>
          <w:b/>
          <w:i w:val="0"/>
          <w:iCs w:val="0"/>
          <w:snapToGrid w:val="0"/>
          <w:color w:val="auto"/>
          <w:szCs w:val="22"/>
          <w:highlight w:val="none"/>
        </w:rPr>
        <w:t>3．响应性评审环节</w:t>
      </w:r>
      <w:bookmarkEnd w:id="84"/>
    </w:p>
    <w:p w14:paraId="4DCB4FF1">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投标人有下列情形之一的，评标委员会应否决其投标。被否决的投标，不进入详细评审阶段。</w:t>
      </w:r>
    </w:p>
    <w:p w14:paraId="4D0D485D">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（1）投标有效期、服务期限不符合规定的；擅自修改、遗漏《投标函》《各项承诺一览表》实质性内容的；</w:t>
      </w:r>
    </w:p>
    <w:p w14:paraId="54A4E27E">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（2）出现两个或两个以上投标总价的（同一个投标总价大、小写不一致的除外）；投标报价超出最高投标限价的；</w:t>
      </w:r>
    </w:p>
    <w:p w14:paraId="6DE0B12B">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（3）在监理大纲评审中，评标委员会认定监理及相关服务的范围、内容、目标不符合规定的；质量、进度、造价监理措施明显不符合国家和省市现行有关规范、规定、标准，</w:t>
      </w:r>
      <w:r>
        <w:rPr>
          <w:rFonts w:hint="eastAsia" w:ascii="宋体" w:hAnsi="宋体" w:eastAsia="宋体" w:cs="宋体"/>
          <w:b/>
          <w:bCs/>
          <w:i w:val="0"/>
          <w:iCs w:val="0"/>
          <w:snapToGrid w:val="0"/>
          <w:color w:val="auto"/>
          <w:kern w:val="0"/>
          <w:highlight w:val="none"/>
        </w:rPr>
        <w:t>且该种过错将导致“三控制”目标无法实现的</w:t>
      </w:r>
      <w:r>
        <w:rPr>
          <w:rFonts w:hint="eastAsia" w:ascii="宋体" w:hAnsi="宋体" w:eastAsia="宋体" w:cs="宋体"/>
          <w:i w:val="0"/>
          <w:iCs w:val="0"/>
          <w:snapToGrid w:val="0"/>
          <w:color w:val="auto"/>
          <w:kern w:val="0"/>
          <w:highlight w:val="none"/>
        </w:rPr>
        <w:t>。</w:t>
      </w:r>
    </w:p>
    <w:p w14:paraId="3121CFFF">
      <w:pPr>
        <w:pStyle w:val="2"/>
        <w:spacing w:line="360" w:lineRule="auto"/>
        <w:rPr>
          <w:rFonts w:hint="eastAsia" w:ascii="宋体" w:hAnsi="宋体" w:eastAsia="宋体" w:cs="宋体"/>
          <w:i w:val="0"/>
          <w:iCs w:val="0"/>
          <w:color w:val="auto"/>
          <w:highlight w:val="none"/>
        </w:rPr>
      </w:pPr>
    </w:p>
    <w:p w14:paraId="3C1F7384">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85" w:name="_Toc22222"/>
      <w:r>
        <w:rPr>
          <w:rFonts w:hint="eastAsia" w:ascii="宋体" w:hAnsi="宋体" w:eastAsia="宋体" w:cs="宋体"/>
          <w:b/>
          <w:i w:val="0"/>
          <w:iCs w:val="0"/>
          <w:snapToGrid w:val="0"/>
          <w:color w:val="auto"/>
          <w:szCs w:val="22"/>
          <w:highlight w:val="none"/>
        </w:rPr>
        <w:t>4．其他</w:t>
      </w:r>
      <w:bookmarkEnd w:id="85"/>
    </w:p>
    <w:p w14:paraId="597FAE71">
      <w:pPr>
        <w:wordWrap w:val="0"/>
        <w:adjustRightInd w:val="0"/>
        <w:snapToGrid w:val="0"/>
        <w:spacing w:line="360" w:lineRule="auto"/>
        <w:ind w:firstLine="48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highlight w:val="none"/>
        </w:rPr>
        <w:t>在任何评标环节（或阶段），投标人有下列情形之一的，评标委员会应否决其投标。</w:t>
      </w:r>
      <w:r>
        <w:rPr>
          <w:rFonts w:hint="eastAsia" w:ascii="宋体" w:hAnsi="宋体" w:eastAsia="宋体" w:cs="宋体"/>
          <w:i w:val="0"/>
          <w:iCs w:val="0"/>
          <w:snapToGrid w:val="0"/>
          <w:color w:val="auto"/>
          <w:kern w:val="0"/>
          <w:szCs w:val="22"/>
          <w:highlight w:val="none"/>
        </w:rPr>
        <w:t>被否决的投标，不进入下一环节（或阶段）。</w:t>
      </w:r>
    </w:p>
    <w:p w14:paraId="24DD8551">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（1）不按评标委员会要求澄清、说明或补正的；</w:t>
      </w:r>
    </w:p>
    <w:p w14:paraId="64407E93">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（2）有下列情形之一，被评标委员会认定属于串通投标的：</w:t>
      </w:r>
    </w:p>
    <w:p w14:paraId="6A7D5B24">
      <w:pPr>
        <w:wordWrap w:val="0"/>
        <w:adjustRightInd w:val="0"/>
        <w:snapToGrid w:val="0"/>
        <w:spacing w:line="360" w:lineRule="auto"/>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①不同投标人的投标文件两处以上（含两处）错、漏一致；</w:t>
      </w:r>
    </w:p>
    <w:p w14:paraId="55F354ED">
      <w:pPr>
        <w:wordWrap w:val="0"/>
        <w:adjustRightInd w:val="0"/>
        <w:snapToGrid w:val="0"/>
        <w:spacing w:line="360" w:lineRule="auto"/>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②不同投标人的投标各项报价存在异常一致或者呈规律性变化；</w:t>
      </w:r>
    </w:p>
    <w:p w14:paraId="0C4F778A">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③不同投标人的投标文件由同一单位或者同一个人编制；</w:t>
      </w:r>
    </w:p>
    <w:p w14:paraId="3595A862">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④不同投标人的投标文件中投标资料（包括电子资料）相互混装或项目班子成员出现同一人；</w:t>
      </w:r>
    </w:p>
    <w:p w14:paraId="1E7039CA">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⑤不同投标人的投标文件由同一电脑编制；</w:t>
      </w:r>
    </w:p>
    <w:p w14:paraId="7278D642">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⑥不同投标人的投标保证由同一企业或同一账户资金缴纳；</w:t>
      </w:r>
    </w:p>
    <w:p w14:paraId="764EEFBD">
      <w:pPr>
        <w:wordWrap w:val="0"/>
        <w:adjustRightInd w:val="0"/>
        <w:snapToGrid w:val="0"/>
        <w:spacing w:line="360" w:lineRule="auto"/>
        <w:ind w:firstLine="48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p>
    <w:bookmarkEnd w:id="78"/>
    <w:p w14:paraId="708D3266">
      <w:pPr>
        <w:wordWrap w:val="0"/>
        <w:adjustRightInd w:val="0"/>
        <w:snapToGrid w:val="0"/>
        <w:spacing w:line="440" w:lineRule="exact"/>
        <w:ind w:firstLine="480"/>
        <w:rPr>
          <w:rFonts w:hint="eastAsia" w:ascii="宋体" w:hAnsi="宋体" w:eastAsia="宋体" w:cs="宋体"/>
          <w:i w:val="0"/>
          <w:iCs w:val="0"/>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715D4690">
      <w:pPr>
        <w:pStyle w:val="5"/>
        <w:shd w:val="clear" w:color="auto" w:fill="auto"/>
        <w:wordWrap w:val="0"/>
        <w:autoSpaceDE/>
        <w:autoSpaceDN/>
        <w:snapToGrid w:val="0"/>
        <w:spacing w:before="260" w:after="260" w:line="440" w:lineRule="exact"/>
        <w:jc w:val="both"/>
        <w:rPr>
          <w:rFonts w:hint="eastAsia" w:ascii="Times New Roman"/>
          <w:b/>
          <w:i w:val="0"/>
          <w:iCs w:val="0"/>
          <w:snapToGrid w:val="0"/>
          <w:color w:val="auto"/>
          <w:kern w:val="0"/>
          <w:highlight w:val="none"/>
        </w:rPr>
      </w:pPr>
      <w:bookmarkStart w:id="86" w:name="_Hlt69669771"/>
      <w:bookmarkEnd w:id="86"/>
      <w:bookmarkStart w:id="87" w:name="_Hlt87952408"/>
      <w:bookmarkEnd w:id="87"/>
      <w:bookmarkStart w:id="88" w:name="_Hlt112206772"/>
      <w:bookmarkEnd w:id="88"/>
      <w:bookmarkStart w:id="89" w:name="_Hlt70150994"/>
      <w:bookmarkEnd w:id="89"/>
      <w:bookmarkStart w:id="90" w:name="_Toc8252"/>
      <w:bookmarkStart w:id="91" w:name="_Hlt69698769"/>
      <w:bookmarkStart w:id="92" w:name="_Hlt69698741"/>
      <w:bookmarkStart w:id="93" w:name="_Toc11226"/>
      <w:bookmarkStart w:id="94" w:name="_Hlt69698722"/>
      <w:r>
        <w:rPr>
          <w:rFonts w:hint="eastAsia" w:ascii="宋体" w:hAnsi="宋体" w:eastAsia="宋体" w:cs="宋体"/>
          <w:b/>
          <w:i w:val="0"/>
          <w:iCs w:val="0"/>
          <w:color w:val="auto"/>
          <w:sz w:val="28"/>
          <w:szCs w:val="28"/>
          <w:highlight w:val="none"/>
        </w:rPr>
        <w:t>第</w:t>
      </w:r>
      <w:r>
        <w:rPr>
          <w:rFonts w:hint="eastAsia" w:ascii="宋体" w:hAnsi="宋体" w:eastAsia="宋体" w:cs="宋体"/>
          <w:b/>
          <w:i w:val="0"/>
          <w:iCs w:val="0"/>
          <w:color w:val="auto"/>
          <w:sz w:val="28"/>
          <w:szCs w:val="28"/>
          <w:highlight w:val="none"/>
          <w:lang w:eastAsia="zh-CN"/>
        </w:rPr>
        <w:t>五</w:t>
      </w:r>
      <w:r>
        <w:rPr>
          <w:rFonts w:hint="eastAsia" w:ascii="宋体" w:hAnsi="宋体" w:eastAsia="宋体" w:cs="宋体"/>
          <w:b/>
          <w:i w:val="0"/>
          <w:iCs w:val="0"/>
          <w:color w:val="auto"/>
          <w:sz w:val="28"/>
          <w:szCs w:val="28"/>
          <w:highlight w:val="none"/>
        </w:rPr>
        <w:t>节 定标</w:t>
      </w:r>
      <w:r>
        <w:rPr>
          <w:rFonts w:hint="eastAsia" w:ascii="宋体" w:hAnsi="宋体" w:eastAsia="宋体" w:cs="宋体"/>
          <w:b/>
          <w:i w:val="0"/>
          <w:iCs w:val="0"/>
          <w:color w:val="auto"/>
          <w:sz w:val="28"/>
          <w:szCs w:val="28"/>
          <w:highlight w:val="none"/>
          <w:lang w:eastAsia="zh-CN"/>
        </w:rPr>
        <w:t>规定及定标办法</w:t>
      </w:r>
      <w:bookmarkEnd w:id="90"/>
    </w:p>
    <w:p w14:paraId="2D405F25">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sz w:val="24"/>
          <w:highlight w:val="none"/>
          <w:lang w:val="en-US" w:eastAsia="zh-CN"/>
        </w:rPr>
      </w:pPr>
      <w:r>
        <w:rPr>
          <w:rFonts w:hint="eastAsia" w:ascii="宋体" w:hAnsi="宋体" w:eastAsia="宋体" w:cs="宋体"/>
          <w:b/>
          <w:bCs/>
          <w:i w:val="0"/>
          <w:iCs w:val="0"/>
          <w:color w:val="auto"/>
          <w:sz w:val="24"/>
          <w:highlight w:val="none"/>
          <w:lang w:val="en-US" w:eastAsia="zh-CN"/>
        </w:rPr>
        <w:t>1. 定标规定</w:t>
      </w:r>
    </w:p>
    <w:p w14:paraId="0B619A3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default" w:ascii="Times New Roman" w:eastAsia="宋体"/>
          <w:b/>
          <w:i w:val="0"/>
          <w:iCs w:val="0"/>
          <w:snapToGrid w:val="0"/>
          <w:color w:val="auto"/>
          <w:kern w:val="0"/>
          <w:highlight w:val="none"/>
          <w:lang w:val="en-US" w:eastAsia="zh-CN"/>
        </w:rPr>
      </w:pPr>
      <w:r>
        <w:rPr>
          <w:rFonts w:hint="eastAsia" w:ascii="宋体" w:hAnsi="宋体" w:eastAsia="宋体" w:cs="宋体"/>
          <w:b/>
          <w:bCs/>
          <w:i w:val="0"/>
          <w:iCs w:val="0"/>
          <w:color w:val="auto"/>
          <w:sz w:val="24"/>
          <w:highlight w:val="none"/>
          <w:lang w:val="en-US" w:eastAsia="zh-CN"/>
        </w:rPr>
        <w:t>1.1 确定定</w:t>
      </w:r>
      <w:r>
        <w:rPr>
          <w:rFonts w:hint="eastAsia" w:ascii="宋体" w:hAnsi="宋体" w:eastAsia="宋体" w:cs="宋体"/>
          <w:b/>
          <w:bCs/>
          <w:i w:val="0"/>
          <w:iCs w:val="0"/>
          <w:color w:val="auto"/>
          <w:sz w:val="24"/>
          <w:szCs w:val="24"/>
          <w:highlight w:val="none"/>
          <w:u w:val="none"/>
        </w:rPr>
        <w:t>标时间</w:t>
      </w:r>
    </w:p>
    <w:p w14:paraId="2F7EB2B8">
      <w:pPr>
        <w:shd w:val="clear" w:color="auto" w:fill="auto"/>
        <w:wordWrap w:val="0"/>
        <w:adjustRightInd w:val="0"/>
        <w:snapToGrid w:val="0"/>
        <w:spacing w:line="400" w:lineRule="exact"/>
        <w:ind w:firstLine="480" w:firstLineChars="200"/>
        <w:rPr>
          <w:rFonts w:hint="eastAsia" w:ascii="Times New Roman"/>
          <w:b/>
          <w:i w:val="0"/>
          <w:iCs w:val="0"/>
          <w:snapToGrid w:val="0"/>
          <w:color w:val="auto"/>
          <w:kern w:val="0"/>
          <w:highlight w:val="none"/>
        </w:rPr>
      </w:pPr>
      <w:r>
        <w:rPr>
          <w:rFonts w:hint="eastAsia" w:ascii="宋体" w:hAnsi="宋体" w:eastAsia="宋体" w:cs="宋体"/>
          <w:i w:val="0"/>
          <w:iCs w:val="0"/>
          <w:color w:val="auto"/>
          <w:sz w:val="24"/>
          <w:szCs w:val="24"/>
          <w:highlight w:val="none"/>
          <w:u w:val="none"/>
        </w:rPr>
        <w:t>招标人</w:t>
      </w:r>
      <w:r>
        <w:rPr>
          <w:rFonts w:hint="eastAsia" w:ascii="宋体" w:hAnsi="宋体" w:eastAsia="宋体" w:cs="宋体"/>
          <w:i w:val="0"/>
          <w:iCs w:val="0"/>
          <w:color w:val="auto"/>
          <w:sz w:val="24"/>
          <w:szCs w:val="24"/>
          <w:highlight w:val="none"/>
          <w:u w:val="none"/>
          <w:lang w:eastAsia="zh-CN"/>
        </w:rPr>
        <w:t>应</w:t>
      </w:r>
      <w:r>
        <w:rPr>
          <w:rFonts w:hint="eastAsia" w:ascii="宋体" w:hAnsi="宋体" w:eastAsia="宋体" w:cs="宋体"/>
          <w:i w:val="0"/>
          <w:iCs w:val="0"/>
          <w:color w:val="auto"/>
          <w:sz w:val="24"/>
          <w:szCs w:val="24"/>
          <w:highlight w:val="none"/>
          <w:u w:val="none"/>
        </w:rPr>
        <w:t>自</w:t>
      </w:r>
      <w:r>
        <w:rPr>
          <w:rFonts w:hint="eastAsia" w:ascii="宋体" w:hAnsi="宋体" w:eastAsia="宋体" w:cs="宋体"/>
          <w:i w:val="0"/>
          <w:iCs w:val="0"/>
          <w:color w:val="auto"/>
          <w:sz w:val="24"/>
          <w:szCs w:val="24"/>
          <w:highlight w:val="none"/>
          <w:u w:val="none"/>
          <w:lang w:val="en-US" w:eastAsia="zh-CN"/>
        </w:rPr>
        <w:t>定标候选人</w:t>
      </w:r>
      <w:r>
        <w:rPr>
          <w:rFonts w:hint="eastAsia" w:ascii="宋体" w:hAnsi="宋体" w:eastAsia="宋体" w:cs="宋体"/>
          <w:i w:val="0"/>
          <w:iCs w:val="0"/>
          <w:color w:val="auto"/>
          <w:sz w:val="24"/>
          <w:szCs w:val="24"/>
          <w:highlight w:val="none"/>
          <w:u w:val="none"/>
        </w:rPr>
        <w:t>公示期满后</w:t>
      </w:r>
      <w:r>
        <w:rPr>
          <w:rFonts w:hint="eastAsia" w:ascii="宋体" w:hAnsi="宋体" w:eastAsia="宋体" w:cs="宋体"/>
          <w:i w:val="0"/>
          <w:iCs w:val="0"/>
          <w:color w:val="auto"/>
          <w:sz w:val="24"/>
          <w:szCs w:val="24"/>
          <w:highlight w:val="none"/>
          <w:u w:val="none"/>
          <w:lang w:val="en-US" w:eastAsia="zh-CN"/>
        </w:rPr>
        <w:t>5</w:t>
      </w:r>
      <w:r>
        <w:rPr>
          <w:rFonts w:hint="eastAsia" w:ascii="宋体" w:hAnsi="宋体" w:eastAsia="宋体" w:cs="宋体"/>
          <w:i w:val="0"/>
          <w:iCs w:val="0"/>
          <w:color w:val="auto"/>
          <w:sz w:val="24"/>
          <w:szCs w:val="24"/>
          <w:highlight w:val="none"/>
          <w:u w:val="none"/>
        </w:rPr>
        <w:t>个工作日内进入公共资源交易平台（与评标阶段公共资源交易平台相同）进行定标。定标会议全过程录音录像。招标人需要延期定标的，</w:t>
      </w:r>
      <w:r>
        <w:rPr>
          <w:rFonts w:hint="eastAsia" w:ascii="宋体" w:hAnsi="宋体" w:eastAsia="宋体" w:cs="宋体"/>
          <w:i w:val="0"/>
          <w:iCs w:val="0"/>
          <w:color w:val="auto"/>
          <w:sz w:val="24"/>
          <w:szCs w:val="24"/>
          <w:highlight w:val="none"/>
          <w:u w:val="none"/>
          <w:lang w:eastAsia="zh-CN"/>
        </w:rPr>
        <w:t>应</w:t>
      </w:r>
      <w:r>
        <w:rPr>
          <w:rFonts w:hint="eastAsia" w:ascii="宋体" w:hAnsi="宋体" w:eastAsia="宋体" w:cs="宋体"/>
          <w:i w:val="0"/>
          <w:iCs w:val="0"/>
          <w:color w:val="auto"/>
          <w:sz w:val="24"/>
          <w:szCs w:val="24"/>
          <w:highlight w:val="none"/>
          <w:u w:val="none"/>
        </w:rPr>
        <w:t>通过公共资源交易平台公布延期原因和定标时间。</w:t>
      </w:r>
    </w:p>
    <w:p w14:paraId="27457AE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i w:val="0"/>
          <w:iCs w:val="0"/>
          <w:color w:val="auto"/>
          <w:sz w:val="24"/>
          <w:highlight w:val="none"/>
          <w:lang w:eastAsia="zh-CN"/>
        </w:rPr>
      </w:pPr>
      <w:r>
        <w:rPr>
          <w:rFonts w:hint="eastAsia" w:ascii="宋体" w:hAnsi="宋体" w:eastAsia="宋体" w:cs="宋体"/>
          <w:b/>
          <w:bCs/>
          <w:i w:val="0"/>
          <w:iCs w:val="0"/>
          <w:color w:val="auto"/>
          <w:sz w:val="24"/>
          <w:highlight w:val="none"/>
          <w:lang w:val="en-US" w:eastAsia="zh-CN"/>
        </w:rPr>
        <w:t xml:space="preserve">1.2 </w:t>
      </w:r>
      <w:r>
        <w:rPr>
          <w:rFonts w:hint="eastAsia" w:ascii="宋体" w:hAnsi="宋体" w:eastAsia="宋体" w:cs="宋体"/>
          <w:b/>
          <w:i w:val="0"/>
          <w:iCs w:val="0"/>
          <w:color w:val="auto"/>
          <w:sz w:val="24"/>
          <w:highlight w:val="none"/>
          <w:lang w:eastAsia="zh-CN"/>
        </w:rPr>
        <w:t>定标委员会</w:t>
      </w:r>
    </w:p>
    <w:p w14:paraId="7FB108E9">
      <w:pPr>
        <w:keepNext w:val="0"/>
        <w:keepLines w:val="0"/>
        <w:pageBreakBefore w:val="0"/>
        <w:widowControl w:val="0"/>
        <w:shd w:val="clear" w:color="auto" w:fill="auto"/>
        <w:kinsoku/>
        <w:wordWrap/>
        <w:overflowPunct/>
        <w:topLinePunct w:val="0"/>
        <w:autoSpaceDE/>
        <w:autoSpaceDN/>
        <w:bidi w:val="0"/>
        <w:adjustRightInd/>
        <w:snapToGrid/>
        <w:spacing w:beforeAutospacing="0" w:afterAutospacing="0" w:line="400" w:lineRule="exact"/>
        <w:ind w:left="0" w:leftChars="0" w:firstLine="480" w:firstLineChars="200"/>
        <w:jc w:val="both"/>
        <w:textAlignment w:val="auto"/>
        <w:outlineLvl w:val="9"/>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招标人负责组建定标委员会，定标委员会成员数量为7人。</w:t>
      </w:r>
    </w:p>
    <w:p w14:paraId="731ABA6E">
      <w:pPr>
        <w:pStyle w:val="9"/>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firstLine="482" w:firstLineChars="200"/>
        <w:jc w:val="both"/>
        <w:textAlignment w:val="auto"/>
        <w:outlineLvl w:val="9"/>
        <w:rPr>
          <w:rFonts w:hint="eastAsia" w:ascii="宋体" w:hAnsi="宋体" w:eastAsia="宋体" w:cs="宋体"/>
          <w:i w:val="0"/>
          <w:iCs w:val="0"/>
          <w:strike w:val="0"/>
          <w:dstrike w:val="0"/>
          <w:color w:val="auto"/>
          <w:kern w:val="2"/>
          <w:sz w:val="24"/>
          <w:szCs w:val="24"/>
          <w:highlight w:val="none"/>
          <w:u w:val="none"/>
          <w:lang w:val="en-US" w:eastAsia="zh-CN"/>
        </w:rPr>
      </w:pPr>
      <w:r>
        <w:rPr>
          <w:rFonts w:hint="eastAsia" w:ascii="宋体" w:hAnsi="宋体" w:eastAsia="宋体" w:cs="宋体"/>
          <w:b/>
          <w:bCs/>
          <w:i w:val="0"/>
          <w:iCs w:val="0"/>
          <w:color w:val="auto"/>
          <w:sz w:val="24"/>
          <w:highlight w:val="none"/>
          <w:lang w:val="en-US" w:eastAsia="zh-CN"/>
        </w:rPr>
        <w:t>1.3</w:t>
      </w:r>
      <w:r>
        <w:rPr>
          <w:rFonts w:hint="eastAsia" w:ascii="宋体" w:hAnsi="宋体" w:eastAsia="宋体" w:cs="宋体"/>
          <w:b/>
          <w:bCs/>
          <w:i w:val="0"/>
          <w:iCs w:val="0"/>
          <w:color w:val="auto"/>
          <w:sz w:val="24"/>
          <w:highlight w:val="none"/>
        </w:rPr>
        <w:t>.</w:t>
      </w:r>
      <w:r>
        <w:rPr>
          <w:rFonts w:hint="eastAsia" w:ascii="宋体" w:hAnsi="宋体" w:eastAsia="宋体" w:cs="宋体"/>
          <w:b/>
          <w:bCs/>
          <w:i w:val="0"/>
          <w:iCs w:val="0"/>
          <w:strike w:val="0"/>
          <w:dstrike w:val="0"/>
          <w:color w:val="auto"/>
          <w:kern w:val="2"/>
          <w:sz w:val="24"/>
          <w:szCs w:val="24"/>
          <w:highlight w:val="none"/>
          <w:u w:val="none"/>
          <w:lang w:val="en-US" w:eastAsia="zh-CN"/>
        </w:rPr>
        <w:t>组建招标监督小组</w:t>
      </w:r>
    </w:p>
    <w:p w14:paraId="592052CB">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440" w:lineRule="exact"/>
        <w:ind w:left="0" w:leftChars="0" w:right="0" w:rightChars="0" w:firstLine="480" w:firstLineChars="200"/>
        <w:jc w:val="both"/>
        <w:textAlignment w:val="auto"/>
        <w:outlineLvl w:val="9"/>
        <w:rPr>
          <w:rFonts w:hint="eastAsia" w:ascii="宋体" w:hAnsi="宋体" w:eastAsia="宋体" w:cs="宋体"/>
          <w:i w:val="0"/>
          <w:iCs w:val="0"/>
          <w:strike w:val="0"/>
          <w:dstrike w:val="0"/>
          <w:color w:val="auto"/>
          <w:kern w:val="2"/>
          <w:sz w:val="24"/>
          <w:szCs w:val="24"/>
          <w:highlight w:val="none"/>
          <w:u w:val="none"/>
          <w:lang w:val="en-US" w:eastAsia="zh-CN"/>
        </w:rPr>
      </w:pPr>
      <w:r>
        <w:rPr>
          <w:rFonts w:hint="eastAsia" w:ascii="宋体" w:hAnsi="宋体" w:eastAsia="宋体" w:cs="宋体"/>
          <w:i w:val="0"/>
          <w:iCs w:val="0"/>
          <w:strike w:val="0"/>
          <w:dstrike w:val="0"/>
          <w:color w:val="auto"/>
          <w:kern w:val="2"/>
          <w:sz w:val="24"/>
          <w:szCs w:val="24"/>
          <w:highlight w:val="none"/>
          <w:u w:val="none"/>
          <w:lang w:val="en-US" w:eastAsia="zh-CN"/>
        </w:rPr>
        <w:t>招标人应组建招标监督小组，对招标投标活动全过程进行监督。</w:t>
      </w:r>
    </w:p>
    <w:p w14:paraId="74E02DF1">
      <w:pPr>
        <w:pStyle w:val="20"/>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leftChars="0" w:right="0" w:rightChars="0" w:firstLine="480" w:firstLineChars="200"/>
        <w:jc w:val="both"/>
        <w:textAlignment w:val="auto"/>
        <w:outlineLvl w:val="9"/>
        <w:rPr>
          <w:rFonts w:hint="eastAsia" w:ascii="宋体" w:hAnsi="宋体" w:eastAsia="宋体" w:cs="宋体"/>
          <w:i w:val="0"/>
          <w:iCs w:val="0"/>
          <w:strike w:val="0"/>
          <w:dstrike w:val="0"/>
          <w:color w:val="auto"/>
          <w:kern w:val="2"/>
          <w:sz w:val="24"/>
          <w:szCs w:val="24"/>
          <w:highlight w:val="none"/>
          <w:u w:val="none"/>
          <w:lang w:val="en-US" w:eastAsia="zh-CN"/>
        </w:rPr>
      </w:pPr>
    </w:p>
    <w:p w14:paraId="0E6A2AFE">
      <w:pPr>
        <w:keepNext w:val="0"/>
        <w:keepLines w:val="0"/>
        <w:pageBreakBefore w:val="0"/>
        <w:kinsoku/>
        <w:wordWrap/>
        <w:overflowPunct/>
        <w:topLinePunct w:val="0"/>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i w:val="0"/>
          <w:iCs w:val="0"/>
          <w:color w:val="auto"/>
          <w:sz w:val="24"/>
          <w:highlight w:val="none"/>
          <w:lang w:eastAsia="zh-CN"/>
        </w:rPr>
      </w:pPr>
      <w:r>
        <w:rPr>
          <w:rFonts w:hint="eastAsia" w:ascii="宋体" w:hAnsi="宋体" w:eastAsia="宋体" w:cs="宋体"/>
          <w:b/>
          <w:i w:val="0"/>
          <w:iCs w:val="0"/>
          <w:color w:val="auto"/>
          <w:sz w:val="24"/>
          <w:highlight w:val="none"/>
          <w:lang w:val="en-US" w:eastAsia="zh-CN"/>
        </w:rPr>
        <w:t>2</w:t>
      </w:r>
      <w:r>
        <w:rPr>
          <w:rFonts w:hint="eastAsia" w:ascii="宋体" w:hAnsi="宋体" w:eastAsia="宋体" w:cs="宋体"/>
          <w:b/>
          <w:i w:val="0"/>
          <w:iCs w:val="0"/>
          <w:color w:val="auto"/>
          <w:sz w:val="24"/>
          <w:highlight w:val="none"/>
        </w:rPr>
        <w:t>.</w:t>
      </w:r>
      <w:r>
        <w:rPr>
          <w:rFonts w:hint="eastAsia" w:ascii="宋体" w:hAnsi="宋体" w:eastAsia="宋体" w:cs="宋体"/>
          <w:b/>
          <w:i w:val="0"/>
          <w:iCs w:val="0"/>
          <w:color w:val="auto"/>
          <w:sz w:val="24"/>
          <w:highlight w:val="none"/>
          <w:lang w:eastAsia="zh-CN"/>
        </w:rPr>
        <w:t>定标办法</w:t>
      </w:r>
    </w:p>
    <w:p w14:paraId="69D39A4A">
      <w:pPr>
        <w:keepNext w:val="0"/>
        <w:keepLines w:val="0"/>
        <w:pageBreakBefore w:val="0"/>
        <w:kinsoku/>
        <w:wordWrap/>
        <w:overflowPunct/>
        <w:topLinePunct w:val="0"/>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i w:val="0"/>
          <w:iCs w:val="0"/>
          <w:strike w:val="0"/>
          <w:dstrike w:val="0"/>
          <w:color w:val="auto"/>
          <w:kern w:val="2"/>
          <w:sz w:val="24"/>
          <w:szCs w:val="24"/>
          <w:highlight w:val="none"/>
          <w:u w:val="none"/>
          <w:lang w:val="en-US" w:eastAsia="zh-CN" w:bidi="ar-SA"/>
        </w:rPr>
      </w:pPr>
      <w:r>
        <w:rPr>
          <w:rFonts w:hint="eastAsia" w:ascii="宋体" w:hAnsi="宋体" w:eastAsia="宋体" w:cs="宋体"/>
          <w:i w:val="0"/>
          <w:iCs w:val="0"/>
          <w:strike w:val="0"/>
          <w:dstrike w:val="0"/>
          <w:color w:val="auto"/>
          <w:kern w:val="2"/>
          <w:sz w:val="24"/>
          <w:szCs w:val="24"/>
          <w:highlight w:val="none"/>
          <w:u w:val="none"/>
          <w:lang w:val="en-US" w:eastAsia="zh-CN" w:bidi="ar-SA"/>
        </w:rPr>
        <w:t>本项目定标办法由招标人按本投标人须知前附表的规定确定（只能选定其中一种定标办法）。</w:t>
      </w:r>
    </w:p>
    <w:p w14:paraId="6F85BAF2">
      <w:pPr>
        <w:keepNext w:val="0"/>
        <w:keepLines w:val="0"/>
        <w:pageBreakBefore w:val="0"/>
        <w:kinsoku/>
        <w:wordWrap/>
        <w:overflowPunct/>
        <w:topLinePunct w:val="0"/>
        <w:autoSpaceDE/>
        <w:autoSpaceDN/>
        <w:bidi w:val="0"/>
        <w:adjustRightInd/>
        <w:snapToGrid/>
        <w:spacing w:line="400" w:lineRule="exact"/>
        <w:ind w:firstLine="422" w:firstLineChars="150"/>
        <w:jc w:val="center"/>
        <w:textAlignment w:val="auto"/>
        <w:rPr>
          <w:rFonts w:hint="eastAsia" w:ascii="宋体" w:hAnsi="宋体" w:eastAsia="宋体" w:cs="宋体"/>
          <w:b/>
          <w:i w:val="0"/>
          <w:iCs w:val="0"/>
          <w:color w:val="auto"/>
          <w:sz w:val="28"/>
          <w:szCs w:val="28"/>
          <w:highlight w:val="none"/>
          <w:lang w:val="en-US" w:eastAsia="zh-CN"/>
        </w:rPr>
      </w:pPr>
      <w:r>
        <w:rPr>
          <w:rFonts w:hint="eastAsia" w:ascii="宋体" w:hAnsi="宋体" w:eastAsia="宋体" w:cs="宋体"/>
          <w:b/>
          <w:i w:val="0"/>
          <w:iCs w:val="0"/>
          <w:color w:val="auto"/>
          <w:sz w:val="28"/>
          <w:szCs w:val="28"/>
          <w:highlight w:val="none"/>
          <w:lang w:val="en-US" w:eastAsia="zh-CN"/>
        </w:rPr>
        <w:t>票决数量法</w:t>
      </w:r>
    </w:p>
    <w:p w14:paraId="7B9D9E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本项目采用票决数量法定标。</w:t>
      </w:r>
    </w:p>
    <w:p w14:paraId="00BEBE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spacing w:val="0"/>
          <w:position w:val="0"/>
          <w:sz w:val="24"/>
          <w:szCs w:val="24"/>
          <w:highlight w:val="none"/>
          <w:u w:val="none" w:color="auto"/>
          <w:lang w:eastAsia="zh-CN"/>
        </w:rPr>
      </w:pPr>
      <w:r>
        <w:rPr>
          <w:rFonts w:hint="eastAsia" w:ascii="宋体" w:hAnsi="宋体" w:eastAsia="宋体" w:cs="宋体"/>
          <w:b/>
          <w:bCs/>
          <w:i w:val="0"/>
          <w:iCs w:val="0"/>
          <w:color w:val="auto"/>
          <w:spacing w:val="0"/>
          <w:position w:val="0"/>
          <w:sz w:val="24"/>
          <w:szCs w:val="24"/>
          <w:highlight w:val="none"/>
          <w:u w:val="none" w:color="auto"/>
          <w:lang w:val="en-US" w:eastAsia="zh-CN"/>
        </w:rPr>
        <w:t>一、票决数量法程序</w:t>
      </w:r>
    </w:p>
    <w:p w14:paraId="2DA5D71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i w:val="0"/>
          <w:iCs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i w:val="0"/>
          <w:iCs w:val="0"/>
          <w:color w:val="auto"/>
          <w:sz w:val="24"/>
          <w:szCs w:val="24"/>
          <w:highlight w:val="none"/>
          <w:u w:val="none"/>
          <w:lang w:val="en-US" w:eastAsia="zh-CN"/>
        </w:rPr>
        <w:t>有且仅有投出1票的权利，1票只能投1名定标候选人，</w:t>
      </w:r>
      <w:r>
        <w:rPr>
          <w:rFonts w:hint="eastAsia" w:ascii="宋体" w:hAnsi="宋体" w:eastAsia="宋体" w:cs="宋体"/>
          <w:b w:val="0"/>
          <w:i w:val="0"/>
          <w:iCs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i w:val="0"/>
          <w:iCs w:val="0"/>
          <w:color w:val="auto"/>
          <w:sz w:val="24"/>
          <w:szCs w:val="24"/>
          <w:highlight w:val="none"/>
          <w:u w:val="none"/>
          <w:lang w:val="en-US" w:eastAsia="zh-CN"/>
        </w:rPr>
        <w:t>若第一轮投票中前三名中标候选人有</w:t>
      </w:r>
      <w:r>
        <w:rPr>
          <w:rFonts w:hint="eastAsia" w:ascii="宋体" w:hAnsi="宋体" w:eastAsia="宋体" w:cs="宋体"/>
          <w:i w:val="0"/>
          <w:iCs w:val="0"/>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i w:val="0"/>
          <w:iCs w:val="0"/>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iCs w:val="0"/>
          <w:snapToGrid/>
          <w:color w:val="auto"/>
          <w:sz w:val="24"/>
          <w:szCs w:val="24"/>
          <w:highlight w:val="none"/>
          <w:u w:val="none"/>
          <w:shd w:val="clear" w:color="auto" w:fill="FFFFFF"/>
          <w:lang w:eastAsia="zh-CN"/>
        </w:rPr>
        <w:t>票决采用记名方式并注明投票理由。</w:t>
      </w:r>
    </w:p>
    <w:p w14:paraId="722D76A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sz w:val="24"/>
          <w:szCs w:val="24"/>
          <w:highlight w:val="none"/>
          <w:u w:val="none"/>
          <w:shd w:val="clear" w:color="auto" w:fill="FFFFFF"/>
        </w:rPr>
      </w:pPr>
      <w:r>
        <w:rPr>
          <w:rFonts w:hint="eastAsia" w:ascii="宋体" w:hAnsi="宋体" w:eastAsia="宋体" w:cs="宋体"/>
          <w:b/>
          <w:bCs/>
          <w:i w:val="0"/>
          <w:iCs w:val="0"/>
          <w:color w:val="auto"/>
          <w:spacing w:val="0"/>
          <w:position w:val="0"/>
          <w:sz w:val="24"/>
          <w:szCs w:val="24"/>
          <w:highlight w:val="none"/>
          <w:u w:val="none" w:color="auto"/>
          <w:lang w:val="en-US" w:eastAsia="zh-CN"/>
        </w:rPr>
        <w:t>（1）</w:t>
      </w:r>
      <w:r>
        <w:rPr>
          <w:rFonts w:hint="eastAsia" w:ascii="宋体" w:hAnsi="宋体" w:eastAsia="宋体" w:cs="宋体"/>
          <w:b/>
          <w:bCs/>
          <w:i w:val="0"/>
          <w:iCs w:val="0"/>
          <w:color w:val="auto"/>
          <w:sz w:val="24"/>
          <w:szCs w:val="24"/>
          <w:highlight w:val="none"/>
          <w:u w:val="none"/>
          <w:shd w:val="clear" w:color="auto" w:fill="FFFFFF"/>
        </w:rPr>
        <w:t>项目情况介绍</w:t>
      </w:r>
    </w:p>
    <w:p w14:paraId="528A7F0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eastAsia="zh-CN"/>
        </w:rPr>
      </w:pPr>
      <w:r>
        <w:rPr>
          <w:rFonts w:hint="eastAsia" w:ascii="宋体" w:hAnsi="宋体" w:eastAsia="宋体" w:cs="宋体"/>
          <w:b w:val="0"/>
          <w:bCs w:val="0"/>
          <w:i w:val="0"/>
          <w:i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69DADC7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spacing w:val="0"/>
          <w:position w:val="0"/>
          <w:sz w:val="24"/>
          <w:szCs w:val="24"/>
          <w:highlight w:val="none"/>
          <w:u w:val="none" w:color="auto"/>
          <w:lang w:val="en-US" w:eastAsia="zh-CN"/>
        </w:rPr>
      </w:pPr>
      <w:r>
        <w:rPr>
          <w:rFonts w:hint="eastAsia" w:ascii="宋体" w:hAnsi="宋体" w:eastAsia="宋体" w:cs="宋体"/>
          <w:b/>
          <w:bCs/>
          <w:i w:val="0"/>
          <w:iCs w:val="0"/>
          <w:color w:val="auto"/>
          <w:spacing w:val="0"/>
          <w:position w:val="0"/>
          <w:sz w:val="24"/>
          <w:szCs w:val="24"/>
          <w:highlight w:val="none"/>
          <w:u w:val="none" w:color="auto"/>
          <w:lang w:val="en-US" w:eastAsia="zh-CN"/>
        </w:rPr>
        <w:t>（2）</w:t>
      </w:r>
      <w:r>
        <w:rPr>
          <w:rFonts w:hint="eastAsia" w:ascii="宋体" w:hAnsi="宋体" w:eastAsia="宋体" w:cs="宋体"/>
          <w:b/>
          <w:bCs/>
          <w:i w:val="0"/>
          <w:iCs w:val="0"/>
          <w:color w:val="auto"/>
          <w:sz w:val="24"/>
          <w:szCs w:val="24"/>
          <w:highlight w:val="none"/>
          <w:u w:val="none"/>
          <w:shd w:val="clear" w:color="auto" w:fill="FFFFFF"/>
        </w:rPr>
        <w:t>审阅定标资料</w:t>
      </w:r>
    </w:p>
    <w:p w14:paraId="31D83DB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eastAsia="zh-CN"/>
        </w:rPr>
      </w:pPr>
      <w:r>
        <w:rPr>
          <w:rFonts w:hint="eastAsia" w:ascii="宋体" w:hAnsi="宋体" w:eastAsia="宋体" w:cs="宋体"/>
          <w:b w:val="0"/>
          <w:bCs w:val="0"/>
          <w:i w:val="0"/>
          <w:i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i w:val="0"/>
          <w:i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i w:val="0"/>
          <w:iCs w:val="0"/>
          <w:color w:val="auto"/>
          <w:sz w:val="24"/>
          <w:szCs w:val="24"/>
          <w:highlight w:val="none"/>
          <w:u w:val="none"/>
          <w:shd w:val="clear" w:color="auto" w:fill="FFFFFF"/>
          <w:lang w:eastAsia="zh-CN"/>
        </w:rPr>
        <w:t>。</w:t>
      </w:r>
    </w:p>
    <w:p w14:paraId="3E67C173">
      <w:pPr>
        <w:pStyle w:val="20"/>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82" w:firstLineChars="200"/>
        <w:jc w:val="both"/>
        <w:textAlignment w:val="auto"/>
        <w:outlineLvl w:val="9"/>
        <w:rPr>
          <w:rFonts w:hint="eastAsia" w:ascii="宋体" w:hAnsi="宋体" w:eastAsia="宋体" w:cs="宋体"/>
          <w:b/>
          <w:bCs/>
          <w:i w:val="0"/>
          <w:iCs w:val="0"/>
          <w:color w:val="auto"/>
          <w:sz w:val="24"/>
          <w:szCs w:val="24"/>
          <w:highlight w:val="none"/>
          <w:u w:val="none"/>
          <w:shd w:val="clear" w:color="auto" w:fill="FFFFFF"/>
        </w:rPr>
      </w:pPr>
      <w:r>
        <w:rPr>
          <w:rFonts w:hint="eastAsia" w:ascii="宋体" w:hAnsi="宋体" w:eastAsia="宋体" w:cs="宋体"/>
          <w:b/>
          <w:bCs/>
          <w:i w:val="0"/>
          <w:iCs w:val="0"/>
          <w:color w:val="auto"/>
          <w:spacing w:val="0"/>
          <w:position w:val="0"/>
          <w:sz w:val="24"/>
          <w:szCs w:val="24"/>
          <w:highlight w:val="none"/>
          <w:u w:val="none" w:color="auto"/>
          <w:lang w:val="en-US" w:eastAsia="zh-CN"/>
        </w:rPr>
        <w:t>（3）</w:t>
      </w:r>
      <w:r>
        <w:rPr>
          <w:rFonts w:hint="eastAsia" w:ascii="宋体" w:hAnsi="宋体" w:eastAsia="宋体" w:cs="宋体"/>
          <w:b/>
          <w:bCs/>
          <w:i w:val="0"/>
          <w:iCs w:val="0"/>
          <w:color w:val="auto"/>
          <w:sz w:val="24"/>
          <w:szCs w:val="24"/>
          <w:highlight w:val="none"/>
          <w:u w:val="none"/>
          <w:shd w:val="clear" w:color="auto" w:fill="FFFFFF"/>
        </w:rPr>
        <w:t>疑问澄清</w:t>
      </w:r>
    </w:p>
    <w:p w14:paraId="45B829D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i w:val="0"/>
          <w:iCs w:val="0"/>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503452D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kern w:val="0"/>
          <w:sz w:val="24"/>
          <w:szCs w:val="24"/>
          <w:highlight w:val="none"/>
          <w:u w:val="none"/>
          <w:shd w:val="clear" w:color="auto" w:fill="FFFFFF"/>
          <w:lang w:val="en-US" w:eastAsia="zh-CN" w:bidi="ar-SA"/>
        </w:rPr>
      </w:pPr>
      <w:r>
        <w:rPr>
          <w:rFonts w:hint="eastAsia" w:ascii="宋体" w:hAnsi="宋体" w:eastAsia="宋体" w:cs="宋体"/>
          <w:b/>
          <w:bCs/>
          <w:i w:val="0"/>
          <w:iCs w:val="0"/>
          <w:color w:val="auto"/>
          <w:spacing w:val="0"/>
          <w:position w:val="0"/>
          <w:sz w:val="24"/>
          <w:szCs w:val="24"/>
          <w:highlight w:val="none"/>
          <w:u w:val="none" w:color="auto"/>
          <w:lang w:val="en-US" w:eastAsia="zh-CN"/>
        </w:rPr>
        <w:t>（4）</w:t>
      </w:r>
      <w:r>
        <w:rPr>
          <w:rFonts w:hint="eastAsia" w:ascii="宋体" w:hAnsi="宋体" w:eastAsia="宋体" w:cs="宋体"/>
          <w:b/>
          <w:bCs/>
          <w:i w:val="0"/>
          <w:iCs w:val="0"/>
          <w:color w:val="auto"/>
          <w:kern w:val="0"/>
          <w:sz w:val="24"/>
          <w:szCs w:val="24"/>
          <w:highlight w:val="none"/>
          <w:u w:val="none"/>
          <w:shd w:val="clear" w:color="auto" w:fill="FFFFFF"/>
          <w:lang w:val="en-US" w:eastAsia="zh-CN" w:bidi="ar-SA"/>
        </w:rPr>
        <w:t>投票，收票，点票和汇总</w:t>
      </w:r>
    </w:p>
    <w:p w14:paraId="7E876FA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5436726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bCs/>
          <w:i w:val="0"/>
          <w:iCs w:val="0"/>
          <w:color w:val="auto"/>
          <w:spacing w:val="0"/>
          <w:position w:val="0"/>
          <w:sz w:val="24"/>
          <w:szCs w:val="24"/>
          <w:highlight w:val="none"/>
          <w:u w:val="none" w:color="auto"/>
          <w:lang w:val="en-US" w:eastAsia="zh-CN"/>
        </w:rPr>
        <w:t>（5）</w:t>
      </w:r>
      <w:r>
        <w:rPr>
          <w:rFonts w:hint="eastAsia" w:ascii="宋体" w:hAnsi="宋体" w:eastAsia="宋体" w:cs="宋体"/>
          <w:b/>
          <w:bCs/>
          <w:i w:val="0"/>
          <w:iCs w:val="0"/>
          <w:color w:val="auto"/>
          <w:kern w:val="0"/>
          <w:sz w:val="24"/>
          <w:szCs w:val="24"/>
          <w:highlight w:val="none"/>
          <w:u w:val="none"/>
          <w:shd w:val="clear" w:color="auto" w:fill="FFFFFF"/>
          <w:lang w:val="en-US" w:eastAsia="zh-CN" w:bidi="ar-SA"/>
        </w:rPr>
        <w:t>公布结果和出具定标报告</w:t>
      </w:r>
    </w:p>
    <w:p w14:paraId="06933C8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i w:val="0"/>
          <w:iCs w:val="0"/>
          <w:color w:val="auto"/>
          <w:sz w:val="24"/>
          <w:szCs w:val="24"/>
          <w:highlight w:val="none"/>
          <w:lang w:eastAsia="zh-CN"/>
        </w:rPr>
        <w:t>点票工作完成后，定标委员会组长汇总定标结果，编制定标报告，确定中标候选人，全体成员签名。</w:t>
      </w:r>
    </w:p>
    <w:p w14:paraId="2DEE4976">
      <w:pPr>
        <w:pStyle w:val="20"/>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i w:val="0"/>
          <w:iCs w:val="0"/>
          <w:color w:val="auto"/>
          <w:sz w:val="24"/>
          <w:szCs w:val="24"/>
          <w:highlight w:val="none"/>
          <w:u w:val="none"/>
          <w:shd w:val="clear" w:color="auto" w:fill="FFFFFF"/>
        </w:rPr>
      </w:pPr>
      <w:r>
        <w:rPr>
          <w:rFonts w:hint="eastAsia" w:ascii="宋体" w:hAnsi="宋体" w:eastAsia="宋体" w:cs="宋体"/>
          <w:b/>
          <w:bCs/>
          <w:i w:val="0"/>
          <w:iCs w:val="0"/>
          <w:color w:val="auto"/>
          <w:spacing w:val="0"/>
          <w:position w:val="0"/>
          <w:sz w:val="24"/>
          <w:szCs w:val="24"/>
          <w:highlight w:val="none"/>
          <w:u w:val="none" w:color="auto"/>
          <w:lang w:val="en-US" w:eastAsia="zh-CN"/>
        </w:rPr>
        <w:t>（6）</w:t>
      </w:r>
      <w:r>
        <w:rPr>
          <w:rFonts w:hint="eastAsia" w:ascii="宋体" w:hAnsi="宋体" w:eastAsia="宋体" w:cs="宋体"/>
          <w:b/>
          <w:bCs/>
          <w:i w:val="0"/>
          <w:iCs w:val="0"/>
          <w:color w:val="auto"/>
          <w:sz w:val="24"/>
          <w:szCs w:val="24"/>
          <w:highlight w:val="none"/>
          <w:u w:val="none"/>
          <w:shd w:val="clear" w:color="auto" w:fill="FFFFFF"/>
        </w:rPr>
        <w:t>全程监督</w:t>
      </w:r>
    </w:p>
    <w:p w14:paraId="764C06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i w:val="0"/>
          <w:iCs w:val="0"/>
          <w:color w:val="auto"/>
          <w:sz w:val="24"/>
          <w:szCs w:val="24"/>
          <w:highlight w:val="none"/>
          <w:lang w:eastAsia="zh-CN"/>
        </w:rPr>
      </w:pPr>
      <w:r>
        <w:rPr>
          <w:rFonts w:hint="eastAsia" w:ascii="宋体" w:hAnsi="宋体" w:eastAsia="宋体" w:cs="宋体"/>
          <w:b w:val="0"/>
          <w:bCs/>
          <w:i w:val="0"/>
          <w:iCs w:val="0"/>
          <w:color w:val="auto"/>
          <w:sz w:val="24"/>
          <w:szCs w:val="24"/>
          <w:highlight w:val="none"/>
          <w:lang w:eastAsia="zh-CN"/>
        </w:rPr>
        <w:t>招标监督小组对集体议定的全过程进行监督，确保程序合规、讨论充分、记录完整，结论形成过程公正、透明。</w:t>
      </w:r>
    </w:p>
    <w:p w14:paraId="31DE8A6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i w:val="0"/>
          <w:iCs w:val="0"/>
          <w:color w:val="auto"/>
          <w:spacing w:val="0"/>
          <w:position w:val="0"/>
          <w:sz w:val="24"/>
          <w:szCs w:val="24"/>
          <w:highlight w:val="none"/>
          <w:u w:val="none" w:color="auto"/>
          <w:lang w:val="en-US" w:eastAsia="zh-CN"/>
        </w:rPr>
      </w:pPr>
      <w:r>
        <w:rPr>
          <w:rFonts w:hint="eastAsia" w:ascii="宋体" w:hAnsi="宋体" w:eastAsia="宋体" w:cs="宋体"/>
          <w:b/>
          <w:bCs/>
          <w:i w:val="0"/>
          <w:iCs w:val="0"/>
          <w:color w:val="auto"/>
          <w:spacing w:val="0"/>
          <w:position w:val="0"/>
          <w:sz w:val="24"/>
          <w:szCs w:val="24"/>
          <w:highlight w:val="none"/>
          <w:u w:val="none" w:color="auto"/>
          <w:lang w:val="en-US" w:eastAsia="zh-CN"/>
        </w:rPr>
        <w:t>二、定标因素</w:t>
      </w:r>
      <w:r>
        <w:rPr>
          <w:rFonts w:hint="eastAsia" w:hAnsi="宋体" w:eastAsia="宋体" w:cs="宋体"/>
          <w:b/>
          <w:bCs/>
          <w:i w:val="0"/>
          <w:iCs w:val="0"/>
          <w:color w:val="auto"/>
          <w:spacing w:val="0"/>
          <w:position w:val="0"/>
          <w:sz w:val="24"/>
          <w:szCs w:val="24"/>
          <w:highlight w:val="none"/>
          <w:u w:val="none" w:color="auto"/>
          <w:lang w:val="en-US" w:eastAsia="zh-CN"/>
        </w:rPr>
        <w:t>（需提供相关佐证材料）</w:t>
      </w:r>
    </w:p>
    <w:p w14:paraId="1383809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在同等条件下，择优的定标因素和相对标准有以下几个方面：</w:t>
      </w:r>
    </w:p>
    <w:p w14:paraId="3F4CA44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拟派团队管理能力与水平（履约能力）</w:t>
      </w:r>
    </w:p>
    <w:p w14:paraId="747BEB2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144807F4">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企业信誉</w:t>
      </w:r>
    </w:p>
    <w:p w14:paraId="588669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相对标准：企业信誉评价好的定标候选人优于企业信誉评价一般的定标候选人。</w:t>
      </w:r>
    </w:p>
    <w:p w14:paraId="147A176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监理大纲</w:t>
      </w:r>
    </w:p>
    <w:p w14:paraId="2863F8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200" w:right="0" w:rightChars="0"/>
        <w:jc w:val="both"/>
        <w:textAlignment w:val="auto"/>
        <w:outlineLvl w:val="9"/>
        <w:rPr>
          <w:rFonts w:hint="eastAsia" w:ascii="宋体" w:hAnsi="宋体" w:eastAsia="宋体" w:cs="宋体"/>
          <w:i w:val="0"/>
          <w:iCs w:val="0"/>
          <w:color w:val="auto"/>
          <w:kern w:val="0"/>
          <w:sz w:val="24"/>
          <w:szCs w:val="24"/>
          <w:highlight w:val="none"/>
          <w:lang w:val="en-US" w:eastAsia="zh-CN" w:bidi="ar"/>
        </w:rPr>
      </w:pPr>
      <w:r>
        <w:rPr>
          <w:rFonts w:hint="eastAsia" w:ascii="宋体" w:hAnsi="宋体" w:eastAsia="宋体" w:cs="宋体"/>
          <w:i w:val="0"/>
          <w:iCs w:val="0"/>
          <w:color w:val="auto"/>
          <w:kern w:val="0"/>
          <w:sz w:val="24"/>
          <w:szCs w:val="24"/>
          <w:highlight w:val="none"/>
          <w:lang w:val="en-US" w:eastAsia="zh-CN" w:bidi="ar"/>
        </w:rPr>
        <w:t>相对标准：监理大纲优良的定标候选人优于监理大纲一般的定标候选人。</w:t>
      </w:r>
    </w:p>
    <w:p w14:paraId="0B99D6EC">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评标报告</w:t>
      </w:r>
    </w:p>
    <w:p w14:paraId="6A9373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相对标准：评标委员会评审意见为具有优势风险低的定标候选人优于评标委员会评审意见为没有优势风险高的定标候选人（综合考虑评标委员会的评审意见，对各定标候选人的优势、风险等评审情况进行评审比较）。</w:t>
      </w:r>
    </w:p>
    <w:p w14:paraId="52861A1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（5）服务响应和保障措施</w:t>
      </w:r>
    </w:p>
    <w:p w14:paraId="33499D3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r>
        <w:rPr>
          <w:rFonts w:hint="eastAsia" w:ascii="宋体" w:hAnsi="宋体" w:eastAsia="宋体" w:cs="宋体"/>
          <w:b w:val="0"/>
          <w:bCs w:val="0"/>
          <w:i w:val="0"/>
          <w:iCs w:val="0"/>
          <w:color w:val="auto"/>
          <w:spacing w:val="0"/>
          <w:position w:val="0"/>
          <w:sz w:val="24"/>
          <w:szCs w:val="24"/>
          <w:highlight w:val="none"/>
          <w:u w:val="none" w:color="auto"/>
          <w:lang w:val="en-US" w:eastAsia="zh-CN"/>
        </w:rPr>
        <w:t>相对标准：现场服务响应速度快、驻场服务保障好的定标候选人优于现场服务响应速度一般、驻场服务保障一般的定标候选人。</w:t>
      </w:r>
    </w:p>
    <w:p w14:paraId="47B48161">
      <w:pPr>
        <w:pStyle w:val="2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40" w:lineRule="exact"/>
        <w:ind w:left="480" w:leftChars="200" w:right="0" w:rightChars="0" w:firstLine="0" w:firstLineChars="0"/>
        <w:jc w:val="both"/>
        <w:textAlignment w:val="auto"/>
        <w:outlineLvl w:val="9"/>
        <w:rPr>
          <w:rFonts w:hint="eastAsia" w:ascii="宋体" w:hAnsi="宋体" w:eastAsia="宋体" w:cs="宋体"/>
          <w:b w:val="0"/>
          <w:bCs w:val="0"/>
          <w:i w:val="0"/>
          <w:iCs w:val="0"/>
          <w:color w:val="auto"/>
          <w:spacing w:val="0"/>
          <w:position w:val="0"/>
          <w:sz w:val="24"/>
          <w:szCs w:val="24"/>
          <w:highlight w:val="none"/>
          <w:u w:val="none" w:color="auto"/>
          <w:lang w:val="en-US" w:eastAsia="zh-CN"/>
        </w:rPr>
      </w:pPr>
    </w:p>
    <w:p w14:paraId="286DFD96">
      <w:pPr>
        <w:keepNext w:val="0"/>
        <w:keepLines w:val="0"/>
        <w:pageBreakBefore w:val="0"/>
        <w:widowControl w:val="0"/>
        <w:kinsoku/>
        <w:wordWrap/>
        <w:overflowPunct/>
        <w:topLinePunct w:val="0"/>
        <w:autoSpaceDE/>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rPr>
        <w:t>3.</w:t>
      </w:r>
      <w:r>
        <w:rPr>
          <w:rFonts w:hint="eastAsia" w:ascii="宋体" w:hAnsi="宋体" w:eastAsia="宋体" w:cs="宋体"/>
          <w:b/>
          <w:i w:val="0"/>
          <w:iCs w:val="0"/>
          <w:color w:val="auto"/>
          <w:sz w:val="24"/>
          <w:highlight w:val="none"/>
          <w:lang w:val="en-US" w:eastAsia="zh-CN"/>
        </w:rPr>
        <w:t>定标结果</w:t>
      </w:r>
      <w:r>
        <w:rPr>
          <w:rFonts w:hint="eastAsia" w:ascii="宋体" w:hAnsi="宋体" w:eastAsia="宋体" w:cs="宋体"/>
          <w:b/>
          <w:i w:val="0"/>
          <w:iCs w:val="0"/>
          <w:color w:val="auto"/>
          <w:sz w:val="24"/>
          <w:highlight w:val="none"/>
        </w:rPr>
        <w:t>公示</w:t>
      </w:r>
    </w:p>
    <w:p w14:paraId="2AFA3729">
      <w:pPr>
        <w:shd w:val="clear" w:color="auto" w:fill="auto"/>
        <w:wordWrap w:val="0"/>
        <w:adjustRightInd w:val="0"/>
        <w:snapToGrid w:val="0"/>
        <w:spacing w:line="400" w:lineRule="exact"/>
        <w:ind w:firstLine="480" w:firstLineChars="200"/>
        <w:rPr>
          <w:rFonts w:hint="eastAsia"/>
          <w:i w:val="0"/>
          <w:iCs w:val="0"/>
          <w:color w:val="auto"/>
          <w:highlight w:val="none"/>
        </w:rPr>
      </w:pPr>
      <w:r>
        <w:rPr>
          <w:rFonts w:hint="eastAsia" w:ascii="宋体" w:hAnsi="宋体" w:eastAsia="宋体" w:cs="宋体"/>
          <w:i w:val="0"/>
          <w:iCs w:val="0"/>
          <w:strike w:val="0"/>
          <w:dstrike w:val="0"/>
          <w:color w:val="auto"/>
          <w:kern w:val="2"/>
          <w:sz w:val="24"/>
          <w:szCs w:val="24"/>
          <w:highlight w:val="none"/>
          <w:u w:val="none"/>
          <w:lang w:val="en-US" w:eastAsia="zh-CN" w:bidi="ar-SA"/>
        </w:rPr>
        <w:t>定标委员会完成定标后，招标人应于定标会结束后3个</w:t>
      </w:r>
      <w:r>
        <w:rPr>
          <w:rFonts w:hint="eastAsia" w:ascii="宋体" w:hAnsi="宋体" w:eastAsia="宋体" w:cs="宋体"/>
          <w:i w:val="0"/>
          <w:iCs w:val="0"/>
          <w:snapToGrid w:val="0"/>
          <w:color w:val="auto"/>
          <w:kern w:val="0"/>
          <w:highlight w:val="none"/>
          <w:lang w:eastAsia="zh-CN"/>
        </w:rPr>
        <w:t>日历天</w:t>
      </w:r>
      <w:r>
        <w:rPr>
          <w:rFonts w:hint="eastAsia" w:ascii="宋体" w:hAnsi="宋体" w:eastAsia="宋体" w:cs="宋体"/>
          <w:i w:val="0"/>
          <w:iCs w:val="0"/>
          <w:strike w:val="0"/>
          <w:dstrike w:val="0"/>
          <w:color w:val="auto"/>
          <w:kern w:val="2"/>
          <w:sz w:val="24"/>
          <w:szCs w:val="24"/>
          <w:highlight w:val="none"/>
          <w:u w:val="none"/>
          <w:lang w:val="en-US" w:eastAsia="zh-CN" w:bidi="ar-SA"/>
        </w:rPr>
        <w:t>内将中标候选人和定标情况在广东省招标投标监管网和全国公共资源交易平台（广东省·韶关市）网上公示，公示时间不少于3个</w:t>
      </w:r>
      <w:r>
        <w:rPr>
          <w:rFonts w:hint="eastAsia" w:ascii="宋体" w:hAnsi="宋体" w:eastAsia="宋体" w:cs="宋体"/>
          <w:i w:val="0"/>
          <w:iCs w:val="0"/>
          <w:snapToGrid w:val="0"/>
          <w:color w:val="auto"/>
          <w:kern w:val="0"/>
          <w:highlight w:val="none"/>
          <w:lang w:eastAsia="zh-CN"/>
        </w:rPr>
        <w:t>日历天</w:t>
      </w:r>
      <w:r>
        <w:rPr>
          <w:rFonts w:hint="eastAsia" w:ascii="宋体" w:hAnsi="宋体" w:eastAsia="宋体" w:cs="宋体"/>
          <w:i w:val="0"/>
          <w:iCs w:val="0"/>
          <w:strike w:val="0"/>
          <w:dstrike w:val="0"/>
          <w:color w:val="auto"/>
          <w:kern w:val="2"/>
          <w:sz w:val="24"/>
          <w:szCs w:val="24"/>
          <w:highlight w:val="none"/>
          <w:u w:val="none"/>
          <w:lang w:val="en-US" w:eastAsia="zh-CN" w:bidi="ar-SA"/>
        </w:rPr>
        <w:t>。公示主要内容包括：定标报告（定标成员信息除外）、中标人名单、中标价和拟投入本项目的项目负责人、技术负责人及各专业负责人（如有）等内容。</w:t>
      </w:r>
    </w:p>
    <w:p w14:paraId="5777B91B">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i w:val="0"/>
          <w:iCs w:val="0"/>
          <w:color w:val="auto"/>
          <w:sz w:val="24"/>
          <w:highlight w:val="none"/>
        </w:rPr>
      </w:pPr>
    </w:p>
    <w:p w14:paraId="7BFFA72F">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b/>
          <w:i w:val="0"/>
          <w:iCs w:val="0"/>
          <w:color w:val="auto"/>
          <w:sz w:val="24"/>
          <w:highlight w:val="none"/>
        </w:rPr>
      </w:pPr>
      <w:r>
        <w:rPr>
          <w:rFonts w:hint="eastAsia" w:ascii="宋体" w:hAnsi="宋体" w:eastAsia="宋体" w:cs="宋体"/>
          <w:b/>
          <w:i w:val="0"/>
          <w:iCs w:val="0"/>
          <w:color w:val="auto"/>
          <w:sz w:val="24"/>
          <w:highlight w:val="none"/>
          <w:lang w:val="en-US" w:eastAsia="zh-CN"/>
        </w:rPr>
        <w:t>4</w:t>
      </w:r>
      <w:r>
        <w:rPr>
          <w:rFonts w:hint="eastAsia" w:ascii="宋体" w:hAnsi="宋体" w:eastAsia="宋体" w:cs="宋体"/>
          <w:b/>
          <w:i w:val="0"/>
          <w:iCs w:val="0"/>
          <w:color w:val="auto"/>
          <w:sz w:val="24"/>
          <w:highlight w:val="none"/>
        </w:rPr>
        <w:t>.中标人确定</w:t>
      </w:r>
    </w:p>
    <w:p w14:paraId="52E93C08">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4</w:t>
      </w:r>
      <w:r>
        <w:rPr>
          <w:rFonts w:hint="eastAsia" w:ascii="宋体" w:hAnsi="宋体" w:eastAsia="宋体" w:cs="宋体"/>
          <w:i w:val="0"/>
          <w:iCs w:val="0"/>
          <w:color w:val="auto"/>
          <w:sz w:val="24"/>
          <w:highlight w:val="none"/>
        </w:rPr>
        <w:t>.1 中标</w:t>
      </w:r>
      <w:r>
        <w:rPr>
          <w:rFonts w:hint="eastAsia" w:ascii="宋体" w:hAnsi="宋体" w:eastAsia="宋体" w:cs="宋体"/>
          <w:i w:val="0"/>
          <w:iCs w:val="0"/>
          <w:color w:val="auto"/>
          <w:sz w:val="24"/>
          <w:highlight w:val="none"/>
          <w:lang w:eastAsia="zh-CN"/>
        </w:rPr>
        <w:t>候选人</w:t>
      </w:r>
      <w:r>
        <w:rPr>
          <w:rFonts w:hint="eastAsia" w:ascii="宋体" w:hAnsi="宋体" w:eastAsia="宋体" w:cs="宋体"/>
          <w:i w:val="0"/>
          <w:iCs w:val="0"/>
          <w:color w:val="auto"/>
          <w:sz w:val="24"/>
          <w:highlight w:val="none"/>
        </w:rPr>
        <w:t>公示期满无异议的，招标人确认</w:t>
      </w:r>
      <w:r>
        <w:rPr>
          <w:rFonts w:hint="eastAsia" w:ascii="宋体" w:hAnsi="宋体" w:eastAsia="宋体" w:cs="宋体"/>
          <w:i w:val="0"/>
          <w:iCs w:val="0"/>
          <w:strike w:val="0"/>
          <w:dstrike w:val="0"/>
          <w:color w:val="auto"/>
          <w:sz w:val="24"/>
          <w:highlight w:val="none"/>
        </w:rPr>
        <w:t>排名第一的</w:t>
      </w:r>
      <w:r>
        <w:rPr>
          <w:rFonts w:hint="eastAsia" w:ascii="宋体" w:hAnsi="宋体" w:eastAsia="宋体" w:cs="宋体"/>
          <w:i w:val="0"/>
          <w:iCs w:val="0"/>
          <w:color w:val="auto"/>
          <w:sz w:val="24"/>
          <w:highlight w:val="none"/>
        </w:rPr>
        <w:t>中标候选人为中标人，中标人的投标报价即为中标价。</w:t>
      </w:r>
    </w:p>
    <w:p w14:paraId="59E4DA1C">
      <w:pPr>
        <w:pStyle w:val="33"/>
        <w:keepNext w:val="0"/>
        <w:keepLines w:val="0"/>
        <w:pageBreakBefore w:val="0"/>
        <w:widowControl w:val="0"/>
        <w:shd w:val="clear" w:color="auto" w:fill="auto"/>
        <w:kinsoku/>
        <w:wordWrap/>
        <w:overflowPunct/>
        <w:topLinePunct w:val="0"/>
        <w:autoSpaceDE/>
        <w:autoSpaceDN/>
        <w:bidi w:val="0"/>
        <w:adjustRightInd/>
        <w:snapToGrid/>
        <w:spacing w:line="240" w:lineRule="auto"/>
        <w:ind w:left="0" w:leftChars="0" w:firstLine="480" w:firstLineChars="200"/>
        <w:jc w:val="both"/>
        <w:textAlignment w:val="auto"/>
        <w:outlineLvl w:val="9"/>
        <w:rPr>
          <w:rFonts w:hint="eastAsia" w:ascii="宋体" w:hAnsi="宋体" w:eastAsia="宋体" w:cs="宋体"/>
          <w:i w:val="0"/>
          <w:iCs w:val="0"/>
          <w:color w:val="auto"/>
          <w:kern w:val="2"/>
          <w:highlight w:val="none"/>
          <w:u w:val="none"/>
        </w:rPr>
      </w:pPr>
    </w:p>
    <w:p w14:paraId="7FF2EAC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i w:val="0"/>
          <w:iCs w:val="0"/>
          <w:color w:val="auto"/>
          <w:sz w:val="24"/>
          <w:highlight w:val="none"/>
        </w:rPr>
      </w:pPr>
      <w:r>
        <w:rPr>
          <w:rFonts w:hint="eastAsia" w:ascii="宋体" w:hAnsi="宋体" w:eastAsia="宋体" w:cs="宋体"/>
          <w:b/>
          <w:bCs/>
          <w:i w:val="0"/>
          <w:iCs w:val="0"/>
          <w:color w:val="auto"/>
          <w:sz w:val="24"/>
          <w:highlight w:val="none"/>
          <w:lang w:val="en-US" w:eastAsia="zh-CN"/>
        </w:rPr>
        <w:t>5</w:t>
      </w:r>
      <w:r>
        <w:rPr>
          <w:rFonts w:hint="eastAsia" w:ascii="宋体" w:hAnsi="宋体" w:eastAsia="宋体" w:cs="宋体"/>
          <w:b/>
          <w:bCs/>
          <w:i w:val="0"/>
          <w:iCs w:val="0"/>
          <w:color w:val="auto"/>
          <w:sz w:val="24"/>
          <w:highlight w:val="none"/>
        </w:rPr>
        <w:t>.</w:t>
      </w:r>
      <w:r>
        <w:rPr>
          <w:rFonts w:hint="eastAsia" w:ascii="宋体" w:hAnsi="宋体" w:eastAsia="宋体" w:cs="宋体"/>
          <w:b/>
          <w:bCs/>
          <w:i w:val="0"/>
          <w:iCs w:val="0"/>
          <w:color w:val="auto"/>
          <w:sz w:val="24"/>
          <w:highlight w:val="none"/>
          <w:lang w:eastAsia="zh-CN"/>
        </w:rPr>
        <w:t>异议和投诉</w:t>
      </w:r>
    </w:p>
    <w:p w14:paraId="0E4B5EAE">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i w:val="0"/>
          <w:iCs w:val="0"/>
          <w:color w:val="auto"/>
          <w:sz w:val="24"/>
          <w:highlight w:val="none"/>
        </w:rPr>
      </w:pPr>
      <w:r>
        <w:rPr>
          <w:rFonts w:hint="eastAsia" w:ascii="宋体" w:hAnsi="宋体" w:eastAsia="宋体" w:cs="宋体"/>
          <w:i w:val="0"/>
          <w:iCs w:val="0"/>
          <w:color w:val="auto"/>
          <w:sz w:val="24"/>
          <w:highlight w:val="none"/>
          <w:lang w:val="en-US" w:eastAsia="zh-CN"/>
        </w:rPr>
        <w:t>5</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highlight w:val="none"/>
          <w:lang w:val="en-US" w:eastAsia="zh-CN"/>
        </w:rPr>
        <w:t>1</w:t>
      </w:r>
      <w:r>
        <w:rPr>
          <w:rFonts w:hint="eastAsia" w:ascii="宋体" w:hAnsi="宋体" w:eastAsia="宋体" w:cs="宋体"/>
          <w:i w:val="0"/>
          <w:iCs w:val="0"/>
          <w:color w:val="auto"/>
          <w:sz w:val="24"/>
          <w:highlight w:val="none"/>
        </w:rPr>
        <w:t xml:space="preserve"> 投标人或者其他利害关系人对招标项目的</w:t>
      </w:r>
      <w:r>
        <w:rPr>
          <w:rFonts w:hint="eastAsia" w:ascii="宋体" w:hAnsi="宋体" w:eastAsia="宋体" w:cs="宋体"/>
          <w:i w:val="0"/>
          <w:iCs w:val="0"/>
          <w:color w:val="auto"/>
          <w:sz w:val="24"/>
          <w:highlight w:val="none"/>
          <w:lang w:eastAsia="zh-CN"/>
        </w:rPr>
        <w:t>评</w:t>
      </w:r>
      <w:r>
        <w:rPr>
          <w:rFonts w:hint="eastAsia" w:ascii="宋体" w:hAnsi="宋体" w:eastAsia="宋体" w:cs="宋体"/>
          <w:i w:val="0"/>
          <w:iCs w:val="0"/>
          <w:color w:val="auto"/>
          <w:sz w:val="24"/>
          <w:highlight w:val="none"/>
        </w:rPr>
        <w:t>标</w:t>
      </w:r>
      <w:r>
        <w:rPr>
          <w:rFonts w:hint="eastAsia" w:ascii="宋体" w:hAnsi="宋体" w:eastAsia="宋体" w:cs="宋体"/>
          <w:i w:val="0"/>
          <w:iCs w:val="0"/>
          <w:color w:val="auto"/>
          <w:sz w:val="24"/>
          <w:highlight w:val="none"/>
          <w:lang w:eastAsia="zh-CN"/>
        </w:rPr>
        <w:t>和中标</w:t>
      </w:r>
      <w:r>
        <w:rPr>
          <w:rFonts w:hint="eastAsia" w:ascii="宋体" w:hAnsi="宋体" w:eastAsia="宋体" w:cs="宋体"/>
          <w:i w:val="0"/>
          <w:iCs w:val="0"/>
          <w:color w:val="auto"/>
          <w:sz w:val="24"/>
          <w:highlight w:val="none"/>
        </w:rPr>
        <w:t>结果有异议的，应当在</w:t>
      </w:r>
      <w:r>
        <w:rPr>
          <w:rFonts w:hint="eastAsia" w:ascii="宋体" w:hAnsi="宋体" w:eastAsia="宋体" w:cs="宋体"/>
          <w:b w:val="0"/>
          <w:bCs w:val="0"/>
          <w:i w:val="0"/>
          <w:i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i w:val="0"/>
          <w:iCs w:val="0"/>
          <w:color w:val="auto"/>
          <w:sz w:val="24"/>
          <w:highlight w:val="none"/>
        </w:rPr>
        <w:t>公示期</w:t>
      </w:r>
      <w:r>
        <w:rPr>
          <w:rFonts w:hint="eastAsia" w:ascii="宋体" w:hAnsi="宋体" w:eastAsia="宋体" w:cs="宋体"/>
          <w:i w:val="0"/>
          <w:iCs w:val="0"/>
          <w:color w:val="auto"/>
          <w:sz w:val="24"/>
          <w:highlight w:val="none"/>
          <w:lang w:eastAsia="zh-CN"/>
        </w:rPr>
        <w:t>间按规定</w:t>
      </w:r>
      <w:r>
        <w:rPr>
          <w:rFonts w:hint="eastAsia" w:ascii="宋体" w:hAnsi="宋体" w:eastAsia="宋体" w:cs="宋体"/>
          <w:i w:val="0"/>
          <w:iCs w:val="0"/>
          <w:color w:val="auto"/>
          <w:sz w:val="24"/>
          <w:highlight w:val="none"/>
        </w:rPr>
        <w:t>向招标人提出书面异议，否则招标人不予受理。经招标人书面答复，异议人仍不满意的，可在法律规定的时限内向行政监督部门提出书面投诉。异议（投诉）提出、处理的具体办法和要求，按照</w:t>
      </w:r>
      <w:r>
        <w:rPr>
          <w:rFonts w:hint="eastAsia" w:ascii="宋体" w:hAnsi="宋体" w:eastAsia="宋体" w:cs="宋体"/>
          <w:i w:val="0"/>
          <w:iCs w:val="0"/>
          <w:color w:val="auto"/>
          <w:sz w:val="24"/>
          <w:highlight w:val="none"/>
          <w:lang w:val="en-US" w:eastAsia="zh-CN"/>
        </w:rPr>
        <w:t>《韶关市工程建设项目招标投标活动异议和投诉处理办法》（韶发改〔2021〕44号）</w:t>
      </w:r>
      <w:r>
        <w:rPr>
          <w:rFonts w:hint="eastAsia" w:ascii="宋体" w:hAnsi="宋体" w:eastAsia="宋体" w:cs="宋体"/>
          <w:i w:val="0"/>
          <w:iCs w:val="0"/>
          <w:color w:val="auto"/>
          <w:sz w:val="24"/>
          <w:highlight w:val="none"/>
        </w:rPr>
        <w:t>执行。如通过交易服务平台提出异议，投标人必须上传提交异议书扫描件（作为附件），异议书格式内容按照</w:t>
      </w:r>
      <w:r>
        <w:rPr>
          <w:rFonts w:hint="eastAsia" w:ascii="宋体" w:hAnsi="宋体" w:eastAsia="宋体" w:cs="宋体"/>
          <w:i w:val="0"/>
          <w:iCs w:val="0"/>
          <w:color w:val="auto"/>
          <w:sz w:val="24"/>
          <w:highlight w:val="none"/>
          <w:lang w:val="en-US" w:eastAsia="zh-CN"/>
        </w:rPr>
        <w:t>《韶关市工程建设项目招标投标活动异议和投诉处理办法》（韶发改〔2021〕44号）</w:t>
      </w:r>
      <w:r>
        <w:rPr>
          <w:rFonts w:hint="eastAsia" w:ascii="宋体" w:hAnsi="宋体" w:eastAsia="宋体" w:cs="宋体"/>
          <w:i w:val="0"/>
          <w:iCs w:val="0"/>
          <w:color w:val="auto"/>
          <w:sz w:val="24"/>
          <w:highlight w:val="none"/>
        </w:rPr>
        <w:t>执行，否则招标人不予受理。投标人提出异议后，必须及时通知招标人查收，否则，由此造成的超出法律规定时限的后果，由投标人自行承担。招标人受理异议后，投标人须及时向招标人提交书面异议。项目如收到异议、投诉等情形，可以根据需要从交易中心处调取纸质档案。</w:t>
      </w:r>
    </w:p>
    <w:p w14:paraId="73CDAAE3">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i w:val="0"/>
          <w:iCs w:val="0"/>
          <w:color w:val="auto"/>
          <w:sz w:val="24"/>
          <w:highlight w:val="none"/>
          <w:lang w:eastAsia="zh-CN"/>
        </w:rPr>
      </w:pPr>
      <w:r>
        <w:rPr>
          <w:rFonts w:hint="eastAsia" w:ascii="宋体" w:hAnsi="宋体" w:eastAsia="宋体" w:cs="宋体"/>
          <w:i w:val="0"/>
          <w:iCs w:val="0"/>
          <w:color w:val="auto"/>
          <w:sz w:val="24"/>
          <w:highlight w:val="none"/>
          <w:lang w:val="en-US" w:eastAsia="zh-CN"/>
        </w:rPr>
        <w:t>5</w:t>
      </w:r>
      <w:r>
        <w:rPr>
          <w:rFonts w:hint="eastAsia" w:ascii="宋体" w:hAnsi="宋体" w:eastAsia="宋体" w:cs="宋体"/>
          <w:i w:val="0"/>
          <w:iCs w:val="0"/>
          <w:color w:val="auto"/>
          <w:sz w:val="24"/>
          <w:highlight w:val="none"/>
        </w:rPr>
        <w:t>.</w:t>
      </w:r>
      <w:r>
        <w:rPr>
          <w:rFonts w:hint="eastAsia" w:ascii="宋体" w:hAnsi="宋体" w:eastAsia="宋体" w:cs="宋体"/>
          <w:i w:val="0"/>
          <w:iCs w:val="0"/>
          <w:color w:val="auto"/>
          <w:sz w:val="24"/>
          <w:highlight w:val="none"/>
          <w:lang w:val="en-US" w:eastAsia="zh-CN"/>
        </w:rPr>
        <w:t>2</w:t>
      </w:r>
      <w:r>
        <w:rPr>
          <w:rFonts w:hint="eastAsia" w:ascii="宋体" w:hAnsi="宋体" w:eastAsia="宋体" w:cs="宋体"/>
          <w:i w:val="0"/>
          <w:iCs w:val="0"/>
          <w:color w:val="auto"/>
          <w:kern w:val="0"/>
          <w:sz w:val="24"/>
          <w:szCs w:val="24"/>
          <w:highlight w:val="none"/>
        </w:rPr>
        <w:t>在</w:t>
      </w:r>
      <w:r>
        <w:rPr>
          <w:rFonts w:hint="eastAsia" w:ascii="宋体" w:hAnsi="宋体" w:eastAsia="宋体" w:cs="宋体"/>
          <w:b w:val="0"/>
          <w:bCs w:val="0"/>
          <w:i w:val="0"/>
          <w:iCs w:val="0"/>
          <w:color w:val="auto"/>
          <w:spacing w:val="0"/>
          <w:position w:val="0"/>
          <w:sz w:val="24"/>
          <w:szCs w:val="24"/>
          <w:highlight w:val="none"/>
          <w:u w:val="none" w:color="auto"/>
          <w:lang w:val="en-US" w:eastAsia="zh-CN"/>
        </w:rPr>
        <w:t>定标候选人和中标候选人</w:t>
      </w:r>
      <w:r>
        <w:rPr>
          <w:rFonts w:hint="eastAsia" w:ascii="宋体" w:hAnsi="宋体" w:eastAsia="宋体" w:cs="宋体"/>
          <w:i w:val="0"/>
          <w:iCs w:val="0"/>
          <w:color w:val="auto"/>
          <w:kern w:val="0"/>
          <w:sz w:val="24"/>
          <w:szCs w:val="24"/>
          <w:highlight w:val="none"/>
        </w:rPr>
        <w:t>公示期间有关评标结果的异议成立的，招标人</w:t>
      </w:r>
      <w:r>
        <w:rPr>
          <w:rFonts w:hint="eastAsia" w:ascii="宋体" w:hAnsi="宋体" w:eastAsia="宋体" w:cs="宋体"/>
          <w:i w:val="0"/>
          <w:iCs w:val="0"/>
          <w:color w:val="auto"/>
          <w:kern w:val="0"/>
          <w:sz w:val="24"/>
          <w:szCs w:val="24"/>
          <w:highlight w:val="none"/>
          <w:lang w:eastAsia="zh-CN"/>
        </w:rPr>
        <w:t>原则上</w:t>
      </w:r>
      <w:r>
        <w:rPr>
          <w:rFonts w:hint="eastAsia" w:ascii="宋体" w:hAnsi="宋体" w:eastAsia="宋体" w:cs="宋体"/>
          <w:i w:val="0"/>
          <w:iCs w:val="0"/>
          <w:color w:val="auto"/>
          <w:kern w:val="0"/>
          <w:sz w:val="24"/>
          <w:szCs w:val="24"/>
          <w:highlight w:val="none"/>
        </w:rPr>
        <w:t>应当组织原评标委员会</w:t>
      </w:r>
      <w:r>
        <w:rPr>
          <w:rFonts w:hint="eastAsia" w:ascii="宋体" w:hAnsi="宋体" w:eastAsia="宋体" w:cs="宋体"/>
          <w:i w:val="0"/>
          <w:iCs w:val="0"/>
          <w:color w:val="auto"/>
          <w:kern w:val="0"/>
          <w:sz w:val="24"/>
          <w:szCs w:val="24"/>
          <w:highlight w:val="none"/>
          <w:lang w:eastAsia="zh-CN"/>
        </w:rPr>
        <w:t>和原定标委员会</w:t>
      </w:r>
      <w:r>
        <w:rPr>
          <w:rFonts w:hint="eastAsia" w:ascii="宋体" w:hAnsi="宋体" w:eastAsia="宋体" w:cs="宋体"/>
          <w:i w:val="0"/>
          <w:iCs w:val="0"/>
          <w:color w:val="auto"/>
          <w:kern w:val="0"/>
          <w:sz w:val="24"/>
          <w:szCs w:val="24"/>
          <w:highlight w:val="none"/>
        </w:rPr>
        <w:t>对有关的问题予以纠正，问题纠正后再公示</w:t>
      </w:r>
      <w:r>
        <w:rPr>
          <w:rFonts w:hint="eastAsia" w:ascii="宋体" w:hAnsi="宋体" w:eastAsia="宋体" w:cs="宋体"/>
          <w:i w:val="0"/>
          <w:iCs w:val="0"/>
          <w:color w:val="auto"/>
          <w:kern w:val="0"/>
          <w:sz w:val="24"/>
          <w:szCs w:val="24"/>
          <w:highlight w:val="none"/>
          <w:lang w:eastAsia="zh-CN"/>
        </w:rPr>
        <w:t>定标候选人和</w:t>
      </w:r>
      <w:r>
        <w:rPr>
          <w:rFonts w:hint="eastAsia" w:ascii="宋体" w:hAnsi="宋体" w:eastAsia="宋体" w:cs="宋体"/>
          <w:i w:val="0"/>
          <w:iCs w:val="0"/>
          <w:color w:val="auto"/>
          <w:kern w:val="0"/>
          <w:sz w:val="24"/>
          <w:szCs w:val="24"/>
          <w:highlight w:val="none"/>
        </w:rPr>
        <w:t>中标候选人</w:t>
      </w:r>
      <w:r>
        <w:rPr>
          <w:rFonts w:hint="eastAsia" w:ascii="宋体" w:hAnsi="宋体" w:eastAsia="宋体" w:cs="宋体"/>
          <w:i w:val="0"/>
          <w:iCs w:val="0"/>
          <w:color w:val="auto"/>
          <w:kern w:val="0"/>
          <w:sz w:val="24"/>
          <w:szCs w:val="24"/>
          <w:highlight w:val="none"/>
          <w:lang w:eastAsia="zh-CN"/>
        </w:rPr>
        <w:t>。</w:t>
      </w:r>
    </w:p>
    <w:p w14:paraId="14439123">
      <w:pPr>
        <w:keepNext w:val="0"/>
        <w:keepLines w:val="0"/>
        <w:pageBreakBefore w:val="0"/>
        <w:widowControl w:val="0"/>
        <w:shd w:val="clear" w:color="auto" w:fill="auto"/>
        <w:kinsoku/>
        <w:wordWrap/>
        <w:overflowPunct/>
        <w:topLinePunct w:val="0"/>
        <w:autoSpaceDE/>
        <w:autoSpaceDN/>
        <w:bidi w:val="0"/>
        <w:adjustRightInd/>
        <w:snapToGrid/>
        <w:spacing w:line="440" w:lineRule="exact"/>
        <w:ind w:left="0" w:leftChars="0" w:firstLine="480" w:firstLineChars="200"/>
        <w:jc w:val="both"/>
        <w:textAlignment w:val="auto"/>
        <w:outlineLvl w:val="9"/>
        <w:rPr>
          <w:rFonts w:hint="eastAsia" w:ascii="宋体" w:hAnsi="宋体" w:eastAsia="宋体" w:cs="宋体"/>
          <w:i w:val="0"/>
          <w:iCs w:val="0"/>
          <w:color w:val="auto"/>
          <w:sz w:val="24"/>
          <w:highlight w:val="none"/>
        </w:rPr>
      </w:pPr>
    </w:p>
    <w:p w14:paraId="422E2273">
      <w:pPr>
        <w:pStyle w:val="4"/>
        <w:tabs>
          <w:tab w:val="left" w:pos="885"/>
        </w:tabs>
        <w:wordWrap w:val="0"/>
        <w:autoSpaceDE/>
        <w:autoSpaceDN/>
        <w:snapToGrid w:val="0"/>
        <w:spacing w:line="440" w:lineRule="exact"/>
        <w:ind w:left="885" w:hanging="885"/>
        <w:jc w:val="center"/>
        <w:rPr>
          <w:rFonts w:hint="eastAsia" w:ascii="宋体" w:hAnsi="宋体" w:eastAsia="宋体" w:cs="宋体"/>
          <w:b/>
          <w:i w:val="0"/>
          <w:iCs w:val="0"/>
          <w:snapToGrid w:val="0"/>
          <w:color w:val="auto"/>
          <w:kern w:val="0"/>
          <w:highlight w:val="none"/>
        </w:rPr>
      </w:pPr>
      <w:r>
        <w:rPr>
          <w:rFonts w:hint="eastAsia" w:ascii="宋体" w:hAnsi="宋体" w:eastAsia="宋体" w:cs="宋体"/>
          <w:b/>
          <w:i w:val="0"/>
          <w:iCs w:val="0"/>
          <w:snapToGrid w:val="0"/>
          <w:color w:val="auto"/>
          <w:sz w:val="24"/>
          <w:szCs w:val="22"/>
          <w:highlight w:val="none"/>
        </w:rPr>
        <w:br w:type="page"/>
      </w:r>
      <w:r>
        <w:rPr>
          <w:rFonts w:hint="eastAsia" w:ascii="宋体" w:hAnsi="宋体" w:eastAsia="宋体" w:cs="宋体"/>
          <w:b/>
          <w:i w:val="0"/>
          <w:iCs w:val="0"/>
          <w:snapToGrid w:val="0"/>
          <w:color w:val="auto"/>
          <w:sz w:val="24"/>
          <w:szCs w:val="22"/>
          <w:highlight w:val="none"/>
        </w:rPr>
        <w:t>第</w:t>
      </w:r>
      <w:bookmarkStart w:id="95" w:name="_Hlt69669171"/>
      <w:bookmarkEnd w:id="95"/>
      <w:r>
        <w:rPr>
          <w:rFonts w:hint="eastAsia" w:ascii="宋体" w:hAnsi="宋体" w:eastAsia="宋体" w:cs="宋体"/>
          <w:b/>
          <w:i w:val="0"/>
          <w:iCs w:val="0"/>
          <w:snapToGrid w:val="0"/>
          <w:color w:val="auto"/>
          <w:sz w:val="24"/>
          <w:szCs w:val="22"/>
          <w:highlight w:val="none"/>
        </w:rPr>
        <w:t>二章</w:t>
      </w:r>
      <w:bookmarkStart w:id="96" w:name="_Hlt87793839"/>
      <w:bookmarkEnd w:id="96"/>
      <w:r>
        <w:rPr>
          <w:rFonts w:hint="eastAsia" w:ascii="宋体" w:hAnsi="宋体" w:eastAsia="宋体" w:cs="宋体"/>
          <w:b/>
          <w:i w:val="0"/>
          <w:iCs w:val="0"/>
          <w:snapToGrid w:val="0"/>
          <w:color w:val="auto"/>
          <w:sz w:val="24"/>
          <w:szCs w:val="22"/>
          <w:highlight w:val="none"/>
        </w:rPr>
        <w:t xml:space="preserve"> 中标人须知</w:t>
      </w:r>
      <w:bookmarkEnd w:id="91"/>
      <w:bookmarkEnd w:id="92"/>
      <w:bookmarkEnd w:id="93"/>
      <w:bookmarkEnd w:id="94"/>
    </w:p>
    <w:p w14:paraId="22813246">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97" w:name="_Toc8063"/>
      <w:r>
        <w:rPr>
          <w:rFonts w:hint="eastAsia" w:ascii="宋体" w:hAnsi="宋体" w:eastAsia="宋体" w:cs="宋体"/>
          <w:b/>
          <w:i w:val="0"/>
          <w:iCs w:val="0"/>
          <w:snapToGrid w:val="0"/>
          <w:color w:val="auto"/>
          <w:szCs w:val="22"/>
          <w:highlight w:val="none"/>
        </w:rPr>
        <w:t>1．中标通知书</w:t>
      </w:r>
      <w:bookmarkEnd w:id="97"/>
    </w:p>
    <w:p w14:paraId="2BADCA05">
      <w:pPr>
        <w:wordWrap w:val="0"/>
        <w:adjustRightInd w:val="0"/>
        <w:snapToGrid w:val="0"/>
        <w:spacing w:line="360" w:lineRule="auto"/>
        <w:ind w:firstLine="562"/>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23F56D88">
      <w:pPr>
        <w:wordWrap w:val="0"/>
        <w:adjustRightInd w:val="0"/>
        <w:snapToGrid w:val="0"/>
        <w:spacing w:line="360" w:lineRule="auto"/>
        <w:ind w:firstLine="562"/>
        <w:rPr>
          <w:rFonts w:hint="eastAsia" w:ascii="宋体" w:hAnsi="宋体" w:eastAsia="宋体" w:cs="宋体"/>
          <w:i w:val="0"/>
          <w:iCs w:val="0"/>
          <w:snapToGrid w:val="0"/>
          <w:color w:val="auto"/>
          <w:kern w:val="0"/>
          <w:highlight w:val="none"/>
        </w:rPr>
      </w:pPr>
    </w:p>
    <w:p w14:paraId="119E4F4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98" w:name="_Toc17187"/>
      <w:r>
        <w:rPr>
          <w:rFonts w:hint="eastAsia" w:ascii="宋体" w:hAnsi="宋体" w:eastAsia="宋体" w:cs="宋体"/>
          <w:b/>
          <w:i w:val="0"/>
          <w:iCs w:val="0"/>
          <w:snapToGrid w:val="0"/>
          <w:color w:val="auto"/>
          <w:szCs w:val="22"/>
          <w:highlight w:val="none"/>
        </w:rPr>
        <w:t>2．中标结果公示</w:t>
      </w:r>
      <w:bookmarkEnd w:id="98"/>
    </w:p>
    <w:p w14:paraId="057C0264">
      <w:pPr>
        <w:wordWrap w:val="0"/>
        <w:adjustRightInd w:val="0"/>
        <w:snapToGrid w:val="0"/>
        <w:spacing w:line="360" w:lineRule="auto"/>
        <w:ind w:firstLine="562"/>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中标通知书发出后15日内，招标人应将中标结果在广东省招标投标监管网（http://zbtb.gd.gov.cn）及全国公共资源交易平台（广东省·韶关市）（https://ygp.gdzwfw.gov.cn/ggzy-portal/#/440200/index）进行公示。</w:t>
      </w:r>
    </w:p>
    <w:p w14:paraId="00D224F8">
      <w:pPr>
        <w:wordWrap w:val="0"/>
        <w:adjustRightInd w:val="0"/>
        <w:snapToGrid w:val="0"/>
        <w:spacing w:line="360" w:lineRule="auto"/>
        <w:ind w:firstLine="562"/>
        <w:rPr>
          <w:rFonts w:hint="eastAsia" w:ascii="宋体" w:hAnsi="宋体" w:eastAsia="宋体" w:cs="宋体"/>
          <w:i w:val="0"/>
          <w:iCs w:val="0"/>
          <w:snapToGrid w:val="0"/>
          <w:color w:val="auto"/>
          <w:kern w:val="0"/>
          <w:highlight w:val="none"/>
        </w:rPr>
      </w:pPr>
    </w:p>
    <w:p w14:paraId="45DFCB7A">
      <w:pPr>
        <w:pStyle w:val="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i w:val="0"/>
          <w:iCs w:val="0"/>
          <w:snapToGrid w:val="0"/>
          <w:color w:val="auto"/>
          <w:szCs w:val="22"/>
          <w:highlight w:val="none"/>
        </w:rPr>
      </w:pPr>
      <w:bookmarkStart w:id="99" w:name="_Toc6056"/>
      <w:r>
        <w:rPr>
          <w:rFonts w:hint="eastAsia" w:ascii="宋体" w:hAnsi="宋体" w:eastAsia="宋体" w:cs="宋体"/>
          <w:b/>
          <w:i w:val="0"/>
          <w:iCs w:val="0"/>
          <w:snapToGrid w:val="0"/>
          <w:color w:val="auto"/>
          <w:szCs w:val="22"/>
          <w:highlight w:val="none"/>
        </w:rPr>
        <w:t>3．履约保证</w:t>
      </w:r>
      <w:bookmarkEnd w:id="99"/>
    </w:p>
    <w:p w14:paraId="4C228C9C">
      <w:pPr>
        <w:pStyle w:val="5"/>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val="0"/>
          <w:bCs/>
          <w:i w:val="0"/>
          <w:iCs w:val="0"/>
          <w:snapToGrid w:val="0"/>
          <w:color w:val="auto"/>
          <w:szCs w:val="22"/>
          <w:highlight w:val="none"/>
          <w:lang w:eastAsia="zh-CN"/>
        </w:rPr>
      </w:pPr>
      <w:bookmarkStart w:id="100" w:name="_Toc27191"/>
      <w:r>
        <w:rPr>
          <w:rFonts w:hint="eastAsia" w:ascii="宋体" w:hAnsi="宋体" w:eastAsia="宋体" w:cs="宋体"/>
          <w:b w:val="0"/>
          <w:bCs/>
          <w:i w:val="0"/>
          <w:iCs w:val="0"/>
          <w:snapToGrid w:val="0"/>
          <w:color w:val="auto"/>
          <w:szCs w:val="22"/>
          <w:highlight w:val="none"/>
          <w:lang w:val="en-US" w:eastAsia="zh-CN"/>
        </w:rPr>
        <w:t>本项目不收取</w:t>
      </w:r>
      <w:r>
        <w:rPr>
          <w:rFonts w:hint="eastAsia" w:ascii="宋体" w:hAnsi="宋体" w:eastAsia="宋体" w:cs="宋体"/>
          <w:b w:val="0"/>
          <w:bCs/>
          <w:i w:val="0"/>
          <w:iCs w:val="0"/>
          <w:snapToGrid w:val="0"/>
          <w:color w:val="auto"/>
          <w:szCs w:val="22"/>
          <w:highlight w:val="none"/>
        </w:rPr>
        <w:t>履约保证</w:t>
      </w:r>
      <w:r>
        <w:rPr>
          <w:rFonts w:hint="eastAsia" w:ascii="宋体" w:hAnsi="宋体" w:eastAsia="宋体" w:cs="宋体"/>
          <w:b w:val="0"/>
          <w:bCs/>
          <w:i w:val="0"/>
          <w:iCs w:val="0"/>
          <w:snapToGrid w:val="0"/>
          <w:color w:val="auto"/>
          <w:szCs w:val="22"/>
          <w:highlight w:val="none"/>
          <w:lang w:eastAsia="zh-CN"/>
        </w:rPr>
        <w:t>。</w:t>
      </w:r>
      <w:bookmarkEnd w:id="100"/>
    </w:p>
    <w:p w14:paraId="2C087F6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i w:val="0"/>
          <w:iCs w:val="0"/>
          <w:snapToGrid w:val="0"/>
          <w:color w:val="auto"/>
          <w:kern w:val="0"/>
          <w:highlight w:val="none"/>
        </w:rPr>
      </w:pPr>
    </w:p>
    <w:p w14:paraId="66B05C59">
      <w:pPr>
        <w:pStyle w:val="5"/>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b/>
          <w:i w:val="0"/>
          <w:iCs w:val="0"/>
          <w:snapToGrid w:val="0"/>
          <w:color w:val="auto"/>
          <w:szCs w:val="22"/>
          <w:highlight w:val="none"/>
        </w:rPr>
      </w:pPr>
      <w:bookmarkStart w:id="101" w:name="_Toc5857"/>
      <w:r>
        <w:rPr>
          <w:rFonts w:hint="eastAsia" w:ascii="宋体" w:hAnsi="宋体" w:eastAsia="宋体" w:cs="宋体"/>
          <w:b/>
          <w:i w:val="0"/>
          <w:iCs w:val="0"/>
          <w:snapToGrid w:val="0"/>
          <w:color w:val="auto"/>
          <w:szCs w:val="22"/>
          <w:highlight w:val="none"/>
        </w:rPr>
        <w:t>4．合同订立</w:t>
      </w:r>
      <w:bookmarkEnd w:id="101"/>
    </w:p>
    <w:p w14:paraId="2379B98D">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4.1</w:t>
      </w:r>
      <w:r>
        <w:rPr>
          <w:rFonts w:hint="eastAsia" w:ascii="宋体" w:hAnsi="宋体" w:eastAsia="宋体" w:cs="宋体"/>
          <w:i w:val="0"/>
          <w:iCs w:val="0"/>
          <w:snapToGrid w:val="0"/>
          <w:color w:val="auto"/>
          <w:kern w:val="0"/>
          <w:highlight w:val="none"/>
        </w:rPr>
        <w:t xml:space="preserve"> 招标人应当自中标通知书发出之日起</w:t>
      </w:r>
      <w:r>
        <w:rPr>
          <w:rFonts w:hint="eastAsia" w:ascii="宋体" w:hAnsi="宋体" w:eastAsia="宋体" w:cs="宋体"/>
          <w:i w:val="0"/>
          <w:iCs w:val="0"/>
          <w:snapToGrid w:val="0"/>
          <w:color w:val="auto"/>
          <w:kern w:val="0"/>
          <w:highlight w:val="none"/>
          <w:u w:val="single"/>
        </w:rPr>
        <w:t xml:space="preserve"> 30 </w:t>
      </w:r>
      <w:r>
        <w:rPr>
          <w:rFonts w:hint="eastAsia" w:ascii="宋体" w:hAnsi="宋体" w:eastAsia="宋体" w:cs="宋体"/>
          <w:i w:val="0"/>
          <w:iCs w:val="0"/>
          <w:snapToGrid w:val="0"/>
          <w:color w:val="auto"/>
          <w:kern w:val="0"/>
          <w:highlight w:val="none"/>
        </w:rPr>
        <w:t>日内，按照招标文件、中标人的投标文件与中标人订立书面合同。</w:t>
      </w:r>
    </w:p>
    <w:p w14:paraId="3B159FFA">
      <w:pPr>
        <w:wordWrap w:val="0"/>
        <w:adjustRightInd w:val="0"/>
        <w:snapToGrid w:val="0"/>
        <w:spacing w:line="360" w:lineRule="auto"/>
        <w:ind w:firstLine="482" w:firstLineChars="200"/>
        <w:rPr>
          <w:rFonts w:hint="eastAsia" w:ascii="宋体" w:hAnsi="宋体" w:eastAsia="宋体" w:cs="宋体"/>
          <w:i w:val="0"/>
          <w:iCs w:val="0"/>
          <w:strike/>
          <w:snapToGrid w:val="0"/>
          <w:color w:val="auto"/>
          <w:kern w:val="0"/>
          <w:highlight w:val="none"/>
        </w:rPr>
      </w:pPr>
      <w:r>
        <w:rPr>
          <w:rFonts w:hint="eastAsia" w:ascii="宋体" w:hAnsi="宋体" w:eastAsia="宋体" w:cs="宋体"/>
          <w:b/>
          <w:bCs/>
          <w:i w:val="0"/>
          <w:iCs w:val="0"/>
          <w:snapToGrid w:val="0"/>
          <w:color w:val="auto"/>
          <w:kern w:val="0"/>
          <w:highlight w:val="none"/>
        </w:rPr>
        <w:t>4.2</w:t>
      </w:r>
      <w:r>
        <w:rPr>
          <w:rFonts w:hint="eastAsia" w:ascii="宋体" w:hAnsi="宋体" w:eastAsia="宋体" w:cs="宋体"/>
          <w:i w:val="0"/>
          <w:iCs w:val="0"/>
          <w:snapToGrid w:val="0"/>
          <w:color w:val="auto"/>
          <w:kern w:val="0"/>
          <w:highlight w:val="none"/>
        </w:rPr>
        <w:t xml:space="preserve"> 合同的标的、质量、履行期限条款和合同的价款、风险分担等主要条款，应当与招标文件、中标人的投标文件的内容一致。中标人在签订合同时不得向招标人提出附加条件。</w:t>
      </w:r>
    </w:p>
    <w:p w14:paraId="4428B9AE">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4.3</w:t>
      </w:r>
      <w:r>
        <w:rPr>
          <w:rFonts w:hint="eastAsia" w:ascii="宋体" w:hAnsi="宋体" w:eastAsia="宋体" w:cs="宋体"/>
          <w:i w:val="0"/>
          <w:iCs w:val="0"/>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14E3F82E">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4.4</w:t>
      </w:r>
      <w:r>
        <w:rPr>
          <w:rFonts w:hint="eastAsia" w:ascii="宋体" w:hAnsi="宋体" w:eastAsia="宋体" w:cs="宋体"/>
          <w:i w:val="0"/>
          <w:iCs w:val="0"/>
          <w:snapToGrid w:val="0"/>
          <w:color w:val="auto"/>
          <w:kern w:val="0"/>
          <w:highlight w:val="none"/>
        </w:rPr>
        <w:t xml:space="preserve"> 在书面合同订立之日起2个工作日内，由中标人将合同上传至建设工程交易系统，并发起退还投标保证的申请。韶关市公共资源交易中心在收到申请之日起3个工作日内，将投标保证金退还给中标人和其他中标候选人。</w:t>
      </w:r>
    </w:p>
    <w:p w14:paraId="131D72FC">
      <w:pPr>
        <w:spacing w:line="360" w:lineRule="auto"/>
        <w:rPr>
          <w:rFonts w:hint="eastAsia"/>
          <w:i w:val="0"/>
          <w:iCs w:val="0"/>
          <w:color w:val="auto"/>
          <w:highlight w:val="none"/>
        </w:rPr>
      </w:pPr>
    </w:p>
    <w:p w14:paraId="3FF3300D">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2" w:name="_Toc9677"/>
      <w:r>
        <w:rPr>
          <w:rFonts w:hint="eastAsia" w:ascii="宋体" w:hAnsi="宋体" w:eastAsia="宋体" w:cs="宋体"/>
          <w:b/>
          <w:i w:val="0"/>
          <w:iCs w:val="0"/>
          <w:snapToGrid w:val="0"/>
          <w:color w:val="auto"/>
          <w:szCs w:val="22"/>
          <w:highlight w:val="none"/>
        </w:rPr>
        <w:t>5．放弃中标的处理</w:t>
      </w:r>
      <w:bookmarkEnd w:id="102"/>
    </w:p>
    <w:p w14:paraId="2D35D12D">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5.1</w:t>
      </w:r>
      <w:r>
        <w:rPr>
          <w:rFonts w:hint="eastAsia" w:ascii="宋体" w:hAnsi="宋体" w:eastAsia="宋体" w:cs="宋体"/>
          <w:i w:val="0"/>
          <w:iCs w:val="0"/>
          <w:snapToGrid w:val="0"/>
          <w:color w:val="auto"/>
          <w:kern w:val="0"/>
          <w:highlight w:val="none"/>
        </w:rPr>
        <w:t xml:space="preserve"> 中标人</w:t>
      </w:r>
      <w:r>
        <w:rPr>
          <w:rFonts w:hint="eastAsia" w:ascii="宋体" w:hAnsi="宋体" w:eastAsia="宋体" w:cs="宋体"/>
          <w:i w:val="0"/>
          <w:iCs w:val="0"/>
          <w:snapToGrid w:val="0"/>
          <w:color w:val="auto"/>
          <w:highlight w:val="none"/>
        </w:rPr>
        <w:t>无正当理由放弃中标的，</w:t>
      </w:r>
      <w:r>
        <w:rPr>
          <w:rFonts w:hint="eastAsia" w:ascii="宋体" w:hAnsi="宋体" w:eastAsia="宋体" w:cs="宋体"/>
          <w:i w:val="0"/>
          <w:iCs w:val="0"/>
          <w:snapToGrid w:val="0"/>
          <w:color w:val="auto"/>
          <w:kern w:val="0"/>
          <w:highlight w:val="none"/>
        </w:rPr>
        <w:t>取消其中标资格，其投标保证不予退还，给招标人造成的损失超过投标保证金额的，弃标人还应当对超过部分予以赔偿。</w:t>
      </w:r>
      <w:r>
        <w:rPr>
          <w:rFonts w:hint="eastAsia" w:ascii="宋体" w:hAnsi="宋体" w:eastAsia="宋体" w:cs="宋体"/>
          <w:i w:val="0"/>
          <w:iCs w:val="0"/>
          <w:color w:val="auto"/>
          <w:kern w:val="0"/>
          <w:sz w:val="24"/>
          <w:szCs w:val="24"/>
          <w:highlight w:val="none"/>
        </w:rPr>
        <w:t>招标人可按照</w:t>
      </w:r>
      <w:r>
        <w:rPr>
          <w:rFonts w:hint="eastAsia" w:ascii="宋体" w:hAnsi="宋体" w:eastAsia="宋体" w:cs="宋体"/>
          <w:i w:val="0"/>
          <w:iCs w:val="0"/>
          <w:color w:val="auto"/>
          <w:kern w:val="0"/>
          <w:sz w:val="24"/>
          <w:szCs w:val="24"/>
          <w:highlight w:val="none"/>
          <w:lang w:val="en-US" w:eastAsia="zh-CN"/>
        </w:rPr>
        <w:t>定标</w:t>
      </w:r>
      <w:r>
        <w:rPr>
          <w:rFonts w:hint="eastAsia" w:ascii="宋体" w:hAnsi="宋体" w:eastAsia="宋体" w:cs="宋体"/>
          <w:i w:val="0"/>
          <w:iCs w:val="0"/>
          <w:color w:val="auto"/>
          <w:kern w:val="0"/>
          <w:sz w:val="24"/>
          <w:szCs w:val="24"/>
          <w:highlight w:val="none"/>
        </w:rPr>
        <w:t>委员会提交的</w:t>
      </w:r>
      <w:r>
        <w:rPr>
          <w:rFonts w:hint="eastAsia" w:ascii="宋体" w:hAnsi="宋体" w:eastAsia="宋体" w:cs="宋体"/>
          <w:i w:val="0"/>
          <w:iCs w:val="0"/>
          <w:color w:val="auto"/>
          <w:kern w:val="0"/>
          <w:sz w:val="24"/>
          <w:szCs w:val="24"/>
          <w:highlight w:val="none"/>
          <w:lang w:val="en-US" w:eastAsia="zh-CN"/>
        </w:rPr>
        <w:t>中标</w:t>
      </w:r>
      <w:r>
        <w:rPr>
          <w:rFonts w:hint="eastAsia" w:ascii="宋体" w:hAnsi="宋体" w:eastAsia="宋体" w:cs="宋体"/>
          <w:i w:val="0"/>
          <w:iCs w:val="0"/>
          <w:color w:val="auto"/>
          <w:kern w:val="0"/>
          <w:sz w:val="24"/>
          <w:szCs w:val="24"/>
          <w:highlight w:val="none"/>
        </w:rPr>
        <w:t>候选人名单排序</w:t>
      </w:r>
      <w:r>
        <w:rPr>
          <w:rFonts w:hint="eastAsia" w:ascii="宋体" w:hAnsi="宋体" w:eastAsia="宋体" w:cs="宋体"/>
          <w:i w:val="0"/>
          <w:iCs w:val="0"/>
          <w:snapToGrid w:val="0"/>
          <w:color w:val="auto"/>
          <w:kern w:val="0"/>
          <w:highlight w:val="none"/>
        </w:rPr>
        <w:t>依次确定其他中标候选人为中标人，如果招标人认为其他中标候选人的条件明显不利于招标人的，也可以重新招标。</w:t>
      </w:r>
      <w:r>
        <w:rPr>
          <w:rFonts w:hint="eastAsia" w:ascii="宋体" w:hAnsi="宋体" w:eastAsia="宋体" w:cs="宋体"/>
          <w:bCs/>
          <w:i w:val="0"/>
          <w:iCs w:val="0"/>
          <w:snapToGrid w:val="0"/>
          <w:color w:val="auto"/>
          <w:kern w:val="0"/>
          <w:highlight w:val="none"/>
        </w:rPr>
        <w:t>因此种情况造成招标人重新招标的</w:t>
      </w:r>
      <w:r>
        <w:rPr>
          <w:rFonts w:hint="eastAsia" w:ascii="宋体" w:hAnsi="宋体" w:eastAsia="宋体" w:cs="宋体"/>
          <w:i w:val="0"/>
          <w:iCs w:val="0"/>
          <w:snapToGrid w:val="0"/>
          <w:color w:val="auto"/>
          <w:kern w:val="0"/>
          <w:highlight w:val="none"/>
        </w:rPr>
        <w:t>，招标人可不接受该弃标人再次投标。同时，招标人应将该弃标人的失信行为向行政监督部门报告。</w:t>
      </w:r>
    </w:p>
    <w:p w14:paraId="5E6B7BA3">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5.2</w:t>
      </w:r>
      <w:r>
        <w:rPr>
          <w:rFonts w:hint="eastAsia" w:ascii="宋体" w:hAnsi="宋体" w:eastAsia="宋体" w:cs="宋体"/>
          <w:i w:val="0"/>
          <w:iCs w:val="0"/>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1157808C">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3FAFF5DA">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3" w:name="_Toc29823"/>
      <w:r>
        <w:rPr>
          <w:rFonts w:hint="eastAsia" w:ascii="宋体" w:hAnsi="宋体" w:eastAsia="宋体" w:cs="宋体"/>
          <w:b/>
          <w:i w:val="0"/>
          <w:iCs w:val="0"/>
          <w:snapToGrid w:val="0"/>
          <w:color w:val="auto"/>
          <w:szCs w:val="22"/>
          <w:highlight w:val="none"/>
        </w:rPr>
        <w:t>6．分包</w:t>
      </w:r>
      <w:bookmarkEnd w:id="103"/>
    </w:p>
    <w:p w14:paraId="14205E4F">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合同范围内的监理服务严禁分包，一经发现，委托人有权解除合同，由此引起的一切经济损失和法律责任由监理人自行承担。</w:t>
      </w:r>
    </w:p>
    <w:p w14:paraId="1B76F47A">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p>
    <w:p w14:paraId="160C890B">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4" w:name="_Toc10104"/>
      <w:r>
        <w:rPr>
          <w:rFonts w:hint="eastAsia" w:ascii="宋体" w:hAnsi="宋体" w:eastAsia="宋体" w:cs="宋体"/>
          <w:b/>
          <w:i w:val="0"/>
          <w:iCs w:val="0"/>
          <w:snapToGrid w:val="0"/>
          <w:color w:val="auto"/>
          <w:szCs w:val="22"/>
          <w:highlight w:val="none"/>
        </w:rPr>
        <w:t>7．诚信登记</w:t>
      </w:r>
      <w:bookmarkEnd w:id="104"/>
    </w:p>
    <w:p w14:paraId="2AF6F431">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lang w:val="en-US" w:eastAsia="zh-CN"/>
        </w:rPr>
        <w:t>按</w:t>
      </w:r>
      <w:r>
        <w:rPr>
          <w:rFonts w:hint="eastAsia" w:ascii="宋体" w:hAnsi="宋体" w:eastAsia="宋体" w:cs="宋体"/>
          <w:i w:val="0"/>
          <w:iCs w:val="0"/>
          <w:snapToGrid w:val="0"/>
          <w:color w:val="auto"/>
          <w:kern w:val="0"/>
          <w:highlight w:val="none"/>
        </w:rPr>
        <w:t>韶关市住建管理局</w:t>
      </w:r>
      <w:r>
        <w:rPr>
          <w:rFonts w:hint="eastAsia" w:ascii="宋体" w:hAnsi="宋体" w:eastAsia="宋体" w:cs="宋体"/>
          <w:i w:val="0"/>
          <w:iCs w:val="0"/>
          <w:snapToGrid w:val="0"/>
          <w:color w:val="auto"/>
          <w:kern w:val="0"/>
          <w:highlight w:val="none"/>
          <w:lang w:val="en-US" w:eastAsia="zh-CN"/>
        </w:rPr>
        <w:t>有关规定执行</w:t>
      </w:r>
      <w:r>
        <w:rPr>
          <w:rFonts w:hint="eastAsia" w:ascii="宋体" w:hAnsi="宋体" w:eastAsia="宋体" w:cs="宋体"/>
          <w:i w:val="0"/>
          <w:iCs w:val="0"/>
          <w:snapToGrid w:val="0"/>
          <w:color w:val="auto"/>
          <w:kern w:val="0"/>
          <w:highlight w:val="none"/>
        </w:rPr>
        <w:t>。</w:t>
      </w:r>
    </w:p>
    <w:p w14:paraId="1F00232A">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4E0EE030">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5" w:name="_Toc15633"/>
      <w:r>
        <w:rPr>
          <w:rFonts w:hint="eastAsia" w:ascii="宋体" w:hAnsi="宋体" w:eastAsia="宋体" w:cs="宋体"/>
          <w:b/>
          <w:i w:val="0"/>
          <w:iCs w:val="0"/>
          <w:snapToGrid w:val="0"/>
          <w:color w:val="auto"/>
          <w:szCs w:val="22"/>
          <w:highlight w:val="none"/>
        </w:rPr>
        <w:t>8．监理服务期限</w:t>
      </w:r>
      <w:bookmarkEnd w:id="105"/>
    </w:p>
    <w:p w14:paraId="55571F60">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8.1</w:t>
      </w:r>
      <w:r>
        <w:rPr>
          <w:rFonts w:hint="eastAsia" w:ascii="宋体" w:hAnsi="宋体" w:eastAsia="宋体" w:cs="宋体"/>
          <w:i w:val="0"/>
          <w:iCs w:val="0"/>
          <w:snapToGrid w:val="0"/>
          <w:color w:val="auto"/>
          <w:kern w:val="0"/>
          <w:highlight w:val="none"/>
        </w:rPr>
        <w:t xml:space="preserve"> 当满足专用合同条款约定的开始监理条件时，委托人应提前7天向监理人发出开始监理通知。监理服务期限自开始监理通知中载明的开始监理日期起计算。</w:t>
      </w:r>
    </w:p>
    <w:p w14:paraId="37826000">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8.2</w:t>
      </w:r>
      <w:r>
        <w:rPr>
          <w:rFonts w:hint="eastAsia" w:ascii="宋体" w:hAnsi="宋体" w:eastAsia="宋体" w:cs="宋体"/>
          <w:i w:val="0"/>
          <w:iCs w:val="0"/>
          <w:snapToGrid w:val="0"/>
          <w:color w:val="auto"/>
          <w:kern w:val="0"/>
          <w:highlight w:val="none"/>
        </w:rPr>
        <w:t xml:space="preserve"> 在合同履行过程中，由于下列原因造成监理服务期限延误的，委托人应当延长监理服务期限并增加监理酬金，具体方法在专用合同条款中约定。</w:t>
      </w:r>
    </w:p>
    <w:p w14:paraId="28916A83">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（1）合同变更；</w:t>
      </w:r>
    </w:p>
    <w:p w14:paraId="2DE73D9A">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（2）因委托人原因导致的监理工作暂停；</w:t>
      </w:r>
    </w:p>
    <w:p w14:paraId="4953FC90">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（3）未按合同约定及时支付监理服务酬金；</w:t>
      </w:r>
    </w:p>
    <w:p w14:paraId="24A8AE71">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（4）未及时履行合同约定的相关义务；</w:t>
      </w:r>
    </w:p>
    <w:p w14:paraId="5D5D73C0">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（5）由于承包人（指在本招标项目监理范围内，与委托人签订勘察、设计、施工承包合同的当事人，下同）延误、行政管理造成的监理服务期限延误；</w:t>
      </w:r>
    </w:p>
    <w:p w14:paraId="0A5F3DFC">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（6）造成监理服务期限延误的其他原因。</w:t>
      </w:r>
    </w:p>
    <w:p w14:paraId="582BA25D">
      <w:pPr>
        <w:wordWrap w:val="0"/>
        <w:adjustRightInd w:val="0"/>
        <w:snapToGrid w:val="0"/>
        <w:spacing w:line="360" w:lineRule="auto"/>
        <w:ind w:firstLine="560"/>
        <w:rPr>
          <w:rFonts w:hint="eastAsia" w:ascii="宋体" w:hAnsi="宋体" w:eastAsia="宋体" w:cs="宋体"/>
          <w:i w:val="0"/>
          <w:iCs w:val="0"/>
          <w:snapToGrid w:val="0"/>
          <w:color w:val="auto"/>
          <w:kern w:val="0"/>
          <w:highlight w:val="none"/>
        </w:rPr>
      </w:pPr>
    </w:p>
    <w:p w14:paraId="1EEE723A">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6" w:name="_Toc3502"/>
      <w:r>
        <w:rPr>
          <w:rFonts w:hint="eastAsia" w:ascii="宋体" w:hAnsi="宋体" w:eastAsia="宋体" w:cs="宋体"/>
          <w:b/>
          <w:i w:val="0"/>
          <w:iCs w:val="0"/>
          <w:snapToGrid w:val="0"/>
          <w:color w:val="auto"/>
          <w:szCs w:val="22"/>
          <w:highlight w:val="none"/>
        </w:rPr>
        <w:t>9．项目监理机构</w:t>
      </w:r>
      <w:bookmarkEnd w:id="106"/>
    </w:p>
    <w:p w14:paraId="74E5B1D0">
      <w:pPr>
        <w:wordWrap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9.1</w:t>
      </w:r>
      <w:r>
        <w:rPr>
          <w:rFonts w:hint="eastAsia" w:ascii="宋体" w:hAnsi="宋体" w:eastAsia="宋体" w:cs="宋体"/>
          <w:i w:val="0"/>
          <w:iCs w:val="0"/>
          <w:snapToGrid w:val="0"/>
          <w:color w:val="auto"/>
          <w:kern w:val="0"/>
          <w:highlight w:val="none"/>
        </w:rPr>
        <w:t xml:space="preserve"> 监理人派驻项目监理机构的人员必须为其投标文件确定的人员，否则委托人有权解除合同。</w:t>
      </w:r>
    </w:p>
    <w:p w14:paraId="02C1A780">
      <w:pPr>
        <w:wordWrap w:val="0"/>
        <w:adjustRightInd w:val="0"/>
        <w:snapToGrid w:val="0"/>
        <w:spacing w:line="360" w:lineRule="auto"/>
        <w:ind w:firstLine="56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9.2</w:t>
      </w:r>
      <w:r>
        <w:rPr>
          <w:rFonts w:hint="eastAsia" w:ascii="宋体" w:hAnsi="宋体" w:eastAsia="宋体" w:cs="宋体"/>
          <w:i w:val="0"/>
          <w:iCs w:val="0"/>
          <w:snapToGrid w:val="0"/>
          <w:color w:val="auto"/>
          <w:kern w:val="0"/>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3C7F8058">
      <w:pPr>
        <w:wordWrap w:val="0"/>
        <w:adjustRightInd w:val="0"/>
        <w:snapToGrid w:val="0"/>
        <w:spacing w:line="360" w:lineRule="auto"/>
        <w:ind w:firstLine="560"/>
        <w:rPr>
          <w:rFonts w:hint="eastAsia" w:ascii="宋体" w:hAnsi="宋体" w:eastAsia="宋体" w:cs="宋体"/>
          <w:i w:val="0"/>
          <w:iCs w:val="0"/>
          <w:snapToGrid w:val="0"/>
          <w:color w:val="auto"/>
          <w:kern w:val="0"/>
          <w:highlight w:val="none"/>
        </w:rPr>
      </w:pPr>
    </w:p>
    <w:p w14:paraId="2B924664">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7" w:name="_Toc20686"/>
      <w:r>
        <w:rPr>
          <w:rFonts w:hint="eastAsia" w:ascii="宋体" w:hAnsi="宋体" w:eastAsia="宋体" w:cs="宋体"/>
          <w:b/>
          <w:i w:val="0"/>
          <w:iCs w:val="0"/>
          <w:snapToGrid w:val="0"/>
          <w:color w:val="auto"/>
          <w:szCs w:val="22"/>
          <w:highlight w:val="none"/>
        </w:rPr>
        <w:t>10．安全防护</w:t>
      </w:r>
      <w:bookmarkEnd w:id="107"/>
    </w:p>
    <w:p w14:paraId="51C91C9D">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监理人应按照安全监理有关规定，采取严格、科学的安全防护措施，确保监理人员人身安全，承担由于自身安全防护措施不力所造成的安全事故责任和发生的费用。</w:t>
      </w:r>
    </w:p>
    <w:p w14:paraId="77FBF439">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1A8CA45F">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8" w:name="_Toc27898"/>
      <w:r>
        <w:rPr>
          <w:rFonts w:hint="eastAsia" w:ascii="宋体" w:hAnsi="宋体" w:eastAsia="宋体" w:cs="宋体"/>
          <w:b/>
          <w:i w:val="0"/>
          <w:iCs w:val="0"/>
          <w:snapToGrid w:val="0"/>
          <w:color w:val="auto"/>
          <w:szCs w:val="22"/>
          <w:highlight w:val="none"/>
        </w:rPr>
        <w:t>11．接受监督</w:t>
      </w:r>
      <w:bookmarkEnd w:id="108"/>
    </w:p>
    <w:p w14:paraId="2C8858E2">
      <w:pPr>
        <w:wordWrap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监理人应严格按照法律、法规以及</w:t>
      </w:r>
      <w:r>
        <w:rPr>
          <w:rFonts w:hint="eastAsia" w:ascii="宋体" w:hAnsi="宋体" w:eastAsia="宋体" w:cs="宋体"/>
          <w:bCs/>
          <w:i w:val="0"/>
          <w:iCs w:val="0"/>
          <w:snapToGrid w:val="0"/>
          <w:color w:val="auto"/>
          <w:kern w:val="0"/>
          <w:highlight w:val="none"/>
        </w:rPr>
        <w:t>《建设工程监理规范》（GB/T 50319—2013）有关规定实施监理，同时须</w:t>
      </w:r>
      <w:r>
        <w:rPr>
          <w:rFonts w:hint="eastAsia" w:ascii="宋体" w:hAnsi="宋体" w:eastAsia="宋体" w:cs="宋体"/>
          <w:i w:val="0"/>
          <w:iCs w:val="0"/>
          <w:snapToGrid w:val="0"/>
          <w:color w:val="auto"/>
          <w:kern w:val="0"/>
          <w:highlight w:val="none"/>
        </w:rPr>
        <w:t>服从委托人以及建设行政主管部门对监理工作全方位的监督，及时将监理大纲、监理规划、监理实施细则等监理文件报委托人审查备案。</w:t>
      </w:r>
    </w:p>
    <w:p w14:paraId="5D508069">
      <w:pPr>
        <w:wordWrap w:val="0"/>
        <w:adjustRightInd w:val="0"/>
        <w:snapToGrid w:val="0"/>
        <w:spacing w:line="360" w:lineRule="auto"/>
        <w:ind w:firstLine="560"/>
        <w:rPr>
          <w:rFonts w:hint="eastAsia" w:ascii="宋体" w:hAnsi="宋体" w:eastAsia="宋体" w:cs="宋体"/>
          <w:bCs/>
          <w:i w:val="0"/>
          <w:iCs w:val="0"/>
          <w:snapToGrid w:val="0"/>
          <w:color w:val="auto"/>
          <w:kern w:val="0"/>
          <w:highlight w:val="none"/>
        </w:rPr>
      </w:pPr>
    </w:p>
    <w:p w14:paraId="15377D2E">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09" w:name="_Toc6783"/>
      <w:r>
        <w:rPr>
          <w:rFonts w:hint="eastAsia" w:ascii="宋体" w:hAnsi="宋体" w:eastAsia="宋体" w:cs="宋体"/>
          <w:b/>
          <w:i w:val="0"/>
          <w:iCs w:val="0"/>
          <w:snapToGrid w:val="0"/>
          <w:color w:val="auto"/>
          <w:szCs w:val="22"/>
          <w:highlight w:val="none"/>
        </w:rPr>
        <w:t>12．监理档案移交</w:t>
      </w:r>
      <w:bookmarkEnd w:id="109"/>
    </w:p>
    <w:p w14:paraId="521E02DB">
      <w:pPr>
        <w:wordWrap w:val="0"/>
        <w:adjustRightInd w:val="0"/>
        <w:snapToGrid w:val="0"/>
        <w:spacing w:line="360" w:lineRule="auto"/>
        <w:ind w:firstLine="56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项目竣工验收后，监理人应向委托人提交一式</w:t>
      </w:r>
      <w:r>
        <w:rPr>
          <w:rFonts w:hint="eastAsia" w:ascii="宋体" w:hAnsi="宋体" w:eastAsia="宋体" w:cs="宋体"/>
          <w:bCs/>
          <w:i w:val="0"/>
          <w:iCs w:val="0"/>
          <w:snapToGrid w:val="0"/>
          <w:color w:val="auto"/>
          <w:kern w:val="0"/>
          <w:highlight w:val="none"/>
          <w:u w:val="single"/>
          <w:lang w:val="en-US" w:eastAsia="zh-CN"/>
        </w:rPr>
        <w:t>八</w:t>
      </w:r>
      <w:r>
        <w:rPr>
          <w:rFonts w:hint="eastAsia" w:ascii="宋体" w:hAnsi="宋体" w:eastAsia="宋体" w:cs="宋体"/>
          <w:bCs/>
          <w:i w:val="0"/>
          <w:iCs w:val="0"/>
          <w:snapToGrid w:val="0"/>
          <w:color w:val="auto"/>
          <w:kern w:val="0"/>
          <w:highlight w:val="none"/>
        </w:rPr>
        <w:t>份符合《建设工程监理规范》（GB/T 50319—2013）以及韶关市城市建设档案管理</w:t>
      </w:r>
      <w:r>
        <w:rPr>
          <w:rFonts w:hint="eastAsia" w:ascii="宋体" w:hAnsi="宋体" w:eastAsia="宋体" w:cs="宋体"/>
          <w:bCs/>
          <w:i w:val="0"/>
          <w:iCs w:val="0"/>
          <w:snapToGrid w:val="0"/>
          <w:color w:val="auto"/>
          <w:kern w:val="0"/>
          <w:highlight w:val="none"/>
          <w:lang w:val="en-US" w:eastAsia="zh-CN"/>
        </w:rPr>
        <w:t>有关</w:t>
      </w:r>
      <w:r>
        <w:rPr>
          <w:rFonts w:hint="eastAsia" w:ascii="宋体" w:hAnsi="宋体" w:eastAsia="宋体" w:cs="宋体"/>
          <w:bCs/>
          <w:i w:val="0"/>
          <w:iCs w:val="0"/>
          <w:snapToGrid w:val="0"/>
          <w:color w:val="auto"/>
          <w:kern w:val="0"/>
          <w:highlight w:val="none"/>
        </w:rPr>
        <w:t>要求的监理档案。</w:t>
      </w:r>
    </w:p>
    <w:p w14:paraId="3C8795C6">
      <w:pPr>
        <w:wordWrap w:val="0"/>
        <w:adjustRightInd w:val="0"/>
        <w:snapToGrid w:val="0"/>
        <w:spacing w:line="360" w:lineRule="auto"/>
        <w:ind w:firstLine="560"/>
        <w:rPr>
          <w:rFonts w:hint="eastAsia" w:ascii="宋体" w:hAnsi="宋体" w:eastAsia="宋体" w:cs="宋体"/>
          <w:bCs/>
          <w:i w:val="0"/>
          <w:iCs w:val="0"/>
          <w:snapToGrid w:val="0"/>
          <w:color w:val="auto"/>
          <w:kern w:val="0"/>
          <w:highlight w:val="none"/>
        </w:rPr>
      </w:pPr>
    </w:p>
    <w:p w14:paraId="73F55F5C">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10" w:name="_Toc13252"/>
      <w:r>
        <w:rPr>
          <w:rFonts w:hint="eastAsia" w:ascii="宋体" w:hAnsi="宋体" w:eastAsia="宋体" w:cs="宋体"/>
          <w:b/>
          <w:i w:val="0"/>
          <w:iCs w:val="0"/>
          <w:snapToGrid w:val="0"/>
          <w:color w:val="auto"/>
          <w:szCs w:val="22"/>
          <w:highlight w:val="none"/>
        </w:rPr>
        <w:t>13．不良行为处理</w:t>
      </w:r>
      <w:bookmarkEnd w:id="110"/>
    </w:p>
    <w:p w14:paraId="53CF5347">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监理人及其有关人员有下列行为之一的，委托人应及时报请建设行政主管部门查处。</w:t>
      </w:r>
    </w:p>
    <w:p w14:paraId="04FD26B1">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（1）转让监理业务的；</w:t>
      </w:r>
    </w:p>
    <w:p w14:paraId="1EE0A539">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（2）非原参加投标中标的总监理工程师负责组织监理或在实施过程中擅自更换总监理工程师的、项目监理机构的其他监理人员与中标文件确定的人员不相符的；</w:t>
      </w:r>
    </w:p>
    <w:p w14:paraId="42852271">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（3）与建设单位、施工单位串通，签认虚假工程量或工程造价的；</w:t>
      </w:r>
    </w:p>
    <w:p w14:paraId="1A298A72">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p>
    <w:p w14:paraId="3F7DFA14">
      <w:pPr>
        <w:pStyle w:val="34"/>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（4）现场监理不到位的；</w:t>
      </w:r>
    </w:p>
    <w:p w14:paraId="2EAB1B4C">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（5）非本人资格证书注册单位从事监理工作的；</w:t>
      </w:r>
    </w:p>
    <w:p w14:paraId="0D40D988">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（6）总监理工程师承担超过三项工程监理任务的；</w:t>
      </w:r>
    </w:p>
    <w:p w14:paraId="72D11B36">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（7）违反有关法律、法规、规章规定的其它行为。</w:t>
      </w:r>
    </w:p>
    <w:p w14:paraId="71763825">
      <w:pPr>
        <w:pStyle w:val="34"/>
        <w:wordWrap w:val="0"/>
        <w:adjustRightInd w:val="0"/>
        <w:snapToGrid w:val="0"/>
        <w:spacing w:line="360" w:lineRule="auto"/>
        <w:ind w:firstLine="480" w:firstLineChars="200"/>
        <w:jc w:val="left"/>
        <w:rPr>
          <w:rFonts w:hint="eastAsia" w:ascii="宋体" w:hAnsi="宋体" w:eastAsia="宋体" w:cs="宋体"/>
          <w:i w:val="0"/>
          <w:iCs w:val="0"/>
          <w:snapToGrid w:val="0"/>
          <w:color w:val="auto"/>
          <w:kern w:val="0"/>
          <w:highlight w:val="none"/>
        </w:rPr>
      </w:pPr>
    </w:p>
    <w:p w14:paraId="09ED45EB">
      <w:pPr>
        <w:pStyle w:val="5"/>
        <w:wordWrap w:val="0"/>
        <w:autoSpaceDE/>
        <w:autoSpaceDN/>
        <w:snapToGrid w:val="0"/>
        <w:spacing w:line="360" w:lineRule="auto"/>
        <w:ind w:firstLine="480"/>
        <w:jc w:val="both"/>
        <w:rPr>
          <w:rFonts w:hint="eastAsia" w:ascii="宋体" w:hAnsi="宋体" w:eastAsia="宋体" w:cs="宋体"/>
          <w:b/>
          <w:i w:val="0"/>
          <w:iCs w:val="0"/>
          <w:snapToGrid w:val="0"/>
          <w:color w:val="auto"/>
          <w:szCs w:val="22"/>
          <w:highlight w:val="none"/>
        </w:rPr>
      </w:pPr>
      <w:bookmarkStart w:id="111" w:name="_Toc19111"/>
      <w:r>
        <w:rPr>
          <w:rFonts w:hint="eastAsia" w:ascii="宋体" w:hAnsi="宋体" w:eastAsia="宋体" w:cs="宋体"/>
          <w:b/>
          <w:i w:val="0"/>
          <w:iCs w:val="0"/>
          <w:snapToGrid w:val="0"/>
          <w:color w:val="auto"/>
          <w:szCs w:val="22"/>
          <w:highlight w:val="none"/>
        </w:rPr>
        <w:t>14．信用评价条款内容</w:t>
      </w:r>
      <w:bookmarkEnd w:id="111"/>
    </w:p>
    <w:p w14:paraId="61CA8F14">
      <w:pPr>
        <w:pStyle w:val="36"/>
        <w:wordWrap w:val="0"/>
        <w:adjustRightInd w:val="0"/>
        <w:snapToGrid w:val="0"/>
        <w:spacing w:line="360" w:lineRule="auto"/>
        <w:ind w:firstLine="56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由委托人决定是否对监理人的履约情况进行信用评价。若进行信用评价，评价条款由委托人自拟，条款内容可参考人员到位情况、服务配合程度、服务成果质量、项目后期服务以及信用评价结果的运用等。</w:t>
      </w:r>
    </w:p>
    <w:p w14:paraId="0DADCEDB">
      <w:pPr>
        <w:pStyle w:val="36"/>
        <w:numPr>
          <w:ilvl w:val="0"/>
          <w:numId w:val="3"/>
        </w:numPr>
        <w:wordWrap w:val="0"/>
        <w:adjustRightInd w:val="0"/>
        <w:snapToGrid w:val="0"/>
        <w:spacing w:line="440" w:lineRule="exact"/>
        <w:ind w:firstLine="560"/>
        <w:rPr>
          <w:rFonts w:hint="eastAsia" w:ascii="宋体" w:hAnsi="宋体" w:eastAsia="宋体" w:cs="宋体"/>
          <w:b/>
          <w:bCs/>
          <w:i w:val="0"/>
          <w:iCs w:val="0"/>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7AF6F9E0">
      <w:pPr>
        <w:pStyle w:val="4"/>
        <w:tabs>
          <w:tab w:val="left" w:pos="885"/>
        </w:tabs>
        <w:wordWrap w:val="0"/>
        <w:autoSpaceDE/>
        <w:autoSpaceDN/>
        <w:snapToGrid w:val="0"/>
        <w:spacing w:line="440" w:lineRule="exact"/>
        <w:ind w:left="885" w:hanging="885"/>
        <w:jc w:val="center"/>
        <w:rPr>
          <w:rFonts w:hint="eastAsia" w:ascii="宋体" w:hAnsi="宋体" w:eastAsia="宋体" w:cs="宋体"/>
          <w:b/>
          <w:i w:val="0"/>
          <w:iCs w:val="0"/>
          <w:snapToGrid w:val="0"/>
          <w:color w:val="auto"/>
          <w:sz w:val="24"/>
          <w:highlight w:val="none"/>
        </w:rPr>
      </w:pPr>
      <w:bookmarkStart w:id="112" w:name="_Toc8438"/>
      <w:bookmarkStart w:id="113" w:name="_Hlt69698765"/>
      <w:bookmarkStart w:id="114" w:name="_Hlt69698713"/>
      <w:bookmarkStart w:id="115" w:name="_Hlt69698776"/>
      <w:r>
        <w:rPr>
          <w:rFonts w:hint="eastAsia" w:ascii="宋体" w:hAnsi="宋体" w:eastAsia="宋体" w:cs="宋体"/>
          <w:b/>
          <w:i w:val="0"/>
          <w:iCs w:val="0"/>
          <w:snapToGrid w:val="0"/>
          <w:color w:val="auto"/>
          <w:sz w:val="24"/>
          <w:highlight w:val="none"/>
        </w:rPr>
        <w:t>第三章</w:t>
      </w:r>
      <w:bookmarkStart w:id="116" w:name="_Hlt87793831"/>
      <w:bookmarkEnd w:id="116"/>
      <w:r>
        <w:rPr>
          <w:rFonts w:hint="eastAsia" w:ascii="宋体" w:hAnsi="宋体" w:eastAsia="宋体" w:cs="宋体"/>
          <w:b/>
          <w:i w:val="0"/>
          <w:iCs w:val="0"/>
          <w:snapToGrid w:val="0"/>
          <w:color w:val="auto"/>
          <w:sz w:val="24"/>
          <w:highlight w:val="none"/>
        </w:rPr>
        <w:t xml:space="preserve"> 拟签订合同的主要条款</w:t>
      </w:r>
      <w:bookmarkEnd w:id="112"/>
    </w:p>
    <w:bookmarkEnd w:id="113"/>
    <w:bookmarkEnd w:id="114"/>
    <w:p w14:paraId="7CE4A1C7">
      <w:pPr>
        <w:rPr>
          <w:rFonts w:hint="eastAsia" w:ascii="宋体" w:hAnsi="宋体" w:eastAsia="宋体" w:cs="宋体"/>
          <w:i w:val="0"/>
          <w:iCs w:val="0"/>
          <w:color w:val="auto"/>
          <w:highlight w:val="none"/>
        </w:rPr>
      </w:pPr>
      <w:bookmarkStart w:id="117" w:name="_Toc322793288"/>
      <w:bookmarkStart w:id="118" w:name="_Toc326916629"/>
    </w:p>
    <w:bookmarkEnd w:id="117"/>
    <w:bookmarkEnd w:id="118"/>
    <w:p w14:paraId="131BFF44">
      <w:pPr>
        <w:keepNext w:val="0"/>
        <w:keepLines w:val="0"/>
        <w:pageBreakBefore w:val="0"/>
        <w:widowControl w:val="0"/>
        <w:kinsoku/>
        <w:wordWrap w:val="0"/>
        <w:overflowPunct/>
        <w:topLinePunct w:val="0"/>
        <w:autoSpaceDE/>
        <w:autoSpaceDN/>
        <w:bidi w:val="0"/>
        <w:snapToGrid w:val="0"/>
        <w:spacing w:line="360" w:lineRule="auto"/>
        <w:ind w:firstLine="482" w:firstLineChars="200"/>
        <w:jc w:val="both"/>
        <w:outlineLvl w:val="9"/>
        <w:rPr>
          <w:rFonts w:hint="eastAsia" w:ascii="宋体" w:hAnsi="宋体" w:eastAsia="宋体" w:cs="宋体"/>
          <w:b/>
          <w:i w:val="0"/>
          <w:iCs w:val="0"/>
          <w:snapToGrid w:val="0"/>
          <w:color w:val="auto"/>
          <w:szCs w:val="22"/>
          <w:highlight w:val="none"/>
        </w:rPr>
      </w:pPr>
      <w:bookmarkStart w:id="119" w:name="_Toc6601"/>
      <w:r>
        <w:rPr>
          <w:rFonts w:hint="eastAsia" w:ascii="宋体" w:hAnsi="宋体" w:eastAsia="宋体" w:cs="宋体"/>
          <w:b/>
          <w:i w:val="0"/>
          <w:iCs w:val="0"/>
          <w:snapToGrid w:val="0"/>
          <w:color w:val="auto"/>
          <w:szCs w:val="22"/>
          <w:highlight w:val="none"/>
        </w:rPr>
        <w:t>1．现场办公条件</w:t>
      </w:r>
      <w:bookmarkEnd w:id="119"/>
    </w:p>
    <w:p w14:paraId="14331E6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1.1</w:t>
      </w:r>
      <w:r>
        <w:rPr>
          <w:rFonts w:hint="eastAsia" w:ascii="宋体" w:hAnsi="宋体" w:eastAsia="宋体" w:cs="宋体"/>
          <w:i w:val="0"/>
          <w:iCs w:val="0"/>
          <w:snapToGrid w:val="0"/>
          <w:color w:val="auto"/>
          <w:kern w:val="0"/>
          <w:highlight w:val="none"/>
        </w:rPr>
        <w:t xml:space="preserve"> 监理人的办公、休息场所不得与承包人混用。所需场所、水电网络接入由委托人征求监理人意见后，与承包人协调明确，但费用（若有）由监理人支付。监理人所需场所的数量及其面积应与项目规模、特点相匹配，并应满足监理工作正常运作的需要。</w:t>
      </w:r>
    </w:p>
    <w:p w14:paraId="16FA6C9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1.2</w:t>
      </w:r>
      <w:r>
        <w:rPr>
          <w:rFonts w:hint="eastAsia" w:ascii="宋体" w:hAnsi="宋体" w:eastAsia="宋体" w:cs="宋体"/>
          <w:i w:val="0"/>
          <w:iCs w:val="0"/>
          <w:snapToGrid w:val="0"/>
          <w:color w:val="auto"/>
          <w:kern w:val="0"/>
          <w:highlight w:val="none"/>
        </w:rPr>
        <w:t xml:space="preserve"> 监理人应按照工程需要，自行配备以下的设施、设备：</w:t>
      </w:r>
    </w:p>
    <w:p w14:paraId="64078A2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（1）办公桌椅、文件柜、床铺被褥、供冷采暖设施等办公和生活设施；</w:t>
      </w:r>
    </w:p>
    <w:p w14:paraId="5E217E1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（2）电脑、投影、打印机、复印机、传真机等办公设备及其耗材；</w:t>
      </w:r>
    </w:p>
    <w:p w14:paraId="6DCDD36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（3）拍摄、录音、录像等取证器材；</w:t>
      </w:r>
    </w:p>
    <w:p w14:paraId="7690D02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（4）信息化管理软件或系统；</w:t>
      </w:r>
    </w:p>
    <w:p w14:paraId="0B636FC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（5）通信和交通工具；</w:t>
      </w:r>
    </w:p>
    <w:p w14:paraId="175584E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（6）本招标项目必备的规范标准、图集等书籍手册；</w:t>
      </w:r>
    </w:p>
    <w:p w14:paraId="51134A0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（7）安全帽、安全鞋、安全手套、安全服装、手电筒等安全防护用具；</w:t>
      </w:r>
    </w:p>
    <w:p w14:paraId="328191C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（8）</w:t>
      </w:r>
      <w:r>
        <w:rPr>
          <w:rFonts w:hint="eastAsia" w:ascii="宋体" w:hAnsi="宋体" w:eastAsia="宋体" w:cs="宋体"/>
          <w:i w:val="0"/>
          <w:iCs w:val="0"/>
          <w:snapToGrid w:val="0"/>
          <w:color w:val="auto"/>
          <w:kern w:val="0"/>
          <w:highlight w:val="none"/>
          <w:u w:val="single"/>
        </w:rPr>
        <w:t>人脸识别</w:t>
      </w:r>
      <w:r>
        <w:rPr>
          <w:rFonts w:hint="eastAsia" w:ascii="宋体" w:hAnsi="宋体" w:eastAsia="宋体" w:cs="宋体"/>
          <w:i w:val="0"/>
          <w:iCs w:val="0"/>
          <w:snapToGrid w:val="0"/>
          <w:color w:val="auto"/>
          <w:kern w:val="0"/>
          <w:highlight w:val="none"/>
          <w:u w:val="single"/>
          <w:lang w:val="en-US" w:eastAsia="zh-CN"/>
        </w:rPr>
        <w:t>或指纹</w:t>
      </w:r>
      <w:r>
        <w:rPr>
          <w:rFonts w:hint="eastAsia" w:ascii="宋体" w:hAnsi="宋体" w:eastAsia="宋体" w:cs="宋体"/>
          <w:i w:val="0"/>
          <w:iCs w:val="0"/>
          <w:snapToGrid w:val="0"/>
          <w:color w:val="auto"/>
          <w:kern w:val="0"/>
          <w:highlight w:val="none"/>
        </w:rPr>
        <w:t>考勤设备；</w:t>
      </w:r>
    </w:p>
    <w:p w14:paraId="748F48B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（7）其他与监理工作有关的设备与用品。</w:t>
      </w:r>
    </w:p>
    <w:p w14:paraId="0C21F8A0">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sz w:val="24"/>
          <w:highlight w:val="none"/>
          <w:lang w:val="en-US" w:eastAsia="zh-CN" w:bidi="ar-SA"/>
        </w:rPr>
        <w:t>2．</w:t>
      </w:r>
      <w:r>
        <w:rPr>
          <w:rFonts w:hint="eastAsia" w:ascii="宋体" w:hAnsi="宋体" w:eastAsia="宋体" w:cs="宋体"/>
          <w:b/>
          <w:bCs/>
          <w:i w:val="0"/>
          <w:iCs w:val="0"/>
          <w:snapToGrid w:val="0"/>
          <w:color w:val="auto"/>
          <w:kern w:val="0"/>
          <w:highlight w:val="none"/>
        </w:rPr>
        <w:t>酬金</w:t>
      </w:r>
    </w:p>
    <w:p w14:paraId="237B088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lang w:val="en-US" w:eastAsia="zh-CN"/>
        </w:rPr>
        <w:t>2.1</w:t>
      </w:r>
      <w:r>
        <w:rPr>
          <w:rFonts w:hint="eastAsia" w:ascii="宋体" w:hAnsi="宋体" w:eastAsia="宋体" w:cs="宋体"/>
          <w:i w:val="0"/>
          <w:iCs w:val="0"/>
          <w:snapToGrid w:val="0"/>
          <w:color w:val="auto"/>
          <w:kern w:val="0"/>
          <w:highlight w:val="none"/>
        </w:rPr>
        <w:t>“酬金”指监理人履行本合同义务，委托人按照本合同约定（包括按照合同约定进行的变更和调整）给付监理人的金额，由正常工作酬金、附加工作酬金（若有）、合理化建议奖励（若有）组成。“正常工作酬金”指监理人完成正常工作，委托人应给付监理人并在协议书中载明的签约酬金额。“附加工作酬金”指监理人完成附加工作，委托人应给付监理人的金额。“合理化建议奖励”指监理人在服务过程中提出的合理化建议，使委托人获得经济效益的，双方在合同专用条件中约定的奖励金额。</w:t>
      </w:r>
    </w:p>
    <w:p w14:paraId="374AF5B4">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trike/>
          <w:dstrike w:val="0"/>
          <w:snapToGrid w:val="0"/>
          <w:color w:val="auto"/>
          <w:kern w:val="0"/>
          <w:highlight w:val="none"/>
        </w:rPr>
      </w:pPr>
      <w:r>
        <w:rPr>
          <w:rFonts w:hint="eastAsia" w:ascii="宋体" w:hAnsi="宋体" w:eastAsia="宋体" w:cs="宋体"/>
          <w:b/>
          <w:bCs/>
          <w:i w:val="0"/>
          <w:iCs w:val="0"/>
          <w:snapToGrid w:val="0"/>
          <w:color w:val="auto"/>
          <w:kern w:val="0"/>
          <w:highlight w:val="none"/>
        </w:rPr>
        <w:t>2.2</w:t>
      </w:r>
      <w:r>
        <w:rPr>
          <w:rFonts w:hint="eastAsia" w:ascii="宋体" w:hAnsi="宋体" w:eastAsia="宋体" w:cs="宋体"/>
          <w:i w:val="0"/>
          <w:iCs w:val="0"/>
          <w:snapToGrid w:val="0"/>
          <w:color w:val="auto"/>
          <w:kern w:val="0"/>
          <w:highlight w:val="none"/>
        </w:rPr>
        <w:t xml:space="preserve"> 酬金结算原则：监理中标价=签约合同价。</w:t>
      </w:r>
      <w:r>
        <w:rPr>
          <w:rFonts w:hint="eastAsia" w:ascii="宋体" w:hAnsi="宋体" w:eastAsia="宋体" w:cs="宋体"/>
          <w:i w:val="0"/>
          <w:iCs w:val="0"/>
          <w:snapToGrid w:val="0"/>
          <w:color w:val="auto"/>
          <w:kern w:val="0"/>
          <w:highlight w:val="none"/>
          <w:u w:val="none"/>
          <w:lang w:val="en-US" w:eastAsia="zh-CN"/>
        </w:rPr>
        <w:t>监理服务费结算价在项目的合同价范围内按实结算，即：以施工结算价为基数乘以监理人中标取费费率计算，若监理服务费结算总价超过签约合同价，则按签约合同价包干结算；若监理服务费结算总价未超过签约合同价，则按以施工结算价为基数乘以监理人中标取费费率计算的结算价进行结算。施工结算价以韶关市财政投资评审中心审定结果为准。</w:t>
      </w:r>
    </w:p>
    <w:p w14:paraId="1A5341ED">
      <w:pPr>
        <w:keepNext w:val="0"/>
        <w:keepLines w:val="0"/>
        <w:pageBreakBefore w:val="0"/>
        <w:widowControl w:val="0"/>
        <w:kinsoku/>
        <w:overflowPunct/>
        <w:topLinePunct w:val="0"/>
        <w:autoSpaceDE/>
        <w:autoSpaceDN/>
        <w:bidi w:val="0"/>
        <w:spacing w:line="360" w:lineRule="auto"/>
        <w:ind w:firstLine="482" w:firstLineChars="200"/>
        <w:rPr>
          <w:rFonts w:hint="eastAsia" w:ascii="宋体" w:hAnsi="宋体" w:eastAsia="宋体" w:cs="宋体"/>
          <w:i w:val="0"/>
          <w:iCs w:val="0"/>
          <w:color w:val="auto"/>
          <w:szCs w:val="24"/>
          <w:highlight w:val="none"/>
        </w:rPr>
      </w:pPr>
      <w:r>
        <w:rPr>
          <w:rFonts w:hint="eastAsia" w:ascii="宋体" w:hAnsi="宋体" w:eastAsia="宋体" w:cs="宋体"/>
          <w:b/>
          <w:bCs/>
          <w:i w:val="0"/>
          <w:iCs w:val="0"/>
          <w:snapToGrid w:val="0"/>
          <w:color w:val="auto"/>
          <w:kern w:val="0"/>
          <w:highlight w:val="none"/>
          <w:lang w:val="en-US" w:eastAsia="zh-CN"/>
        </w:rPr>
        <w:t>2.3</w:t>
      </w:r>
      <w:r>
        <w:rPr>
          <w:rFonts w:hint="eastAsia" w:ascii="宋体" w:hAnsi="宋体" w:eastAsia="宋体" w:cs="宋体"/>
          <w:i w:val="0"/>
          <w:iCs w:val="0"/>
          <w:color w:val="auto"/>
          <w:szCs w:val="24"/>
          <w:highlight w:val="none"/>
        </w:rPr>
        <w:t>项目建设期间，即使出现缓建或停建事件导致监理工期延长，不另增加监理服务费。</w:t>
      </w:r>
    </w:p>
    <w:bookmarkEnd w:id="115"/>
    <w:p w14:paraId="61FB8F6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bookmarkStart w:id="120" w:name="_Toc21669"/>
      <w:bookmarkStart w:id="121" w:name="_Hlt69698796"/>
      <w:r>
        <w:rPr>
          <w:rFonts w:hint="eastAsia" w:ascii="宋体" w:hAnsi="宋体" w:eastAsia="宋体" w:cs="宋体"/>
          <w:b/>
          <w:bCs/>
          <w:i w:val="0"/>
          <w:iCs w:val="0"/>
          <w:snapToGrid w:val="0"/>
          <w:color w:val="auto"/>
          <w:kern w:val="0"/>
          <w:highlight w:val="none"/>
        </w:rPr>
        <w:t>3．酬金发票</w:t>
      </w:r>
    </w:p>
    <w:p w14:paraId="46042D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val="0"/>
          <w:bCs w:val="0"/>
          <w:i w:val="0"/>
          <w:iCs w:val="0"/>
          <w:snapToGrid w:val="0"/>
          <w:color w:val="auto"/>
          <w:kern w:val="0"/>
          <w:highlight w:val="none"/>
        </w:rPr>
        <w:t>委托人每次支付酬金前，监理人均应提供有效的增值税</w:t>
      </w:r>
      <w:r>
        <w:rPr>
          <w:rFonts w:hint="eastAsia" w:ascii="宋体" w:hAnsi="宋体" w:eastAsia="宋体" w:cs="宋体"/>
          <w:b w:val="0"/>
          <w:bCs w:val="0"/>
          <w:i w:val="0"/>
          <w:iCs w:val="0"/>
          <w:snapToGrid w:val="0"/>
          <w:color w:val="auto"/>
          <w:kern w:val="0"/>
          <w:highlight w:val="none"/>
          <w:u w:val="single"/>
          <w:lang w:val="en-US" w:eastAsia="zh-CN"/>
        </w:rPr>
        <w:t xml:space="preserve"> </w:t>
      </w:r>
      <w:r>
        <w:rPr>
          <w:rFonts w:hint="eastAsia" w:ascii="宋体" w:hAnsi="宋体" w:eastAsia="宋体" w:cs="宋体"/>
          <w:i w:val="0"/>
          <w:iCs w:val="0"/>
          <w:snapToGrid w:val="0"/>
          <w:color w:val="auto"/>
          <w:kern w:val="0"/>
          <w:highlight w:val="none"/>
          <w:u w:val="single"/>
          <w:lang w:val="en-US" w:eastAsia="zh-CN"/>
        </w:rPr>
        <w:t>普通/专用</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b w:val="0"/>
          <w:bCs w:val="0"/>
          <w:i w:val="0"/>
          <w:iCs w:val="0"/>
          <w:snapToGrid w:val="0"/>
          <w:color w:val="auto"/>
          <w:kern w:val="0"/>
          <w:highlight w:val="none"/>
        </w:rPr>
        <w:t xml:space="preserve">发票。如果监理人无法提供符合要求的酬金发票，由此造成的相应损失由监理人承担。 </w:t>
      </w:r>
    </w:p>
    <w:p w14:paraId="6816A7C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4．违约责任</w:t>
      </w:r>
    </w:p>
    <w:p w14:paraId="24479A3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i w:val="0"/>
          <w:iCs w:val="0"/>
          <w:snapToGrid w:val="0"/>
          <w:color w:val="auto"/>
          <w:kern w:val="0"/>
          <w:sz w:val="24"/>
          <w:szCs w:val="20"/>
          <w:highlight w:val="none"/>
        </w:rPr>
      </w:pPr>
      <w:r>
        <w:rPr>
          <w:rFonts w:hint="eastAsia" w:ascii="宋体" w:hAnsi="宋体" w:eastAsia="宋体" w:cs="宋体"/>
          <w:b w:val="0"/>
          <w:bCs w:val="0"/>
          <w:i w:val="0"/>
          <w:iCs w:val="0"/>
          <w:snapToGrid w:val="0"/>
          <w:color w:val="auto"/>
          <w:kern w:val="0"/>
          <w:sz w:val="24"/>
          <w:szCs w:val="20"/>
          <w:highlight w:val="none"/>
        </w:rPr>
        <w:t>4.1 监理人的违约责任</w:t>
      </w:r>
    </w:p>
    <w:p w14:paraId="67CC05F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i w:val="0"/>
          <w:iCs w:val="0"/>
          <w:snapToGrid w:val="0"/>
          <w:color w:val="auto"/>
          <w:kern w:val="0"/>
          <w:sz w:val="24"/>
          <w:szCs w:val="20"/>
          <w:highlight w:val="none"/>
        </w:rPr>
      </w:pPr>
      <w:r>
        <w:rPr>
          <w:rFonts w:hint="eastAsia" w:ascii="宋体" w:hAnsi="宋体" w:eastAsia="宋体" w:cs="宋体"/>
          <w:b w:val="0"/>
          <w:bCs w:val="0"/>
          <w:i w:val="0"/>
          <w:iCs w:val="0"/>
          <w:snapToGrid w:val="0"/>
          <w:color w:val="auto"/>
          <w:kern w:val="0"/>
          <w:sz w:val="24"/>
          <w:szCs w:val="20"/>
          <w:highlight w:val="none"/>
        </w:rPr>
        <w:t>详见本合同专用条款</w:t>
      </w:r>
      <w:r>
        <w:rPr>
          <w:rFonts w:hint="eastAsia" w:ascii="宋体" w:hAnsi="宋体" w:eastAsia="宋体" w:cs="宋体"/>
          <w:b w:val="0"/>
          <w:bCs w:val="0"/>
          <w:i w:val="0"/>
          <w:iCs w:val="0"/>
          <w:snapToGrid w:val="0"/>
          <w:color w:val="auto"/>
          <w:kern w:val="0"/>
          <w:sz w:val="24"/>
          <w:szCs w:val="20"/>
          <w:highlight w:val="none"/>
          <w:u w:val="none"/>
        </w:rPr>
        <w:t>第</w:t>
      </w:r>
      <w:r>
        <w:rPr>
          <w:rFonts w:hint="eastAsia" w:ascii="宋体" w:hAnsi="宋体" w:eastAsia="宋体" w:cs="宋体"/>
          <w:b w:val="0"/>
          <w:bCs w:val="0"/>
          <w:i w:val="0"/>
          <w:iCs w:val="0"/>
          <w:snapToGrid w:val="0"/>
          <w:color w:val="auto"/>
          <w:kern w:val="0"/>
          <w:sz w:val="24"/>
          <w:szCs w:val="20"/>
          <w:highlight w:val="none"/>
          <w:u w:val="none"/>
          <w:lang w:val="en-US" w:eastAsia="zh-CN"/>
        </w:rPr>
        <w:t>8</w:t>
      </w:r>
      <w:r>
        <w:rPr>
          <w:rFonts w:hint="eastAsia" w:ascii="宋体" w:hAnsi="宋体" w:eastAsia="宋体" w:cs="宋体"/>
          <w:b w:val="0"/>
          <w:bCs w:val="0"/>
          <w:i w:val="0"/>
          <w:iCs w:val="0"/>
          <w:snapToGrid w:val="0"/>
          <w:color w:val="auto"/>
          <w:kern w:val="0"/>
          <w:sz w:val="24"/>
          <w:szCs w:val="20"/>
          <w:highlight w:val="none"/>
          <w:u w:val="none"/>
        </w:rPr>
        <w:t>条“监理</w:t>
      </w:r>
      <w:r>
        <w:rPr>
          <w:rFonts w:hint="eastAsia" w:ascii="宋体" w:hAnsi="宋体" w:eastAsia="宋体" w:cs="宋体"/>
          <w:b w:val="0"/>
          <w:bCs w:val="0"/>
          <w:i w:val="0"/>
          <w:iCs w:val="0"/>
          <w:snapToGrid w:val="0"/>
          <w:color w:val="auto"/>
          <w:kern w:val="0"/>
          <w:sz w:val="24"/>
          <w:szCs w:val="20"/>
          <w:highlight w:val="none"/>
          <w:u w:val="none"/>
          <w:lang w:eastAsia="zh-CN"/>
        </w:rPr>
        <w:t>人</w:t>
      </w:r>
      <w:r>
        <w:rPr>
          <w:rFonts w:hint="eastAsia" w:ascii="宋体" w:hAnsi="宋体" w:eastAsia="宋体" w:cs="宋体"/>
          <w:b w:val="0"/>
          <w:bCs w:val="0"/>
          <w:i w:val="0"/>
          <w:iCs w:val="0"/>
          <w:snapToGrid w:val="0"/>
          <w:color w:val="auto"/>
          <w:kern w:val="0"/>
          <w:sz w:val="24"/>
          <w:szCs w:val="20"/>
          <w:highlight w:val="none"/>
          <w:u w:val="none"/>
        </w:rPr>
        <w:t>违约及违约责任</w:t>
      </w:r>
      <w:r>
        <w:rPr>
          <w:rFonts w:hint="eastAsia" w:ascii="宋体" w:hAnsi="宋体" w:eastAsia="宋体" w:cs="宋体"/>
          <w:b w:val="0"/>
          <w:bCs w:val="0"/>
          <w:i w:val="0"/>
          <w:iCs w:val="0"/>
          <w:snapToGrid w:val="0"/>
          <w:color w:val="auto"/>
          <w:kern w:val="0"/>
          <w:sz w:val="24"/>
          <w:szCs w:val="20"/>
          <w:highlight w:val="none"/>
          <w:u w:val="none"/>
          <w:lang w:eastAsia="zh-CN"/>
        </w:rPr>
        <w:t>条款</w:t>
      </w:r>
      <w:r>
        <w:rPr>
          <w:rFonts w:hint="eastAsia" w:ascii="宋体" w:hAnsi="宋体" w:eastAsia="宋体" w:cs="宋体"/>
          <w:b w:val="0"/>
          <w:bCs w:val="0"/>
          <w:i w:val="0"/>
          <w:iCs w:val="0"/>
          <w:snapToGrid w:val="0"/>
          <w:color w:val="auto"/>
          <w:kern w:val="0"/>
          <w:sz w:val="24"/>
          <w:szCs w:val="20"/>
          <w:highlight w:val="none"/>
          <w:u w:val="none"/>
        </w:rPr>
        <w:t>”</w:t>
      </w:r>
    </w:p>
    <w:p w14:paraId="655F183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i w:val="0"/>
          <w:iCs w:val="0"/>
          <w:snapToGrid w:val="0"/>
          <w:color w:val="auto"/>
          <w:kern w:val="0"/>
          <w:sz w:val="24"/>
          <w:szCs w:val="20"/>
          <w:highlight w:val="none"/>
        </w:rPr>
      </w:pPr>
      <w:r>
        <w:rPr>
          <w:rFonts w:hint="eastAsia" w:ascii="宋体" w:hAnsi="宋体" w:eastAsia="宋体" w:cs="宋体"/>
          <w:b w:val="0"/>
          <w:bCs w:val="0"/>
          <w:i w:val="0"/>
          <w:iCs w:val="0"/>
          <w:snapToGrid w:val="0"/>
          <w:color w:val="auto"/>
          <w:kern w:val="0"/>
          <w:sz w:val="24"/>
          <w:szCs w:val="20"/>
          <w:highlight w:val="none"/>
        </w:rPr>
        <w:t>4.2 委托人的违约责任</w:t>
      </w:r>
    </w:p>
    <w:p w14:paraId="0AC06DD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val="0"/>
          <w:i w:val="0"/>
          <w:iCs w:val="0"/>
          <w:snapToGrid w:val="0"/>
          <w:color w:val="auto"/>
          <w:kern w:val="0"/>
          <w:sz w:val="24"/>
          <w:szCs w:val="20"/>
          <w:highlight w:val="none"/>
        </w:rPr>
      </w:pPr>
      <w:r>
        <w:rPr>
          <w:rFonts w:hint="eastAsia" w:ascii="宋体" w:hAnsi="宋体" w:eastAsia="宋体" w:cs="宋体"/>
          <w:b w:val="0"/>
          <w:bCs w:val="0"/>
          <w:i w:val="0"/>
          <w:iCs w:val="0"/>
          <w:snapToGrid w:val="0"/>
          <w:color w:val="auto"/>
          <w:kern w:val="0"/>
          <w:sz w:val="24"/>
          <w:szCs w:val="20"/>
          <w:highlight w:val="none"/>
        </w:rPr>
        <w:t>4.2.</w:t>
      </w:r>
      <w:r>
        <w:rPr>
          <w:rFonts w:hint="eastAsia" w:ascii="宋体" w:hAnsi="宋体" w:eastAsia="宋体" w:cs="宋体"/>
          <w:b w:val="0"/>
          <w:bCs w:val="0"/>
          <w:i w:val="0"/>
          <w:iCs w:val="0"/>
          <w:snapToGrid w:val="0"/>
          <w:color w:val="auto"/>
          <w:kern w:val="0"/>
          <w:sz w:val="24"/>
          <w:szCs w:val="20"/>
          <w:highlight w:val="none"/>
          <w:lang w:val="en-US" w:eastAsia="zh-CN"/>
        </w:rPr>
        <w:t>1</w:t>
      </w:r>
      <w:r>
        <w:rPr>
          <w:rFonts w:hint="eastAsia" w:ascii="宋体" w:hAnsi="宋体" w:eastAsia="宋体" w:cs="宋体"/>
          <w:b w:val="0"/>
          <w:bCs w:val="0"/>
          <w:i w:val="0"/>
          <w:iCs w:val="0"/>
          <w:snapToGrid w:val="0"/>
          <w:color w:val="auto"/>
          <w:kern w:val="0"/>
          <w:sz w:val="24"/>
          <w:szCs w:val="20"/>
          <w:highlight w:val="none"/>
        </w:rPr>
        <w:t xml:space="preserve"> 委托人逾期付款利息按下列方法确定：</w:t>
      </w:r>
    </w:p>
    <w:p w14:paraId="072B7E7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val="0"/>
          <w:bCs w:val="0"/>
          <w:i w:val="0"/>
          <w:iCs w:val="0"/>
          <w:snapToGrid w:val="0"/>
          <w:color w:val="auto"/>
          <w:kern w:val="0"/>
          <w:sz w:val="24"/>
          <w:szCs w:val="20"/>
          <w:highlight w:val="none"/>
        </w:rPr>
        <w:t>逾期付款利息：不计算</w:t>
      </w:r>
    </w:p>
    <w:p w14:paraId="43F0BFB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5．支付</w:t>
      </w:r>
    </w:p>
    <w:p w14:paraId="0877673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5.1</w:t>
      </w:r>
      <w:r>
        <w:rPr>
          <w:rFonts w:hint="eastAsia" w:ascii="宋体" w:hAnsi="宋体" w:eastAsia="宋体" w:cs="宋体"/>
          <w:i w:val="0"/>
          <w:iCs w:val="0"/>
          <w:snapToGrid w:val="0"/>
          <w:color w:val="auto"/>
          <w:kern w:val="0"/>
          <w:highlight w:val="none"/>
        </w:rPr>
        <w:t xml:space="preserve"> 支付货币</w:t>
      </w:r>
    </w:p>
    <w:p w14:paraId="0BFD6B0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酬金均以人民币支付。</w:t>
      </w:r>
    </w:p>
    <w:p w14:paraId="765E19F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5.2</w:t>
      </w:r>
      <w:r>
        <w:rPr>
          <w:rFonts w:hint="eastAsia" w:ascii="宋体" w:hAnsi="宋体" w:eastAsia="宋体" w:cs="宋体"/>
          <w:i w:val="0"/>
          <w:iCs w:val="0"/>
          <w:snapToGrid w:val="0"/>
          <w:color w:val="auto"/>
          <w:kern w:val="0"/>
          <w:highlight w:val="none"/>
        </w:rPr>
        <w:t xml:space="preserve"> 支付申请</w:t>
      </w:r>
    </w:p>
    <w:p w14:paraId="411A696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监理人应在本合同约定的每次应付款时间的7天前，向委托人提交支付申请书。支付申请书应当说明当期应付款总额，并列出当期应支付的款项及其金额。</w:t>
      </w:r>
    </w:p>
    <w:p w14:paraId="09A79F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w:t>
      </w:r>
      <w:r>
        <w:rPr>
          <w:rFonts w:hint="eastAsia" w:ascii="宋体" w:hAnsi="宋体" w:eastAsia="宋体" w:cs="宋体"/>
          <w:i w:val="0"/>
          <w:iCs w:val="0"/>
          <w:snapToGrid w:val="0"/>
          <w:color w:val="auto"/>
          <w:kern w:val="0"/>
          <w:highlight w:val="none"/>
        </w:rPr>
        <w:t xml:space="preserve"> 支付酬金：</w:t>
      </w:r>
    </w:p>
    <w:p w14:paraId="53115E2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支付的酬金包括正常工作酬金。</w:t>
      </w:r>
    </w:p>
    <w:p w14:paraId="3FFD61E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5.3.1本项目支付监理服务费预付款，支付比例为合同价款的</w:t>
      </w:r>
      <w:r>
        <w:rPr>
          <w:rFonts w:hint="eastAsia" w:hAnsi="宋体" w:cs="宋体"/>
          <w:b/>
          <w:bCs/>
          <w:i w:val="0"/>
          <w:iCs w:val="0"/>
          <w:snapToGrid w:val="0"/>
          <w:color w:val="auto"/>
          <w:kern w:val="0"/>
          <w:highlight w:val="none"/>
          <w:lang w:val="en-US" w:eastAsia="zh-CN"/>
        </w:rPr>
        <w:t>30</w:t>
      </w:r>
      <w:r>
        <w:rPr>
          <w:rFonts w:hint="eastAsia" w:ascii="宋体" w:hAnsi="宋体" w:eastAsia="宋体" w:cs="宋体"/>
          <w:b/>
          <w:bCs/>
          <w:i w:val="0"/>
          <w:iCs w:val="0"/>
          <w:snapToGrid w:val="0"/>
          <w:color w:val="auto"/>
          <w:kern w:val="0"/>
          <w:highlight w:val="none"/>
        </w:rPr>
        <w:t>%；</w:t>
      </w:r>
    </w:p>
    <w:p w14:paraId="06B12AF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5.3.2本项目施工阶段按施工进度分期支付监理服务费；具体分期支付方式如下：</w:t>
      </w:r>
    </w:p>
    <w:p w14:paraId="37E62BD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监理进度服务费=经审核的施工实际所有专业施工完成投资额×监理人中标费率×</w:t>
      </w:r>
      <w:r>
        <w:rPr>
          <w:rFonts w:hint="eastAsia" w:hAnsi="宋体" w:cs="宋体"/>
          <w:b/>
          <w:bCs/>
          <w:i w:val="0"/>
          <w:iCs w:val="0"/>
          <w:snapToGrid w:val="0"/>
          <w:color w:val="auto"/>
          <w:kern w:val="0"/>
          <w:highlight w:val="none"/>
          <w:lang w:val="en-US" w:eastAsia="zh-CN"/>
        </w:rPr>
        <w:t>8</w:t>
      </w:r>
      <w:r>
        <w:rPr>
          <w:rFonts w:hint="eastAsia" w:ascii="宋体" w:hAnsi="宋体" w:eastAsia="宋体" w:cs="宋体"/>
          <w:b/>
          <w:bCs/>
          <w:i w:val="0"/>
          <w:iCs w:val="0"/>
          <w:snapToGrid w:val="0"/>
          <w:color w:val="auto"/>
          <w:kern w:val="0"/>
          <w:highlight w:val="none"/>
        </w:rPr>
        <w:t>0%；监理服务单位如未按施工进度申请进度服务费，作自动放弃当期进度服务费，列入下期合并申请支付。</w:t>
      </w:r>
    </w:p>
    <w:p w14:paraId="71FD797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施工过程中累计支付的监理服务费不得超过施工合同价为基数计算的监理服务费价款的80%。</w:t>
      </w:r>
    </w:p>
    <w:p w14:paraId="458D304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5.3.3工程竣工验收合格后，付至施工合同价为基数计算的监理服务的90%，施工结算经</w:t>
      </w:r>
      <w:r>
        <w:rPr>
          <w:rFonts w:hint="eastAsia" w:ascii="宋体" w:hAnsi="宋体" w:eastAsia="宋体" w:cs="宋体"/>
          <w:b/>
          <w:bCs/>
          <w:i w:val="0"/>
          <w:iCs w:val="0"/>
          <w:snapToGrid w:val="0"/>
          <w:color w:val="auto"/>
          <w:kern w:val="0"/>
          <w:highlight w:val="none"/>
          <w:lang w:val="en-US" w:eastAsia="zh-CN"/>
        </w:rPr>
        <w:t>第三方单位</w:t>
      </w:r>
      <w:r>
        <w:rPr>
          <w:rFonts w:hint="eastAsia" w:ascii="宋体" w:hAnsi="宋体" w:eastAsia="宋体" w:cs="宋体"/>
          <w:b/>
          <w:bCs/>
          <w:i w:val="0"/>
          <w:iCs w:val="0"/>
          <w:snapToGrid w:val="0"/>
          <w:color w:val="auto"/>
          <w:kern w:val="0"/>
          <w:highlight w:val="none"/>
        </w:rPr>
        <w:t>审定后，委托人于次季度向监理人支付至监理服务费结算价的97%。</w:t>
      </w:r>
    </w:p>
    <w:p w14:paraId="47319A3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5.3.4其余3%款项留作保修期服务保证金（保证的形式包括保证金、保证担保、保证保险三种，由中标人自主选择）。该款项自工程交（竣）工验收合格之日起壹年期满后 14 天内结合质量保修阶段服务情况结清（不计利息）。</w:t>
      </w:r>
    </w:p>
    <w:p w14:paraId="23AE64D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5.3.</w:t>
      </w:r>
      <w:r>
        <w:rPr>
          <w:rFonts w:hint="eastAsia" w:ascii="宋体" w:hAnsi="宋体" w:eastAsia="宋体" w:cs="宋体"/>
          <w:b/>
          <w:bCs/>
          <w:i w:val="0"/>
          <w:iCs w:val="0"/>
          <w:snapToGrid w:val="0"/>
          <w:color w:val="auto"/>
          <w:kern w:val="0"/>
          <w:highlight w:val="none"/>
          <w:lang w:val="en-US" w:eastAsia="zh-CN"/>
        </w:rPr>
        <w:t>5</w:t>
      </w:r>
      <w:r>
        <w:rPr>
          <w:rFonts w:hint="eastAsia" w:ascii="宋体" w:hAnsi="宋体" w:eastAsia="宋体" w:cs="宋体"/>
          <w:i w:val="0"/>
          <w:iCs w:val="0"/>
          <w:snapToGrid w:val="0"/>
          <w:color w:val="auto"/>
          <w:kern w:val="0"/>
          <w:highlight w:val="none"/>
        </w:rPr>
        <w:t>每一期合同价款支付前，均须扣除相应违约金（如有）。</w:t>
      </w:r>
    </w:p>
    <w:p w14:paraId="541DBC5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5.4</w:t>
      </w:r>
      <w:r>
        <w:rPr>
          <w:rFonts w:hint="eastAsia" w:ascii="宋体" w:hAnsi="宋体" w:eastAsia="宋体" w:cs="宋体"/>
          <w:i w:val="0"/>
          <w:iCs w:val="0"/>
          <w:snapToGrid w:val="0"/>
          <w:color w:val="auto"/>
          <w:kern w:val="0"/>
          <w:highlight w:val="none"/>
        </w:rPr>
        <w:t xml:space="preserve"> 有争议部分的付款</w:t>
      </w:r>
    </w:p>
    <w:p w14:paraId="2F407A1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委托人对监理人提交的支付申请书有异议时，应当在收到监理人提交的支付申请书后7天内，以书面形式向监理人发出异议通知。无异议部分的款项应按期支付，有异议部分的款项按本章第</w:t>
      </w:r>
      <w:r>
        <w:rPr>
          <w:rFonts w:hint="eastAsia" w:ascii="宋体" w:hAnsi="宋体" w:eastAsia="宋体" w:cs="宋体"/>
          <w:b/>
          <w:bCs/>
          <w:i w:val="0"/>
          <w:iCs w:val="0"/>
          <w:snapToGrid w:val="0"/>
          <w:color w:val="auto"/>
          <w:kern w:val="0"/>
          <w:highlight w:val="none"/>
        </w:rPr>
        <w:t>7</w:t>
      </w:r>
      <w:r>
        <w:rPr>
          <w:rFonts w:hint="eastAsia" w:ascii="宋体" w:hAnsi="宋体" w:eastAsia="宋体" w:cs="宋体"/>
          <w:i w:val="0"/>
          <w:iCs w:val="0"/>
          <w:snapToGrid w:val="0"/>
          <w:color w:val="auto"/>
          <w:kern w:val="0"/>
          <w:highlight w:val="none"/>
        </w:rPr>
        <w:t>条处理。</w:t>
      </w:r>
    </w:p>
    <w:p w14:paraId="0AE1185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6．合同生效、变更、暂停、解除与终止</w:t>
      </w:r>
    </w:p>
    <w:p w14:paraId="2823B17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6.1</w:t>
      </w:r>
      <w:r>
        <w:rPr>
          <w:rFonts w:hint="eastAsia" w:ascii="宋体" w:hAnsi="宋体" w:eastAsia="宋体" w:cs="宋体"/>
          <w:i w:val="0"/>
          <w:iCs w:val="0"/>
          <w:snapToGrid w:val="0"/>
          <w:color w:val="auto"/>
          <w:kern w:val="0"/>
          <w:highlight w:val="none"/>
        </w:rPr>
        <w:t xml:space="preserve"> 生效</w:t>
      </w:r>
    </w:p>
    <w:p w14:paraId="62DE7FA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委托人和监理人的法定代表人或其授权代理人在协议书上签字并盖单位章后本合同生效。</w:t>
      </w:r>
    </w:p>
    <w:p w14:paraId="3FB5F48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w:t>
      </w:r>
      <w:r>
        <w:rPr>
          <w:rFonts w:hint="eastAsia" w:ascii="宋体" w:hAnsi="宋体" w:eastAsia="宋体" w:cs="宋体"/>
          <w:i w:val="0"/>
          <w:iCs w:val="0"/>
          <w:snapToGrid w:val="0"/>
          <w:color w:val="auto"/>
          <w:kern w:val="0"/>
          <w:highlight w:val="none"/>
        </w:rPr>
        <w:t xml:space="preserve"> 变更</w:t>
      </w:r>
    </w:p>
    <w:p w14:paraId="0155803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6.2.1</w:t>
      </w:r>
      <w:r>
        <w:rPr>
          <w:rFonts w:hint="eastAsia" w:ascii="宋体" w:hAnsi="宋体" w:eastAsia="宋体" w:cs="宋体"/>
          <w:i w:val="0"/>
          <w:iCs w:val="0"/>
          <w:snapToGrid w:val="0"/>
          <w:color w:val="auto"/>
          <w:kern w:val="0"/>
          <w:highlight w:val="none"/>
        </w:rPr>
        <w:t xml:space="preserve"> 任何一方提出变更请求时，双方经协商一致后可进行变更。</w:t>
      </w:r>
    </w:p>
    <w:p w14:paraId="10C272B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6.2.2</w:t>
      </w:r>
      <w:r>
        <w:rPr>
          <w:rFonts w:hint="eastAsia" w:ascii="宋体" w:hAnsi="宋体" w:eastAsia="宋体" w:cs="宋体"/>
          <w:i w:val="0"/>
          <w:iCs w:val="0"/>
          <w:snapToGrid w:val="0"/>
          <w:color w:val="auto"/>
          <w:kern w:val="0"/>
          <w:highlight w:val="none"/>
        </w:rPr>
        <w:t>除不可抗力外，因非监理人原因导致监理人履行合同期限延长、内容增加时，监理人应当将此情况与可能产生的影响及时通知委托人。增加的监理工作时间、工作内容应视为附加工作。</w:t>
      </w:r>
    </w:p>
    <w:p w14:paraId="204B048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发生以上情形的附加工作酬金的确定方法为：</w:t>
      </w:r>
      <w:r>
        <w:rPr>
          <w:rFonts w:hint="eastAsia" w:ascii="宋体" w:hAnsi="宋体" w:eastAsia="宋体" w:cs="宋体"/>
          <w:i w:val="0"/>
          <w:iCs w:val="0"/>
          <w:color w:val="auto"/>
          <w:szCs w:val="24"/>
          <w:highlight w:val="none"/>
          <w:u w:val="single"/>
        </w:rPr>
        <w:t>项目建设期间，即使出现缓建或停建事件导致监理工期延长，不另增加监理服务费</w:t>
      </w:r>
      <w:r>
        <w:rPr>
          <w:rFonts w:hint="eastAsia" w:ascii="宋体" w:hAnsi="宋体" w:eastAsia="宋体" w:cs="宋体"/>
          <w:i w:val="0"/>
          <w:iCs w:val="0"/>
          <w:snapToGrid w:val="0"/>
          <w:color w:val="auto"/>
          <w:kern w:val="0"/>
          <w:highlight w:val="none"/>
        </w:rPr>
        <w:t>。</w:t>
      </w:r>
    </w:p>
    <w:p w14:paraId="3AFE2C5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6.2.3</w:t>
      </w:r>
      <w:r>
        <w:rPr>
          <w:rFonts w:hint="eastAsia" w:ascii="宋体" w:hAnsi="宋体" w:eastAsia="宋体" w:cs="宋体"/>
          <w:i w:val="0"/>
          <w:iCs w:val="0"/>
          <w:snapToGrid w:val="0"/>
          <w:color w:val="auto"/>
          <w:kern w:val="0"/>
          <w:highlight w:val="none"/>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467AF3D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发生以上情形的附加工作酬金的确定方法为：</w:t>
      </w:r>
      <w:r>
        <w:rPr>
          <w:rFonts w:hint="eastAsia" w:ascii="宋体" w:hAnsi="宋体" w:eastAsia="宋体" w:cs="宋体"/>
          <w:i w:val="0"/>
          <w:iCs w:val="0"/>
          <w:snapToGrid w:val="0"/>
          <w:color w:val="auto"/>
          <w:kern w:val="0"/>
          <w:highlight w:val="none"/>
          <w:u w:val="single"/>
        </w:rPr>
        <w:t>项目建设期间，即使出现缓建或停建事件导致监理工期延长，不另增加监理服务费</w:t>
      </w:r>
      <w:r>
        <w:rPr>
          <w:rFonts w:hint="eastAsia" w:ascii="宋体" w:hAnsi="宋体" w:eastAsia="宋体" w:cs="宋体"/>
          <w:i w:val="0"/>
          <w:iCs w:val="0"/>
          <w:snapToGrid w:val="0"/>
          <w:color w:val="auto"/>
          <w:kern w:val="0"/>
          <w:highlight w:val="none"/>
        </w:rPr>
        <w:t>。</w:t>
      </w:r>
    </w:p>
    <w:p w14:paraId="6757608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6.2.4</w:t>
      </w:r>
      <w:r>
        <w:rPr>
          <w:rFonts w:hint="eastAsia" w:ascii="宋体" w:hAnsi="宋体" w:eastAsia="宋体" w:cs="宋体"/>
          <w:i w:val="0"/>
          <w:iCs w:val="0"/>
          <w:snapToGrid w:val="0"/>
          <w:color w:val="auto"/>
          <w:kern w:val="0"/>
          <w:highlight w:val="none"/>
        </w:rPr>
        <w:t xml:space="preserve"> 合同签订后，遇有与工程相关的法律法规、标准颁布或修订的，双方应遵照执行。由此引起监理与相关服务的范围、时间、酬金变化的，双方应通过协商进行相应调整。</w:t>
      </w:r>
    </w:p>
    <w:p w14:paraId="0066B0D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6.2.5</w:t>
      </w:r>
      <w:r>
        <w:rPr>
          <w:rFonts w:hint="eastAsia" w:ascii="宋体" w:hAnsi="宋体" w:eastAsia="宋体" w:cs="宋体"/>
          <w:i w:val="0"/>
          <w:iCs w:val="0"/>
          <w:snapToGrid w:val="0"/>
          <w:color w:val="auto"/>
          <w:kern w:val="0"/>
          <w:highlight w:val="none"/>
        </w:rPr>
        <w:t xml:space="preserve"> </w:t>
      </w:r>
      <w:r>
        <w:rPr>
          <w:rFonts w:hint="eastAsia" w:ascii="宋体" w:hAnsi="宋体" w:eastAsia="宋体" w:cs="宋体"/>
          <w:i w:val="0"/>
          <w:iCs w:val="0"/>
          <w:snapToGrid w:val="0"/>
          <w:color w:val="auto"/>
          <w:kern w:val="0"/>
          <w:highlight w:val="none"/>
          <w:u w:val="none"/>
        </w:rPr>
        <w:t>因非监理人原因造成项目</w:t>
      </w:r>
      <w:r>
        <w:rPr>
          <w:rFonts w:hint="eastAsia" w:ascii="宋体" w:hAnsi="宋体" w:eastAsia="宋体" w:cs="宋体"/>
          <w:i w:val="0"/>
          <w:iCs w:val="0"/>
          <w:snapToGrid w:val="0"/>
          <w:color w:val="auto"/>
          <w:kern w:val="0"/>
          <w:highlight w:val="none"/>
          <w:u w:val="single"/>
        </w:rPr>
        <w:t xml:space="preserve"> 概</w:t>
      </w:r>
      <w:r>
        <w:rPr>
          <w:rFonts w:hint="eastAsia" w:ascii="宋体" w:hAnsi="宋体" w:eastAsia="宋体" w:cs="宋体"/>
          <w:i w:val="0"/>
          <w:iCs w:val="0"/>
          <w:snapToGrid w:val="0"/>
          <w:color w:val="auto"/>
          <w:kern w:val="0"/>
          <w:highlight w:val="none"/>
          <w:u w:val="single"/>
          <w:lang w:val="en-US" w:eastAsia="zh-CN"/>
        </w:rPr>
        <w:t>算/</w:t>
      </w:r>
      <w:r>
        <w:rPr>
          <w:rFonts w:hint="eastAsia" w:ascii="宋体" w:hAnsi="宋体" w:eastAsia="宋体" w:cs="宋体"/>
          <w:i w:val="0"/>
          <w:iCs w:val="0"/>
          <w:snapToGrid w:val="0"/>
          <w:color w:val="auto"/>
          <w:kern w:val="0"/>
          <w:highlight w:val="none"/>
          <w:u w:val="single"/>
        </w:rPr>
        <w:t xml:space="preserve">预算 </w:t>
      </w:r>
      <w:r>
        <w:rPr>
          <w:rFonts w:hint="eastAsia" w:ascii="宋体" w:hAnsi="宋体" w:eastAsia="宋体" w:cs="宋体"/>
          <w:i w:val="0"/>
          <w:iCs w:val="0"/>
          <w:snapToGrid w:val="0"/>
          <w:color w:val="auto"/>
          <w:kern w:val="0"/>
          <w:highlight w:val="none"/>
          <w:u w:val="none"/>
        </w:rPr>
        <w:t>投资额增加时</w:t>
      </w:r>
      <w:r>
        <w:rPr>
          <w:rFonts w:hint="eastAsia" w:ascii="宋体" w:hAnsi="宋体" w:eastAsia="宋体" w:cs="宋体"/>
          <w:i w:val="0"/>
          <w:iCs w:val="0"/>
          <w:strike w:val="0"/>
          <w:dstrike w:val="0"/>
          <w:snapToGrid w:val="0"/>
          <w:color w:val="auto"/>
          <w:kern w:val="0"/>
          <w:highlight w:val="none"/>
          <w:u w:val="none"/>
          <w:lang w:val="en" w:eastAsia="zh-CN"/>
        </w:rPr>
        <w:t>，</w:t>
      </w:r>
      <w:r>
        <w:rPr>
          <w:rFonts w:hint="eastAsia" w:ascii="宋体" w:hAnsi="宋体" w:eastAsia="宋体" w:cs="宋体"/>
          <w:i w:val="0"/>
          <w:iCs w:val="0"/>
          <w:snapToGrid w:val="0"/>
          <w:color w:val="auto"/>
          <w:kern w:val="0"/>
          <w:highlight w:val="none"/>
          <w:u w:val="single"/>
        </w:rPr>
        <w:t>不另增加监理服务费。</w:t>
      </w:r>
    </w:p>
    <w:p w14:paraId="72F4DD3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6.2.6</w:t>
      </w:r>
      <w:r>
        <w:rPr>
          <w:rFonts w:hint="eastAsia" w:ascii="宋体" w:hAnsi="宋体" w:eastAsia="宋体" w:cs="宋体"/>
          <w:i w:val="0"/>
          <w:iCs w:val="0"/>
          <w:snapToGrid w:val="0"/>
          <w:color w:val="auto"/>
          <w:kern w:val="0"/>
          <w:highlight w:val="none"/>
        </w:rPr>
        <w:t xml:space="preserve"> 因工程规模、监理范围的变化导致监理人的正常工作量减少时，按减少工作量的比例从协议书约定的正常工作酬金中扣减相同比例的酬金。</w:t>
      </w:r>
    </w:p>
    <w:p w14:paraId="26B1D10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7．争议解决</w:t>
      </w:r>
    </w:p>
    <w:p w14:paraId="200EDE9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7.1</w:t>
      </w:r>
      <w:r>
        <w:rPr>
          <w:rFonts w:hint="eastAsia" w:ascii="宋体" w:hAnsi="宋体" w:eastAsia="宋体" w:cs="宋体"/>
          <w:i w:val="0"/>
          <w:iCs w:val="0"/>
          <w:snapToGrid w:val="0"/>
          <w:color w:val="auto"/>
          <w:kern w:val="0"/>
          <w:highlight w:val="none"/>
        </w:rPr>
        <w:t xml:space="preserve"> 协商</w:t>
      </w:r>
    </w:p>
    <w:p w14:paraId="2BC44FF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双方应本着诚信原则协商解决彼此间的争议。</w:t>
      </w:r>
    </w:p>
    <w:p w14:paraId="2DEDC54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7.2</w:t>
      </w:r>
      <w:r>
        <w:rPr>
          <w:rFonts w:hint="eastAsia" w:ascii="宋体" w:hAnsi="宋体" w:eastAsia="宋体" w:cs="宋体"/>
          <w:i w:val="0"/>
          <w:iCs w:val="0"/>
          <w:snapToGrid w:val="0"/>
          <w:color w:val="auto"/>
          <w:kern w:val="0"/>
          <w:highlight w:val="none"/>
        </w:rPr>
        <w:t xml:space="preserve"> 调解</w:t>
      </w:r>
    </w:p>
    <w:p w14:paraId="69D77EE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如果双方不能在14天内或双方商定的其他时间内解决本合同争议，可以将其提交给</w:t>
      </w:r>
      <w:r>
        <w:rPr>
          <w:rFonts w:hint="eastAsia" w:ascii="宋体" w:hAnsi="宋体" w:eastAsia="宋体" w:cs="宋体"/>
          <w:i w:val="0"/>
          <w:iCs w:val="0"/>
          <w:snapToGrid w:val="0"/>
          <w:color w:val="auto"/>
          <w:kern w:val="0"/>
          <w:highlight w:val="none"/>
          <w:u w:val="single"/>
        </w:rPr>
        <w:t xml:space="preserve"> 合同备案部门或事后达成协议的调解人 </w:t>
      </w:r>
      <w:r>
        <w:rPr>
          <w:rFonts w:hint="eastAsia" w:ascii="宋体" w:hAnsi="宋体" w:eastAsia="宋体" w:cs="宋体"/>
          <w:i w:val="0"/>
          <w:iCs w:val="0"/>
          <w:snapToGrid w:val="0"/>
          <w:color w:val="auto"/>
          <w:kern w:val="0"/>
          <w:highlight w:val="none"/>
        </w:rPr>
        <w:t>进行调解。</w:t>
      </w:r>
    </w:p>
    <w:p w14:paraId="272D96D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highlight w:val="none"/>
        </w:rPr>
      </w:pPr>
      <w:r>
        <w:rPr>
          <w:rFonts w:hint="eastAsia" w:ascii="宋体" w:hAnsi="宋体" w:eastAsia="宋体" w:cs="宋体"/>
          <w:b/>
          <w:bCs/>
          <w:i w:val="0"/>
          <w:iCs w:val="0"/>
          <w:snapToGrid w:val="0"/>
          <w:color w:val="auto"/>
          <w:kern w:val="0"/>
          <w:highlight w:val="none"/>
        </w:rPr>
        <w:t>7.3</w:t>
      </w:r>
      <w:r>
        <w:rPr>
          <w:rFonts w:hint="eastAsia" w:ascii="宋体" w:hAnsi="宋体" w:eastAsia="宋体" w:cs="宋体"/>
          <w:i w:val="0"/>
          <w:iCs w:val="0"/>
          <w:snapToGrid w:val="0"/>
          <w:color w:val="auto"/>
          <w:kern w:val="0"/>
          <w:highlight w:val="none"/>
        </w:rPr>
        <w:t xml:space="preserve"> 仲裁或诉讼</w:t>
      </w:r>
    </w:p>
    <w:p w14:paraId="5E184F5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双方均有权不经调解直接向专用条件约定的仲裁机构申请仲裁或向有管辖权的人民法院提起诉讼。</w:t>
      </w:r>
    </w:p>
    <w:p w14:paraId="4DF0C0D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本合同争议的最终解决方式为下列第</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u w:val="single"/>
          <w:lang w:val="en-US" w:eastAsia="zh-CN"/>
        </w:rPr>
        <w:t>2</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种方式：</w:t>
      </w:r>
    </w:p>
    <w:p w14:paraId="79613E9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（1）提请</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u w:val="single"/>
          <w:lang w:val="en-US" w:eastAsia="zh-CN"/>
        </w:rPr>
        <w:t>韶关市</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仲裁委员会进行仲裁。</w:t>
      </w:r>
    </w:p>
    <w:p w14:paraId="0AC8F78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（2）向</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u w:val="single"/>
          <w:lang w:val="en-US" w:eastAsia="zh-CN"/>
        </w:rPr>
        <w:t>韶关市</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人民法院提起诉讼。</w:t>
      </w:r>
    </w:p>
    <w:p w14:paraId="2E49538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4"/>
          <w:highlight w:val="none"/>
        </w:rPr>
      </w:pPr>
      <w:r>
        <w:rPr>
          <w:rFonts w:hint="eastAsia" w:ascii="宋体" w:hAnsi="宋体" w:eastAsia="宋体" w:cs="宋体"/>
          <w:b/>
          <w:bCs/>
          <w:i w:val="0"/>
          <w:iCs w:val="0"/>
          <w:snapToGrid w:val="0"/>
          <w:color w:val="auto"/>
          <w:kern w:val="0"/>
          <w:szCs w:val="24"/>
          <w:highlight w:val="none"/>
          <w:lang w:val="en-US" w:eastAsia="zh-CN"/>
        </w:rPr>
        <w:t>8</w:t>
      </w:r>
      <w:r>
        <w:rPr>
          <w:rFonts w:hint="eastAsia" w:ascii="宋体" w:hAnsi="宋体" w:eastAsia="宋体" w:cs="宋体"/>
          <w:b/>
          <w:bCs/>
          <w:i w:val="0"/>
          <w:iCs w:val="0"/>
          <w:snapToGrid w:val="0"/>
          <w:color w:val="auto"/>
          <w:kern w:val="0"/>
          <w:szCs w:val="24"/>
          <w:highlight w:val="none"/>
        </w:rPr>
        <w:t>．监理</w:t>
      </w:r>
      <w:r>
        <w:rPr>
          <w:rFonts w:hint="eastAsia" w:ascii="宋体" w:hAnsi="宋体" w:eastAsia="宋体" w:cs="宋体"/>
          <w:b/>
          <w:bCs/>
          <w:i w:val="0"/>
          <w:iCs w:val="0"/>
          <w:snapToGrid w:val="0"/>
          <w:color w:val="auto"/>
          <w:kern w:val="0"/>
          <w:szCs w:val="24"/>
          <w:highlight w:val="none"/>
          <w:lang w:val="en-US" w:eastAsia="zh-CN"/>
        </w:rPr>
        <w:t>人</w:t>
      </w:r>
      <w:r>
        <w:rPr>
          <w:rFonts w:hint="eastAsia" w:ascii="宋体" w:hAnsi="宋体" w:eastAsia="宋体" w:cs="宋体"/>
          <w:b/>
          <w:bCs/>
          <w:i w:val="0"/>
          <w:iCs w:val="0"/>
          <w:snapToGrid w:val="0"/>
          <w:color w:val="auto"/>
          <w:kern w:val="0"/>
          <w:szCs w:val="24"/>
          <w:highlight w:val="none"/>
        </w:rPr>
        <w:t>违约及违约责任条款</w:t>
      </w:r>
    </w:p>
    <w:p w14:paraId="604A2CE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 违约及违约责任</w:t>
      </w:r>
    </w:p>
    <w:p w14:paraId="53E097B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通常情况下，监理人不能按合同履行其义务和职责，因工作过失或渎职而造成了工程的经济和工期损失，为监理人违约，监理人应当赔偿经济损失，并承担相关的行政、法律责任。在本监理合同中，双方约定将监理人违约范围适当扩大，增加两种视为监理人违约的情况，一是监理人未按约定履行其义务工作时，即使未造成损失，</w:t>
      </w:r>
      <w:r>
        <w:rPr>
          <w:rFonts w:hint="eastAsia" w:ascii="宋体" w:hAnsi="宋体" w:eastAsia="宋体" w:cs="宋体"/>
          <w:i w:val="0"/>
          <w:iCs w:val="0"/>
          <w:snapToGrid w:val="0"/>
          <w:color w:val="auto"/>
          <w:kern w:val="0"/>
          <w:szCs w:val="22"/>
          <w:highlight w:val="none"/>
          <w:lang w:eastAsia="zh-CN"/>
        </w:rPr>
        <w:t>亦</w:t>
      </w:r>
      <w:r>
        <w:rPr>
          <w:rFonts w:hint="eastAsia" w:ascii="宋体" w:hAnsi="宋体" w:eastAsia="宋体" w:cs="宋体"/>
          <w:i w:val="0"/>
          <w:iCs w:val="0"/>
          <w:snapToGrid w:val="0"/>
          <w:color w:val="auto"/>
          <w:kern w:val="0"/>
          <w:szCs w:val="22"/>
          <w:highlight w:val="none"/>
        </w:rPr>
        <w:t xml:space="preserve">视为监理人违约；二是监理目标未能达标，无论主要原因是什么，视为监理人违约。故本附件将监理人违约分为监理不良行为、监理过失、监理渎职及监理不达标四大情形造成的违约，这四种违约情形及违约责任的承担作如下规定： </w:t>
      </w:r>
    </w:p>
    <w:p w14:paraId="00C4B2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.1.1 监理不良行为违约</w:t>
      </w:r>
    </w:p>
    <w:p w14:paraId="74FD1CA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.1.1.1 </w:t>
      </w:r>
      <w:r>
        <w:rPr>
          <w:rFonts w:hint="eastAsia" w:ascii="宋体" w:hAnsi="宋体" w:eastAsia="宋体" w:cs="宋体"/>
          <w:i w:val="0"/>
          <w:iCs w:val="0"/>
          <w:snapToGrid w:val="0"/>
          <w:color w:val="auto"/>
          <w:kern w:val="0"/>
          <w:szCs w:val="22"/>
          <w:highlight w:val="none"/>
        </w:rPr>
        <w:t>监理不良行为违约的认定</w:t>
      </w:r>
    </w:p>
    <w:p w14:paraId="656370B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监理人员一切不按相关法律法规、监理规范等规定和要求履行义务工作的行为均可视为监理不良行为。监理不良行为特征主要体现是：1、项目监理架构未按相关</w:t>
      </w:r>
      <w:r>
        <w:rPr>
          <w:rFonts w:hint="eastAsia" w:ascii="宋体" w:hAnsi="宋体" w:eastAsia="宋体" w:cs="宋体"/>
          <w:i w:val="0"/>
          <w:iCs w:val="0"/>
          <w:snapToGrid w:val="0"/>
          <w:color w:val="auto"/>
          <w:kern w:val="0"/>
          <w:szCs w:val="22"/>
          <w:highlight w:val="none"/>
          <w:lang w:eastAsia="zh-CN"/>
        </w:rPr>
        <w:t>法律</w:t>
      </w:r>
      <w:r>
        <w:rPr>
          <w:rFonts w:hint="eastAsia" w:ascii="宋体" w:hAnsi="宋体" w:eastAsia="宋体" w:cs="宋体"/>
          <w:i w:val="0"/>
          <w:iCs w:val="0"/>
          <w:snapToGrid w:val="0"/>
          <w:color w:val="auto"/>
          <w:kern w:val="0"/>
          <w:szCs w:val="22"/>
          <w:highlight w:val="none"/>
        </w:rPr>
        <w:t>法规及投标文件承诺规定组建，监理人员未完全到位和未按规定在岗的情形；2、相关法律、法规、地方规范性文件、监理规范、本项目相关合同文件、《监理业务工作内容》规定及委托人指明的监理人的义务工作，监理人却未能执行或执行不及时；3、</w:t>
      </w:r>
      <w:r>
        <w:rPr>
          <w:rFonts w:hint="eastAsia" w:ascii="宋体" w:hAnsi="宋体" w:eastAsia="宋体" w:cs="宋体"/>
          <w:i w:val="0"/>
          <w:iCs w:val="0"/>
          <w:color w:val="auto"/>
          <w:sz w:val="24"/>
          <w:szCs w:val="24"/>
          <w:highlight w:val="none"/>
        </w:rPr>
        <w:t>委托人指出或发现监理人在实施监理行为过程中</w:t>
      </w:r>
      <w:r>
        <w:rPr>
          <w:rFonts w:hint="eastAsia" w:ascii="宋体" w:hAnsi="宋体" w:eastAsia="宋体" w:cs="宋体"/>
          <w:i w:val="0"/>
          <w:iCs w:val="0"/>
          <w:color w:val="auto"/>
          <w:sz w:val="24"/>
          <w:szCs w:val="24"/>
          <w:highlight w:val="none"/>
          <w:lang w:eastAsia="zh-CN"/>
        </w:rPr>
        <w:t>的</w:t>
      </w:r>
      <w:r>
        <w:rPr>
          <w:rFonts w:hint="eastAsia" w:ascii="宋体" w:hAnsi="宋体" w:eastAsia="宋体" w:cs="宋体"/>
          <w:i w:val="0"/>
          <w:iCs w:val="0"/>
          <w:color w:val="auto"/>
          <w:sz w:val="24"/>
          <w:szCs w:val="24"/>
          <w:highlight w:val="none"/>
        </w:rPr>
        <w:t>签证错误、审批错误及指令错误。</w:t>
      </w:r>
    </w:p>
    <w:p w14:paraId="3557D1B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监理人的不良行为一旦被发现，无论是否造成损失，即构成监理人违约。若该行为已造成实际损失，按</w:t>
      </w:r>
      <w:r>
        <w:rPr>
          <w:rFonts w:hint="eastAsia" w:ascii="宋体" w:hAnsi="宋体" w:eastAsia="宋体" w:cs="宋体"/>
          <w:i w:val="0"/>
          <w:iCs w:val="0"/>
          <w:snapToGrid w:val="0"/>
          <w:color w:val="auto"/>
          <w:kern w:val="0"/>
          <w:szCs w:val="22"/>
          <w:highlight w:val="none"/>
          <w:lang w:eastAsia="zh-CN"/>
        </w:rPr>
        <w:t>相关约定进行处理</w:t>
      </w:r>
      <w:r>
        <w:rPr>
          <w:rFonts w:hint="eastAsia" w:ascii="宋体" w:hAnsi="宋体" w:eastAsia="宋体" w:cs="宋体"/>
          <w:i w:val="0"/>
          <w:iCs w:val="0"/>
          <w:snapToGrid w:val="0"/>
          <w:color w:val="auto"/>
          <w:kern w:val="0"/>
          <w:szCs w:val="22"/>
          <w:highlight w:val="none"/>
        </w:rPr>
        <w:t>。所有监理不良行为违约发生的违约金均根据韶关市非税收入罚款流程进行违约金缴纳，如不按时缴纳，产生后果由中标人负责。</w:t>
      </w:r>
    </w:p>
    <w:p w14:paraId="1636640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.1.1.2 </w:t>
      </w:r>
      <w:r>
        <w:rPr>
          <w:rFonts w:hint="eastAsia" w:ascii="宋体" w:hAnsi="宋体" w:eastAsia="宋体" w:cs="宋体"/>
          <w:i w:val="0"/>
          <w:iCs w:val="0"/>
          <w:snapToGrid w:val="0"/>
          <w:color w:val="auto"/>
          <w:kern w:val="0"/>
          <w:szCs w:val="22"/>
          <w:highlight w:val="none"/>
        </w:rPr>
        <w:t>监理不良行为违约的责任承担</w:t>
      </w:r>
    </w:p>
    <w:p w14:paraId="6C2956F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监理人发生监理不良行为一次，承担一般违约责任一次。本项目对驻场总监实施考勤，考勤每月累计不少于</w:t>
      </w:r>
      <w:r>
        <w:rPr>
          <w:rFonts w:hint="eastAsia" w:ascii="宋体" w:hAnsi="宋体" w:eastAsia="宋体" w:cs="宋体"/>
          <w:i w:val="0"/>
          <w:iCs w:val="0"/>
          <w:snapToGrid w:val="0"/>
          <w:color w:val="auto"/>
          <w:kern w:val="0"/>
          <w:szCs w:val="22"/>
          <w:highlight w:val="none"/>
          <w:u w:val="single"/>
          <w:lang w:val="en-US" w:eastAsia="zh-CN"/>
        </w:rPr>
        <w:t>20</w:t>
      </w:r>
      <w:r>
        <w:rPr>
          <w:rFonts w:hint="eastAsia" w:ascii="宋体" w:hAnsi="宋体" w:eastAsia="宋体" w:cs="宋体"/>
          <w:i w:val="0"/>
          <w:iCs w:val="0"/>
          <w:snapToGrid w:val="0"/>
          <w:color w:val="auto"/>
          <w:kern w:val="0"/>
          <w:szCs w:val="22"/>
          <w:highlight w:val="none"/>
          <w:lang w:val="en-US" w:eastAsia="zh-CN"/>
        </w:rPr>
        <w:t>天，</w:t>
      </w:r>
      <w:r>
        <w:rPr>
          <w:rFonts w:hint="eastAsia" w:ascii="宋体" w:hAnsi="宋体" w:eastAsia="宋体" w:cs="宋体"/>
          <w:i w:val="0"/>
          <w:iCs w:val="0"/>
          <w:snapToGrid w:val="0"/>
          <w:color w:val="auto"/>
          <w:kern w:val="0"/>
          <w:szCs w:val="22"/>
          <w:highlight w:val="none"/>
          <w:lang w:val="en" w:eastAsia="zh-CN"/>
        </w:rPr>
        <w:t>其余时间根据项目实际情况需要随叫随到，</w:t>
      </w:r>
      <w:r>
        <w:rPr>
          <w:rFonts w:hint="eastAsia" w:ascii="宋体" w:hAnsi="宋体" w:eastAsia="宋体" w:cs="宋体"/>
          <w:i w:val="0"/>
          <w:iCs w:val="0"/>
          <w:color w:val="auto"/>
          <w:sz w:val="24"/>
          <w:szCs w:val="24"/>
          <w:highlight w:val="none"/>
          <w:lang w:val="en-US" w:eastAsia="zh-CN"/>
        </w:rPr>
        <w:t>总监未在现场时总监代表必须驻场。</w:t>
      </w:r>
      <w:r>
        <w:rPr>
          <w:rFonts w:hint="eastAsia" w:ascii="宋体" w:hAnsi="宋体" w:eastAsia="宋体" w:cs="宋体"/>
          <w:i w:val="0"/>
          <w:iCs w:val="0"/>
          <w:snapToGrid w:val="0"/>
          <w:color w:val="auto"/>
          <w:kern w:val="0"/>
          <w:szCs w:val="22"/>
          <w:highlight w:val="none"/>
        </w:rPr>
        <w:t>未经委托人书面同意，每少1天，视为监理人发生监理不良行为一次，承担一般违约责任一次，按¥</w:t>
      </w:r>
      <w:r>
        <w:rPr>
          <w:rFonts w:hint="eastAsia" w:ascii="宋体" w:hAnsi="宋体" w:eastAsia="宋体" w:cs="宋体"/>
          <w:i w:val="0"/>
          <w:iCs w:val="0"/>
          <w:snapToGrid w:val="0"/>
          <w:color w:val="auto"/>
          <w:kern w:val="0"/>
          <w:szCs w:val="22"/>
          <w:highlight w:val="none"/>
          <w:lang w:val="en-US" w:eastAsia="zh-CN"/>
        </w:rPr>
        <w:t>3000</w:t>
      </w:r>
      <w:r>
        <w:rPr>
          <w:rFonts w:hint="eastAsia" w:ascii="宋体" w:hAnsi="宋体" w:eastAsia="宋体" w:cs="宋体"/>
          <w:i w:val="0"/>
          <w:iCs w:val="0"/>
          <w:snapToGrid w:val="0"/>
          <w:color w:val="auto"/>
          <w:kern w:val="0"/>
          <w:szCs w:val="22"/>
          <w:highlight w:val="none"/>
        </w:rPr>
        <w:t>元/天</w:t>
      </w:r>
      <w:r>
        <w:rPr>
          <w:rFonts w:hint="eastAsia" w:ascii="宋体" w:hAnsi="宋体" w:eastAsia="宋体" w:cs="宋体"/>
          <w:i w:val="0"/>
          <w:iCs w:val="0"/>
          <w:color w:val="auto"/>
          <w:sz w:val="24"/>
          <w:szCs w:val="24"/>
          <w:highlight w:val="none"/>
        </w:rPr>
        <w:t>缴纳违约金</w:t>
      </w:r>
      <w:r>
        <w:rPr>
          <w:rFonts w:hint="eastAsia" w:ascii="宋体" w:hAnsi="宋体" w:eastAsia="宋体" w:cs="宋体"/>
          <w:i w:val="0"/>
          <w:iCs w:val="0"/>
          <w:snapToGrid w:val="0"/>
          <w:color w:val="auto"/>
          <w:kern w:val="0"/>
          <w:szCs w:val="22"/>
          <w:highlight w:val="none"/>
        </w:rPr>
        <w:t>。</w:t>
      </w:r>
    </w:p>
    <w:p w14:paraId="2D5A14A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监理人发生一般违约行为应缴纳违约金，具体一般违约责任情况如下：</w:t>
      </w:r>
    </w:p>
    <w:p w14:paraId="24B9684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distribut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（1）本项目对驻场监理人员实施考勤，</w:t>
      </w:r>
      <w:r>
        <w:rPr>
          <w:rFonts w:hint="eastAsia" w:ascii="宋体" w:hAnsi="宋体" w:eastAsia="宋体" w:cs="宋体"/>
          <w:i w:val="0"/>
          <w:iCs w:val="0"/>
          <w:snapToGrid w:val="0"/>
          <w:color w:val="auto"/>
          <w:kern w:val="0"/>
          <w:szCs w:val="22"/>
          <w:highlight w:val="none"/>
          <w:lang w:val="en-US" w:eastAsia="zh-CN"/>
        </w:rPr>
        <w:t>总监代表、监理员、安全监理人员</w:t>
      </w:r>
      <w:r>
        <w:rPr>
          <w:rFonts w:hint="eastAsia" w:ascii="宋体" w:hAnsi="宋体" w:eastAsia="宋体" w:cs="宋体"/>
          <w:i w:val="0"/>
          <w:iCs w:val="0"/>
          <w:snapToGrid w:val="0"/>
          <w:color w:val="auto"/>
          <w:kern w:val="0"/>
          <w:szCs w:val="22"/>
          <w:highlight w:val="none"/>
        </w:rPr>
        <w:t>考勤每月累计不少于</w:t>
      </w:r>
      <w:r>
        <w:rPr>
          <w:rFonts w:hint="eastAsia" w:ascii="宋体" w:hAnsi="宋体" w:eastAsia="宋体" w:cs="宋体"/>
          <w:i w:val="0"/>
          <w:iCs w:val="0"/>
          <w:snapToGrid w:val="0"/>
          <w:color w:val="auto"/>
          <w:kern w:val="0"/>
          <w:szCs w:val="22"/>
          <w:highlight w:val="none"/>
          <w:lang w:val="en-US" w:eastAsia="zh-CN"/>
        </w:rPr>
        <w:t>26天，每天不少于1个安全监理人员在场，</w:t>
      </w:r>
      <w:r>
        <w:rPr>
          <w:rFonts w:hint="eastAsia" w:ascii="宋体" w:hAnsi="宋体" w:eastAsia="宋体" w:cs="宋体"/>
          <w:i w:val="0"/>
          <w:iCs w:val="0"/>
          <w:strike w:val="0"/>
          <w:dstrike w:val="0"/>
          <w:snapToGrid w:val="0"/>
          <w:color w:val="auto"/>
          <w:kern w:val="0"/>
          <w:szCs w:val="22"/>
          <w:highlight w:val="none"/>
        </w:rPr>
        <w:t>未经许可无故缺勤者</w:t>
      </w:r>
      <w:r>
        <w:rPr>
          <w:rFonts w:hint="eastAsia" w:ascii="宋体" w:hAnsi="宋体" w:eastAsia="宋体" w:cs="宋体"/>
          <w:i w:val="0"/>
          <w:iCs w:val="0"/>
          <w:snapToGrid w:val="0"/>
          <w:color w:val="auto"/>
          <w:kern w:val="0"/>
          <w:szCs w:val="22"/>
          <w:highlight w:val="none"/>
        </w:rPr>
        <w:t>按</w:t>
      </w:r>
    </w:p>
    <w:p w14:paraId="582EA4CB">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color w:val="auto"/>
          <w:sz w:val="24"/>
          <w:szCs w:val="24"/>
          <w:highlight w:val="none"/>
          <w:lang w:val="en-US" w:eastAsia="zh-CN"/>
        </w:rPr>
        <w:t>1</w:t>
      </w:r>
      <w:r>
        <w:rPr>
          <w:rFonts w:hint="eastAsia" w:ascii="宋体" w:hAnsi="宋体" w:eastAsia="宋体" w:cs="宋体"/>
          <w:i w:val="0"/>
          <w:iCs w:val="0"/>
          <w:color w:val="auto"/>
          <w:sz w:val="24"/>
          <w:szCs w:val="24"/>
          <w:highlight w:val="none"/>
        </w:rPr>
        <w:t>000</w:t>
      </w:r>
      <w:r>
        <w:rPr>
          <w:rFonts w:hint="eastAsia" w:ascii="宋体" w:hAnsi="宋体" w:eastAsia="宋体" w:cs="宋体"/>
          <w:i w:val="0"/>
          <w:iCs w:val="0"/>
          <w:snapToGrid w:val="0"/>
          <w:color w:val="auto"/>
          <w:kern w:val="0"/>
          <w:szCs w:val="22"/>
          <w:highlight w:val="none"/>
        </w:rPr>
        <w:t>元/人/天支付违约金给委托人。</w:t>
      </w:r>
    </w:p>
    <w:p w14:paraId="41A7170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（2）其他监理人员</w:t>
      </w: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lang w:val="en-US" w:eastAsia="zh-CN"/>
        </w:rPr>
        <w:t>专业监理工程师、造价工程师</w:t>
      </w: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rPr>
        <w:t>必须按</w:t>
      </w:r>
      <w:r>
        <w:rPr>
          <w:rFonts w:hint="eastAsia" w:ascii="宋体" w:hAnsi="宋体" w:eastAsia="宋体" w:cs="宋体"/>
          <w:i w:val="0"/>
          <w:iCs w:val="0"/>
          <w:snapToGrid w:val="0"/>
          <w:color w:val="auto"/>
          <w:kern w:val="0"/>
          <w:szCs w:val="22"/>
          <w:highlight w:val="none"/>
          <w:lang w:val="en-US" w:eastAsia="zh-CN"/>
        </w:rPr>
        <w:t>项目进度</w:t>
      </w:r>
      <w:r>
        <w:rPr>
          <w:rFonts w:hint="eastAsia" w:ascii="宋体" w:hAnsi="宋体" w:eastAsia="宋体" w:cs="宋体"/>
          <w:i w:val="0"/>
          <w:iCs w:val="0"/>
          <w:snapToGrid w:val="0"/>
          <w:color w:val="auto"/>
          <w:kern w:val="0"/>
          <w:szCs w:val="22"/>
          <w:highlight w:val="none"/>
        </w:rPr>
        <w:t>配备要求在现场驻场监理，离开项目现场必须经委托人书面同意，如委托人发现监理人员非正常离岗，监理人每人</w:t>
      </w:r>
      <w:r>
        <w:rPr>
          <w:rFonts w:hint="eastAsia" w:ascii="宋体" w:hAnsi="宋体" w:eastAsia="宋体" w:cs="宋体"/>
          <w:i w:val="0"/>
          <w:iCs w:val="0"/>
          <w:snapToGrid w:val="0"/>
          <w:color w:val="auto"/>
          <w:kern w:val="0"/>
          <w:szCs w:val="22"/>
          <w:highlight w:val="none"/>
          <w:lang w:val="en-US" w:eastAsia="zh-CN"/>
        </w:rPr>
        <w:t>每</w:t>
      </w:r>
      <w:r>
        <w:rPr>
          <w:rFonts w:hint="eastAsia" w:ascii="宋体" w:hAnsi="宋体" w:eastAsia="宋体" w:cs="宋体"/>
          <w:i w:val="0"/>
          <w:iCs w:val="0"/>
          <w:snapToGrid w:val="0"/>
          <w:color w:val="auto"/>
          <w:kern w:val="0"/>
          <w:szCs w:val="22"/>
          <w:highlight w:val="none"/>
        </w:rPr>
        <w:t>次缴纳违约金¥1000元。</w:t>
      </w:r>
    </w:p>
    <w:p w14:paraId="0548364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（3）同一问题未能按时整改，每重复一次监理人缴纳违约金¥</w:t>
      </w:r>
      <w:r>
        <w:rPr>
          <w:rFonts w:hint="eastAsia" w:ascii="宋体" w:hAnsi="宋体" w:eastAsia="宋体" w:cs="宋体"/>
          <w:i w:val="0"/>
          <w:iCs w:val="0"/>
          <w:snapToGrid w:val="0"/>
          <w:color w:val="auto"/>
          <w:kern w:val="0"/>
          <w:szCs w:val="22"/>
          <w:highlight w:val="none"/>
          <w:lang w:val="en-US" w:eastAsia="zh-CN"/>
        </w:rPr>
        <w:t>3</w:t>
      </w:r>
      <w:r>
        <w:rPr>
          <w:rFonts w:hint="eastAsia" w:ascii="宋体" w:hAnsi="宋体" w:eastAsia="宋体" w:cs="宋体"/>
          <w:i w:val="0"/>
          <w:iCs w:val="0"/>
          <w:snapToGrid w:val="0"/>
          <w:color w:val="auto"/>
          <w:kern w:val="0"/>
          <w:szCs w:val="22"/>
          <w:highlight w:val="none"/>
        </w:rPr>
        <w:t>000元/</w:t>
      </w:r>
      <w:r>
        <w:rPr>
          <w:rFonts w:hint="eastAsia" w:ascii="宋体" w:hAnsi="宋体" w:eastAsia="宋体" w:cs="宋体"/>
          <w:i w:val="0"/>
          <w:iCs w:val="0"/>
          <w:snapToGrid w:val="0"/>
          <w:color w:val="auto"/>
          <w:kern w:val="0"/>
          <w:szCs w:val="22"/>
          <w:highlight w:val="none"/>
          <w:lang w:val="en-US" w:eastAsia="zh-CN"/>
        </w:rPr>
        <w:t>次</w:t>
      </w:r>
      <w:r>
        <w:rPr>
          <w:rFonts w:hint="eastAsia" w:ascii="宋体" w:hAnsi="宋体" w:eastAsia="宋体" w:cs="宋体"/>
          <w:i w:val="0"/>
          <w:iCs w:val="0"/>
          <w:snapToGrid w:val="0"/>
          <w:color w:val="auto"/>
          <w:kern w:val="0"/>
          <w:szCs w:val="22"/>
          <w:highlight w:val="none"/>
        </w:rPr>
        <w:t>。</w:t>
      </w:r>
    </w:p>
    <w:p w14:paraId="4A72BAE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w:t>
      </w:r>
      <w:r>
        <w:rPr>
          <w:rFonts w:hint="eastAsia" w:ascii="宋体" w:hAnsi="宋体" w:eastAsia="宋体" w:cs="宋体"/>
          <w:i w:val="0"/>
          <w:iCs w:val="0"/>
          <w:snapToGrid w:val="0"/>
          <w:color w:val="auto"/>
          <w:kern w:val="0"/>
          <w:szCs w:val="22"/>
          <w:highlight w:val="none"/>
          <w:lang w:eastAsia="zh-CN"/>
        </w:rPr>
        <w:t>若发生其它不良行为，</w:t>
      </w:r>
      <w:r>
        <w:rPr>
          <w:rFonts w:hint="eastAsia" w:ascii="宋体" w:hAnsi="宋体" w:eastAsia="宋体" w:cs="宋体"/>
          <w:i w:val="0"/>
          <w:iCs w:val="0"/>
          <w:snapToGrid w:val="0"/>
          <w:color w:val="auto"/>
          <w:kern w:val="0"/>
          <w:szCs w:val="22"/>
          <w:highlight w:val="none"/>
        </w:rPr>
        <w:t>监理人</w:t>
      </w:r>
      <w:r>
        <w:rPr>
          <w:rFonts w:hint="eastAsia" w:ascii="宋体" w:hAnsi="宋体" w:eastAsia="宋体" w:cs="宋体"/>
          <w:i w:val="0"/>
          <w:iCs w:val="0"/>
          <w:snapToGrid w:val="0"/>
          <w:color w:val="auto"/>
          <w:kern w:val="0"/>
          <w:szCs w:val="22"/>
          <w:highlight w:val="none"/>
          <w:lang w:val="en-US" w:eastAsia="zh-CN"/>
        </w:rPr>
        <w:t>每</w:t>
      </w:r>
      <w:r>
        <w:rPr>
          <w:rFonts w:hint="eastAsia" w:ascii="宋体" w:hAnsi="宋体" w:eastAsia="宋体" w:cs="宋体"/>
          <w:i w:val="0"/>
          <w:iCs w:val="0"/>
          <w:snapToGrid w:val="0"/>
          <w:color w:val="auto"/>
          <w:kern w:val="0"/>
          <w:szCs w:val="22"/>
          <w:highlight w:val="none"/>
        </w:rPr>
        <w:t>次缴纳违约金¥1000元。</w:t>
      </w:r>
    </w:p>
    <w:p w14:paraId="2A6609E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b w:val="0"/>
          <w:bCs w:val="0"/>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lang w:val="en-US" w:eastAsia="zh-CN"/>
        </w:rPr>
        <w:t>5</w:t>
      </w:r>
      <w:r>
        <w:rPr>
          <w:rFonts w:hint="eastAsia" w:ascii="宋体" w:hAnsi="宋体" w:eastAsia="宋体" w:cs="宋体"/>
          <w:i w:val="0"/>
          <w:iCs w:val="0"/>
          <w:snapToGrid w:val="0"/>
          <w:color w:val="auto"/>
          <w:kern w:val="0"/>
          <w:szCs w:val="22"/>
          <w:highlight w:val="none"/>
          <w:lang w:eastAsia="zh-CN"/>
        </w:rPr>
        <w:t>）</w:t>
      </w:r>
      <w:r>
        <w:rPr>
          <w:rFonts w:hint="default"/>
          <w:b w:val="0"/>
          <w:bCs w:val="0"/>
          <w:i w:val="0"/>
          <w:iCs w:val="0"/>
          <w:color w:val="auto"/>
          <w:highlight w:val="none"/>
          <w:lang w:val="en-US" w:eastAsia="zh-CN"/>
        </w:rPr>
        <w:t>监理人必须充分考虑总监</w:t>
      </w:r>
      <w:r>
        <w:rPr>
          <w:rFonts w:hint="eastAsia"/>
          <w:b w:val="0"/>
          <w:bCs w:val="0"/>
          <w:i w:val="0"/>
          <w:iCs w:val="0"/>
          <w:color w:val="auto"/>
          <w:highlight w:val="none"/>
          <w:lang w:val="en-US" w:eastAsia="zh-CN"/>
        </w:rPr>
        <w:t>和</w:t>
      </w:r>
      <w:r>
        <w:rPr>
          <w:rFonts w:hint="default"/>
          <w:b w:val="0"/>
          <w:bCs w:val="0"/>
          <w:i w:val="0"/>
          <w:iCs w:val="0"/>
          <w:color w:val="auto"/>
          <w:highlight w:val="none"/>
          <w:lang w:val="en-US" w:eastAsia="zh-CN"/>
        </w:rPr>
        <w:t>其他监理人员的履职能力和可行性，充分评估总监</w:t>
      </w:r>
      <w:r>
        <w:rPr>
          <w:rFonts w:hint="eastAsia"/>
          <w:b w:val="0"/>
          <w:bCs w:val="0"/>
          <w:i w:val="0"/>
          <w:iCs w:val="0"/>
          <w:color w:val="auto"/>
          <w:highlight w:val="none"/>
          <w:lang w:val="en-US" w:eastAsia="zh-CN"/>
        </w:rPr>
        <w:t>和</w:t>
      </w:r>
      <w:r>
        <w:rPr>
          <w:rFonts w:hint="default"/>
          <w:b w:val="0"/>
          <w:bCs w:val="0"/>
          <w:i w:val="0"/>
          <w:iCs w:val="0"/>
          <w:color w:val="auto"/>
          <w:highlight w:val="none"/>
          <w:lang w:val="en-US" w:eastAsia="zh-CN"/>
        </w:rPr>
        <w:t>其他监理人员的身体健康状况及合同约定服务期限，除国家法律法规允许更换总监</w:t>
      </w:r>
      <w:r>
        <w:rPr>
          <w:rFonts w:hint="eastAsia"/>
          <w:b w:val="0"/>
          <w:bCs w:val="0"/>
          <w:i w:val="0"/>
          <w:iCs w:val="0"/>
          <w:color w:val="auto"/>
          <w:highlight w:val="none"/>
          <w:lang w:val="en-US" w:eastAsia="zh-CN"/>
        </w:rPr>
        <w:t>和</w:t>
      </w:r>
      <w:r>
        <w:rPr>
          <w:rFonts w:hint="default"/>
          <w:b w:val="0"/>
          <w:bCs w:val="0"/>
          <w:i w:val="0"/>
          <w:iCs w:val="0"/>
          <w:color w:val="auto"/>
          <w:highlight w:val="none"/>
          <w:lang w:val="en-US" w:eastAsia="zh-CN"/>
        </w:rPr>
        <w:t>其他监理人员的情况外，监理人原则上不得更换总监</w:t>
      </w:r>
      <w:r>
        <w:rPr>
          <w:rFonts w:hint="eastAsia"/>
          <w:b w:val="0"/>
          <w:bCs w:val="0"/>
          <w:i w:val="0"/>
          <w:iCs w:val="0"/>
          <w:color w:val="auto"/>
          <w:highlight w:val="none"/>
          <w:lang w:val="en-US" w:eastAsia="zh-CN"/>
        </w:rPr>
        <w:t>和</w:t>
      </w:r>
      <w:r>
        <w:rPr>
          <w:rFonts w:hint="default"/>
          <w:b w:val="0"/>
          <w:bCs w:val="0"/>
          <w:i w:val="0"/>
          <w:iCs w:val="0"/>
          <w:color w:val="auto"/>
          <w:highlight w:val="none"/>
          <w:lang w:val="en-US" w:eastAsia="zh-CN"/>
        </w:rPr>
        <w:t>其他监理人员。若监理单位提出其他理由更换总监的，则扣除合同价的2%作为违约金；更换专业监理工程师的，则扣除合同价的1%作为违约金；更换监理员或安全监理员的，则扣除合同价的0.5%作为违约金</w:t>
      </w:r>
      <w:r>
        <w:rPr>
          <w:rFonts w:hint="eastAsia"/>
          <w:b w:val="0"/>
          <w:bCs w:val="0"/>
          <w:i w:val="0"/>
          <w:iCs w:val="0"/>
          <w:color w:val="auto"/>
          <w:highlight w:val="none"/>
          <w:lang w:val="en-US" w:eastAsia="zh-CN"/>
        </w:rPr>
        <w:t>。</w:t>
      </w:r>
    </w:p>
    <w:p w14:paraId="64E1A19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.1.2 监理过失事件违约</w:t>
      </w:r>
    </w:p>
    <w:p w14:paraId="46BDE42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.1.2.1 </w:t>
      </w:r>
      <w:r>
        <w:rPr>
          <w:rFonts w:hint="eastAsia" w:ascii="宋体" w:hAnsi="宋体" w:eastAsia="宋体" w:cs="宋体"/>
          <w:i w:val="0"/>
          <w:iCs w:val="0"/>
          <w:snapToGrid w:val="0"/>
          <w:color w:val="auto"/>
          <w:kern w:val="0"/>
          <w:szCs w:val="22"/>
          <w:highlight w:val="none"/>
        </w:rPr>
        <w:t>监理过失事件违约的认定</w:t>
      </w:r>
    </w:p>
    <w:p w14:paraId="13B1038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trike/>
          <w:dstrike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工程建设过程中，如发生以下情况：①委托人发现施工中存在问题，而监理单位未发现的；②监理单位发现施工中存在的问题，但未督促施工单位整改或整改不到位的（以监理单位发出的整改通知和施工单位回复及监理复查意见为准）；③监理单位三次及以上发出整改通知施工单位未能给予响应的，但监理单位未能采取果断措施的；以上三种情况一旦委托人向监理单位发出整改通知，即认定为监理人监理过失事件违约，每发出一份整改通知即认定为监理过失事件违约一次。</w:t>
      </w:r>
    </w:p>
    <w:p w14:paraId="1140DF7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.1.2.2 </w:t>
      </w:r>
      <w:r>
        <w:rPr>
          <w:rFonts w:hint="eastAsia" w:ascii="宋体" w:hAnsi="宋体" w:eastAsia="宋体" w:cs="宋体"/>
          <w:i w:val="0"/>
          <w:iCs w:val="0"/>
          <w:snapToGrid w:val="0"/>
          <w:color w:val="auto"/>
          <w:kern w:val="0"/>
          <w:szCs w:val="22"/>
          <w:highlight w:val="none"/>
        </w:rPr>
        <w:t>监理过失事件违约的责任承担</w:t>
      </w:r>
    </w:p>
    <w:p w14:paraId="5F3F62E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.1.2.2.1 </w:t>
      </w:r>
      <w:r>
        <w:rPr>
          <w:rFonts w:hint="eastAsia" w:ascii="宋体" w:hAnsi="宋体" w:eastAsia="宋体" w:cs="宋体"/>
          <w:i w:val="0"/>
          <w:iCs w:val="0"/>
          <w:snapToGrid w:val="0"/>
          <w:color w:val="auto"/>
          <w:kern w:val="0"/>
          <w:szCs w:val="22"/>
          <w:highlight w:val="none"/>
        </w:rPr>
        <w:t>监理人发生监理过失事件违约一次，承担严重违约责任一次，监理人缴纳违约金¥</w:t>
      </w:r>
      <w:r>
        <w:rPr>
          <w:rFonts w:hint="eastAsia" w:ascii="宋体" w:hAnsi="宋体" w:eastAsia="宋体" w:cs="宋体"/>
          <w:i w:val="0"/>
          <w:iCs w:val="0"/>
          <w:snapToGrid w:val="0"/>
          <w:color w:val="auto"/>
          <w:kern w:val="0"/>
          <w:szCs w:val="22"/>
          <w:highlight w:val="none"/>
          <w:lang w:val="en-US" w:eastAsia="zh-CN"/>
        </w:rPr>
        <w:t>2</w:t>
      </w:r>
      <w:r>
        <w:rPr>
          <w:rFonts w:hint="eastAsia" w:ascii="宋体" w:hAnsi="宋体" w:eastAsia="宋体" w:cs="宋体"/>
          <w:i w:val="0"/>
          <w:iCs w:val="0"/>
          <w:snapToGrid w:val="0"/>
          <w:color w:val="auto"/>
          <w:kern w:val="0"/>
          <w:szCs w:val="22"/>
          <w:highlight w:val="none"/>
        </w:rPr>
        <w:t>000元。</w:t>
      </w:r>
    </w:p>
    <w:p w14:paraId="54DF7EC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.1.2.2.2 </w:t>
      </w:r>
      <w:r>
        <w:rPr>
          <w:rFonts w:hint="eastAsia" w:ascii="宋体" w:hAnsi="宋体" w:eastAsia="宋体" w:cs="宋体"/>
          <w:i w:val="0"/>
          <w:iCs w:val="0"/>
          <w:snapToGrid w:val="0"/>
          <w:color w:val="auto"/>
          <w:kern w:val="0"/>
          <w:szCs w:val="22"/>
          <w:highlight w:val="none"/>
        </w:rPr>
        <w:t xml:space="preserve">如因监理人的原因而造成的经济损失，按如下规定赔偿： </w:t>
      </w:r>
    </w:p>
    <w:p w14:paraId="4F5AEE8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（1）根据损失额与本工程签订的施工合同金额的比例，按相应比例双倍扣减监理酬金；若损失额超过施工合同金额的20%时，委托人有权单方解除合同，并要求监理人</w:t>
      </w:r>
      <w:r>
        <w:rPr>
          <w:rFonts w:hint="eastAsia" w:hAnsi="宋体" w:cs="宋体"/>
          <w:i w:val="0"/>
          <w:iCs w:val="0"/>
          <w:snapToGrid w:val="0"/>
          <w:color w:val="auto"/>
          <w:kern w:val="0"/>
          <w:szCs w:val="22"/>
          <w:highlight w:val="none"/>
          <w:lang w:eastAsia="zh-CN"/>
        </w:rPr>
        <w:t>按责任比例</w:t>
      </w:r>
      <w:r>
        <w:rPr>
          <w:rFonts w:hint="eastAsia" w:ascii="宋体" w:hAnsi="宋体" w:eastAsia="宋体" w:cs="宋体"/>
          <w:i w:val="0"/>
          <w:iCs w:val="0"/>
          <w:snapToGrid w:val="0"/>
          <w:color w:val="auto"/>
          <w:kern w:val="0"/>
          <w:szCs w:val="22"/>
          <w:highlight w:val="none"/>
        </w:rPr>
        <w:t>赔偿委托人由此遭受的实际损失中的50%</w:t>
      </w:r>
      <w:r>
        <w:rPr>
          <w:rFonts w:hint="eastAsia" w:hAnsi="宋体" w:cs="宋体"/>
          <w:i w:val="0"/>
          <w:iCs w:val="0"/>
          <w:snapToGrid w:val="0"/>
          <w:color w:val="auto"/>
          <w:kern w:val="0"/>
          <w:szCs w:val="22"/>
          <w:highlight w:val="none"/>
          <w:lang w:eastAsia="zh-CN"/>
        </w:rPr>
        <w:t>，最终赔偿总金额不超税后监理费总额</w:t>
      </w:r>
      <w:r>
        <w:rPr>
          <w:rFonts w:hint="eastAsia" w:hAnsi="宋体" w:cs="宋体"/>
          <w:i w:val="0"/>
          <w:iCs w:val="0"/>
          <w:snapToGrid w:val="0"/>
          <w:color w:val="auto"/>
          <w:kern w:val="0"/>
          <w:szCs w:val="22"/>
          <w:highlight w:val="none"/>
          <w:lang w:val="en-US" w:eastAsia="zh-CN"/>
        </w:rPr>
        <w:t>50%</w:t>
      </w:r>
      <w:r>
        <w:rPr>
          <w:rFonts w:hint="eastAsia" w:ascii="宋体" w:hAnsi="宋体" w:eastAsia="宋体" w:cs="宋体"/>
          <w:i w:val="0"/>
          <w:iCs w:val="0"/>
          <w:snapToGrid w:val="0"/>
          <w:color w:val="auto"/>
          <w:kern w:val="0"/>
          <w:szCs w:val="22"/>
          <w:highlight w:val="none"/>
        </w:rPr>
        <w:t>。</w:t>
      </w:r>
    </w:p>
    <w:p w14:paraId="6BC544B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因监理人责任导致工期延误，其中分项工期延误日数占该项总工期的30%时，则委托人有权扣除该分项工程监理酬金的60%；分项工期延误日数达到该项总工期的50%时，则委托人有权单方解除合同。因监理人责任导致工程竣工拖延的，依据拖延的日数，监理人应每日按监理酬金总额的1%缴纳违约金。由于监理人责任导致工期延误，致使委托人要承担赔偿第三方责任的，监理人必须承担赔偿委托人由此遭受的实际损失中的50%。</w:t>
      </w:r>
    </w:p>
    <w:p w14:paraId="0C50D08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.1.2.2.3 </w:t>
      </w:r>
      <w:r>
        <w:rPr>
          <w:rFonts w:hint="eastAsia" w:ascii="宋体" w:hAnsi="宋体" w:eastAsia="宋体" w:cs="宋体"/>
          <w:i w:val="0"/>
          <w:iCs w:val="0"/>
          <w:snapToGrid w:val="0"/>
          <w:color w:val="auto"/>
          <w:kern w:val="0"/>
          <w:szCs w:val="22"/>
          <w:highlight w:val="none"/>
        </w:rPr>
        <w:t>监理人发生监理过失违约后，当委托人认为监理人无正当理由而又未履行监理义务时，有权部分解除合同或完全解除合同。</w:t>
      </w:r>
    </w:p>
    <w:p w14:paraId="64BF16A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 监理渎职事件违约</w:t>
      </w:r>
    </w:p>
    <w:p w14:paraId="225CC2F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.1.3.1 </w:t>
      </w:r>
      <w:r>
        <w:rPr>
          <w:rFonts w:hint="eastAsia" w:ascii="宋体" w:hAnsi="宋体" w:eastAsia="宋体" w:cs="宋体"/>
          <w:i w:val="0"/>
          <w:iCs w:val="0"/>
          <w:snapToGrid w:val="0"/>
          <w:color w:val="auto"/>
          <w:kern w:val="0"/>
          <w:szCs w:val="22"/>
          <w:highlight w:val="none"/>
        </w:rPr>
        <w:t>监理渎职事件违约的认定</w:t>
      </w:r>
    </w:p>
    <w:p w14:paraId="3423723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监理人员不按监理合同履行职责，滥用监理职权，或与其他人故意串通，行为恶劣造成严重社会影响的，无论是否造成损失，一经发现并认定为监理渎职违约。</w:t>
      </w:r>
    </w:p>
    <w:p w14:paraId="088971F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监理渎职事件违约的责任承担</w:t>
      </w:r>
    </w:p>
    <w:p w14:paraId="78CBA23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.1 </w:t>
      </w:r>
      <w:r>
        <w:rPr>
          <w:rFonts w:hint="eastAsia" w:ascii="宋体" w:hAnsi="宋体" w:eastAsia="宋体" w:cs="宋体"/>
          <w:i w:val="0"/>
          <w:iCs w:val="0"/>
          <w:snapToGrid w:val="0"/>
          <w:color w:val="auto"/>
          <w:kern w:val="0"/>
          <w:szCs w:val="22"/>
          <w:highlight w:val="none"/>
        </w:rPr>
        <w:t>监理人发生监理渎职违约一次，承担非常严重违约责任一次，扣除监理人违约金¥</w:t>
      </w:r>
      <w:r>
        <w:rPr>
          <w:rFonts w:hint="eastAsia" w:ascii="宋体" w:hAnsi="宋体" w:eastAsia="宋体" w:cs="宋体"/>
          <w:i w:val="0"/>
          <w:iCs w:val="0"/>
          <w:snapToGrid w:val="0"/>
          <w:color w:val="auto"/>
          <w:kern w:val="0"/>
          <w:szCs w:val="22"/>
          <w:highlight w:val="none"/>
          <w:lang w:val="en-US" w:eastAsia="zh-CN"/>
        </w:rPr>
        <w:t>10</w:t>
      </w:r>
      <w:r>
        <w:rPr>
          <w:rFonts w:hint="eastAsia" w:ascii="宋体" w:hAnsi="宋体" w:eastAsia="宋体" w:cs="宋体"/>
          <w:i w:val="0"/>
          <w:iCs w:val="0"/>
          <w:snapToGrid w:val="0"/>
          <w:color w:val="auto"/>
          <w:kern w:val="0"/>
          <w:szCs w:val="22"/>
          <w:highlight w:val="none"/>
        </w:rPr>
        <w:t>000元。</w:t>
      </w:r>
    </w:p>
    <w:p w14:paraId="08BA93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.2 </w:t>
      </w:r>
      <w:r>
        <w:rPr>
          <w:rFonts w:hint="eastAsia" w:ascii="宋体" w:hAnsi="宋体" w:eastAsia="宋体" w:cs="宋体"/>
          <w:i w:val="0"/>
          <w:iCs w:val="0"/>
          <w:snapToGrid w:val="0"/>
          <w:color w:val="auto"/>
          <w:kern w:val="0"/>
          <w:szCs w:val="22"/>
          <w:highlight w:val="none"/>
        </w:rPr>
        <w:t>委托人勒令监理人更换监理人员，直至解除合同（合同解除办法同上）。</w:t>
      </w:r>
    </w:p>
    <w:p w14:paraId="23A7EF3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.3 </w:t>
      </w:r>
      <w:r>
        <w:rPr>
          <w:rFonts w:hint="eastAsia" w:ascii="宋体" w:hAnsi="宋体" w:eastAsia="宋体" w:cs="宋体"/>
          <w:i w:val="0"/>
          <w:iCs w:val="0"/>
          <w:snapToGrid w:val="0"/>
          <w:color w:val="auto"/>
          <w:kern w:val="0"/>
          <w:szCs w:val="22"/>
          <w:highlight w:val="none"/>
        </w:rPr>
        <w:t>如监理人的原因造成委托人或工程损失的，监理人承担全部赔偿责任。</w:t>
      </w:r>
    </w:p>
    <w:p w14:paraId="73EFC01C">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.1.3.</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.4 </w:t>
      </w:r>
      <w:r>
        <w:rPr>
          <w:rFonts w:hint="eastAsia" w:ascii="宋体" w:hAnsi="宋体" w:eastAsia="宋体" w:cs="宋体"/>
          <w:i w:val="0"/>
          <w:iCs w:val="0"/>
          <w:snapToGrid w:val="0"/>
          <w:color w:val="auto"/>
          <w:kern w:val="0"/>
          <w:szCs w:val="22"/>
          <w:highlight w:val="none"/>
        </w:rPr>
        <w:t>监理人必须加强对监理人员职业操守、廉政建设的培训和教育，本项目监理人员利用职业身份“吃、拿、卡、要”或有其他违反职业操守及廉政建设相关规定的，一经查实，监理人应立即清退该监理人员，并承担1次非常严重违约责任，扣除监理人违约金¥</w:t>
      </w:r>
      <w:r>
        <w:rPr>
          <w:rFonts w:hint="eastAsia" w:ascii="宋体" w:hAnsi="宋体" w:eastAsia="宋体" w:cs="宋体"/>
          <w:i w:val="0"/>
          <w:iCs w:val="0"/>
          <w:snapToGrid w:val="0"/>
          <w:color w:val="auto"/>
          <w:kern w:val="0"/>
          <w:szCs w:val="22"/>
          <w:highlight w:val="none"/>
          <w:lang w:val="en-US" w:eastAsia="zh-CN"/>
        </w:rPr>
        <w:t>10000</w:t>
      </w:r>
      <w:r>
        <w:rPr>
          <w:rFonts w:hint="eastAsia" w:ascii="宋体" w:hAnsi="宋体" w:eastAsia="宋体" w:cs="宋体"/>
          <w:i w:val="0"/>
          <w:iCs w:val="0"/>
          <w:snapToGrid w:val="0"/>
          <w:color w:val="auto"/>
          <w:kern w:val="0"/>
          <w:szCs w:val="22"/>
          <w:highlight w:val="none"/>
        </w:rPr>
        <w:t>元。若监理人违背了以下7款的任何情形之一，不仅视为非常严重的违约，承担1次非常严重违约责任，扣除监理人违约金¥</w:t>
      </w:r>
      <w:r>
        <w:rPr>
          <w:rFonts w:hint="eastAsia" w:ascii="宋体" w:hAnsi="宋体" w:eastAsia="宋体" w:cs="宋体"/>
          <w:i w:val="0"/>
          <w:iCs w:val="0"/>
          <w:snapToGrid w:val="0"/>
          <w:color w:val="auto"/>
          <w:kern w:val="0"/>
          <w:szCs w:val="22"/>
          <w:highlight w:val="none"/>
          <w:lang w:val="en-US" w:eastAsia="zh-CN"/>
        </w:rPr>
        <w:t>10000</w:t>
      </w:r>
      <w:r>
        <w:rPr>
          <w:rFonts w:hint="eastAsia" w:ascii="宋体" w:hAnsi="宋体" w:eastAsia="宋体" w:cs="宋体"/>
          <w:i w:val="0"/>
          <w:iCs w:val="0"/>
          <w:snapToGrid w:val="0"/>
          <w:color w:val="auto"/>
          <w:kern w:val="0"/>
          <w:szCs w:val="22"/>
          <w:highlight w:val="none"/>
        </w:rPr>
        <w:t>元，而且直接解除合同，不做费用补偿，且对已完成的监理服务，不再支付监理费用，并通报建设行政主管部门：</w:t>
      </w:r>
    </w:p>
    <w:p w14:paraId="2620ACE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1）禁止向委托人及承包人推销材料、设备，或以倾向性、排他性变相推销；</w:t>
      </w:r>
    </w:p>
    <w:p w14:paraId="5665303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2）禁止与承包人串通，对不合格材料、产品、工程进行包庇及验收；</w:t>
      </w:r>
    </w:p>
    <w:p w14:paraId="4EA5DD7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3）禁止与承包人串通，对材料用量、工程量进行虚假签认；</w:t>
      </w:r>
    </w:p>
    <w:p w14:paraId="51BDC71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4）禁止与承包人串通，不合理提高施工难度及增加材料用量，以增大施工费用，获取不正当收益。</w:t>
      </w:r>
    </w:p>
    <w:p w14:paraId="01AA11F6">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5）禁止接受承包人的请吃送礼或变相受礼；</w:t>
      </w:r>
    </w:p>
    <w:p w14:paraId="0E5D8EE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6）禁止向承包人介绍分包或推销材料、设备等；</w:t>
      </w:r>
    </w:p>
    <w:p w14:paraId="5876225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7）禁止故意刁难承包人以谋取私利，损害委托人的合法利益。</w:t>
      </w:r>
    </w:p>
    <w:p w14:paraId="39B0213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.1.4</w:t>
      </w:r>
      <w:r>
        <w:rPr>
          <w:rFonts w:hint="eastAsia" w:ascii="宋体" w:hAnsi="宋体" w:eastAsia="宋体" w:cs="宋体"/>
          <w:i w:val="0"/>
          <w:iCs w:val="0"/>
          <w:snapToGrid w:val="0"/>
          <w:color w:val="auto"/>
          <w:kern w:val="0"/>
          <w:szCs w:val="22"/>
          <w:highlight w:val="none"/>
        </w:rPr>
        <w:t xml:space="preserve"> </w:t>
      </w:r>
      <w:r>
        <w:rPr>
          <w:rFonts w:hint="eastAsia" w:ascii="宋体" w:hAnsi="宋体" w:eastAsia="宋体" w:cs="宋体"/>
          <w:b/>
          <w:bCs/>
          <w:i w:val="0"/>
          <w:iCs w:val="0"/>
          <w:snapToGrid w:val="0"/>
          <w:color w:val="auto"/>
          <w:kern w:val="0"/>
          <w:szCs w:val="22"/>
          <w:highlight w:val="none"/>
        </w:rPr>
        <w:t>监理不达标造成的违约</w:t>
      </w:r>
    </w:p>
    <w:p w14:paraId="6D991FA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.1.4.1 </w:t>
      </w:r>
      <w:r>
        <w:rPr>
          <w:rFonts w:hint="eastAsia" w:ascii="宋体" w:hAnsi="宋体" w:eastAsia="宋体" w:cs="宋体"/>
          <w:i w:val="0"/>
          <w:iCs w:val="0"/>
          <w:snapToGrid w:val="0"/>
          <w:color w:val="auto"/>
          <w:kern w:val="0"/>
          <w:szCs w:val="22"/>
          <w:highlight w:val="none"/>
        </w:rPr>
        <w:t>监理不达标违约的认定</w:t>
      </w:r>
    </w:p>
    <w:p w14:paraId="3740169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工程竣工结算后，</w:t>
      </w:r>
      <w:r>
        <w:rPr>
          <w:rFonts w:hint="eastAsia" w:ascii="宋体" w:hAnsi="宋体" w:eastAsia="宋体" w:cs="宋体"/>
          <w:i w:val="0"/>
          <w:iCs w:val="0"/>
          <w:snapToGrid w:val="0"/>
          <w:color w:val="auto"/>
          <w:kern w:val="0"/>
          <w:szCs w:val="22"/>
          <w:highlight w:val="none"/>
          <w:lang w:val="en-US" w:eastAsia="zh-CN"/>
        </w:rPr>
        <w:t>8.1.4中</w:t>
      </w:r>
      <w:r>
        <w:rPr>
          <w:rFonts w:hint="eastAsia" w:ascii="宋体" w:hAnsi="宋体" w:eastAsia="宋体" w:cs="宋体"/>
          <w:i w:val="0"/>
          <w:iCs w:val="0"/>
          <w:snapToGrid w:val="0"/>
          <w:color w:val="auto"/>
          <w:kern w:val="0"/>
          <w:szCs w:val="22"/>
          <w:highlight w:val="none"/>
        </w:rPr>
        <w:t>监理目标的任何一项目标的不达标，均视为监理人的监理目标违约。</w:t>
      </w:r>
    </w:p>
    <w:p w14:paraId="12CFA30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.1.4.2 </w:t>
      </w:r>
      <w:r>
        <w:rPr>
          <w:rFonts w:hint="eastAsia" w:ascii="宋体" w:hAnsi="宋体" w:eastAsia="宋体" w:cs="宋体"/>
          <w:i w:val="0"/>
          <w:iCs w:val="0"/>
          <w:snapToGrid w:val="0"/>
          <w:color w:val="auto"/>
          <w:kern w:val="0"/>
          <w:szCs w:val="22"/>
          <w:highlight w:val="none"/>
        </w:rPr>
        <w:t>监理目标违约的责任承担</w:t>
      </w:r>
    </w:p>
    <w:p w14:paraId="05CBECD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 质量控制不达标：工程竣工验收质量未达到施工合同等级要求的，不管任何原因，结算扣减监理合同价款的5％，同时不免除追究当事人和监理人的法律责任。</w:t>
      </w:r>
      <w:r>
        <w:rPr>
          <w:rFonts w:hint="eastAsia" w:ascii="宋体" w:hAnsi="宋体" w:eastAsia="宋体" w:cs="宋体"/>
          <w:i w:val="0"/>
          <w:iCs w:val="0"/>
          <w:snapToGrid w:val="0"/>
          <w:color w:val="auto"/>
          <w:kern w:val="0"/>
          <w:szCs w:val="22"/>
          <w:highlight w:val="none"/>
          <w:lang w:eastAsia="zh-CN"/>
        </w:rPr>
        <w:t>监理人需</w:t>
      </w:r>
      <w:r>
        <w:rPr>
          <w:rFonts w:hint="eastAsia" w:ascii="宋体" w:hAnsi="宋体" w:eastAsia="宋体" w:cs="宋体"/>
          <w:i w:val="0"/>
          <w:iCs w:val="0"/>
          <w:color w:val="auto"/>
          <w:sz w:val="24"/>
          <w:szCs w:val="24"/>
          <w:highlight w:val="none"/>
        </w:rPr>
        <w:t>无条件免费监理服务至工程质量达到合格止。</w:t>
      </w:r>
    </w:p>
    <w:p w14:paraId="60F181E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 投资控制不达标：由监理</w:t>
      </w:r>
      <w:r>
        <w:rPr>
          <w:rFonts w:hint="eastAsia" w:ascii="宋体" w:hAnsi="宋体" w:eastAsia="宋体" w:cs="宋体"/>
          <w:i w:val="0"/>
          <w:iCs w:val="0"/>
          <w:snapToGrid w:val="0"/>
          <w:color w:val="auto"/>
          <w:kern w:val="0"/>
          <w:szCs w:val="22"/>
          <w:highlight w:val="none"/>
          <w:lang w:val="en-US" w:eastAsia="zh-CN"/>
        </w:rPr>
        <w:t>人</w:t>
      </w:r>
      <w:r>
        <w:rPr>
          <w:rFonts w:hint="eastAsia" w:ascii="宋体" w:hAnsi="宋体" w:eastAsia="宋体" w:cs="宋体"/>
          <w:i w:val="0"/>
          <w:iCs w:val="0"/>
          <w:snapToGrid w:val="0"/>
          <w:color w:val="auto"/>
          <w:kern w:val="0"/>
          <w:szCs w:val="22"/>
          <w:highlight w:val="none"/>
        </w:rPr>
        <w:t>编制投资控制计划和投资控制措施，报建设单位审核，若监理</w:t>
      </w:r>
      <w:r>
        <w:rPr>
          <w:rFonts w:hint="eastAsia" w:ascii="宋体" w:hAnsi="宋体" w:eastAsia="宋体" w:cs="宋体"/>
          <w:i w:val="0"/>
          <w:iCs w:val="0"/>
          <w:snapToGrid w:val="0"/>
          <w:color w:val="auto"/>
          <w:kern w:val="0"/>
          <w:szCs w:val="22"/>
          <w:highlight w:val="none"/>
          <w:lang w:val="en-US" w:eastAsia="zh-CN"/>
        </w:rPr>
        <w:t>人</w:t>
      </w:r>
      <w:r>
        <w:rPr>
          <w:rFonts w:hint="eastAsia" w:ascii="宋体" w:hAnsi="宋体" w:eastAsia="宋体" w:cs="宋体"/>
          <w:i w:val="0"/>
          <w:iCs w:val="0"/>
          <w:snapToGrid w:val="0"/>
          <w:color w:val="auto"/>
          <w:kern w:val="0"/>
          <w:szCs w:val="22"/>
          <w:highlight w:val="none"/>
        </w:rPr>
        <w:t>未能落实控制措施，出现投资增加，工程建安费结算价突破投资控制值的，</w:t>
      </w:r>
      <w:r>
        <w:rPr>
          <w:rFonts w:hint="eastAsia" w:ascii="宋体" w:hAnsi="宋体" w:eastAsia="宋体" w:cs="宋体"/>
          <w:i w:val="0"/>
          <w:iCs w:val="0"/>
          <w:snapToGrid w:val="0"/>
          <w:color w:val="auto"/>
          <w:kern w:val="0"/>
          <w:szCs w:val="22"/>
          <w:highlight w:val="none"/>
          <w:lang w:eastAsia="zh-CN"/>
        </w:rPr>
        <w:t>根据</w:t>
      </w:r>
      <w:r>
        <w:rPr>
          <w:rFonts w:hint="eastAsia" w:ascii="宋体" w:hAnsi="宋体" w:eastAsia="宋体" w:cs="宋体"/>
          <w:i w:val="0"/>
          <w:iCs w:val="0"/>
          <w:snapToGrid w:val="0"/>
          <w:color w:val="auto"/>
          <w:kern w:val="0"/>
          <w:szCs w:val="22"/>
          <w:highlight w:val="none"/>
        </w:rPr>
        <w:t>《关于加强市本级政府投资项目财政投资评审监督管理的实施意见》(韶府办发函〔2021〕32 号)，建设行政主管部门将在市场诚信管理、市场准入、资质管理等方面，依法对其进行相应处理</w:t>
      </w: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rPr>
        <w:t>监理人工程变更的程序和管理按意见精神执行，凡不符合本实施意见要求的变更均为无效变更。</w:t>
      </w:r>
      <w:r>
        <w:rPr>
          <w:rFonts w:hint="eastAsia" w:ascii="宋体" w:hAnsi="宋体" w:eastAsia="宋体" w:cs="宋体"/>
          <w:i w:val="0"/>
          <w:iCs w:val="0"/>
          <w:snapToGrid w:val="0"/>
          <w:color w:val="auto"/>
          <w:kern w:val="0"/>
          <w:szCs w:val="22"/>
          <w:highlight w:val="none"/>
          <w:lang w:eastAsia="zh-CN"/>
        </w:rPr>
        <w:t>同时对于投资超控：</w:t>
      </w:r>
      <w:r>
        <w:rPr>
          <w:rFonts w:hint="eastAsia" w:ascii="宋体" w:hAnsi="宋体" w:eastAsia="宋体" w:cs="宋体"/>
          <w:i w:val="0"/>
          <w:iCs w:val="0"/>
          <w:snapToGrid w:val="0"/>
          <w:color w:val="auto"/>
          <w:kern w:val="0"/>
          <w:szCs w:val="22"/>
          <w:highlight w:val="none"/>
        </w:rPr>
        <w:t>①因监理</w:t>
      </w:r>
      <w:r>
        <w:rPr>
          <w:rFonts w:hint="eastAsia" w:ascii="宋体" w:hAnsi="宋体" w:eastAsia="宋体" w:cs="宋体"/>
          <w:i w:val="0"/>
          <w:iCs w:val="0"/>
          <w:snapToGrid w:val="0"/>
          <w:color w:val="auto"/>
          <w:kern w:val="0"/>
          <w:szCs w:val="22"/>
          <w:highlight w:val="none"/>
          <w:lang w:val="en-US" w:eastAsia="zh-CN"/>
        </w:rPr>
        <w:t>人</w:t>
      </w:r>
      <w:r>
        <w:rPr>
          <w:rFonts w:hint="eastAsia" w:ascii="宋体" w:hAnsi="宋体" w:eastAsia="宋体" w:cs="宋体"/>
          <w:i w:val="0"/>
          <w:iCs w:val="0"/>
          <w:snapToGrid w:val="0"/>
          <w:color w:val="auto"/>
          <w:kern w:val="0"/>
          <w:szCs w:val="22"/>
          <w:highlight w:val="none"/>
        </w:rPr>
        <w:t>责任引起变更造成投资规模增加10%以上的,</w:t>
      </w:r>
      <w:r>
        <w:rPr>
          <w:rFonts w:hint="eastAsia" w:ascii="宋体" w:hAnsi="宋体" w:eastAsia="宋体" w:cs="宋体"/>
          <w:i w:val="0"/>
          <w:iCs w:val="0"/>
          <w:snapToGrid w:val="0"/>
          <w:color w:val="auto"/>
          <w:kern w:val="0"/>
          <w:szCs w:val="22"/>
          <w:highlight w:val="none"/>
          <w:lang w:eastAsia="zh-CN"/>
        </w:rPr>
        <w:t>监理人需缴纳合同价的</w:t>
      </w:r>
      <w:r>
        <w:rPr>
          <w:rFonts w:hint="eastAsia" w:ascii="宋体" w:hAnsi="宋体" w:eastAsia="宋体" w:cs="宋体"/>
          <w:i w:val="0"/>
          <w:iCs w:val="0"/>
          <w:snapToGrid w:val="0"/>
          <w:color w:val="auto"/>
          <w:kern w:val="0"/>
          <w:szCs w:val="22"/>
          <w:highlight w:val="none"/>
        </w:rPr>
        <w:t>20%</w:t>
      </w:r>
      <w:r>
        <w:rPr>
          <w:rFonts w:hint="eastAsia" w:ascii="宋体" w:hAnsi="宋体" w:eastAsia="宋体" w:cs="宋体"/>
          <w:i w:val="0"/>
          <w:iCs w:val="0"/>
          <w:snapToGrid w:val="0"/>
          <w:color w:val="auto"/>
          <w:kern w:val="0"/>
          <w:szCs w:val="22"/>
          <w:highlight w:val="none"/>
          <w:lang w:eastAsia="zh-CN"/>
        </w:rPr>
        <w:t>作为违约金</w:t>
      </w:r>
      <w:r>
        <w:rPr>
          <w:rFonts w:hint="eastAsia" w:ascii="宋体" w:hAnsi="宋体" w:eastAsia="宋体" w:cs="宋体"/>
          <w:i w:val="0"/>
          <w:iCs w:val="0"/>
          <w:snapToGrid w:val="0"/>
          <w:color w:val="auto"/>
          <w:kern w:val="0"/>
          <w:szCs w:val="22"/>
          <w:highlight w:val="none"/>
        </w:rPr>
        <w:t>;②因监理</w:t>
      </w:r>
      <w:r>
        <w:rPr>
          <w:rFonts w:hint="eastAsia" w:ascii="宋体" w:hAnsi="宋体" w:eastAsia="宋体" w:cs="宋体"/>
          <w:i w:val="0"/>
          <w:iCs w:val="0"/>
          <w:snapToGrid w:val="0"/>
          <w:color w:val="auto"/>
          <w:kern w:val="0"/>
          <w:szCs w:val="22"/>
          <w:highlight w:val="none"/>
          <w:lang w:val="en-US" w:eastAsia="zh-CN"/>
        </w:rPr>
        <w:t>人</w:t>
      </w:r>
      <w:r>
        <w:rPr>
          <w:rFonts w:hint="eastAsia" w:ascii="宋体" w:hAnsi="宋体" w:eastAsia="宋体" w:cs="宋体"/>
          <w:i w:val="0"/>
          <w:iCs w:val="0"/>
          <w:snapToGrid w:val="0"/>
          <w:color w:val="auto"/>
          <w:kern w:val="0"/>
          <w:szCs w:val="22"/>
          <w:highlight w:val="none"/>
        </w:rPr>
        <w:t>责任引起变更造成投资规模增加15%以上的,</w:t>
      </w:r>
      <w:r>
        <w:rPr>
          <w:rFonts w:hint="eastAsia" w:ascii="宋体" w:hAnsi="宋体" w:eastAsia="宋体" w:cs="宋体"/>
          <w:i w:val="0"/>
          <w:iCs w:val="0"/>
          <w:snapToGrid w:val="0"/>
          <w:color w:val="auto"/>
          <w:kern w:val="0"/>
          <w:szCs w:val="22"/>
          <w:highlight w:val="none"/>
          <w:lang w:eastAsia="zh-CN"/>
        </w:rPr>
        <w:t>监理人需缴纳合同价的</w:t>
      </w:r>
      <w:r>
        <w:rPr>
          <w:rFonts w:hint="eastAsia" w:ascii="宋体" w:hAnsi="宋体" w:eastAsia="宋体" w:cs="宋体"/>
          <w:i w:val="0"/>
          <w:iCs w:val="0"/>
          <w:snapToGrid w:val="0"/>
          <w:color w:val="auto"/>
          <w:kern w:val="0"/>
          <w:szCs w:val="22"/>
          <w:highlight w:val="none"/>
          <w:lang w:val="en-US" w:eastAsia="zh-CN"/>
        </w:rPr>
        <w:t>30</w:t>
      </w: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eastAsia="zh-CN"/>
        </w:rPr>
        <w:t>作为违约金</w:t>
      </w:r>
      <w:r>
        <w:rPr>
          <w:rFonts w:hint="eastAsia" w:ascii="宋体" w:hAnsi="宋体" w:eastAsia="宋体" w:cs="宋体"/>
          <w:i w:val="0"/>
          <w:iCs w:val="0"/>
          <w:snapToGrid w:val="0"/>
          <w:color w:val="auto"/>
          <w:kern w:val="0"/>
          <w:szCs w:val="22"/>
          <w:highlight w:val="none"/>
        </w:rPr>
        <w:t>;③因监理</w:t>
      </w:r>
      <w:r>
        <w:rPr>
          <w:rFonts w:hint="eastAsia" w:ascii="宋体" w:hAnsi="宋体" w:eastAsia="宋体" w:cs="宋体"/>
          <w:i w:val="0"/>
          <w:iCs w:val="0"/>
          <w:snapToGrid w:val="0"/>
          <w:color w:val="auto"/>
          <w:kern w:val="0"/>
          <w:szCs w:val="22"/>
          <w:highlight w:val="none"/>
          <w:lang w:val="en-US" w:eastAsia="zh-CN"/>
        </w:rPr>
        <w:t>人</w:t>
      </w:r>
      <w:r>
        <w:rPr>
          <w:rFonts w:hint="eastAsia" w:ascii="宋体" w:hAnsi="宋体" w:eastAsia="宋体" w:cs="宋体"/>
          <w:i w:val="0"/>
          <w:iCs w:val="0"/>
          <w:snapToGrid w:val="0"/>
          <w:color w:val="auto"/>
          <w:kern w:val="0"/>
          <w:szCs w:val="22"/>
          <w:highlight w:val="none"/>
        </w:rPr>
        <w:t>责任引起变更造成投资规模增加20%以上的,</w:t>
      </w:r>
      <w:r>
        <w:rPr>
          <w:rFonts w:hint="eastAsia" w:ascii="宋体" w:hAnsi="宋体" w:eastAsia="宋体" w:cs="宋体"/>
          <w:i w:val="0"/>
          <w:iCs w:val="0"/>
          <w:snapToGrid w:val="0"/>
          <w:color w:val="auto"/>
          <w:kern w:val="0"/>
          <w:szCs w:val="22"/>
          <w:highlight w:val="none"/>
          <w:lang w:eastAsia="zh-CN"/>
        </w:rPr>
        <w:t>监理人需缴纳合同价的</w:t>
      </w:r>
      <w:r>
        <w:rPr>
          <w:rFonts w:hint="eastAsia" w:ascii="宋体" w:hAnsi="宋体" w:eastAsia="宋体" w:cs="宋体"/>
          <w:i w:val="0"/>
          <w:iCs w:val="0"/>
          <w:snapToGrid w:val="0"/>
          <w:color w:val="auto"/>
          <w:kern w:val="0"/>
          <w:szCs w:val="22"/>
          <w:highlight w:val="none"/>
          <w:lang w:val="en-US" w:eastAsia="zh-CN"/>
        </w:rPr>
        <w:t>40</w:t>
      </w: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eastAsia="zh-CN"/>
        </w:rPr>
        <w:t>作为违约金</w:t>
      </w:r>
      <w:r>
        <w:rPr>
          <w:rFonts w:hint="eastAsia" w:ascii="宋体" w:hAnsi="宋体" w:eastAsia="宋体" w:cs="宋体"/>
          <w:i w:val="0"/>
          <w:iCs w:val="0"/>
          <w:snapToGrid w:val="0"/>
          <w:color w:val="auto"/>
          <w:kern w:val="0"/>
          <w:szCs w:val="22"/>
          <w:highlight w:val="none"/>
        </w:rPr>
        <w:t>。</w:t>
      </w:r>
    </w:p>
    <w:p w14:paraId="61A6B288">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 进度控制不达标：工程竣工验收通过日延误的，委托人视监理人的责任情况结算</w:t>
      </w:r>
      <w:r>
        <w:rPr>
          <w:rFonts w:hint="eastAsia" w:ascii="宋体" w:hAnsi="宋体" w:eastAsia="宋体" w:cs="宋体"/>
          <w:i w:val="0"/>
          <w:iCs w:val="0"/>
          <w:snapToGrid w:val="0"/>
          <w:color w:val="auto"/>
          <w:kern w:val="0"/>
          <w:szCs w:val="22"/>
          <w:highlight w:val="none"/>
          <w:lang w:eastAsia="zh-CN"/>
        </w:rPr>
        <w:t>，并由监理人</w:t>
      </w:r>
      <w:r>
        <w:rPr>
          <w:rFonts w:hint="eastAsia" w:ascii="宋体" w:hAnsi="宋体" w:eastAsia="宋体" w:cs="宋体"/>
          <w:i w:val="0"/>
          <w:iCs w:val="0"/>
          <w:snapToGrid w:val="0"/>
          <w:color w:val="auto"/>
          <w:kern w:val="0"/>
          <w:szCs w:val="22"/>
          <w:highlight w:val="none"/>
        </w:rPr>
        <w:t>缴纳合同价款1％－3％</w:t>
      </w:r>
      <w:r>
        <w:rPr>
          <w:rFonts w:hint="eastAsia" w:ascii="宋体" w:hAnsi="宋体" w:eastAsia="宋体" w:cs="宋体"/>
          <w:i w:val="0"/>
          <w:iCs w:val="0"/>
          <w:snapToGrid w:val="0"/>
          <w:color w:val="auto"/>
          <w:kern w:val="0"/>
          <w:szCs w:val="22"/>
          <w:highlight w:val="none"/>
          <w:lang w:eastAsia="zh-CN"/>
        </w:rPr>
        <w:t>的违约金</w:t>
      </w:r>
      <w:r>
        <w:rPr>
          <w:rFonts w:hint="eastAsia" w:ascii="宋体" w:hAnsi="宋体" w:eastAsia="宋体" w:cs="宋体"/>
          <w:i w:val="0"/>
          <w:iCs w:val="0"/>
          <w:snapToGrid w:val="0"/>
          <w:color w:val="auto"/>
          <w:kern w:val="0"/>
          <w:szCs w:val="22"/>
          <w:highlight w:val="none"/>
        </w:rPr>
        <w:t>。</w:t>
      </w:r>
    </w:p>
    <w:p w14:paraId="79C2D90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 安全管理不达标：工程发生一般安全生产事故，或被上级主管部门通报批评、被新闻媒体曝光的，</w:t>
      </w:r>
      <w:r>
        <w:rPr>
          <w:rFonts w:hint="eastAsia" w:ascii="宋体" w:hAnsi="宋体" w:eastAsia="宋体" w:cs="宋体"/>
          <w:i w:val="0"/>
          <w:iCs w:val="0"/>
          <w:snapToGrid w:val="0"/>
          <w:color w:val="auto"/>
          <w:kern w:val="0"/>
          <w:szCs w:val="22"/>
          <w:highlight w:val="none"/>
          <w:lang w:eastAsia="zh-CN"/>
        </w:rPr>
        <w:t>监理人需缴纳合同价的</w:t>
      </w:r>
      <w:r>
        <w:rPr>
          <w:rFonts w:hint="eastAsia" w:ascii="宋体" w:hAnsi="宋体" w:eastAsia="宋体" w:cs="宋体"/>
          <w:i w:val="0"/>
          <w:iCs w:val="0"/>
          <w:snapToGrid w:val="0"/>
          <w:color w:val="auto"/>
          <w:kern w:val="0"/>
          <w:szCs w:val="22"/>
          <w:highlight w:val="none"/>
          <w:lang w:val="en-US" w:eastAsia="zh-CN"/>
        </w:rPr>
        <w:t>10</w:t>
      </w: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eastAsia="zh-CN"/>
        </w:rPr>
        <w:t>作为违约金</w:t>
      </w:r>
      <w:r>
        <w:rPr>
          <w:rFonts w:hint="eastAsia" w:ascii="宋体" w:hAnsi="宋体" w:eastAsia="宋体" w:cs="宋体"/>
          <w:i w:val="0"/>
          <w:iCs w:val="0"/>
          <w:snapToGrid w:val="0"/>
          <w:color w:val="auto"/>
          <w:kern w:val="0"/>
          <w:szCs w:val="22"/>
          <w:highlight w:val="none"/>
        </w:rPr>
        <w:t>；发生较大以上安全质量事故（按国家及合同有关规定界定）的，</w:t>
      </w:r>
      <w:r>
        <w:rPr>
          <w:rFonts w:hint="eastAsia" w:ascii="宋体" w:hAnsi="宋体" w:eastAsia="宋体" w:cs="宋体"/>
          <w:i w:val="0"/>
          <w:iCs w:val="0"/>
          <w:snapToGrid w:val="0"/>
          <w:color w:val="auto"/>
          <w:kern w:val="0"/>
          <w:szCs w:val="22"/>
          <w:highlight w:val="none"/>
          <w:lang w:eastAsia="zh-CN"/>
        </w:rPr>
        <w:t>监理人需缴纳合同价的</w:t>
      </w:r>
      <w:r>
        <w:rPr>
          <w:rFonts w:hint="eastAsia" w:ascii="宋体" w:hAnsi="宋体" w:eastAsia="宋体" w:cs="宋体"/>
          <w:i w:val="0"/>
          <w:iCs w:val="0"/>
          <w:snapToGrid w:val="0"/>
          <w:color w:val="auto"/>
          <w:kern w:val="0"/>
          <w:szCs w:val="22"/>
          <w:highlight w:val="none"/>
          <w:lang w:val="en-US" w:eastAsia="zh-CN"/>
        </w:rPr>
        <w:t>30</w:t>
      </w: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eastAsia="zh-CN"/>
        </w:rPr>
        <w:t>作为违约金</w:t>
      </w:r>
      <w:r>
        <w:rPr>
          <w:rFonts w:hint="eastAsia" w:ascii="宋体" w:hAnsi="宋体" w:eastAsia="宋体" w:cs="宋体"/>
          <w:i w:val="0"/>
          <w:iCs w:val="0"/>
          <w:snapToGrid w:val="0"/>
          <w:color w:val="auto"/>
          <w:kern w:val="0"/>
          <w:szCs w:val="22"/>
          <w:highlight w:val="none"/>
        </w:rPr>
        <w:t>。情节严重的，委托人有权部分或全部解除合同。</w:t>
      </w:r>
    </w:p>
    <w:p w14:paraId="512FD88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i w:val="0"/>
          <w:iCs w:val="0"/>
          <w:color w:val="auto"/>
          <w:highlight w:val="none"/>
        </w:rPr>
      </w:pP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lang w:val="en-US" w:eastAsia="zh-CN"/>
        </w:rPr>
        <w:t>5</w:t>
      </w:r>
      <w:r>
        <w:rPr>
          <w:rFonts w:hint="eastAsia" w:ascii="宋体" w:hAnsi="宋体" w:eastAsia="宋体" w:cs="宋体"/>
          <w:i w:val="0"/>
          <w:iCs w:val="0"/>
          <w:snapToGrid w:val="0"/>
          <w:color w:val="auto"/>
          <w:kern w:val="0"/>
          <w:szCs w:val="22"/>
          <w:highlight w:val="none"/>
          <w:lang w:eastAsia="zh-CN"/>
        </w:rPr>
        <w:t>）</w:t>
      </w:r>
      <w:r>
        <w:rPr>
          <w:rFonts w:hint="eastAsia"/>
          <w:i w:val="0"/>
          <w:iCs w:val="0"/>
          <w:color w:val="auto"/>
          <w:highlight w:val="none"/>
          <w:lang w:val="en-US" w:eastAsia="zh-CN"/>
        </w:rPr>
        <w:t xml:space="preserve"> 内控管理不达标：</w:t>
      </w:r>
      <w:r>
        <w:rPr>
          <w:rFonts w:hint="eastAsia"/>
          <w:i w:val="0"/>
          <w:iCs w:val="0"/>
          <w:color w:val="auto"/>
          <w:highlight w:val="none"/>
        </w:rPr>
        <w:t>监理人应在每月28日前向委托人报审下月的监理人员名单及监理工作计划、月报（含下个月投资计划）。如未按时提交，每推迟一天按¥2000元/天缴纳违约金。委托人在下月实际检查过程中发现提供工作计划安排与实际工作不符及提供的人员计划安排与实际人员不符，每检查出现一次监理人缴纳违约金¥2000元。</w:t>
      </w:r>
    </w:p>
    <w:p w14:paraId="3C2081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val="en-US" w:eastAsia="zh-CN"/>
        </w:rPr>
        <w:t>6</w:t>
      </w:r>
      <w:r>
        <w:rPr>
          <w:rFonts w:hint="eastAsia" w:ascii="宋体" w:hAnsi="宋体" w:eastAsia="宋体" w:cs="宋体"/>
          <w:i w:val="0"/>
          <w:iCs w:val="0"/>
          <w:snapToGrid w:val="0"/>
          <w:color w:val="auto"/>
          <w:kern w:val="0"/>
          <w:szCs w:val="22"/>
          <w:highlight w:val="none"/>
        </w:rPr>
        <w:t>） 监理人应保证每月进度计量（价）数据的准确性，如发生计量（价）误差＞5%，则视为监理人违约一次，监理人缴纳违约金¥</w:t>
      </w:r>
      <w:r>
        <w:rPr>
          <w:rFonts w:hint="eastAsia" w:ascii="宋体" w:hAnsi="宋体" w:eastAsia="宋体" w:cs="宋体"/>
          <w:i w:val="0"/>
          <w:iCs w:val="0"/>
          <w:snapToGrid w:val="0"/>
          <w:color w:val="auto"/>
          <w:kern w:val="0"/>
          <w:szCs w:val="22"/>
          <w:highlight w:val="none"/>
          <w:lang w:val="en-US" w:eastAsia="zh-CN"/>
        </w:rPr>
        <w:t>2000</w:t>
      </w:r>
      <w:r>
        <w:rPr>
          <w:rFonts w:hint="eastAsia" w:ascii="宋体" w:hAnsi="宋体" w:eastAsia="宋体" w:cs="宋体"/>
          <w:i w:val="0"/>
          <w:iCs w:val="0"/>
          <w:snapToGrid w:val="0"/>
          <w:color w:val="auto"/>
          <w:kern w:val="0"/>
          <w:szCs w:val="22"/>
          <w:highlight w:val="none"/>
        </w:rPr>
        <w:t>元/次。情节非常严重的，监理人缴纳违约金¥</w:t>
      </w:r>
      <w:r>
        <w:rPr>
          <w:rFonts w:hint="eastAsia" w:ascii="宋体" w:hAnsi="宋体" w:eastAsia="宋体" w:cs="宋体"/>
          <w:i w:val="0"/>
          <w:iCs w:val="0"/>
          <w:snapToGrid w:val="0"/>
          <w:color w:val="auto"/>
          <w:kern w:val="0"/>
          <w:szCs w:val="22"/>
          <w:highlight w:val="none"/>
          <w:lang w:val="en-US" w:eastAsia="zh-CN"/>
        </w:rPr>
        <w:t>500</w:t>
      </w:r>
      <w:r>
        <w:rPr>
          <w:rFonts w:hint="eastAsia" w:ascii="宋体" w:hAnsi="宋体" w:eastAsia="宋体" w:cs="宋体"/>
          <w:i w:val="0"/>
          <w:iCs w:val="0"/>
          <w:snapToGrid w:val="0"/>
          <w:color w:val="auto"/>
          <w:kern w:val="0"/>
          <w:szCs w:val="22"/>
          <w:highlight w:val="none"/>
        </w:rPr>
        <w:t>0元～</w:t>
      </w:r>
      <w:r>
        <w:rPr>
          <w:rFonts w:hint="eastAsia" w:ascii="宋体" w:hAnsi="宋体" w:eastAsia="宋体" w:cs="宋体"/>
          <w:i w:val="0"/>
          <w:iCs w:val="0"/>
          <w:snapToGrid w:val="0"/>
          <w:color w:val="auto"/>
          <w:kern w:val="0"/>
          <w:szCs w:val="22"/>
          <w:highlight w:val="none"/>
          <w:lang w:val="en-US" w:eastAsia="zh-CN"/>
        </w:rPr>
        <w:t>1</w:t>
      </w:r>
      <w:r>
        <w:rPr>
          <w:rFonts w:hint="eastAsia" w:ascii="宋体" w:hAnsi="宋体" w:eastAsia="宋体" w:cs="宋体"/>
          <w:i w:val="0"/>
          <w:iCs w:val="0"/>
          <w:snapToGrid w:val="0"/>
          <w:color w:val="auto"/>
          <w:kern w:val="0"/>
          <w:szCs w:val="22"/>
          <w:highlight w:val="none"/>
        </w:rPr>
        <w:t>0000元/次。</w:t>
      </w:r>
    </w:p>
    <w:p w14:paraId="4FDD489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val="en-US" w:eastAsia="zh-CN"/>
        </w:rPr>
        <w:t>7</w:t>
      </w:r>
      <w:r>
        <w:rPr>
          <w:rFonts w:hint="eastAsia" w:ascii="宋体" w:hAnsi="宋体" w:eastAsia="宋体" w:cs="宋体"/>
          <w:i w:val="0"/>
          <w:iCs w:val="0"/>
          <w:snapToGrid w:val="0"/>
          <w:color w:val="auto"/>
          <w:kern w:val="0"/>
          <w:szCs w:val="22"/>
          <w:highlight w:val="none"/>
        </w:rPr>
        <w:t>） 监理人未按要求配备用于监理现场抽检所用的试验设备和仪器的（如不具备条件的须委托有相应资质的单位进行现场检测），无条件在整改期内达到要求为止，</w:t>
      </w:r>
      <w:r>
        <w:rPr>
          <w:rFonts w:hint="eastAsia" w:ascii="宋体" w:hAnsi="宋体" w:eastAsia="宋体" w:cs="宋体"/>
          <w:i w:val="0"/>
          <w:iCs w:val="0"/>
          <w:snapToGrid w:val="0"/>
          <w:color w:val="auto"/>
          <w:kern w:val="0"/>
          <w:szCs w:val="22"/>
          <w:highlight w:val="none"/>
          <w:lang w:eastAsia="zh-CN"/>
        </w:rPr>
        <w:t>未在整改期内</w:t>
      </w:r>
      <w:r>
        <w:rPr>
          <w:rFonts w:hint="eastAsia" w:ascii="宋体" w:hAnsi="宋体" w:eastAsia="宋体" w:cs="宋体"/>
          <w:i w:val="0"/>
          <w:iCs w:val="0"/>
          <w:snapToGrid w:val="0"/>
          <w:color w:val="auto"/>
          <w:kern w:val="0"/>
          <w:szCs w:val="22"/>
          <w:highlight w:val="none"/>
        </w:rPr>
        <w:t>配备</w:t>
      </w:r>
      <w:r>
        <w:rPr>
          <w:rFonts w:hint="eastAsia" w:ascii="宋体" w:hAnsi="宋体" w:eastAsia="宋体" w:cs="宋体"/>
          <w:i w:val="0"/>
          <w:iCs w:val="0"/>
          <w:snapToGrid w:val="0"/>
          <w:color w:val="auto"/>
          <w:kern w:val="0"/>
          <w:szCs w:val="22"/>
          <w:highlight w:val="none"/>
          <w:lang w:eastAsia="zh-CN"/>
        </w:rPr>
        <w:t>，</w:t>
      </w:r>
      <w:r>
        <w:rPr>
          <w:rFonts w:hint="eastAsia" w:ascii="宋体" w:hAnsi="宋体" w:eastAsia="宋体" w:cs="宋体"/>
          <w:i w:val="0"/>
          <w:iCs w:val="0"/>
          <w:snapToGrid w:val="0"/>
          <w:color w:val="auto"/>
          <w:kern w:val="0"/>
          <w:szCs w:val="22"/>
          <w:highlight w:val="none"/>
        </w:rPr>
        <w:t>缴纳违约金¥</w:t>
      </w:r>
      <w:r>
        <w:rPr>
          <w:rFonts w:hint="eastAsia" w:ascii="宋体" w:hAnsi="宋体" w:eastAsia="宋体" w:cs="宋体"/>
          <w:i w:val="0"/>
          <w:iCs w:val="0"/>
          <w:snapToGrid w:val="0"/>
          <w:color w:val="auto"/>
          <w:kern w:val="0"/>
          <w:szCs w:val="22"/>
          <w:highlight w:val="none"/>
          <w:lang w:val="en-US" w:eastAsia="zh-CN"/>
        </w:rPr>
        <w:t>2</w:t>
      </w:r>
      <w:r>
        <w:rPr>
          <w:rFonts w:hint="eastAsia" w:ascii="宋体" w:hAnsi="宋体" w:eastAsia="宋体" w:cs="宋体"/>
          <w:i w:val="0"/>
          <w:iCs w:val="0"/>
          <w:snapToGrid w:val="0"/>
          <w:color w:val="auto"/>
          <w:kern w:val="0"/>
          <w:szCs w:val="22"/>
          <w:highlight w:val="none"/>
        </w:rPr>
        <w:t>000元</w:t>
      </w:r>
      <w:r>
        <w:rPr>
          <w:rFonts w:hint="eastAsia" w:ascii="宋体" w:hAnsi="宋体" w:eastAsia="宋体" w:cs="宋体"/>
          <w:i w:val="0"/>
          <w:iCs w:val="0"/>
          <w:snapToGrid w:val="0"/>
          <w:color w:val="auto"/>
          <w:kern w:val="0"/>
          <w:szCs w:val="22"/>
          <w:highlight w:val="none"/>
          <w:lang w:val="en-US" w:eastAsia="zh-CN"/>
        </w:rPr>
        <w:t>/</w:t>
      </w:r>
      <w:r>
        <w:rPr>
          <w:rFonts w:hint="eastAsia" w:ascii="宋体" w:hAnsi="宋体" w:eastAsia="宋体" w:cs="宋体"/>
          <w:i w:val="0"/>
          <w:iCs w:val="0"/>
          <w:snapToGrid w:val="0"/>
          <w:color w:val="auto"/>
          <w:kern w:val="0"/>
          <w:szCs w:val="22"/>
          <w:highlight w:val="none"/>
          <w:lang w:eastAsia="zh-CN"/>
        </w:rPr>
        <w:t>天</w:t>
      </w:r>
      <w:r>
        <w:rPr>
          <w:rFonts w:hint="eastAsia" w:ascii="宋体" w:hAnsi="宋体" w:eastAsia="宋体" w:cs="宋体"/>
          <w:i w:val="0"/>
          <w:iCs w:val="0"/>
          <w:snapToGrid w:val="0"/>
          <w:color w:val="auto"/>
          <w:kern w:val="0"/>
          <w:szCs w:val="22"/>
          <w:highlight w:val="none"/>
        </w:rPr>
        <w:t>。</w:t>
      </w:r>
    </w:p>
    <w:p w14:paraId="04F3244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szCs w:val="22"/>
          <w:highlight w:val="none"/>
          <w:lang w:val="en-US" w:eastAsia="zh-CN"/>
        </w:rPr>
        <w:t>8</w:t>
      </w:r>
      <w:r>
        <w:rPr>
          <w:rFonts w:hint="eastAsia" w:ascii="宋体" w:hAnsi="宋体" w:eastAsia="宋体" w:cs="宋体"/>
          <w:i w:val="0"/>
          <w:iCs w:val="0"/>
          <w:snapToGrid w:val="0"/>
          <w:color w:val="auto"/>
          <w:kern w:val="0"/>
          <w:szCs w:val="22"/>
          <w:highlight w:val="none"/>
        </w:rPr>
        <w:t>） 对监理人上述违约</w:t>
      </w:r>
      <w:r>
        <w:rPr>
          <w:rFonts w:hint="eastAsia" w:ascii="宋体" w:hAnsi="宋体" w:eastAsia="宋体" w:cs="宋体"/>
          <w:i w:val="0"/>
          <w:iCs w:val="0"/>
          <w:snapToGrid w:val="0"/>
          <w:color w:val="auto"/>
          <w:kern w:val="0"/>
          <w:szCs w:val="22"/>
          <w:highlight w:val="none"/>
          <w:lang w:eastAsia="zh-CN"/>
        </w:rPr>
        <w:t>缴纳违约金后</w:t>
      </w:r>
      <w:r>
        <w:rPr>
          <w:rFonts w:hint="eastAsia" w:ascii="宋体" w:hAnsi="宋体" w:eastAsia="宋体" w:cs="宋体"/>
          <w:i w:val="0"/>
          <w:iCs w:val="0"/>
          <w:snapToGrid w:val="0"/>
          <w:color w:val="auto"/>
          <w:kern w:val="0"/>
          <w:szCs w:val="22"/>
          <w:highlight w:val="none"/>
        </w:rPr>
        <w:t>，不免除追究当事人和监理人的法律责任。</w:t>
      </w:r>
    </w:p>
    <w:p w14:paraId="1883B0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 监理违约的处理程序</w:t>
      </w:r>
    </w:p>
    <w:p w14:paraId="5404065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w:t>
      </w:r>
      <w:r>
        <w:rPr>
          <w:rFonts w:hint="eastAsia" w:ascii="宋体" w:hAnsi="宋体" w:eastAsia="宋体" w:cs="宋体"/>
          <w:b/>
          <w:bCs/>
          <w:i w:val="0"/>
          <w:iCs w:val="0"/>
          <w:snapToGrid w:val="0"/>
          <w:color w:val="auto"/>
          <w:kern w:val="0"/>
          <w:szCs w:val="22"/>
          <w:highlight w:val="none"/>
          <w:lang w:val="en-US" w:eastAsia="zh-CN"/>
        </w:rPr>
        <w:t>1</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委托人不定期将有关监理人的违约情况以记录、通知、会议纪要等书面形式通知监理人，指明其未能履约的内容和委托人要求其承担违约责任的等级。</w:t>
      </w:r>
    </w:p>
    <w:p w14:paraId="68D02E59">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w:t>
      </w:r>
      <w:r>
        <w:rPr>
          <w:rFonts w:hint="eastAsia" w:ascii="宋体" w:hAnsi="宋体" w:eastAsia="宋体" w:cs="宋体"/>
          <w:b/>
          <w:bCs/>
          <w:i w:val="0"/>
          <w:iCs w:val="0"/>
          <w:snapToGrid w:val="0"/>
          <w:color w:val="auto"/>
          <w:kern w:val="0"/>
          <w:szCs w:val="22"/>
          <w:highlight w:val="none"/>
          <w:lang w:val="en-US" w:eastAsia="zh-CN"/>
        </w:rPr>
        <w:t>2</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监理人收到书面处理通知后，如有足够证据证明不应由其承担违约责任的，应在收到违约处理决定后3天内以书面形式向委托人提出异议并附上有关证据，委托人在收到监理人的异议后15天内审核完毕且作出书面决定并通知监理人。否则书面通知则作为处理决定。</w:t>
      </w:r>
    </w:p>
    <w:p w14:paraId="3C7349C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w:t>
      </w:r>
      <w:r>
        <w:rPr>
          <w:rFonts w:hint="eastAsia" w:ascii="宋体" w:hAnsi="宋体" w:eastAsia="宋体" w:cs="宋体"/>
          <w:b/>
          <w:bCs/>
          <w:i w:val="0"/>
          <w:iCs w:val="0"/>
          <w:snapToGrid w:val="0"/>
          <w:color w:val="auto"/>
          <w:kern w:val="0"/>
          <w:szCs w:val="22"/>
          <w:highlight w:val="none"/>
          <w:lang w:val="en-US" w:eastAsia="zh-CN"/>
        </w:rPr>
        <w:t>3</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委托人将进一步将监理人执行国家强制性规范、标准和履行合同、招投标文件义务的情况（包括但不限于由委托人组织的考核、考评通报、违约责任处理决定等）再报当地建设行政主管部门并在媒体上公开披露。</w:t>
      </w:r>
    </w:p>
    <w:p w14:paraId="241D118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w:t>
      </w:r>
      <w:r>
        <w:rPr>
          <w:rFonts w:hint="eastAsia" w:ascii="宋体" w:hAnsi="宋体" w:eastAsia="宋体" w:cs="宋体"/>
          <w:b/>
          <w:bCs/>
          <w:i w:val="0"/>
          <w:iCs w:val="0"/>
          <w:snapToGrid w:val="0"/>
          <w:color w:val="auto"/>
          <w:kern w:val="0"/>
          <w:szCs w:val="22"/>
          <w:highlight w:val="none"/>
          <w:lang w:val="en-US" w:eastAsia="zh-CN"/>
        </w:rPr>
        <w:t>4</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98AC9C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.1.5.</w:t>
      </w:r>
      <w:r>
        <w:rPr>
          <w:rFonts w:hint="eastAsia" w:ascii="宋体" w:hAnsi="宋体" w:eastAsia="宋体" w:cs="宋体"/>
          <w:b/>
          <w:bCs/>
          <w:i w:val="0"/>
          <w:iCs w:val="0"/>
          <w:snapToGrid w:val="0"/>
          <w:color w:val="auto"/>
          <w:kern w:val="0"/>
          <w:szCs w:val="22"/>
          <w:highlight w:val="none"/>
          <w:lang w:val="en-US" w:eastAsia="zh-CN"/>
        </w:rPr>
        <w:t>5</w:t>
      </w:r>
      <w:r>
        <w:rPr>
          <w:rFonts w:hint="eastAsia" w:ascii="宋体" w:hAnsi="宋体" w:eastAsia="宋体" w:cs="宋体"/>
          <w:b/>
          <w:bCs/>
          <w:i w:val="0"/>
          <w:iCs w:val="0"/>
          <w:snapToGrid w:val="0"/>
          <w:color w:val="auto"/>
          <w:kern w:val="0"/>
          <w:szCs w:val="22"/>
          <w:highlight w:val="none"/>
        </w:rPr>
        <w:t xml:space="preserve"> </w:t>
      </w:r>
      <w:r>
        <w:rPr>
          <w:rFonts w:hint="eastAsia" w:ascii="宋体" w:hAnsi="宋体" w:eastAsia="宋体" w:cs="宋体"/>
          <w:i w:val="0"/>
          <w:iCs w:val="0"/>
          <w:snapToGrid w:val="0"/>
          <w:color w:val="auto"/>
          <w:kern w:val="0"/>
          <w:szCs w:val="22"/>
          <w:highlight w:val="none"/>
        </w:rPr>
        <w:t>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6440F91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 </w:t>
      </w:r>
      <w:r>
        <w:rPr>
          <w:rFonts w:hint="eastAsia" w:ascii="宋体" w:hAnsi="宋体" w:eastAsia="宋体" w:cs="宋体"/>
          <w:i w:val="0"/>
          <w:iCs w:val="0"/>
          <w:snapToGrid w:val="0"/>
          <w:color w:val="auto"/>
          <w:kern w:val="0"/>
          <w:szCs w:val="22"/>
          <w:highlight w:val="none"/>
        </w:rPr>
        <w:t>工程质量、造价、进度控制及安全生产管理</w:t>
      </w:r>
    </w:p>
    <w:p w14:paraId="503E8ED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.2.1 工程质量控制：</w:t>
      </w:r>
    </w:p>
    <w:p w14:paraId="377A8BA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 </w:t>
      </w:r>
      <w:r>
        <w:rPr>
          <w:rFonts w:hint="eastAsia" w:ascii="宋体" w:hAnsi="宋体" w:eastAsia="宋体" w:cs="宋体"/>
          <w:i w:val="0"/>
          <w:iCs w:val="0"/>
          <w:snapToGrid w:val="0"/>
          <w:color w:val="auto"/>
          <w:kern w:val="0"/>
          <w:szCs w:val="22"/>
          <w:highlight w:val="none"/>
        </w:rPr>
        <w:t>工程开工前，项目监理机构应审查施工单位现场的质量管理组织机构、管理制度及专职管理人员和特种作业人员的资格。</w:t>
      </w:r>
    </w:p>
    <w:p w14:paraId="58F555E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.2.1.2 </w:t>
      </w:r>
      <w:r>
        <w:rPr>
          <w:rFonts w:hint="eastAsia" w:ascii="宋体" w:hAnsi="宋体" w:eastAsia="宋体" w:cs="宋体"/>
          <w:i w:val="0"/>
          <w:iCs w:val="0"/>
          <w:snapToGrid w:val="0"/>
          <w:color w:val="auto"/>
          <w:kern w:val="0"/>
          <w:szCs w:val="22"/>
          <w:highlight w:val="none"/>
        </w:rPr>
        <w:t>总监理工程师应组织专业监理工程师审查施工单位报审的施工方案，符合要求后应予以签认。施工方案审查应包括下列基本内容：</w:t>
      </w:r>
    </w:p>
    <w:p w14:paraId="3898908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（1）编审程序应符合相关规定。</w:t>
      </w:r>
    </w:p>
    <w:p w14:paraId="5CC3F35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（2）工程质量保证措施应符合有关标准。</w:t>
      </w:r>
    </w:p>
    <w:p w14:paraId="1E62D4A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.2.1.3 </w:t>
      </w:r>
      <w:r>
        <w:rPr>
          <w:rFonts w:hint="eastAsia" w:ascii="宋体" w:hAnsi="宋体" w:eastAsia="宋体" w:cs="宋体"/>
          <w:i w:val="0"/>
          <w:iCs w:val="0"/>
          <w:snapToGrid w:val="0"/>
          <w:color w:val="auto"/>
          <w:kern w:val="0"/>
          <w:szCs w:val="22"/>
          <w:highlight w:val="none"/>
        </w:rPr>
        <w:t>施工方案报审表应按相应规范的要求填写。</w:t>
      </w:r>
    </w:p>
    <w:p w14:paraId="39A1C93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.2.1.4 </w:t>
      </w:r>
      <w:r>
        <w:rPr>
          <w:rFonts w:hint="eastAsia" w:ascii="宋体" w:hAnsi="宋体" w:eastAsia="宋体" w:cs="宋体"/>
          <w:i w:val="0"/>
          <w:iCs w:val="0"/>
          <w:snapToGrid w:val="0"/>
          <w:color w:val="auto"/>
          <w:kern w:val="0"/>
          <w:szCs w:val="22"/>
          <w:highlight w:val="none"/>
        </w:rPr>
        <w:t>专业监理工程师应审查施工单位报送的新材料、新工艺、新技术、新设备的质量认证材料和相关验收标准的适用性，必要时，应要求施工单位组织专题论证，审查合格后报总监理工程师签认。</w:t>
      </w:r>
    </w:p>
    <w:p w14:paraId="52EC1BD5">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.2.1.5 </w:t>
      </w:r>
      <w:r>
        <w:rPr>
          <w:rFonts w:hint="eastAsia" w:ascii="宋体" w:hAnsi="宋体" w:eastAsia="宋体" w:cs="宋体"/>
          <w:i w:val="0"/>
          <w:iCs w:val="0"/>
          <w:snapToGrid w:val="0"/>
          <w:color w:val="auto"/>
          <w:kern w:val="0"/>
          <w:szCs w:val="22"/>
          <w:highlight w:val="none"/>
        </w:rPr>
        <w:t>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0C10597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（1）施工单位测量人员的资格证书及测量设备检定证书。</w:t>
      </w:r>
    </w:p>
    <w:p w14:paraId="4ACC0E0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（2）施工平面控制网、高程控制网和临时水准点的测量成果及控制桩的保护措施。</w:t>
      </w:r>
    </w:p>
    <w:p w14:paraId="674DC57B">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.2.1.6 </w:t>
      </w:r>
      <w:r>
        <w:rPr>
          <w:rFonts w:hint="eastAsia" w:ascii="宋体" w:hAnsi="宋体" w:eastAsia="宋体" w:cs="宋体"/>
          <w:i w:val="0"/>
          <w:iCs w:val="0"/>
          <w:snapToGrid w:val="0"/>
          <w:color w:val="auto"/>
          <w:kern w:val="0"/>
          <w:szCs w:val="22"/>
          <w:highlight w:val="none"/>
        </w:rPr>
        <w:t>施工控制测量成果报验表应按相应规范的要求填写。</w:t>
      </w:r>
    </w:p>
    <w:p w14:paraId="3DCD972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.2.1.7 </w:t>
      </w:r>
      <w:r>
        <w:rPr>
          <w:rFonts w:hint="eastAsia" w:ascii="宋体" w:hAnsi="宋体" w:eastAsia="宋体" w:cs="宋体"/>
          <w:i w:val="0"/>
          <w:iCs w:val="0"/>
          <w:snapToGrid w:val="0"/>
          <w:color w:val="auto"/>
          <w:kern w:val="0"/>
          <w:szCs w:val="22"/>
          <w:highlight w:val="none"/>
        </w:rPr>
        <w:t>专业监理工程师应检查施工单位为工程提供服务的试验室。</w:t>
      </w:r>
    </w:p>
    <w:p w14:paraId="498C4C65">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试验室的检查应包括下列内容：</w:t>
      </w:r>
    </w:p>
    <w:p w14:paraId="313794D0">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（1）试验室的资质等级及试验范围。</w:t>
      </w:r>
    </w:p>
    <w:p w14:paraId="4AE98B1A">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（2）法定计量部门对试验设备出具的计量检定证明。</w:t>
      </w:r>
    </w:p>
    <w:p w14:paraId="05AEF56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（3）试验室管理制度。</w:t>
      </w:r>
    </w:p>
    <w:p w14:paraId="3D62B49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（4）试验人员资格证书。</w:t>
      </w:r>
    </w:p>
    <w:p w14:paraId="42E61CAE">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.2.1.8 </w:t>
      </w:r>
      <w:r>
        <w:rPr>
          <w:rFonts w:hint="eastAsia" w:ascii="宋体" w:hAnsi="宋体" w:eastAsia="宋体" w:cs="宋体"/>
          <w:i w:val="0"/>
          <w:iCs w:val="0"/>
          <w:snapToGrid w:val="0"/>
          <w:color w:val="auto"/>
          <w:kern w:val="0"/>
          <w:szCs w:val="22"/>
          <w:highlight w:val="none"/>
        </w:rPr>
        <w:t>施工单位的试验室报审表应按相应规范的要求填写。</w:t>
      </w:r>
    </w:p>
    <w:p w14:paraId="422FAA8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.2.1.9 </w:t>
      </w:r>
      <w:r>
        <w:rPr>
          <w:rFonts w:hint="eastAsia" w:ascii="宋体" w:hAnsi="宋体" w:eastAsia="宋体" w:cs="宋体"/>
          <w:i w:val="0"/>
          <w:iCs w:val="0"/>
          <w:snapToGrid w:val="0"/>
          <w:color w:val="auto"/>
          <w:kern w:val="0"/>
          <w:szCs w:val="22"/>
          <w:highlight w:val="none"/>
        </w:rPr>
        <w:t>项目监理机构应审查施工单位</w:t>
      </w:r>
      <w:r>
        <w:rPr>
          <w:rFonts w:hint="eastAsia" w:ascii="宋体" w:hAnsi="宋体" w:eastAsia="宋体" w:cs="宋体"/>
          <w:i w:val="0"/>
          <w:iCs w:val="0"/>
          <w:snapToGrid w:val="0"/>
          <w:color w:val="auto"/>
          <w:kern w:val="0"/>
          <w:szCs w:val="22"/>
          <w:highlight w:val="none"/>
          <w:lang w:eastAsia="zh-CN"/>
        </w:rPr>
        <w:t>及发包人委托的第三方检测机构</w:t>
      </w:r>
      <w:r>
        <w:rPr>
          <w:rFonts w:hint="eastAsia" w:ascii="宋体" w:hAnsi="宋体" w:eastAsia="宋体" w:cs="宋体"/>
          <w:i w:val="0"/>
          <w:iCs w:val="0"/>
          <w:snapToGrid w:val="0"/>
          <w:color w:val="auto"/>
          <w:kern w:val="0"/>
          <w:szCs w:val="22"/>
          <w:highlight w:val="none"/>
        </w:rPr>
        <w:t>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4E9ED80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.2.1.10 </w:t>
      </w:r>
      <w:r>
        <w:rPr>
          <w:rFonts w:hint="eastAsia" w:ascii="宋体" w:hAnsi="宋体" w:eastAsia="宋体" w:cs="宋体"/>
          <w:i w:val="0"/>
          <w:iCs w:val="0"/>
          <w:snapToGrid w:val="0"/>
          <w:color w:val="auto"/>
          <w:kern w:val="0"/>
          <w:szCs w:val="22"/>
          <w:highlight w:val="none"/>
        </w:rPr>
        <w:t>专业监理工程师应审查施工单位定期提交影响工程质量的计量设备的检查和检定报告。</w:t>
      </w:r>
    </w:p>
    <w:p w14:paraId="2A968C4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.2.1.11 </w:t>
      </w:r>
      <w:r>
        <w:rPr>
          <w:rFonts w:hint="eastAsia" w:ascii="宋体" w:hAnsi="宋体" w:eastAsia="宋体" w:cs="宋体"/>
          <w:i w:val="0"/>
          <w:iCs w:val="0"/>
          <w:snapToGrid w:val="0"/>
          <w:color w:val="auto"/>
          <w:kern w:val="0"/>
          <w:szCs w:val="22"/>
          <w:highlight w:val="none"/>
        </w:rPr>
        <w:t>项目监理机构应根据工程特点和施工单位报送的施工组织设计，确定旁站的关键部位、关键工序，安排监理人员进行旁站，并应及时记录旁站情况。旁站记录应按相应规范的要求填写。</w:t>
      </w:r>
    </w:p>
    <w:p w14:paraId="2030C0D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.2.1.12 </w:t>
      </w:r>
      <w:r>
        <w:rPr>
          <w:rFonts w:hint="eastAsia" w:ascii="宋体" w:hAnsi="宋体" w:eastAsia="宋体" w:cs="宋体"/>
          <w:i w:val="0"/>
          <w:iCs w:val="0"/>
          <w:snapToGrid w:val="0"/>
          <w:color w:val="auto"/>
          <w:kern w:val="0"/>
          <w:szCs w:val="22"/>
          <w:highlight w:val="none"/>
        </w:rPr>
        <w:t>项目监理机构应安排监理人员对工程施工质量进行巡视。巡视应包括下列主要内容：</w:t>
      </w:r>
    </w:p>
    <w:p w14:paraId="206D300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（1）施工单位是否按工程设计文件、工程建设标准和批准的施工组织设计、(专项)施工方案施工。</w:t>
      </w:r>
    </w:p>
    <w:p w14:paraId="4BA7D1B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（2）使用的工程材料、构配件和设备是否合格。</w:t>
      </w:r>
    </w:p>
    <w:p w14:paraId="35DF991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（3）施工现场管理人员，特别是施工质量管理人员是否到位。</w:t>
      </w:r>
    </w:p>
    <w:p w14:paraId="0B13A6B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（4）特种作业人员是否持证上岗。</w:t>
      </w:r>
    </w:p>
    <w:p w14:paraId="77E7BDD8">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.2.1.13 </w:t>
      </w:r>
      <w:r>
        <w:rPr>
          <w:rFonts w:hint="eastAsia" w:ascii="宋体" w:hAnsi="宋体" w:eastAsia="宋体" w:cs="宋体"/>
          <w:i w:val="0"/>
          <w:iCs w:val="0"/>
          <w:snapToGrid w:val="0"/>
          <w:color w:val="auto"/>
          <w:kern w:val="0"/>
          <w:szCs w:val="22"/>
          <w:highlight w:val="none"/>
        </w:rPr>
        <w:t>项目监理机构应根据工程特点、专业要求，以及建设工程监理合同约定，对施工质量进行平行检验。</w:t>
      </w:r>
    </w:p>
    <w:p w14:paraId="5BE4350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.2.1.14 </w:t>
      </w:r>
      <w:r>
        <w:rPr>
          <w:rFonts w:hint="eastAsia" w:ascii="宋体" w:hAnsi="宋体" w:eastAsia="宋体" w:cs="宋体"/>
          <w:i w:val="0"/>
          <w:iCs w:val="0"/>
          <w:snapToGrid w:val="0"/>
          <w:color w:val="auto"/>
          <w:kern w:val="0"/>
          <w:szCs w:val="22"/>
          <w:highlight w:val="none"/>
        </w:rPr>
        <w:t>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74430CF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.2.1.15 </w:t>
      </w:r>
      <w:r>
        <w:rPr>
          <w:rFonts w:hint="eastAsia" w:ascii="宋体" w:hAnsi="宋体" w:eastAsia="宋体" w:cs="宋体"/>
          <w:i w:val="0"/>
          <w:iCs w:val="0"/>
          <w:snapToGrid w:val="0"/>
          <w:color w:val="auto"/>
          <w:kern w:val="0"/>
          <w:szCs w:val="22"/>
          <w:highlight w:val="none"/>
        </w:rPr>
        <w:t>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1C6C55F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.2.1.16 </w:t>
      </w:r>
      <w:r>
        <w:rPr>
          <w:rFonts w:hint="eastAsia" w:ascii="宋体" w:hAnsi="宋体" w:eastAsia="宋体" w:cs="宋体"/>
          <w:i w:val="0"/>
          <w:iCs w:val="0"/>
          <w:snapToGrid w:val="0"/>
          <w:color w:val="auto"/>
          <w:kern w:val="0"/>
          <w:szCs w:val="22"/>
          <w:highlight w:val="none"/>
        </w:rPr>
        <w:t>对需要返工处理或加固补强的质量缺陷，项目监理机构应要求施工单位报送经设计等相关单位认可的处理方案，并应对质量缺陷的处理过程进行跟踪检查，同时应对处理结果进行验收。</w:t>
      </w:r>
    </w:p>
    <w:p w14:paraId="4673B7E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.2.1.17 </w:t>
      </w:r>
      <w:r>
        <w:rPr>
          <w:rFonts w:hint="eastAsia" w:ascii="宋体" w:hAnsi="宋体" w:eastAsia="宋体" w:cs="宋体"/>
          <w:i w:val="0"/>
          <w:iCs w:val="0"/>
          <w:snapToGrid w:val="0"/>
          <w:color w:val="auto"/>
          <w:kern w:val="0"/>
          <w:szCs w:val="22"/>
          <w:highlight w:val="none"/>
        </w:rPr>
        <w:t>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181DFAD3">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.2.1.18 </w:t>
      </w:r>
      <w:r>
        <w:rPr>
          <w:rFonts w:hint="eastAsia" w:ascii="宋体" w:hAnsi="宋体" w:eastAsia="宋体" w:cs="宋体"/>
          <w:i w:val="0"/>
          <w:iCs w:val="0"/>
          <w:snapToGrid w:val="0"/>
          <w:color w:val="auto"/>
          <w:kern w:val="0"/>
          <w:szCs w:val="22"/>
          <w:highlight w:val="none"/>
        </w:rPr>
        <w:t>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40F59F9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.2.1.19 </w:t>
      </w:r>
      <w:r>
        <w:rPr>
          <w:rFonts w:hint="eastAsia" w:ascii="宋体" w:hAnsi="宋体" w:eastAsia="宋体" w:cs="宋体"/>
          <w:i w:val="0"/>
          <w:iCs w:val="0"/>
          <w:snapToGrid w:val="0"/>
          <w:color w:val="auto"/>
          <w:kern w:val="0"/>
          <w:szCs w:val="22"/>
          <w:highlight w:val="none"/>
        </w:rPr>
        <w:t>工程竣工预验收合格后，项目监理机构应编写工程质量评估报告，并应经总监理工程师和工程监理单位技术负责人审核签字后报建设单位。</w:t>
      </w:r>
    </w:p>
    <w:p w14:paraId="4954A7A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.2.1.20 </w:t>
      </w:r>
      <w:r>
        <w:rPr>
          <w:rFonts w:hint="eastAsia" w:ascii="宋体" w:hAnsi="宋体" w:eastAsia="宋体" w:cs="宋体"/>
          <w:i w:val="0"/>
          <w:iCs w:val="0"/>
          <w:snapToGrid w:val="0"/>
          <w:color w:val="auto"/>
          <w:kern w:val="0"/>
          <w:szCs w:val="22"/>
          <w:highlight w:val="none"/>
        </w:rPr>
        <w:t>项目监理机构应参加由建设单位组织的竣工验收，对验收中提出的整改问题，应督促施工单位及时整改。工程质量符合要求的，总监理工程师应在工程竣工验收报告中签署意见。</w:t>
      </w:r>
    </w:p>
    <w:p w14:paraId="334064F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.2.1.21 </w:t>
      </w:r>
      <w:r>
        <w:rPr>
          <w:rFonts w:hint="eastAsia" w:ascii="宋体" w:hAnsi="宋体" w:eastAsia="宋体" w:cs="宋体"/>
          <w:i w:val="0"/>
          <w:iCs w:val="0"/>
          <w:snapToGrid w:val="0"/>
          <w:color w:val="auto"/>
          <w:kern w:val="0"/>
          <w:szCs w:val="22"/>
          <w:highlight w:val="none"/>
        </w:rPr>
        <w:t>保修期满后，项目监理机构应参与保修期满质量复检，对复检中发现的问题提出整改意见并督促施工单位整改；整改合格后，总监理工程师在复检报告中签署意见。</w:t>
      </w:r>
    </w:p>
    <w:p w14:paraId="1FBB8C6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.2.2 工程造价控制：</w:t>
      </w:r>
    </w:p>
    <w:p w14:paraId="52420D5A">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.2.2.1 </w:t>
      </w:r>
      <w:r>
        <w:rPr>
          <w:rFonts w:hint="eastAsia" w:ascii="宋体" w:hAnsi="宋体" w:eastAsia="宋体" w:cs="宋体"/>
          <w:i w:val="0"/>
          <w:iCs w:val="0"/>
          <w:snapToGrid w:val="0"/>
          <w:color w:val="auto"/>
          <w:kern w:val="0"/>
          <w:szCs w:val="22"/>
          <w:highlight w:val="none"/>
        </w:rPr>
        <w:t>项目监理机构应按下列程序进行工程计量和付款签证：</w:t>
      </w:r>
    </w:p>
    <w:p w14:paraId="7F8763CE">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（1）专业监理工程师对施工单位在工程款支付报审表中提交的工程量和支付金额进行复核，确定实际完成的工程量，提出到期应支付给施工单位的金额，并提出相应的支持性材料。</w:t>
      </w:r>
    </w:p>
    <w:p w14:paraId="19286D1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（2）总监理工程师对专业监理工程师的审查意见进行审核，签认后报建设单位审批。</w:t>
      </w:r>
    </w:p>
    <w:p w14:paraId="42A4426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（3）总监理工程师根据建设单位的审批意见，向施工单位签发工程款支付证书。</w:t>
      </w:r>
    </w:p>
    <w:p w14:paraId="572A050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工程款支付报审表及工程款支付证书应按相应规范的要求填写。</w:t>
      </w:r>
    </w:p>
    <w:p w14:paraId="13D51C20">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.2.2.2 </w:t>
      </w:r>
      <w:r>
        <w:rPr>
          <w:rFonts w:hint="eastAsia" w:ascii="宋体" w:hAnsi="宋体" w:eastAsia="宋体" w:cs="宋体"/>
          <w:i w:val="0"/>
          <w:iCs w:val="0"/>
          <w:snapToGrid w:val="0"/>
          <w:color w:val="auto"/>
          <w:kern w:val="0"/>
          <w:szCs w:val="22"/>
          <w:highlight w:val="none"/>
        </w:rPr>
        <w:t>项目监理机构应编制月完成工程量统计表，对实际完成量与计划完成量进行比较分析，发现偏差的，应提出调整建议，并应在监理月报中向建设单位报告。</w:t>
      </w:r>
    </w:p>
    <w:p w14:paraId="18B24AA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8.2.2.3</w:t>
      </w:r>
      <w:r>
        <w:rPr>
          <w:rFonts w:hint="eastAsia" w:ascii="宋体" w:hAnsi="宋体" w:eastAsia="宋体" w:cs="宋体"/>
          <w:b w:val="0"/>
          <w:bCs w:val="0"/>
          <w:i w:val="0"/>
          <w:iCs w:val="0"/>
          <w:snapToGrid w:val="0"/>
          <w:color w:val="auto"/>
          <w:kern w:val="0"/>
          <w:szCs w:val="22"/>
          <w:highlight w:val="none"/>
        </w:rPr>
        <w:t>项目监理机构应按下列程序进行竣工结算款审核：</w:t>
      </w:r>
    </w:p>
    <w:p w14:paraId="072F5400">
      <w:pPr>
        <w:keepNext w:val="0"/>
        <w:keepLines w:val="0"/>
        <w:pageBreakBefore w:val="0"/>
        <w:widowControl w:val="0"/>
        <w:kinsoku/>
        <w:overflowPunct/>
        <w:topLinePunct w:val="0"/>
        <w:autoSpaceDE/>
        <w:autoSpaceDN/>
        <w:bidi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（1）专业监理工程师审查施工单位提交的竣工结算款支付申请，提出审查意见。</w:t>
      </w:r>
    </w:p>
    <w:p w14:paraId="33D72F9E">
      <w:pPr>
        <w:keepNext w:val="0"/>
        <w:keepLines w:val="0"/>
        <w:pageBreakBefore w:val="0"/>
        <w:widowControl w:val="0"/>
        <w:kinsoku/>
        <w:overflowPunct/>
        <w:topLinePunct w:val="0"/>
        <w:autoSpaceDE/>
        <w:autoSpaceDN/>
        <w:bidi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7A61EBA6">
      <w:pPr>
        <w:keepNext w:val="0"/>
        <w:keepLines w:val="0"/>
        <w:pageBreakBefore w:val="0"/>
        <w:widowControl w:val="0"/>
        <w:kinsoku/>
        <w:overflowPunct/>
        <w:topLinePunct w:val="0"/>
        <w:autoSpaceDE/>
        <w:autoSpaceDN/>
        <w:bidi w:val="0"/>
        <w:spacing w:line="360" w:lineRule="auto"/>
        <w:ind w:firstLine="480" w:firstLineChars="200"/>
        <w:rPr>
          <w:rFonts w:hint="eastAsia" w:ascii="宋体" w:hAnsi="宋体" w:eastAsia="宋体" w:cs="宋体"/>
          <w:bCs/>
          <w:i w:val="0"/>
          <w:iCs w:val="0"/>
          <w:color w:val="auto"/>
          <w:sz w:val="24"/>
          <w:szCs w:val="24"/>
          <w:highlight w:val="none"/>
        </w:rPr>
      </w:pPr>
      <w:r>
        <w:rPr>
          <w:rFonts w:hint="eastAsia" w:ascii="宋体" w:hAnsi="宋体" w:eastAsia="宋体" w:cs="宋体"/>
          <w:bCs/>
          <w:i w:val="0"/>
          <w:iCs w:val="0"/>
          <w:color w:val="auto"/>
          <w:sz w:val="24"/>
          <w:szCs w:val="24"/>
          <w:highlight w:val="none"/>
        </w:rPr>
        <w:t>工程竣工结算款支付报审表及竣工结算款支付证书应按相应规范的要求填写。</w:t>
      </w:r>
    </w:p>
    <w:p w14:paraId="5C92AB8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.2.3 工程进度控制：</w:t>
      </w:r>
    </w:p>
    <w:p w14:paraId="2EA4DEA2">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.2.3.1 </w:t>
      </w:r>
      <w:r>
        <w:rPr>
          <w:rFonts w:hint="eastAsia" w:ascii="宋体" w:hAnsi="宋体" w:eastAsia="宋体" w:cs="宋体"/>
          <w:i w:val="0"/>
          <w:iCs w:val="0"/>
          <w:snapToGrid w:val="0"/>
          <w:color w:val="auto"/>
          <w:kern w:val="0"/>
          <w:szCs w:val="22"/>
          <w:highlight w:val="none"/>
        </w:rPr>
        <w:t>项目监理机构应审查施工单位报审的施工总进度计划和阶段性施工进度计划，提出审查意见，并应由总监理工程师审核后报建设单位。</w:t>
      </w:r>
    </w:p>
    <w:p w14:paraId="60A842C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施工进度计划审查应包括下列基本内容：</w:t>
      </w:r>
    </w:p>
    <w:p w14:paraId="2EB24B4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（1）施工进度计划应符合施工合同中工期的约定。</w:t>
      </w:r>
    </w:p>
    <w:p w14:paraId="08A3373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（2）施工进度计划中主要工程项目无遗漏，应满足分批投入试运、分批动用的需要，阶段性施工进度计划应满足总进度控制目标的要求。</w:t>
      </w:r>
    </w:p>
    <w:p w14:paraId="3DD03E1F">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（3）施工顺序的安排应符合施工工艺要求。</w:t>
      </w:r>
    </w:p>
    <w:p w14:paraId="2679E6D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（4）施工人员、工程材料、施工机械等资源供应计划应满足施工进度计划的需要。</w:t>
      </w:r>
    </w:p>
    <w:p w14:paraId="48DE5809">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（5）施工进度计划应符合建设单位提供的资金、施工图纸、施工场地、物资等施工条件。施工进度计划报审表应按相应规范的要求填写。</w:t>
      </w:r>
    </w:p>
    <w:p w14:paraId="5AF27B7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.2.3.2 </w:t>
      </w:r>
      <w:r>
        <w:rPr>
          <w:rFonts w:hint="eastAsia" w:ascii="宋体" w:hAnsi="宋体" w:eastAsia="宋体" w:cs="宋体"/>
          <w:i w:val="0"/>
          <w:iCs w:val="0"/>
          <w:snapToGrid w:val="0"/>
          <w:color w:val="auto"/>
          <w:kern w:val="0"/>
          <w:szCs w:val="22"/>
          <w:highlight w:val="none"/>
        </w:rPr>
        <w:t>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5DDC6DE1">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.2.3.3 </w:t>
      </w:r>
      <w:r>
        <w:rPr>
          <w:rFonts w:hint="eastAsia" w:ascii="宋体" w:hAnsi="宋体" w:eastAsia="宋体" w:cs="宋体"/>
          <w:i w:val="0"/>
          <w:iCs w:val="0"/>
          <w:snapToGrid w:val="0"/>
          <w:color w:val="auto"/>
          <w:kern w:val="0"/>
          <w:szCs w:val="22"/>
          <w:highlight w:val="none"/>
        </w:rPr>
        <w:t>项目监理机构应比较分析工程施工实际进度与计划进度，预测实际进度对工程总工期的影响，并应在监理月报中向建设单位报告工程实际进展情况。</w:t>
      </w:r>
    </w:p>
    <w:p w14:paraId="2994761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 工程安全生产管理：</w:t>
      </w:r>
    </w:p>
    <w:p w14:paraId="50AEB984">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 xml:space="preserve">.2.4.1 </w:t>
      </w:r>
      <w:r>
        <w:rPr>
          <w:rFonts w:hint="eastAsia" w:ascii="宋体" w:hAnsi="宋体" w:eastAsia="宋体" w:cs="宋体"/>
          <w:i w:val="0"/>
          <w:iCs w:val="0"/>
          <w:snapToGrid w:val="0"/>
          <w:color w:val="auto"/>
          <w:kern w:val="0"/>
          <w:szCs w:val="22"/>
          <w:highlight w:val="none"/>
        </w:rPr>
        <w:t>项目监理机构应根据法律法规、工程建设强制性标准，履行建设工程安全生产管理的监理职责，并应将安全生产管理的监理工作内容、方法和措施纳入监理规划及监理实施细则。</w:t>
      </w:r>
    </w:p>
    <w:p w14:paraId="4606801F">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.2.4.2</w:t>
      </w:r>
      <w:r>
        <w:rPr>
          <w:rFonts w:hint="eastAsia" w:ascii="宋体" w:hAnsi="宋体" w:eastAsia="宋体" w:cs="宋体"/>
          <w:i w:val="0"/>
          <w:iCs w:val="0"/>
          <w:snapToGrid w:val="0"/>
          <w:color w:val="auto"/>
          <w:kern w:val="0"/>
          <w:szCs w:val="22"/>
          <w:highlight w:val="none"/>
        </w:rPr>
        <w:t xml:space="preserve">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6B029807">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.2.4.3</w:t>
      </w:r>
      <w:r>
        <w:rPr>
          <w:rFonts w:hint="eastAsia" w:ascii="宋体" w:hAnsi="宋体" w:eastAsia="宋体" w:cs="宋体"/>
          <w:i w:val="0"/>
          <w:iCs w:val="0"/>
          <w:snapToGrid w:val="0"/>
          <w:color w:val="auto"/>
          <w:kern w:val="0"/>
          <w:szCs w:val="22"/>
          <w:highlight w:val="none"/>
        </w:rPr>
        <w:t xml:space="preserve">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011A8CD">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专项施工方案审查应包括下列基本内容：</w:t>
      </w:r>
    </w:p>
    <w:p w14:paraId="3973BE84">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（1）编审程序应符合相关规定。</w:t>
      </w:r>
    </w:p>
    <w:p w14:paraId="14318F9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lang w:val="en-US" w:eastAsia="zh-CN"/>
        </w:rPr>
      </w:pPr>
      <w:r>
        <w:rPr>
          <w:rFonts w:hint="eastAsia" w:ascii="宋体" w:hAnsi="宋体" w:eastAsia="宋体" w:cs="宋体"/>
          <w:i w:val="0"/>
          <w:iCs w:val="0"/>
          <w:snapToGrid w:val="0"/>
          <w:color w:val="auto"/>
          <w:kern w:val="0"/>
          <w:szCs w:val="22"/>
          <w:highlight w:val="none"/>
        </w:rPr>
        <w:t>（2）安全技术措施应符合工程建设强制性标准。</w:t>
      </w:r>
    </w:p>
    <w:p w14:paraId="30FD876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专项施工方案报审表应按相应规范的要求填写。</w:t>
      </w:r>
    </w:p>
    <w:p w14:paraId="549A2A06">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.2.4.4</w:t>
      </w:r>
      <w:r>
        <w:rPr>
          <w:rFonts w:hint="eastAsia" w:ascii="宋体" w:hAnsi="宋体" w:eastAsia="宋体" w:cs="宋体"/>
          <w:i w:val="0"/>
          <w:iCs w:val="0"/>
          <w:snapToGrid w:val="0"/>
          <w:color w:val="auto"/>
          <w:kern w:val="0"/>
          <w:szCs w:val="22"/>
          <w:highlight w:val="none"/>
        </w:rPr>
        <w:t xml:space="preserve"> 项目监理机构应巡视检查危险性较大的分部分项工程专项施工方案实施情况。发现未按专项施工方案实施时，应签发监理通知单，要求施工单位按专项施工方案实施。</w:t>
      </w:r>
    </w:p>
    <w:p w14:paraId="3F7CFEBD">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.2.4.5</w:t>
      </w:r>
      <w:r>
        <w:rPr>
          <w:rFonts w:hint="eastAsia" w:ascii="宋体" w:hAnsi="宋体" w:eastAsia="宋体" w:cs="宋体"/>
          <w:i w:val="0"/>
          <w:iCs w:val="0"/>
          <w:snapToGrid w:val="0"/>
          <w:color w:val="auto"/>
          <w:kern w:val="0"/>
          <w:szCs w:val="22"/>
          <w:highlight w:val="none"/>
        </w:rPr>
        <w:t xml:space="preserve">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监理报告应按相应规范的要求填写。</w:t>
      </w:r>
    </w:p>
    <w:p w14:paraId="190426B9">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b w:val="0"/>
          <w:bCs w:val="0"/>
          <w:i w:val="0"/>
          <w:iCs w:val="0"/>
          <w:snapToGrid w:val="0"/>
          <w:color w:val="auto"/>
          <w:kern w:val="0"/>
          <w:sz w:val="24"/>
          <w:szCs w:val="22"/>
          <w:highlight w:val="none"/>
          <w:lang w:val="en-US" w:eastAsia="zh-CN" w:bidi="ar-SA"/>
        </w:rPr>
      </w:pPr>
      <w:r>
        <w:rPr>
          <w:rFonts w:hint="eastAsia" w:ascii="宋体" w:hAnsi="宋体" w:eastAsia="宋体" w:cs="宋体"/>
          <w:b/>
          <w:bCs/>
          <w:i w:val="0"/>
          <w:iCs w:val="0"/>
          <w:snapToGrid w:val="0"/>
          <w:color w:val="auto"/>
          <w:kern w:val="0"/>
          <w:szCs w:val="22"/>
          <w:highlight w:val="none"/>
          <w:lang w:val="en-US" w:eastAsia="zh-CN"/>
        </w:rPr>
        <w:t>8</w:t>
      </w:r>
      <w:r>
        <w:rPr>
          <w:rFonts w:hint="eastAsia" w:ascii="宋体" w:hAnsi="宋体" w:eastAsia="宋体" w:cs="宋体"/>
          <w:b/>
          <w:bCs/>
          <w:i w:val="0"/>
          <w:iCs w:val="0"/>
          <w:snapToGrid w:val="0"/>
          <w:color w:val="auto"/>
          <w:kern w:val="0"/>
          <w:szCs w:val="22"/>
          <w:highlight w:val="none"/>
        </w:rPr>
        <w:t>.2.4.</w:t>
      </w:r>
      <w:r>
        <w:rPr>
          <w:rFonts w:hint="eastAsia" w:ascii="宋体" w:hAnsi="宋体" w:eastAsia="宋体" w:cs="宋体"/>
          <w:b/>
          <w:bCs/>
          <w:i w:val="0"/>
          <w:iCs w:val="0"/>
          <w:snapToGrid w:val="0"/>
          <w:color w:val="auto"/>
          <w:kern w:val="0"/>
          <w:szCs w:val="22"/>
          <w:highlight w:val="none"/>
          <w:lang w:val="en-US" w:eastAsia="zh-CN"/>
        </w:rPr>
        <w:t xml:space="preserve">6 </w:t>
      </w:r>
      <w:r>
        <w:rPr>
          <w:rFonts w:hint="eastAsia" w:ascii="宋体" w:hAnsi="宋体" w:eastAsia="宋体" w:cs="宋体"/>
          <w:b w:val="0"/>
          <w:bCs w:val="0"/>
          <w:i w:val="0"/>
          <w:iCs w:val="0"/>
          <w:snapToGrid w:val="0"/>
          <w:color w:val="auto"/>
          <w:kern w:val="0"/>
          <w:sz w:val="24"/>
          <w:szCs w:val="22"/>
          <w:highlight w:val="none"/>
          <w:lang w:val="en-US" w:eastAsia="zh-CN" w:bidi="ar-SA"/>
        </w:rPr>
        <w:t>监理人应按安全文明施工相关规定进行监管。</w:t>
      </w:r>
    </w:p>
    <w:p w14:paraId="76DCCE3B">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b/>
          <w:bCs/>
          <w:i w:val="0"/>
          <w:iCs w:val="0"/>
          <w:snapToGrid w:val="0"/>
          <w:color w:val="auto"/>
          <w:kern w:val="0"/>
          <w:sz w:val="24"/>
          <w:szCs w:val="22"/>
          <w:highlight w:val="none"/>
          <w:lang w:val="en-US" w:eastAsia="zh-CN" w:bidi="ar-SA"/>
        </w:rPr>
      </w:pPr>
      <w:r>
        <w:rPr>
          <w:rFonts w:hint="eastAsia" w:ascii="宋体" w:hAnsi="宋体" w:eastAsia="宋体" w:cs="宋体"/>
          <w:b/>
          <w:bCs/>
          <w:i w:val="0"/>
          <w:iCs w:val="0"/>
          <w:snapToGrid w:val="0"/>
          <w:color w:val="auto"/>
          <w:kern w:val="0"/>
          <w:sz w:val="24"/>
          <w:szCs w:val="22"/>
          <w:highlight w:val="none"/>
          <w:lang w:val="en-US" w:eastAsia="zh-CN" w:bidi="ar-SA"/>
        </w:rPr>
        <w:t>8.3缺陷责任保修期服务工作</w:t>
      </w:r>
    </w:p>
    <w:p w14:paraId="40C675E4">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在保修期内，监理人应每三个月对工程进行一次巡视、检查，向委托人提交书面报告。检查和记录工程质量缺陷，对缺陷原因进行调查分析并确定责任归属，发现有质量缺陷的，监理人应及时按工程质量缺陷保修书的条款鉴定责任，会同委托人组织施工单位及时维修，负责审核修复方案，监督修复过程并验收，审核修复费用。</w:t>
      </w:r>
    </w:p>
    <w:p w14:paraId="741CE665">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b/>
          <w:bCs/>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8.4</w:t>
      </w:r>
      <w:r>
        <w:rPr>
          <w:rFonts w:hint="eastAsia" w:ascii="宋体" w:hAnsi="宋体" w:eastAsia="宋体" w:cs="宋体"/>
          <w:b/>
          <w:bCs/>
          <w:i w:val="0"/>
          <w:iCs w:val="0"/>
          <w:snapToGrid w:val="0"/>
          <w:color w:val="auto"/>
          <w:kern w:val="0"/>
          <w:szCs w:val="22"/>
          <w:highlight w:val="none"/>
        </w:rPr>
        <w:t>监理人的责任</w:t>
      </w:r>
    </w:p>
    <w:p w14:paraId="79438589">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8.4.1</w:t>
      </w:r>
      <w:r>
        <w:rPr>
          <w:rFonts w:hint="eastAsia" w:ascii="宋体" w:hAnsi="宋体" w:eastAsia="宋体" w:cs="宋体"/>
          <w:i w:val="0"/>
          <w:iCs w:val="0"/>
          <w:snapToGrid w:val="0"/>
          <w:color w:val="auto"/>
          <w:kern w:val="0"/>
          <w:szCs w:val="22"/>
          <w:highlight w:val="none"/>
        </w:rPr>
        <w:t>监理人对承包人违反合同约定的质量、安全要求和建筑节能要求，以及竣工（交图、交货）时限，监理人应当采取措施予以制止，不能有效制止的，应当及时通知委托人，并报告建设行政主管部门或有关行政主管部门；因承包人违反国家法律、法规、强制性标准规范和建设程序、建筑节能规定的行为，监理人应当采取措施予以制止，不能有效制止的，应当及时报告建设行政主管部门或有关行政主管部门。因不可抗力导致委托监理合同不能全部或部分履行，监理人不承担责任。</w:t>
      </w:r>
    </w:p>
    <w:p w14:paraId="4F7B8C7E">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8.4.2</w:t>
      </w:r>
      <w:r>
        <w:rPr>
          <w:rFonts w:hint="eastAsia" w:ascii="宋体" w:hAnsi="宋体" w:eastAsia="宋体" w:cs="宋体"/>
          <w:i w:val="0"/>
          <w:iCs w:val="0"/>
          <w:snapToGrid w:val="0"/>
          <w:color w:val="auto"/>
          <w:kern w:val="0"/>
          <w:szCs w:val="22"/>
          <w:highlight w:val="none"/>
        </w:rPr>
        <w:t>监理人应当按照法律、法规，工程建设强制性标准及监理委托合同实施监理，对所监理工程的施工质量、安全生产、造价控制、建筑节能进行监督检查，并对施工质量、安全生产、造价控制及建筑节能承担监理责任。</w:t>
      </w:r>
    </w:p>
    <w:p w14:paraId="19557412">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（一）施工阶段质量监理服务责任</w:t>
      </w:r>
    </w:p>
    <w:p w14:paraId="70B4E8B7">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（1）监理人应当依照法律、法规以及有关技术标准、经审查批准的设计文件、建设工程承包合同和监理合同，代表委托人对施工质量实施监理，并对施工质量承担监理责任。</w:t>
      </w:r>
    </w:p>
    <w:p w14:paraId="2FE4405C">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（2）监理人应当组织桩基础、地基基础、主体结构、重要结构部位等分项、分部工程和隐蔽工程的验收，并通知建设、勘察、设计单位和质监机构参加。</w:t>
      </w:r>
    </w:p>
    <w:p w14:paraId="04D23675">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监理人对工程使用的建筑材料、建筑构配件和设备的质量有异议的，有权进行抽查。对建设、施工单位违反规定使用建筑材料、建筑构配件和设备的，应当采取措施予以制止；不能有效制止的，应当及时报告建设行政主管部门或有关行政主管部门。</w:t>
      </w:r>
    </w:p>
    <w:p w14:paraId="139BFE8C">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（二）施工阶段安全生产监理服务责任</w:t>
      </w:r>
    </w:p>
    <w:p w14:paraId="5EA963A0">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（1）监理人应对施工组织设计中的安全技术措施或专项施工方案进行审查，未进行审查的，监理人应承担《建设工程安全生产管理条例》第五十七条规定的法律责任。</w:t>
      </w:r>
    </w:p>
    <w:p w14:paraId="6CC9603C">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施工组织设计中的安全技术措施或专项施工方案未经监理人审查签字认可，承包人擅自施工的，监理人应及时下达工程暂停令，并将情况及时书面报告委托人。监理人未及时制止并报告的，监理人应承担《建设工程安全生产管理条例》第五十七条规定的法律责任。</w:t>
      </w:r>
    </w:p>
    <w:p w14:paraId="03A0B4DF">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监理人在监理巡视检查过程中，发现存在安全隐患的，应按照有关规定及时下达书面指令要求承包人进行整改或停止施工。监理人没有及时下达书面指令要求承包人进行整改或停止施工的，应承担《建设工程安全生产管理条例》第五十七条规定的法律责任。</w:t>
      </w:r>
    </w:p>
    <w:p w14:paraId="519A475E">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承包人拒绝按照监理人的要求进行整改或者停止施工的，监理人应及时将情况向建设行政主管部门或有关行政主管部门报告。监理人没有及时将情况报告的，应承担《建设工程安全生产管理条例》第五十七条规定的法律责任。</w:t>
      </w:r>
    </w:p>
    <w:p w14:paraId="1D9A2760">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（5）监理人未依照法律、法规和工程建设强制性标准实施监理的，应当承担《建设工程安全生产管理条例》第五十七条规定的法律责任。</w:t>
      </w:r>
    </w:p>
    <w:p w14:paraId="011F5E54">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（6）监理人履行了上述规定的职责，承包人未执行监理指令继续施工而发生安全事故的，监理人不承担由此造成的责任，应依法追究监理企业以外的其他相关单位和人员的法律责任。</w:t>
      </w:r>
    </w:p>
    <w:p w14:paraId="30235606">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（三）建筑节能监理服务责任</w:t>
      </w:r>
    </w:p>
    <w:p w14:paraId="2D7AE530">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（1）严格按照审查合格的设计文件和建筑节能强制性标准和技术规范的要求实施监理，针对工程的特点编制包含节能专篇的监理规划及节能工程监理实施细则。</w:t>
      </w:r>
    </w:p>
    <w:p w14:paraId="71C87920">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2）总监理工程师应当对建筑节能专项施工技术方案审查并签字认可。专业监理工程师应当对工程使用的墙体材料、保温材料、门窗部品、采暖空调系统、照明设备，以及涉及建筑节能功能的重要部位施工质量检查验收并签字认可。</w:t>
      </w:r>
    </w:p>
    <w:p w14:paraId="40FB240E">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（3）监理人采取巡视和旁站、平行检验等形式对节能工程实施监理。</w:t>
      </w:r>
    </w:p>
    <w:p w14:paraId="474F2D71">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（4）监理人应当在《工程质量评估报告》中明确建筑节能标准的实施情况。</w:t>
      </w:r>
    </w:p>
    <w:p w14:paraId="551F1737">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（5）监理人发现承包人不按节能设计及相关强制性标准施工的，应当及时督促承包人改正；承包人拒不改正的，监理人应当及时报告委托人，由委托人督促承包人整改。</w:t>
      </w:r>
    </w:p>
    <w:p w14:paraId="38FA8789">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（6）对采用列入禁止目录的技术、工艺、设备、材料和产品的行为，监理机构应当采取措施予以制止；制止无效的，应当及时向委托人和政府建设行政主管部门报告或有关行政主管部门。</w:t>
      </w:r>
    </w:p>
    <w:p w14:paraId="35793DC0">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lang w:val="en-US" w:eastAsia="zh-CN"/>
        </w:rPr>
      </w:pPr>
      <w:r>
        <w:rPr>
          <w:rFonts w:hint="eastAsia" w:ascii="宋体" w:hAnsi="宋体" w:eastAsia="宋体" w:cs="宋体"/>
          <w:i w:val="0"/>
          <w:iCs w:val="0"/>
          <w:snapToGrid w:val="0"/>
          <w:color w:val="auto"/>
          <w:kern w:val="0"/>
          <w:szCs w:val="22"/>
          <w:highlight w:val="none"/>
        </w:rPr>
        <w:t>（四）法律法规、规章、监理规范等规定的其他责任。</w:t>
      </w:r>
    </w:p>
    <w:p w14:paraId="02A7CBDD">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b/>
          <w:bCs/>
          <w:i w:val="0"/>
          <w:iCs w:val="0"/>
          <w:snapToGrid w:val="0"/>
          <w:color w:val="auto"/>
          <w:kern w:val="0"/>
          <w:szCs w:val="22"/>
          <w:highlight w:val="none"/>
        </w:rPr>
      </w:pPr>
      <w:bookmarkStart w:id="122" w:name="_Toc3631"/>
      <w:r>
        <w:rPr>
          <w:rFonts w:hint="eastAsia" w:ascii="宋体" w:hAnsi="宋体" w:eastAsia="宋体" w:cs="宋体"/>
          <w:b/>
          <w:bCs/>
          <w:i w:val="0"/>
          <w:iCs w:val="0"/>
          <w:snapToGrid w:val="0"/>
          <w:color w:val="auto"/>
          <w:kern w:val="0"/>
          <w:szCs w:val="22"/>
          <w:highlight w:val="none"/>
          <w:lang w:val="en-US" w:eastAsia="zh-CN"/>
        </w:rPr>
        <w:t>8.5</w:t>
      </w:r>
      <w:r>
        <w:rPr>
          <w:rFonts w:hint="eastAsia" w:ascii="宋体" w:hAnsi="宋体" w:eastAsia="宋体" w:cs="宋体"/>
          <w:b/>
          <w:bCs/>
          <w:i w:val="0"/>
          <w:iCs w:val="0"/>
          <w:snapToGrid w:val="0"/>
          <w:color w:val="auto"/>
          <w:kern w:val="0"/>
          <w:szCs w:val="22"/>
          <w:highlight w:val="none"/>
        </w:rPr>
        <w:t>现场管理</w:t>
      </w:r>
      <w:bookmarkEnd w:id="122"/>
    </w:p>
    <w:p w14:paraId="37962711">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8.5.</w:t>
      </w:r>
      <w:r>
        <w:rPr>
          <w:rFonts w:hint="eastAsia" w:ascii="宋体" w:hAnsi="宋体" w:eastAsia="宋体" w:cs="宋体"/>
          <w:b/>
          <w:bCs/>
          <w:i w:val="0"/>
          <w:iCs w:val="0"/>
          <w:snapToGrid w:val="0"/>
          <w:color w:val="auto"/>
          <w:kern w:val="0"/>
          <w:szCs w:val="22"/>
          <w:highlight w:val="none"/>
        </w:rPr>
        <w:t>1</w:t>
      </w:r>
      <w:r>
        <w:rPr>
          <w:rFonts w:hint="eastAsia" w:ascii="宋体" w:hAnsi="宋体" w:eastAsia="宋体" w:cs="宋体"/>
          <w:i w:val="0"/>
          <w:iCs w:val="0"/>
          <w:snapToGrid w:val="0"/>
          <w:color w:val="auto"/>
          <w:kern w:val="0"/>
          <w:szCs w:val="22"/>
          <w:highlight w:val="none"/>
        </w:rPr>
        <w:t xml:space="preserve"> 监理人在监理期间应严格遵守国家、广东省、韶关市有关绿色施工、文明施工、噪音扬尘、消防爆破、环境卫生、渣土清运、治安保卫等方面的规定，并建立相应规章制度和保障措施。否则由此造成的经济损失和法律责任，均由监理人承担。</w:t>
      </w:r>
    </w:p>
    <w:p w14:paraId="7217D002">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8.5</w:t>
      </w:r>
      <w:r>
        <w:rPr>
          <w:rFonts w:hint="eastAsia" w:ascii="宋体" w:hAnsi="宋体" w:eastAsia="宋体" w:cs="宋体"/>
          <w:b/>
          <w:bCs/>
          <w:i w:val="0"/>
          <w:iCs w:val="0"/>
          <w:snapToGrid w:val="0"/>
          <w:color w:val="auto"/>
          <w:kern w:val="0"/>
          <w:szCs w:val="22"/>
          <w:highlight w:val="none"/>
        </w:rPr>
        <w:t xml:space="preserve">.2 </w:t>
      </w:r>
      <w:r>
        <w:rPr>
          <w:rFonts w:hint="eastAsia" w:ascii="宋体" w:hAnsi="宋体" w:eastAsia="宋体" w:cs="宋体"/>
          <w:i w:val="0"/>
          <w:iCs w:val="0"/>
          <w:snapToGrid w:val="0"/>
          <w:color w:val="auto"/>
          <w:kern w:val="0"/>
          <w:szCs w:val="22"/>
          <w:highlight w:val="none"/>
        </w:rPr>
        <w:t>监理人投标文件中所拟派的总监理工程师、专业监理工程师、其他监理人员全部在施工现场进行监理。</w:t>
      </w:r>
    </w:p>
    <w:p w14:paraId="77217E12">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8.5.</w:t>
      </w:r>
      <w:r>
        <w:rPr>
          <w:rFonts w:hint="eastAsia" w:ascii="宋体" w:hAnsi="宋体" w:eastAsia="宋体" w:cs="宋体"/>
          <w:b/>
          <w:bCs/>
          <w:i w:val="0"/>
          <w:iCs w:val="0"/>
          <w:snapToGrid w:val="0"/>
          <w:color w:val="auto"/>
          <w:kern w:val="0"/>
          <w:szCs w:val="22"/>
          <w:highlight w:val="none"/>
        </w:rPr>
        <w:t xml:space="preserve">3 </w:t>
      </w:r>
      <w:r>
        <w:rPr>
          <w:rFonts w:hint="eastAsia" w:ascii="宋体" w:hAnsi="宋体" w:eastAsia="宋体" w:cs="宋体"/>
          <w:i w:val="0"/>
          <w:iCs w:val="0"/>
          <w:snapToGrid w:val="0"/>
          <w:color w:val="auto"/>
          <w:kern w:val="0"/>
          <w:szCs w:val="22"/>
          <w:highlight w:val="none"/>
        </w:rPr>
        <w:t>监理人在施工过程中若发生</w:t>
      </w:r>
      <w:r>
        <w:rPr>
          <w:rFonts w:hint="eastAsia" w:ascii="宋体" w:hAnsi="宋体" w:eastAsia="宋体" w:cs="宋体"/>
          <w:i w:val="0"/>
          <w:iCs w:val="0"/>
          <w:snapToGrid w:val="0"/>
          <w:color w:val="auto"/>
          <w:kern w:val="0"/>
          <w:szCs w:val="22"/>
          <w:highlight w:val="none"/>
          <w:lang w:eastAsia="zh-CN"/>
        </w:rPr>
        <w:t>设计变更、</w:t>
      </w:r>
      <w:r>
        <w:rPr>
          <w:rFonts w:hint="eastAsia" w:ascii="宋体" w:hAnsi="宋体" w:eastAsia="宋体" w:cs="宋体"/>
          <w:i w:val="0"/>
          <w:iCs w:val="0"/>
          <w:snapToGrid w:val="0"/>
          <w:color w:val="auto"/>
          <w:kern w:val="0"/>
          <w:szCs w:val="22"/>
          <w:highlight w:val="none"/>
        </w:rPr>
        <w:t>签证时，必须</w:t>
      </w:r>
      <w:r>
        <w:rPr>
          <w:rFonts w:hint="eastAsia" w:ascii="宋体" w:hAnsi="宋体" w:eastAsia="宋体" w:cs="宋体"/>
          <w:i w:val="0"/>
          <w:iCs w:val="0"/>
          <w:snapToGrid w:val="0"/>
          <w:color w:val="auto"/>
          <w:kern w:val="0"/>
          <w:szCs w:val="22"/>
          <w:highlight w:val="none"/>
          <w:lang w:eastAsia="zh-CN"/>
        </w:rPr>
        <w:t>根据委托人的设计变更、签证有关管理办法执行</w:t>
      </w:r>
      <w:r>
        <w:rPr>
          <w:rFonts w:hint="eastAsia" w:ascii="宋体" w:hAnsi="宋体" w:eastAsia="宋体" w:cs="宋体"/>
          <w:i w:val="0"/>
          <w:iCs w:val="0"/>
          <w:snapToGrid w:val="0"/>
          <w:color w:val="auto"/>
          <w:kern w:val="0"/>
          <w:szCs w:val="22"/>
          <w:highlight w:val="none"/>
        </w:rPr>
        <w:t>。</w:t>
      </w:r>
    </w:p>
    <w:p w14:paraId="596700B9">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bookmarkStart w:id="123" w:name="_Toc17354"/>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其他</w:t>
      </w:r>
      <w:bookmarkEnd w:id="123"/>
    </w:p>
    <w:p w14:paraId="7A309B8D">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.1</w:t>
      </w:r>
      <w:r>
        <w:rPr>
          <w:rFonts w:hint="eastAsia" w:ascii="宋体" w:hAnsi="宋体" w:eastAsia="宋体" w:cs="宋体"/>
          <w:i w:val="0"/>
          <w:iCs w:val="0"/>
          <w:snapToGrid w:val="0"/>
          <w:color w:val="auto"/>
          <w:kern w:val="0"/>
          <w:szCs w:val="22"/>
          <w:highlight w:val="none"/>
        </w:rPr>
        <w:t>项目监理机构和人员</w:t>
      </w:r>
    </w:p>
    <w:p w14:paraId="7A758C96">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 xml:space="preserve"> 监理人须在本工程派驻满足工作需要的项目监理机构，拟派驻监理机构组成人员数量须符合广东省建设厅【粤建管（2002）97号】文关于工程项目监理人数配置要求，现场总监理工程师及重要岗位监理人员必须保持相对稳定，以保证监理工作正常进行。</w:t>
      </w:r>
    </w:p>
    <w:p w14:paraId="12452B0D">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现场监理人员必须常驻现场，并进行全程监督管理，所派驻现场监理人员应提交在监理人单位购买社保的有关缴费凭证。未经委托人同意不得任意更换驻场总监理工程师及监理人员，否则按违约处理，造成损失的，监理人还应当依法予以赔偿并承担相关的法律责任。</w:t>
      </w:r>
    </w:p>
    <w:p w14:paraId="0C3C70F2">
      <w:pPr>
        <w:pStyle w:val="9"/>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i w:val="0"/>
          <w:iCs w:val="0"/>
          <w:snapToGrid w:val="0"/>
          <w:color w:val="auto"/>
          <w:kern w:val="0"/>
          <w:szCs w:val="22"/>
          <w:highlight w:val="none"/>
        </w:rPr>
        <w:t>监理人需在施工现场设置总监办公室组织机构场地，监理人设置的机构场地、设备等需满足整个监理实施过程中的正常运作。本工程监理人现场办公场所、试验室、生活住所、办公设备及生活家具等由监理人自行解决，委托人不另外提供。</w:t>
      </w:r>
    </w:p>
    <w:p w14:paraId="6A92531D">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.2</w:t>
      </w:r>
      <w:r>
        <w:rPr>
          <w:rFonts w:hint="eastAsia" w:ascii="宋体" w:hAnsi="宋体" w:eastAsia="宋体" w:cs="宋体"/>
          <w:i w:val="0"/>
          <w:iCs w:val="0"/>
          <w:snapToGrid w:val="0"/>
          <w:color w:val="auto"/>
          <w:kern w:val="0"/>
          <w:szCs w:val="22"/>
          <w:highlight w:val="none"/>
        </w:rPr>
        <w:t>监理人应提交报告的种类(包括监理规划、监理月报及约定的专项报告)、时间和份数：</w:t>
      </w:r>
      <w:r>
        <w:rPr>
          <w:rFonts w:hint="eastAsia" w:ascii="宋体" w:hAnsi="宋体" w:eastAsia="宋体" w:cs="宋体"/>
          <w:i w:val="0"/>
          <w:iCs w:val="0"/>
          <w:snapToGrid w:val="0"/>
          <w:color w:val="auto"/>
          <w:kern w:val="0"/>
          <w:szCs w:val="22"/>
          <w:highlight w:val="none"/>
          <w:u w:val="single"/>
        </w:rPr>
        <w:t>监理规划6份、监理月报每月4份、监理</w:t>
      </w:r>
      <w:r>
        <w:rPr>
          <w:rFonts w:hint="eastAsia" w:ascii="宋体" w:hAnsi="宋体" w:eastAsia="宋体" w:cs="宋体"/>
          <w:i w:val="0"/>
          <w:iCs w:val="0"/>
          <w:snapToGrid w:val="0"/>
          <w:color w:val="auto"/>
          <w:kern w:val="0"/>
          <w:szCs w:val="22"/>
          <w:highlight w:val="none"/>
          <w:u w:val="single"/>
          <w:lang w:eastAsia="zh-CN"/>
        </w:rPr>
        <w:t>周报</w:t>
      </w:r>
      <w:r>
        <w:rPr>
          <w:rFonts w:hint="eastAsia" w:ascii="宋体" w:hAnsi="宋体" w:eastAsia="宋体" w:cs="宋体"/>
          <w:i w:val="0"/>
          <w:iCs w:val="0"/>
          <w:snapToGrid w:val="0"/>
          <w:color w:val="auto"/>
          <w:kern w:val="0"/>
          <w:szCs w:val="22"/>
          <w:highlight w:val="none"/>
          <w:u w:val="single"/>
        </w:rPr>
        <w:t>每周2份、专项报告10份以及本项目报监报建</w:t>
      </w:r>
      <w:r>
        <w:rPr>
          <w:rFonts w:hint="eastAsia" w:ascii="宋体" w:hAnsi="宋体" w:eastAsia="宋体" w:cs="宋体"/>
          <w:i w:val="0"/>
          <w:iCs w:val="0"/>
          <w:snapToGrid w:val="0"/>
          <w:color w:val="auto"/>
          <w:kern w:val="0"/>
          <w:szCs w:val="22"/>
          <w:highlight w:val="none"/>
          <w:u w:val="single"/>
          <w:lang w:eastAsia="zh-CN"/>
        </w:rPr>
        <w:t>所</w:t>
      </w:r>
      <w:r>
        <w:rPr>
          <w:rFonts w:hint="eastAsia" w:ascii="宋体" w:hAnsi="宋体" w:eastAsia="宋体" w:cs="宋体"/>
          <w:i w:val="0"/>
          <w:iCs w:val="0"/>
          <w:snapToGrid w:val="0"/>
          <w:color w:val="auto"/>
          <w:kern w:val="0"/>
          <w:szCs w:val="22"/>
          <w:highlight w:val="none"/>
          <w:u w:val="single"/>
        </w:rPr>
        <w:t>需的相关资料、本合同约定的资料等。</w:t>
      </w:r>
    </w:p>
    <w:p w14:paraId="35C6D3B2">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.3</w:t>
      </w:r>
      <w:r>
        <w:rPr>
          <w:rFonts w:hint="eastAsia" w:ascii="宋体" w:hAnsi="宋体" w:eastAsia="宋体" w:cs="宋体"/>
          <w:i w:val="0"/>
          <w:iCs w:val="0"/>
          <w:snapToGrid w:val="0"/>
          <w:color w:val="auto"/>
          <w:kern w:val="0"/>
          <w:szCs w:val="22"/>
          <w:highlight w:val="none"/>
        </w:rPr>
        <w:t>委托人发现监理人出具任何虚假证明材料的，委托人将扣除违约金3万元/次，并上报建设行政主管部门作不良行为记录，同时，委托人有权拒绝监理人2年内参加委托人任何项目的投标。情节严重的，委托人有权单方面解除监理合同。</w:t>
      </w:r>
    </w:p>
    <w:p w14:paraId="70599075">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.4</w:t>
      </w:r>
      <w:r>
        <w:rPr>
          <w:rFonts w:hint="eastAsia" w:ascii="宋体" w:hAnsi="宋体" w:eastAsia="宋体" w:cs="宋体"/>
          <w:i w:val="0"/>
          <w:iCs w:val="0"/>
          <w:snapToGrid w:val="0"/>
          <w:color w:val="auto"/>
          <w:kern w:val="0"/>
          <w:szCs w:val="22"/>
          <w:highlight w:val="none"/>
        </w:rPr>
        <w:t>监理人应自行解决吃饭问题。</w:t>
      </w:r>
    </w:p>
    <w:p w14:paraId="31F44886">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.5</w:t>
      </w:r>
      <w:r>
        <w:rPr>
          <w:rFonts w:hint="eastAsia" w:ascii="宋体" w:hAnsi="宋体" w:eastAsia="宋体" w:cs="宋体"/>
          <w:i w:val="0"/>
          <w:iCs w:val="0"/>
          <w:snapToGrid w:val="0"/>
          <w:color w:val="auto"/>
          <w:kern w:val="0"/>
          <w:szCs w:val="22"/>
          <w:highlight w:val="none"/>
        </w:rPr>
        <w:t>现场涉及到工程相关问题需要组织相关专家、人员以会议形式协商确定的，原则上监理负责组织实施，并根据会议结论提出不同的解决方案，报委托人参考，会议的专家费、会务费已包含在合同价中。</w:t>
      </w:r>
    </w:p>
    <w:p w14:paraId="75B6BECC">
      <w:pPr>
        <w:pStyle w:val="9"/>
        <w:keepNext w:val="0"/>
        <w:keepLines w:val="0"/>
        <w:pageBreakBefore w:val="0"/>
        <w:widowControl w:val="0"/>
        <w:kinsoku/>
        <w:wordWrap/>
        <w:overflowPunct/>
        <w:topLinePunct w:val="0"/>
        <w:autoSpaceDE/>
        <w:autoSpaceDN/>
        <w:bidi w:val="0"/>
        <w:adjustRightInd w:val="0"/>
        <w:snapToGrid/>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.6</w:t>
      </w:r>
      <w:r>
        <w:rPr>
          <w:rFonts w:hint="eastAsia" w:ascii="宋体" w:hAnsi="宋体" w:eastAsia="宋体" w:cs="宋体"/>
          <w:i w:val="0"/>
          <w:iCs w:val="0"/>
          <w:snapToGrid w:val="0"/>
          <w:color w:val="auto"/>
          <w:kern w:val="0"/>
          <w:szCs w:val="22"/>
          <w:highlight w:val="none"/>
        </w:rPr>
        <w:t>监理服务期限必须根据施工工期进行调整，监理服务费不因监理服务期限的调整而调整。</w:t>
      </w:r>
    </w:p>
    <w:p w14:paraId="2A0C2A7C">
      <w:pPr>
        <w:pStyle w:val="9"/>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baseline"/>
        <w:rPr>
          <w:rFonts w:hint="eastAsia" w:ascii="宋体" w:hAnsi="宋体" w:eastAsia="宋体" w:cs="宋体"/>
          <w:i w:val="0"/>
          <w:iCs w:val="0"/>
          <w:snapToGrid w:val="0"/>
          <w:color w:val="auto"/>
          <w:kern w:val="0"/>
          <w:szCs w:val="22"/>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.7</w:t>
      </w:r>
      <w:r>
        <w:rPr>
          <w:rFonts w:hint="eastAsia" w:ascii="宋体" w:hAnsi="宋体" w:eastAsia="宋体" w:cs="宋体"/>
          <w:i w:val="0"/>
          <w:iCs w:val="0"/>
          <w:snapToGrid w:val="0"/>
          <w:color w:val="auto"/>
          <w:kern w:val="0"/>
          <w:szCs w:val="22"/>
          <w:highlight w:val="none"/>
        </w:rPr>
        <w:t>若项目未开工，因政府相关部门投资决策或规划更改等原因项目终止，则终止本监理合同，委托人和监理人双方不承担相关责任。</w:t>
      </w:r>
    </w:p>
    <w:p w14:paraId="5C3B5B1A">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rPr>
          <w:rFonts w:hint="eastAsia" w:ascii="宋体" w:hAnsi="宋体" w:eastAsia="宋体" w:cs="宋体"/>
          <w:i w:val="0"/>
          <w:iCs w:val="0"/>
          <w:color w:val="auto"/>
          <w:szCs w:val="24"/>
          <w:highlight w:val="none"/>
        </w:rPr>
      </w:pPr>
      <w:r>
        <w:rPr>
          <w:rFonts w:hint="eastAsia" w:ascii="宋体" w:hAnsi="宋体" w:eastAsia="宋体" w:cs="宋体"/>
          <w:b/>
          <w:bCs/>
          <w:i w:val="0"/>
          <w:iCs w:val="0"/>
          <w:snapToGrid w:val="0"/>
          <w:color w:val="auto"/>
          <w:kern w:val="0"/>
          <w:szCs w:val="22"/>
          <w:highlight w:val="none"/>
          <w:lang w:val="en-US" w:eastAsia="zh-CN"/>
        </w:rPr>
        <w:t>8.6</w:t>
      </w:r>
      <w:r>
        <w:rPr>
          <w:rFonts w:hint="eastAsia" w:ascii="宋体" w:hAnsi="宋体" w:eastAsia="宋体" w:cs="宋体"/>
          <w:b/>
          <w:bCs/>
          <w:i w:val="0"/>
          <w:iCs w:val="0"/>
          <w:snapToGrid w:val="0"/>
          <w:color w:val="auto"/>
          <w:kern w:val="0"/>
          <w:szCs w:val="22"/>
          <w:highlight w:val="none"/>
        </w:rPr>
        <w:t>.8</w:t>
      </w:r>
      <w:r>
        <w:rPr>
          <w:rFonts w:hint="eastAsia" w:ascii="宋体" w:hAnsi="宋体" w:eastAsia="宋体" w:cs="宋体"/>
          <w:i w:val="0"/>
          <w:iCs w:val="0"/>
          <w:snapToGrid w:val="0"/>
          <w:color w:val="auto"/>
          <w:kern w:val="0"/>
          <w:szCs w:val="22"/>
          <w:highlight w:val="none"/>
        </w:rPr>
        <w:t>若项目已开工，监理人已投入人力物力的前提下，因政府相关部门投资决策或规划更改等原因项目终止，应委托人要求，监理人全部或部分暂停执行监理业务或终止监理合同，委托人按照本合同相关条款支付已完成服务内容的监理费，监理人不再以任何理由提出任何其他索赔。</w:t>
      </w:r>
    </w:p>
    <w:p w14:paraId="5D8696F1">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rPr>
          <w:rFonts w:hint="eastAsia" w:ascii="宋体" w:hAnsi="宋体" w:eastAsia="宋体" w:cs="宋体"/>
          <w:i w:val="0"/>
          <w:iCs w:val="0"/>
          <w:snapToGrid w:val="0"/>
          <w:color w:val="auto"/>
          <w:kern w:val="0"/>
          <w:highlight w:val="none"/>
        </w:rPr>
      </w:pPr>
    </w:p>
    <w:p w14:paraId="03215F6A">
      <w:pPr>
        <w:pStyle w:val="37"/>
        <w:spacing w:line="460" w:lineRule="exact"/>
        <w:ind w:firstLine="480" w:firstLineChars="200"/>
        <w:rPr>
          <w:rFonts w:hint="eastAsia" w:ascii="宋体" w:hAnsi="宋体" w:eastAsia="宋体" w:cs="宋体"/>
          <w:i w:val="0"/>
          <w:iCs w:val="0"/>
          <w:color w:val="auto"/>
          <w:sz w:val="24"/>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rtlGutter w:val="0"/>
          <w:docGrid w:linePitch="327" w:charSpace="0"/>
        </w:sectPr>
      </w:pPr>
    </w:p>
    <w:p w14:paraId="2A726D50">
      <w:pPr>
        <w:pStyle w:val="4"/>
        <w:tabs>
          <w:tab w:val="left" w:pos="885"/>
        </w:tabs>
        <w:wordWrap w:val="0"/>
        <w:autoSpaceDE/>
        <w:autoSpaceDN/>
        <w:snapToGrid w:val="0"/>
        <w:spacing w:line="440" w:lineRule="exact"/>
        <w:ind w:left="885" w:hanging="885"/>
        <w:jc w:val="center"/>
        <w:rPr>
          <w:rFonts w:hint="eastAsia" w:ascii="宋体" w:hAnsi="宋体" w:eastAsia="宋体" w:cs="宋体"/>
          <w:b/>
          <w:i w:val="0"/>
          <w:iCs w:val="0"/>
          <w:snapToGrid w:val="0"/>
          <w:color w:val="auto"/>
          <w:sz w:val="24"/>
          <w:highlight w:val="none"/>
        </w:rPr>
      </w:pPr>
      <w:bookmarkStart w:id="124" w:name="_Toc19970"/>
      <w:r>
        <w:rPr>
          <w:rFonts w:hint="eastAsia" w:ascii="宋体" w:hAnsi="宋体" w:eastAsia="宋体" w:cs="宋体"/>
          <w:b/>
          <w:i w:val="0"/>
          <w:iCs w:val="0"/>
          <w:snapToGrid w:val="0"/>
          <w:color w:val="auto"/>
          <w:sz w:val="24"/>
          <w:highlight w:val="none"/>
        </w:rPr>
        <w:t>第四章</w:t>
      </w:r>
      <w:bookmarkStart w:id="125" w:name="_Hlt87793853"/>
      <w:bookmarkEnd w:id="125"/>
      <w:r>
        <w:rPr>
          <w:rFonts w:hint="eastAsia" w:ascii="宋体" w:hAnsi="宋体" w:eastAsia="宋体" w:cs="宋体"/>
          <w:b/>
          <w:i w:val="0"/>
          <w:iCs w:val="0"/>
          <w:snapToGrid w:val="0"/>
          <w:color w:val="auto"/>
          <w:sz w:val="24"/>
          <w:highlight w:val="none"/>
        </w:rPr>
        <w:t xml:space="preserve"> 技术要求</w:t>
      </w:r>
      <w:bookmarkEnd w:id="120"/>
      <w:bookmarkEnd w:id="124"/>
    </w:p>
    <w:bookmarkEnd w:id="121"/>
    <w:p w14:paraId="3144A0A1">
      <w:pPr>
        <w:rPr>
          <w:rFonts w:hint="eastAsia" w:ascii="宋体" w:hAnsi="宋体" w:eastAsia="宋体" w:cs="宋体"/>
          <w:i w:val="0"/>
          <w:iCs w:val="0"/>
          <w:color w:val="auto"/>
          <w:highlight w:val="none"/>
        </w:rPr>
      </w:pPr>
      <w:bookmarkStart w:id="126" w:name="_Hlt66104926"/>
      <w:bookmarkEnd w:id="126"/>
      <w:bookmarkStart w:id="127" w:name="_Hlt87793346"/>
      <w:bookmarkEnd w:id="127"/>
      <w:bookmarkStart w:id="128" w:name="_Hlt87793370"/>
      <w:bookmarkEnd w:id="128"/>
      <w:bookmarkStart w:id="129" w:name="_Hlt69116854"/>
      <w:bookmarkEnd w:id="129"/>
      <w:bookmarkStart w:id="130" w:name="_Hlt69359335"/>
      <w:bookmarkEnd w:id="130"/>
      <w:bookmarkStart w:id="131" w:name="_Hlt69357851"/>
      <w:bookmarkEnd w:id="131"/>
      <w:bookmarkStart w:id="132" w:name="_Hlt68774758"/>
      <w:bookmarkEnd w:id="132"/>
      <w:bookmarkStart w:id="133" w:name="_Hlt75685840"/>
      <w:bookmarkEnd w:id="133"/>
      <w:bookmarkStart w:id="134" w:name="_Hlt80411122"/>
      <w:bookmarkEnd w:id="134"/>
      <w:bookmarkStart w:id="135" w:name="_Hlt69358207"/>
      <w:bookmarkEnd w:id="135"/>
      <w:bookmarkStart w:id="136" w:name="_Hlt69265216"/>
      <w:bookmarkEnd w:id="136"/>
    </w:p>
    <w:p w14:paraId="41ADC618">
      <w:pPr>
        <w:wordWrap w:val="0"/>
        <w:adjustRightInd w:val="0"/>
        <w:snapToGrid w:val="0"/>
        <w:spacing w:line="440" w:lineRule="exact"/>
        <w:ind w:firstLine="482" w:firstLineChars="200"/>
        <w:rPr>
          <w:rFonts w:hint="eastAsia" w:ascii="宋体" w:hAnsi="宋体" w:eastAsia="宋体" w:cs="宋体"/>
          <w:b/>
          <w:i w:val="0"/>
          <w:iCs w:val="0"/>
          <w:snapToGrid w:val="0"/>
          <w:color w:val="auto"/>
          <w:kern w:val="0"/>
          <w:highlight w:val="none"/>
        </w:rPr>
      </w:pPr>
      <w:bookmarkStart w:id="137" w:name="_Hlt69358336"/>
      <w:bookmarkEnd w:id="137"/>
      <w:bookmarkStart w:id="138" w:name="_Hlt69265207"/>
      <w:bookmarkEnd w:id="138"/>
      <w:bookmarkStart w:id="139" w:name="_Hlt69116863"/>
      <w:bookmarkEnd w:id="139"/>
      <w:bookmarkStart w:id="140" w:name="_Hlt69635247"/>
      <w:bookmarkEnd w:id="140"/>
      <w:bookmarkStart w:id="141" w:name="_Hlt69338190"/>
      <w:bookmarkEnd w:id="141"/>
      <w:bookmarkStart w:id="142" w:name="_Hlt66848640"/>
      <w:bookmarkEnd w:id="142"/>
      <w:bookmarkStart w:id="143" w:name="_Hlt69698785"/>
      <w:r>
        <w:rPr>
          <w:rFonts w:hint="eastAsia" w:ascii="宋体" w:hAnsi="宋体" w:eastAsia="宋体" w:cs="宋体"/>
          <w:b/>
          <w:i w:val="0"/>
          <w:iCs w:val="0"/>
          <w:snapToGrid w:val="0"/>
          <w:color w:val="auto"/>
          <w:kern w:val="0"/>
          <w:highlight w:val="none"/>
        </w:rPr>
        <w:t>1．房屋建筑工程建设项目</w:t>
      </w:r>
    </w:p>
    <w:p w14:paraId="23A98C2A">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bookmarkStart w:id="144" w:name="_Hlt69635252"/>
      <w:bookmarkEnd w:id="144"/>
      <w:bookmarkStart w:id="145" w:name="_Hlt69358458"/>
      <w:bookmarkEnd w:id="145"/>
      <w:bookmarkStart w:id="146" w:name="_Hlt69359245"/>
      <w:bookmarkEnd w:id="146"/>
      <w:bookmarkStart w:id="147" w:name="_Hlt69359086"/>
      <w:bookmarkEnd w:id="147"/>
      <w:bookmarkStart w:id="148" w:name="_Hlt69359243"/>
      <w:bookmarkEnd w:id="148"/>
      <w:bookmarkStart w:id="149" w:name="_Hlt69116858"/>
      <w:bookmarkEnd w:id="149"/>
      <w:bookmarkStart w:id="150" w:name="_Hlt78709799"/>
      <w:bookmarkEnd w:id="150"/>
      <w:r>
        <w:rPr>
          <w:rFonts w:hint="eastAsia" w:ascii="宋体" w:hAnsi="宋体" w:eastAsia="宋体" w:cs="宋体"/>
          <w:bCs/>
          <w:i w:val="0"/>
          <w:iCs w:val="0"/>
          <w:snapToGrid w:val="0"/>
          <w:color w:val="auto"/>
          <w:kern w:val="0"/>
          <w:highlight w:val="none"/>
        </w:rPr>
        <w:t>房屋建筑工程建设项目必须执行的现行技术规范，包括且不限于：</w:t>
      </w:r>
    </w:p>
    <w:p w14:paraId="1F552870">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（1）《建筑工程施工质量验收统一标准》；</w:t>
      </w:r>
    </w:p>
    <w:p w14:paraId="18DBB197">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（2）《建筑地基基础工程施工质量验收规范》；</w:t>
      </w:r>
    </w:p>
    <w:p w14:paraId="3B601D28">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（3）《砌体工程施工质量验收规范》；</w:t>
      </w:r>
    </w:p>
    <w:p w14:paraId="1838FE89">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（4）《混凝土结构工程施工质量验收规范》；</w:t>
      </w:r>
    </w:p>
    <w:p w14:paraId="6CAB4ABE">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（5）《屋面工程质量验收规范》；</w:t>
      </w:r>
    </w:p>
    <w:p w14:paraId="5DDD729A">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（6）《地下防水工程质量验收规范》；</w:t>
      </w:r>
    </w:p>
    <w:p w14:paraId="613FE45A">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（7）</w:t>
      </w:r>
      <w:bookmarkStart w:id="151" w:name="_Hlt78795211"/>
      <w:bookmarkEnd w:id="151"/>
      <w:r>
        <w:rPr>
          <w:rFonts w:hint="eastAsia" w:ascii="宋体" w:hAnsi="宋体" w:eastAsia="宋体" w:cs="宋体"/>
          <w:bCs/>
          <w:i w:val="0"/>
          <w:iCs w:val="0"/>
          <w:snapToGrid w:val="0"/>
          <w:color w:val="auto"/>
          <w:kern w:val="0"/>
          <w:highlight w:val="none"/>
        </w:rPr>
        <w:t>《建筑地面工程施工质量验收规范》；</w:t>
      </w:r>
    </w:p>
    <w:p w14:paraId="7FE13D64">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（8）《建筑装饰装修工程施工质量验收规范》；</w:t>
      </w:r>
    </w:p>
    <w:p w14:paraId="3D41E03F">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（9）《建筑给排水及采暖工程施工质量验收规范》；</w:t>
      </w:r>
    </w:p>
    <w:p w14:paraId="14E77FCB">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（10）《建筑电气工程施工质量验收规范》；</w:t>
      </w:r>
    </w:p>
    <w:p w14:paraId="64A0580E">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（11）《广东省住房和城乡建设厅绿色施工导则》；</w:t>
      </w:r>
    </w:p>
    <w:p w14:paraId="4A6F292D">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（12）《广东省建筑工程绿色施工评价标准》；</w:t>
      </w:r>
    </w:p>
    <w:p w14:paraId="35D1B545">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（13）其他现行国家、广东省关于房建工程的施工及验收规范、规程、标准。</w:t>
      </w:r>
    </w:p>
    <w:p w14:paraId="5D32428C">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p>
    <w:p w14:paraId="58610D81">
      <w:pPr>
        <w:wordWrap w:val="0"/>
        <w:adjustRightInd w:val="0"/>
        <w:snapToGrid w:val="0"/>
        <w:spacing w:line="440" w:lineRule="exact"/>
        <w:ind w:firstLine="482"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
          <w:i w:val="0"/>
          <w:iCs w:val="0"/>
          <w:snapToGrid w:val="0"/>
          <w:color w:val="auto"/>
          <w:kern w:val="0"/>
          <w:highlight w:val="none"/>
        </w:rPr>
        <w:t>2．市政基础设施工程建设项目</w:t>
      </w:r>
    </w:p>
    <w:p w14:paraId="7599AF49">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szCs w:val="28"/>
          <w:highlight w:val="none"/>
        </w:rPr>
      </w:pPr>
      <w:r>
        <w:rPr>
          <w:rFonts w:hint="eastAsia" w:ascii="宋体" w:hAnsi="宋体" w:eastAsia="宋体" w:cs="宋体"/>
          <w:bCs/>
          <w:i w:val="0"/>
          <w:iCs w:val="0"/>
          <w:snapToGrid w:val="0"/>
          <w:color w:val="auto"/>
          <w:kern w:val="0"/>
          <w:highlight w:val="none"/>
        </w:rPr>
        <w:t>市政基础设施工程建设项目必须执行的现行技术规范，包括且不限于：</w:t>
      </w:r>
    </w:p>
    <w:p w14:paraId="59B147D1">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szCs w:val="28"/>
          <w:highlight w:val="none"/>
        </w:rPr>
        <w:t>（1）《公路路基施工技术规范》</w:t>
      </w:r>
      <w:r>
        <w:rPr>
          <w:rFonts w:hint="eastAsia" w:ascii="宋体" w:hAnsi="宋体" w:eastAsia="宋体" w:cs="宋体"/>
          <w:bCs/>
          <w:i w:val="0"/>
          <w:iCs w:val="0"/>
          <w:snapToGrid w:val="0"/>
          <w:color w:val="auto"/>
          <w:kern w:val="0"/>
          <w:highlight w:val="none"/>
        </w:rPr>
        <w:t>；</w:t>
      </w:r>
    </w:p>
    <w:p w14:paraId="59F04602">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（2）《市政道路工程质量检验评定标准》；</w:t>
      </w:r>
    </w:p>
    <w:p w14:paraId="0DEDFF96">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（3）《市政排水管渠工程质量检验评定标准》；</w:t>
      </w:r>
    </w:p>
    <w:p w14:paraId="3229D6E7">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（4）《给水排水管道工程施工及验收规范》；</w:t>
      </w:r>
    </w:p>
    <w:p w14:paraId="70E6A218">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（5）《城市道路路基工程施工及验收规范》；</w:t>
      </w:r>
    </w:p>
    <w:p w14:paraId="6CF35415">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（6）《水泥砼路面施工及验收规范》；</w:t>
      </w:r>
    </w:p>
    <w:p w14:paraId="4982214B">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（7）《公路水泥砼路面施工技术规范》；</w:t>
      </w:r>
    </w:p>
    <w:p w14:paraId="6DD6F60C">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（8）《埋地硬聚氯乙烯排水管道工程技术规程》；</w:t>
      </w:r>
    </w:p>
    <w:p w14:paraId="7BE693F2">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（9）《沥青路面施工及验收规范》；</w:t>
      </w:r>
    </w:p>
    <w:p w14:paraId="20859989">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（10）《广东省市政工程施工质量技术资料统一用表》。</w:t>
      </w:r>
    </w:p>
    <w:p w14:paraId="4CCC99E4">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r>
        <w:rPr>
          <w:rFonts w:hint="eastAsia" w:ascii="宋体" w:hAnsi="宋体" w:eastAsia="宋体" w:cs="宋体"/>
          <w:bCs/>
          <w:i w:val="0"/>
          <w:iCs w:val="0"/>
          <w:snapToGrid w:val="0"/>
          <w:color w:val="auto"/>
          <w:kern w:val="0"/>
          <w:highlight w:val="none"/>
        </w:rPr>
        <w:t>（11）其他现行国家、广东省关于市政工程的技术及验收规范、规程、标准。</w:t>
      </w:r>
    </w:p>
    <w:p w14:paraId="10A777D4">
      <w:pPr>
        <w:wordWrap w:val="0"/>
        <w:adjustRightInd w:val="0"/>
        <w:snapToGrid w:val="0"/>
        <w:spacing w:line="440" w:lineRule="exact"/>
        <w:ind w:firstLine="480" w:firstLineChars="200"/>
        <w:rPr>
          <w:rFonts w:hint="eastAsia" w:ascii="宋体" w:hAnsi="宋体" w:eastAsia="宋体" w:cs="宋体"/>
          <w:bCs/>
          <w:i w:val="0"/>
          <w:iCs w:val="0"/>
          <w:snapToGrid w:val="0"/>
          <w:color w:val="auto"/>
          <w:kern w:val="0"/>
          <w:highlight w:val="none"/>
        </w:rPr>
      </w:pPr>
    </w:p>
    <w:p w14:paraId="6730F279">
      <w:pPr>
        <w:wordWrap w:val="0"/>
        <w:adjustRightInd w:val="0"/>
        <w:snapToGrid w:val="0"/>
        <w:spacing w:line="440" w:lineRule="exact"/>
        <w:ind w:firstLine="560"/>
        <w:rPr>
          <w:rFonts w:hint="eastAsia" w:ascii="宋体" w:hAnsi="宋体" w:eastAsia="宋体" w:cs="宋体"/>
          <w:i w:val="0"/>
          <w:iCs w:val="0"/>
          <w:strike/>
          <w:snapToGrid w:val="0"/>
          <w:color w:val="auto"/>
          <w:kern w:val="0"/>
          <w:highlight w:val="none"/>
        </w:rPr>
      </w:pPr>
      <w:r>
        <w:rPr>
          <w:rFonts w:hint="eastAsia" w:ascii="宋体" w:hAnsi="宋体" w:eastAsia="宋体" w:cs="宋体"/>
          <w:b/>
          <w:i w:val="0"/>
          <w:iCs w:val="0"/>
          <w:snapToGrid w:val="0"/>
          <w:color w:val="auto"/>
          <w:kern w:val="0"/>
          <w:highlight w:val="none"/>
        </w:rPr>
        <w:t>3．备查要求</w:t>
      </w:r>
    </w:p>
    <w:p w14:paraId="0EE7F91F">
      <w:pPr>
        <w:wordWrap w:val="0"/>
        <w:adjustRightInd w:val="0"/>
        <w:snapToGrid w:val="0"/>
        <w:spacing w:line="440" w:lineRule="exact"/>
        <w:ind w:firstLine="560"/>
        <w:rPr>
          <w:rFonts w:hint="eastAsia" w:ascii="宋体" w:hAnsi="宋体" w:eastAsia="宋体" w:cs="宋体"/>
          <w:i w:val="0"/>
          <w:iCs w:val="0"/>
          <w:strike/>
          <w:snapToGrid w:val="0"/>
          <w:color w:val="auto"/>
          <w:kern w:val="0"/>
          <w:highlight w:val="none"/>
        </w:rPr>
        <w:sectPr>
          <w:endnotePr>
            <w:numFmt w:val="decimal"/>
          </w:endnotePr>
          <w:pgSz w:w="11906" w:h="16838"/>
          <w:pgMar w:top="1134" w:right="1134" w:bottom="1134" w:left="1134" w:header="567" w:footer="567" w:gutter="0"/>
          <w:pgNumType w:fmt="numberInDash"/>
          <w:cols w:space="720" w:num="1"/>
          <w:docGrid w:linePitch="327" w:charSpace="0"/>
        </w:sectPr>
      </w:pPr>
      <w:r>
        <w:rPr>
          <w:rFonts w:hint="eastAsia" w:ascii="宋体" w:hAnsi="宋体" w:eastAsia="宋体" w:cs="宋体"/>
          <w:i w:val="0"/>
          <w:iCs w:val="0"/>
          <w:snapToGrid w:val="0"/>
          <w:color w:val="auto"/>
          <w:kern w:val="0"/>
          <w:highlight w:val="none"/>
        </w:rPr>
        <w:t>监理人</w:t>
      </w:r>
      <w:r>
        <w:rPr>
          <w:rFonts w:hint="eastAsia" w:ascii="宋体" w:hAnsi="宋体" w:eastAsia="宋体" w:cs="宋体"/>
          <w:bCs/>
          <w:i w:val="0"/>
          <w:iCs w:val="0"/>
          <w:snapToGrid w:val="0"/>
          <w:color w:val="auto"/>
          <w:kern w:val="0"/>
          <w:highlight w:val="none"/>
        </w:rPr>
        <w:t>必须在施工现场准备至少一套上述规范，委托人可随时检查监理人的上述规范，并监督监理人按规范要求执行。</w:t>
      </w:r>
      <w:bookmarkStart w:id="152" w:name="_Hlt69670335"/>
      <w:bookmarkEnd w:id="152"/>
    </w:p>
    <w:p w14:paraId="2C41D07F">
      <w:pPr>
        <w:pStyle w:val="4"/>
        <w:wordWrap w:val="0"/>
        <w:autoSpaceDE/>
        <w:autoSpaceDN/>
        <w:snapToGrid w:val="0"/>
        <w:spacing w:line="440" w:lineRule="exact"/>
        <w:jc w:val="center"/>
        <w:rPr>
          <w:rFonts w:hint="eastAsia" w:ascii="宋体" w:hAnsi="宋体" w:eastAsia="宋体" w:cs="宋体"/>
          <w:b/>
          <w:i w:val="0"/>
          <w:iCs w:val="0"/>
          <w:snapToGrid w:val="0"/>
          <w:color w:val="auto"/>
          <w:sz w:val="24"/>
          <w:highlight w:val="none"/>
        </w:rPr>
      </w:pPr>
      <w:bookmarkStart w:id="153" w:name="_Toc24138"/>
      <w:r>
        <w:rPr>
          <w:rFonts w:hint="eastAsia" w:ascii="宋体" w:hAnsi="宋体" w:eastAsia="宋体" w:cs="宋体"/>
          <w:b/>
          <w:i w:val="0"/>
          <w:iCs w:val="0"/>
          <w:snapToGrid w:val="0"/>
          <w:color w:val="auto"/>
          <w:sz w:val="24"/>
          <w:highlight w:val="none"/>
        </w:rPr>
        <w:t xml:space="preserve">第五章 </w:t>
      </w:r>
      <w:bookmarkStart w:id="154" w:name="_Hlt75747044"/>
      <w:bookmarkEnd w:id="154"/>
      <w:r>
        <w:rPr>
          <w:rFonts w:hint="eastAsia" w:ascii="宋体" w:hAnsi="宋体" w:eastAsia="宋体" w:cs="宋体"/>
          <w:b/>
          <w:i w:val="0"/>
          <w:iCs w:val="0"/>
          <w:snapToGrid w:val="0"/>
          <w:color w:val="auto"/>
          <w:sz w:val="24"/>
          <w:highlight w:val="none"/>
        </w:rPr>
        <w:t>投标文件格式</w:t>
      </w:r>
      <w:bookmarkEnd w:id="153"/>
    </w:p>
    <w:bookmarkEnd w:id="143"/>
    <w:p w14:paraId="5D0C762F">
      <w:pPr>
        <w:pStyle w:val="38"/>
        <w:rPr>
          <w:rFonts w:hint="eastAsia" w:ascii="宋体" w:hAnsi="宋体" w:eastAsia="宋体" w:cs="宋体"/>
          <w:i w:val="0"/>
          <w:iCs w:val="0"/>
          <w:color w:val="auto"/>
          <w:highlight w:val="none"/>
        </w:rPr>
      </w:pPr>
      <w:bookmarkStart w:id="155" w:name="_附件一：对招标文件条款自愿接受承诺书"/>
      <w:bookmarkEnd w:id="155"/>
      <w:bookmarkStart w:id="156" w:name="_附件五：综合评审合理低价法"/>
      <w:bookmarkEnd w:id="156"/>
      <w:bookmarkStart w:id="157" w:name="_附件二：工期承诺书"/>
      <w:bookmarkEnd w:id="157"/>
      <w:bookmarkStart w:id="158" w:name="_附件四：工期承诺书"/>
      <w:bookmarkEnd w:id="158"/>
      <w:bookmarkStart w:id="159" w:name="_附件二：近三年度主要施工项目（竣工及在建）一览表"/>
      <w:bookmarkEnd w:id="159"/>
      <w:bookmarkStart w:id="160" w:name="_附件一：投标函"/>
      <w:bookmarkEnd w:id="160"/>
      <w:bookmarkStart w:id="161" w:name="_Hlt66847557"/>
      <w:bookmarkStart w:id="162" w:name="_Toc200338097"/>
      <w:bookmarkStart w:id="163" w:name="_Toc137621693"/>
      <w:bookmarkStart w:id="164" w:name="_Toc66849200"/>
    </w:p>
    <w:p w14:paraId="50FDFC2A">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highlight w:val="none"/>
        </w:rPr>
      </w:pPr>
      <w:bookmarkStart w:id="165" w:name="_Toc8605"/>
      <w:r>
        <w:rPr>
          <w:rFonts w:hint="eastAsia" w:ascii="宋体" w:hAnsi="宋体" w:eastAsia="宋体" w:cs="宋体"/>
          <w:b/>
          <w:i w:val="0"/>
          <w:iCs w:val="0"/>
          <w:snapToGrid w:val="0"/>
          <w:color w:val="auto"/>
          <w:highlight w:val="none"/>
        </w:rPr>
        <w:t>格式一 封面</w:t>
      </w:r>
      <w:bookmarkEnd w:id="165"/>
    </w:p>
    <w:p w14:paraId="70B4498C">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5619C173">
      <w:pPr>
        <w:pStyle w:val="40"/>
        <w:widowControl w:val="0"/>
        <w:wordWrap w:val="0"/>
        <w:adjustRightInd w:val="0"/>
        <w:snapToGrid w:val="0"/>
        <w:spacing w:line="240" w:lineRule="auto"/>
        <w:jc w:val="right"/>
        <w:rPr>
          <w:rFonts w:hint="eastAsia" w:ascii="宋体" w:hAnsi="宋体" w:eastAsia="宋体" w:cs="宋体"/>
          <w:b/>
          <w:i w:val="0"/>
          <w:iCs w:val="0"/>
          <w:snapToGrid w:val="0"/>
          <w:color w:val="auto"/>
          <w:sz w:val="24"/>
          <w:highlight w:val="none"/>
        </w:rPr>
      </w:pPr>
    </w:p>
    <w:p w14:paraId="1C98CE7C">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25DFD6D3">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5C500A83">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75544F2A">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47ADDF0F">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2CFE15B8">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457BB83A">
      <w:pPr>
        <w:pStyle w:val="40"/>
        <w:widowControl w:val="0"/>
        <w:wordWrap w:val="0"/>
        <w:adjustRightInd w:val="0"/>
        <w:snapToGrid w:val="0"/>
        <w:spacing w:line="240" w:lineRule="auto"/>
        <w:rPr>
          <w:rFonts w:hint="eastAsia" w:ascii="宋体" w:hAnsi="宋体" w:eastAsia="宋体" w:cs="宋体"/>
          <w:b/>
          <w:i w:val="0"/>
          <w:iCs w:val="0"/>
          <w:snapToGrid w:val="0"/>
          <w:color w:val="auto"/>
          <w:sz w:val="24"/>
          <w:highlight w:val="none"/>
        </w:rPr>
      </w:pPr>
    </w:p>
    <w:p w14:paraId="1B980755">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sz w:val="48"/>
          <w:szCs w:val="48"/>
          <w:highlight w:val="none"/>
        </w:rPr>
      </w:pPr>
      <w:r>
        <w:rPr>
          <w:rFonts w:hint="eastAsia" w:ascii="宋体" w:hAnsi="宋体" w:eastAsia="宋体" w:cs="宋体"/>
          <w:bCs/>
          <w:i w:val="0"/>
          <w:iCs w:val="0"/>
          <w:snapToGrid w:val="0"/>
          <w:color w:val="auto"/>
          <w:sz w:val="48"/>
          <w:szCs w:val="48"/>
          <w:highlight w:val="none"/>
          <w:u w:val="single"/>
        </w:rPr>
        <w:t xml:space="preserve">             </w:t>
      </w:r>
      <w:r>
        <w:rPr>
          <w:rFonts w:hint="eastAsia" w:ascii="宋体" w:hAnsi="宋体" w:eastAsia="宋体" w:cs="宋体"/>
          <w:b/>
          <w:i w:val="0"/>
          <w:iCs w:val="0"/>
          <w:snapToGrid w:val="0"/>
          <w:color w:val="auto"/>
          <w:sz w:val="48"/>
          <w:szCs w:val="48"/>
          <w:highlight w:val="none"/>
        </w:rPr>
        <w:t>（项目名称）招标</w:t>
      </w:r>
    </w:p>
    <w:p w14:paraId="48D1CAFB">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sz w:val="32"/>
          <w:highlight w:val="none"/>
        </w:rPr>
      </w:pPr>
    </w:p>
    <w:p w14:paraId="6C168FC3">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sz w:val="72"/>
          <w:highlight w:val="none"/>
        </w:rPr>
      </w:pPr>
      <w:r>
        <w:rPr>
          <w:rFonts w:hint="eastAsia" w:ascii="宋体" w:hAnsi="宋体" w:eastAsia="宋体" w:cs="宋体"/>
          <w:b/>
          <w:i w:val="0"/>
          <w:iCs w:val="0"/>
          <w:snapToGrid w:val="0"/>
          <w:color w:val="auto"/>
          <w:sz w:val="72"/>
          <w:highlight w:val="none"/>
        </w:rPr>
        <w:t>投  标  文  件</w:t>
      </w:r>
    </w:p>
    <w:p w14:paraId="20301EF7">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sz w:val="32"/>
          <w:highlight w:val="none"/>
        </w:rPr>
      </w:pPr>
    </w:p>
    <w:p w14:paraId="38EBFFE3">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sz w:val="48"/>
          <w:szCs w:val="48"/>
          <w:highlight w:val="none"/>
        </w:rPr>
      </w:pPr>
      <w:r>
        <w:rPr>
          <w:rFonts w:hint="eastAsia" w:ascii="宋体" w:hAnsi="宋体" w:eastAsia="宋体" w:cs="宋体"/>
          <w:b/>
          <w:i w:val="0"/>
          <w:iCs w:val="0"/>
          <w:snapToGrid w:val="0"/>
          <w:color w:val="auto"/>
          <w:sz w:val="48"/>
          <w:szCs w:val="48"/>
          <w:highlight w:val="none"/>
        </w:rPr>
        <w:t>（商务标书／监理大纲</w:t>
      </w:r>
      <w:r>
        <w:rPr>
          <w:rFonts w:hint="eastAsia" w:ascii="宋体" w:hAnsi="宋体" w:eastAsia="宋体" w:cs="宋体"/>
          <w:b/>
          <w:i w:val="0"/>
          <w:iCs w:val="0"/>
          <w:snapToGrid w:val="0"/>
          <w:color w:val="auto"/>
          <w:sz w:val="48"/>
          <w:szCs w:val="48"/>
          <w:highlight w:val="none"/>
          <w:lang w:val="en-US" w:eastAsia="zh-CN"/>
        </w:rPr>
        <w:t>/定标文件</w:t>
      </w:r>
      <w:r>
        <w:rPr>
          <w:rFonts w:hint="eastAsia" w:ascii="宋体" w:hAnsi="宋体" w:eastAsia="宋体" w:cs="宋体"/>
          <w:b/>
          <w:i w:val="0"/>
          <w:iCs w:val="0"/>
          <w:snapToGrid w:val="0"/>
          <w:color w:val="auto"/>
          <w:sz w:val="48"/>
          <w:szCs w:val="48"/>
          <w:highlight w:val="none"/>
        </w:rPr>
        <w:t>）</w:t>
      </w:r>
    </w:p>
    <w:p w14:paraId="3C5353FA">
      <w:pPr>
        <w:pStyle w:val="40"/>
        <w:widowControl w:val="0"/>
        <w:wordWrap w:val="0"/>
        <w:adjustRightInd w:val="0"/>
        <w:snapToGrid w:val="0"/>
        <w:spacing w:line="240" w:lineRule="auto"/>
        <w:rPr>
          <w:rFonts w:hint="eastAsia" w:ascii="宋体" w:hAnsi="宋体" w:eastAsia="宋体" w:cs="宋体"/>
          <w:b/>
          <w:i w:val="0"/>
          <w:iCs w:val="0"/>
          <w:snapToGrid w:val="0"/>
          <w:color w:val="auto"/>
          <w:highlight w:val="none"/>
        </w:rPr>
      </w:pPr>
    </w:p>
    <w:p w14:paraId="4C415C24">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2490DDE7">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3FD6C319">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2E82D221">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660E0133">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0226A107">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63BFFCAF">
      <w:pPr>
        <w:pStyle w:val="40"/>
        <w:widowControl w:val="0"/>
        <w:wordWrap w:val="0"/>
        <w:adjustRightInd w:val="0"/>
        <w:snapToGrid w:val="0"/>
        <w:spacing w:line="240" w:lineRule="auto"/>
        <w:rPr>
          <w:rFonts w:hint="eastAsia" w:ascii="宋体" w:hAnsi="宋体" w:eastAsia="宋体" w:cs="宋体"/>
          <w:b/>
          <w:i w:val="0"/>
          <w:iCs w:val="0"/>
          <w:snapToGrid w:val="0"/>
          <w:color w:val="auto"/>
          <w:sz w:val="32"/>
          <w:highlight w:val="none"/>
        </w:rPr>
      </w:pPr>
    </w:p>
    <w:p w14:paraId="6A1C2E70">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r>
        <w:rPr>
          <w:rFonts w:hint="eastAsia" w:ascii="宋体" w:hAnsi="宋体" w:eastAsia="宋体" w:cs="宋体"/>
          <w:bCs/>
          <w:i w:val="0"/>
          <w:iCs w:val="0"/>
          <w:snapToGrid w:val="0"/>
          <w:color w:val="auto"/>
          <w:sz w:val="32"/>
          <w:highlight w:val="none"/>
        </w:rPr>
        <w:t>投标人：</w:t>
      </w:r>
      <w:r>
        <w:rPr>
          <w:rFonts w:hint="eastAsia" w:ascii="宋体" w:hAnsi="宋体" w:eastAsia="宋体" w:cs="宋体"/>
          <w:bCs/>
          <w:i w:val="0"/>
          <w:iCs w:val="0"/>
          <w:snapToGrid w:val="0"/>
          <w:color w:val="auto"/>
          <w:sz w:val="32"/>
          <w:highlight w:val="none"/>
          <w:u w:val="single"/>
        </w:rPr>
        <w:t xml:space="preserve">                                    </w:t>
      </w:r>
      <w:r>
        <w:rPr>
          <w:rFonts w:hint="eastAsia" w:ascii="宋体" w:hAnsi="宋体" w:eastAsia="宋体" w:cs="宋体"/>
          <w:bCs/>
          <w:i w:val="0"/>
          <w:iCs w:val="0"/>
          <w:snapToGrid w:val="0"/>
          <w:color w:val="auto"/>
          <w:sz w:val="32"/>
          <w:highlight w:val="none"/>
        </w:rPr>
        <w:t>（盖单位章）</w:t>
      </w:r>
    </w:p>
    <w:p w14:paraId="353F0C68">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p>
    <w:p w14:paraId="31A615B1">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p>
    <w:p w14:paraId="087732F1">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p>
    <w:p w14:paraId="5475FAB0">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r>
        <w:rPr>
          <w:rFonts w:hint="eastAsia" w:ascii="宋体" w:hAnsi="宋体" w:eastAsia="宋体" w:cs="宋体"/>
          <w:bCs/>
          <w:i w:val="0"/>
          <w:iCs w:val="0"/>
          <w:snapToGrid w:val="0"/>
          <w:color w:val="auto"/>
          <w:sz w:val="32"/>
          <w:highlight w:val="none"/>
        </w:rPr>
        <w:t>法定代表人或其委托代理人：</w:t>
      </w:r>
      <w:r>
        <w:rPr>
          <w:rFonts w:hint="eastAsia" w:ascii="宋体" w:hAnsi="宋体" w:eastAsia="宋体" w:cs="宋体"/>
          <w:bCs/>
          <w:i w:val="0"/>
          <w:iCs w:val="0"/>
          <w:snapToGrid w:val="0"/>
          <w:color w:val="auto"/>
          <w:sz w:val="32"/>
          <w:highlight w:val="none"/>
          <w:u w:val="single"/>
        </w:rPr>
        <w:t xml:space="preserve">                 </w:t>
      </w:r>
      <w:r>
        <w:rPr>
          <w:rFonts w:hint="eastAsia" w:ascii="宋体" w:hAnsi="宋体" w:eastAsia="宋体" w:cs="宋体"/>
          <w:bCs/>
          <w:i w:val="0"/>
          <w:iCs w:val="0"/>
          <w:snapToGrid w:val="0"/>
          <w:color w:val="auto"/>
          <w:sz w:val="32"/>
          <w:highlight w:val="none"/>
        </w:rPr>
        <w:t>（签字或盖章）</w:t>
      </w:r>
    </w:p>
    <w:p w14:paraId="50E1A074">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rPr>
      </w:pPr>
    </w:p>
    <w:p w14:paraId="5FD59A1A">
      <w:pPr>
        <w:pStyle w:val="40"/>
        <w:widowControl w:val="0"/>
        <w:wordWrap w:val="0"/>
        <w:adjustRightInd w:val="0"/>
        <w:snapToGrid w:val="0"/>
        <w:spacing w:line="240" w:lineRule="auto"/>
        <w:ind w:firstLine="0"/>
        <w:jc w:val="center"/>
        <w:rPr>
          <w:rFonts w:hint="eastAsia" w:ascii="宋体" w:hAnsi="宋体" w:eastAsia="宋体" w:cs="宋体"/>
          <w:bCs/>
          <w:i w:val="0"/>
          <w:iCs w:val="0"/>
          <w:snapToGrid w:val="0"/>
          <w:color w:val="auto"/>
          <w:sz w:val="32"/>
          <w:highlight w:val="none"/>
          <w:u w:val="single"/>
        </w:rPr>
      </w:pPr>
    </w:p>
    <w:p w14:paraId="04E08F30">
      <w:pPr>
        <w:pStyle w:val="40"/>
        <w:widowControl w:val="0"/>
        <w:wordWrap w:val="0"/>
        <w:adjustRightInd w:val="0"/>
        <w:snapToGrid w:val="0"/>
        <w:spacing w:line="240" w:lineRule="auto"/>
        <w:ind w:firstLine="0"/>
        <w:jc w:val="center"/>
        <w:rPr>
          <w:rFonts w:hint="eastAsia" w:ascii="宋体" w:hAnsi="宋体" w:eastAsia="宋体" w:cs="宋体"/>
          <w:b/>
          <w:i w:val="0"/>
          <w:iCs w:val="0"/>
          <w:snapToGrid w:val="0"/>
          <w:color w:val="auto"/>
          <w:highlight w:val="none"/>
        </w:rPr>
      </w:pPr>
      <w:r>
        <w:rPr>
          <w:rFonts w:hint="eastAsia" w:ascii="宋体" w:hAnsi="宋体" w:eastAsia="宋体" w:cs="宋体"/>
          <w:bCs/>
          <w:i w:val="0"/>
          <w:iCs w:val="0"/>
          <w:snapToGrid w:val="0"/>
          <w:color w:val="auto"/>
          <w:sz w:val="32"/>
          <w:highlight w:val="none"/>
          <w:u w:val="single"/>
        </w:rPr>
        <w:t xml:space="preserve">         </w:t>
      </w:r>
      <w:r>
        <w:rPr>
          <w:rFonts w:hint="eastAsia" w:ascii="宋体" w:hAnsi="宋体" w:eastAsia="宋体" w:cs="宋体"/>
          <w:bCs/>
          <w:i w:val="0"/>
          <w:iCs w:val="0"/>
          <w:snapToGrid w:val="0"/>
          <w:color w:val="auto"/>
          <w:sz w:val="32"/>
          <w:highlight w:val="none"/>
        </w:rPr>
        <w:t>年</w:t>
      </w:r>
      <w:r>
        <w:rPr>
          <w:rFonts w:hint="eastAsia" w:ascii="宋体" w:hAnsi="宋体" w:eastAsia="宋体" w:cs="宋体"/>
          <w:bCs/>
          <w:i w:val="0"/>
          <w:iCs w:val="0"/>
          <w:snapToGrid w:val="0"/>
          <w:color w:val="auto"/>
          <w:sz w:val="32"/>
          <w:highlight w:val="none"/>
          <w:u w:val="single"/>
        </w:rPr>
        <w:t xml:space="preserve">      </w:t>
      </w:r>
      <w:r>
        <w:rPr>
          <w:rFonts w:hint="eastAsia" w:ascii="宋体" w:hAnsi="宋体" w:eastAsia="宋体" w:cs="宋体"/>
          <w:bCs/>
          <w:i w:val="0"/>
          <w:iCs w:val="0"/>
          <w:snapToGrid w:val="0"/>
          <w:color w:val="auto"/>
          <w:sz w:val="32"/>
          <w:highlight w:val="none"/>
        </w:rPr>
        <w:t>月</w:t>
      </w:r>
      <w:r>
        <w:rPr>
          <w:rFonts w:hint="eastAsia" w:ascii="宋体" w:hAnsi="宋体" w:eastAsia="宋体" w:cs="宋体"/>
          <w:bCs/>
          <w:i w:val="0"/>
          <w:iCs w:val="0"/>
          <w:snapToGrid w:val="0"/>
          <w:color w:val="auto"/>
          <w:sz w:val="32"/>
          <w:highlight w:val="none"/>
          <w:u w:val="single"/>
        </w:rPr>
        <w:t xml:space="preserve">      </w:t>
      </w:r>
      <w:r>
        <w:rPr>
          <w:rFonts w:hint="eastAsia" w:ascii="宋体" w:hAnsi="宋体" w:eastAsia="宋体" w:cs="宋体"/>
          <w:bCs/>
          <w:i w:val="0"/>
          <w:iCs w:val="0"/>
          <w:snapToGrid w:val="0"/>
          <w:color w:val="auto"/>
          <w:sz w:val="32"/>
          <w:highlight w:val="none"/>
        </w:rPr>
        <w:t>日</w:t>
      </w:r>
    </w:p>
    <w:p w14:paraId="737DC73C">
      <w:pPr>
        <w:pStyle w:val="40"/>
        <w:widowControl w:val="0"/>
        <w:wordWrap w:val="0"/>
        <w:adjustRightInd w:val="0"/>
        <w:snapToGrid w:val="0"/>
        <w:rPr>
          <w:rFonts w:hint="eastAsia" w:ascii="宋体" w:hAnsi="宋体" w:eastAsia="宋体" w:cs="宋体"/>
          <w:b/>
          <w:i w:val="0"/>
          <w:iCs w:val="0"/>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30872AE2">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66" w:name="_Toc3022"/>
      <w:bookmarkStart w:id="167" w:name="_Toc106418843"/>
      <w:bookmarkStart w:id="168" w:name="_Toc104711098"/>
      <w:r>
        <w:rPr>
          <w:rFonts w:hint="eastAsia" w:ascii="宋体" w:hAnsi="宋体" w:eastAsia="宋体" w:cs="宋体"/>
          <w:b/>
          <w:i w:val="0"/>
          <w:iCs w:val="0"/>
          <w:snapToGrid w:val="0"/>
          <w:color w:val="auto"/>
          <w:szCs w:val="22"/>
          <w:highlight w:val="none"/>
        </w:rPr>
        <w:t>格式</w:t>
      </w:r>
      <w:bookmarkStart w:id="169" w:name="_Hlt97526007"/>
      <w:bookmarkEnd w:id="169"/>
      <w:r>
        <w:rPr>
          <w:rFonts w:hint="eastAsia" w:ascii="宋体" w:hAnsi="宋体" w:eastAsia="宋体" w:cs="宋体"/>
          <w:b/>
          <w:i w:val="0"/>
          <w:iCs w:val="0"/>
          <w:snapToGrid w:val="0"/>
          <w:color w:val="auto"/>
          <w:szCs w:val="22"/>
          <w:highlight w:val="none"/>
        </w:rPr>
        <w:t>二 投标函</w:t>
      </w:r>
      <w:bookmarkEnd w:id="166"/>
    </w:p>
    <w:p w14:paraId="3D7E6707">
      <w:pPr>
        <w:wordWrap w:val="0"/>
        <w:adjustRightInd w:val="0"/>
        <w:snapToGrid w:val="0"/>
        <w:spacing w:before="260" w:after="260" w:line="440" w:lineRule="exact"/>
        <w:jc w:val="center"/>
        <w:rPr>
          <w:rFonts w:hint="eastAsia" w:ascii="宋体" w:hAnsi="宋体" w:eastAsia="宋体" w:cs="宋体"/>
          <w:b/>
          <w:i w:val="0"/>
          <w:iCs w:val="0"/>
          <w:snapToGrid w:val="0"/>
          <w:color w:val="auto"/>
          <w:kern w:val="0"/>
          <w:sz w:val="30"/>
          <w:szCs w:val="22"/>
          <w:highlight w:val="none"/>
        </w:rPr>
      </w:pPr>
      <w:r>
        <w:rPr>
          <w:rFonts w:hint="eastAsia" w:ascii="宋体" w:hAnsi="宋体" w:eastAsia="宋体" w:cs="宋体"/>
          <w:b/>
          <w:i w:val="0"/>
          <w:iCs w:val="0"/>
          <w:snapToGrid w:val="0"/>
          <w:color w:val="auto"/>
          <w:kern w:val="0"/>
          <w:sz w:val="30"/>
          <w:szCs w:val="22"/>
          <w:highlight w:val="none"/>
        </w:rPr>
        <w:t>投  标  函</w:t>
      </w:r>
      <w:bookmarkEnd w:id="167"/>
      <w:bookmarkEnd w:id="168"/>
    </w:p>
    <w:p w14:paraId="62A70CCA">
      <w:pPr>
        <w:wordWrap w:val="0"/>
        <w:adjustRightInd w:val="0"/>
        <w:snapToGrid w:val="0"/>
        <w:spacing w:line="440" w:lineRule="exact"/>
        <w:jc w:val="center"/>
        <w:rPr>
          <w:rFonts w:hint="eastAsia" w:ascii="宋体" w:hAnsi="宋体" w:eastAsia="宋体" w:cs="宋体"/>
          <w:b/>
          <w:i w:val="0"/>
          <w:iCs w:val="0"/>
          <w:snapToGrid w:val="0"/>
          <w:color w:val="auto"/>
          <w:kern w:val="0"/>
          <w:highlight w:val="none"/>
        </w:rPr>
      </w:pPr>
    </w:p>
    <w:p w14:paraId="53E382B6">
      <w:pPr>
        <w:wordWrap w:val="0"/>
        <w:adjustRightInd w:val="0"/>
        <w:snapToGrid w:val="0"/>
        <w:spacing w:line="440" w:lineRule="exac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致：</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（招标人名称）</w:t>
      </w:r>
    </w:p>
    <w:p w14:paraId="51DCB8A7">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u w:val="single"/>
        </w:rPr>
      </w:pPr>
      <w:r>
        <w:rPr>
          <w:rFonts w:hint="eastAsia" w:ascii="宋体" w:hAnsi="宋体" w:eastAsia="宋体" w:cs="宋体"/>
          <w:i w:val="0"/>
          <w:iCs w:val="0"/>
          <w:snapToGrid w:val="0"/>
          <w:color w:val="auto"/>
          <w:kern w:val="0"/>
          <w:highlight w:val="none"/>
        </w:rPr>
        <w:t xml:space="preserve">1. </w:t>
      </w:r>
      <w:r>
        <w:rPr>
          <w:rFonts w:hint="eastAsia" w:ascii="宋体" w:hAnsi="宋体" w:eastAsia="宋体" w:cs="宋体"/>
          <w:i w:val="0"/>
          <w:iCs w:val="0"/>
          <w:snapToGrid w:val="0"/>
          <w:color w:val="auto"/>
          <w:kern w:val="0"/>
          <w:szCs w:val="22"/>
          <w:highlight w:val="none"/>
        </w:rPr>
        <w:t>我方在</w:t>
      </w:r>
      <w:r>
        <w:rPr>
          <w:rFonts w:hint="eastAsia" w:ascii="宋体" w:hAnsi="宋体" w:eastAsia="宋体" w:cs="宋体"/>
          <w:i w:val="0"/>
          <w:iCs w:val="0"/>
          <w:snapToGrid w:val="0"/>
          <w:color w:val="auto"/>
          <w:kern w:val="0"/>
          <w:highlight w:val="none"/>
        </w:rPr>
        <w:t>仔细研究</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（项目名称）（以下简称“本项目”） 招标文件的全部内容后，结合自身资质、能力和特点，愿意接受招标文件的全部内容和条件。兹以人民币（大写）：</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w:t>
      </w:r>
      <w:r>
        <w:rPr>
          <w:rFonts w:hint="eastAsia" w:ascii="宋体" w:hAnsi="宋体" w:eastAsia="宋体" w:cs="宋体"/>
          <w:i w:val="0"/>
          <w:iCs w:val="0"/>
          <w:snapToGrid w:val="0"/>
          <w:color w:val="auto"/>
          <w:kern w:val="0"/>
          <w:szCs w:val="22"/>
          <w:highlight w:val="none"/>
        </w:rPr>
        <w:t>的投标总价（其中，增值税税率为</w:t>
      </w:r>
      <w:r>
        <w:rPr>
          <w:rFonts w:hint="eastAsia" w:ascii="宋体" w:hAnsi="宋体" w:eastAsia="宋体" w:cs="宋体"/>
          <w:i w:val="0"/>
          <w:iCs w:val="0"/>
          <w:snapToGrid w:val="0"/>
          <w:color w:val="auto"/>
          <w:kern w:val="0"/>
          <w:szCs w:val="22"/>
          <w:highlight w:val="none"/>
          <w:u w:val="single"/>
        </w:rPr>
        <w:t xml:space="preserve">    </w:t>
      </w:r>
      <w:r>
        <w:rPr>
          <w:rFonts w:hint="eastAsia" w:ascii="宋体" w:hAnsi="宋体" w:eastAsia="宋体" w:cs="宋体"/>
          <w:i w:val="0"/>
          <w:iCs w:val="0"/>
          <w:snapToGrid w:val="0"/>
          <w:color w:val="auto"/>
          <w:kern w:val="0"/>
          <w:szCs w:val="22"/>
          <w:highlight w:val="none"/>
        </w:rPr>
        <w:t>）</w:t>
      </w:r>
      <w:r>
        <w:rPr>
          <w:rFonts w:hint="eastAsia" w:ascii="宋体" w:hAnsi="宋体" w:eastAsia="宋体" w:cs="宋体"/>
          <w:i w:val="0"/>
          <w:iCs w:val="0"/>
          <w:snapToGrid w:val="0"/>
          <w:color w:val="auto"/>
          <w:kern w:val="0"/>
          <w:highlight w:val="none"/>
        </w:rPr>
        <w:t>竞投本项目</w:t>
      </w:r>
      <w:r>
        <w:rPr>
          <w:rFonts w:hint="eastAsia" w:ascii="宋体" w:hAnsi="宋体" w:eastAsia="宋体" w:cs="宋体"/>
          <w:i w:val="0"/>
          <w:iCs w:val="0"/>
          <w:snapToGrid w:val="0"/>
          <w:color w:val="auto"/>
          <w:kern w:val="0"/>
          <w:highlight w:val="none"/>
          <w:u w:val="single"/>
        </w:rPr>
        <w:t xml:space="preserve"> 监理及相关服务 </w:t>
      </w:r>
      <w:r>
        <w:rPr>
          <w:rFonts w:hint="eastAsia" w:ascii="宋体" w:hAnsi="宋体" w:eastAsia="宋体" w:cs="宋体"/>
          <w:i w:val="0"/>
          <w:iCs w:val="0"/>
          <w:snapToGrid w:val="0"/>
          <w:color w:val="auto"/>
          <w:kern w:val="0"/>
          <w:highlight w:val="none"/>
        </w:rPr>
        <w:t>，投标取费费率为</w:t>
      </w:r>
      <w:r>
        <w:rPr>
          <w:rFonts w:hint="eastAsia" w:ascii="宋体" w:hAnsi="宋体" w:eastAsia="宋体" w:cs="宋体"/>
          <w:i w:val="0"/>
          <w:iCs w:val="0"/>
          <w:snapToGrid w:val="0"/>
          <w:color w:val="auto"/>
          <w:kern w:val="0"/>
          <w:highlight w:val="none"/>
          <w:u w:val="single"/>
        </w:rPr>
        <w:t xml:space="preserve">     % </w:t>
      </w:r>
      <w:r>
        <w:rPr>
          <w:rFonts w:hint="eastAsia" w:ascii="宋体" w:hAnsi="宋体" w:eastAsia="宋体" w:cs="宋体"/>
          <w:i w:val="0"/>
          <w:iCs w:val="0"/>
          <w:snapToGrid w:val="0"/>
          <w:color w:val="auto"/>
          <w:kern w:val="0"/>
          <w:highlight w:val="none"/>
        </w:rPr>
        <w:t>。</w:t>
      </w:r>
    </w:p>
    <w:p w14:paraId="3A178BD7">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2. 如果我方中标，我方保证按照委托人发出的开始监理通知中写明的日期开始本项目的</w:t>
      </w:r>
      <w:r>
        <w:rPr>
          <w:rFonts w:hint="eastAsia" w:ascii="宋体" w:hAnsi="宋体" w:eastAsia="宋体" w:cs="宋体"/>
          <w:i w:val="0"/>
          <w:iCs w:val="0"/>
          <w:snapToGrid w:val="0"/>
          <w:color w:val="auto"/>
          <w:kern w:val="0"/>
          <w:highlight w:val="none"/>
          <w:u w:val="single"/>
        </w:rPr>
        <w:t xml:space="preserve">  监理及相关服务 </w:t>
      </w:r>
      <w:r>
        <w:rPr>
          <w:rFonts w:hint="eastAsia" w:ascii="宋体" w:hAnsi="宋体" w:eastAsia="宋体" w:cs="宋体"/>
          <w:i w:val="0"/>
          <w:iCs w:val="0"/>
          <w:snapToGrid w:val="0"/>
          <w:color w:val="auto"/>
          <w:kern w:val="0"/>
          <w:highlight w:val="none"/>
        </w:rPr>
        <w:t>，并在合同约定的服务期限内完成合同规定的全部义务。</w:t>
      </w:r>
    </w:p>
    <w:p w14:paraId="15036F31">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6AC5D6BC">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4．我方在此声明，我方不存在本项目招标文件第一章第三节第</w:t>
      </w:r>
      <w:r>
        <w:rPr>
          <w:rFonts w:hint="eastAsia" w:ascii="宋体" w:hAnsi="宋体" w:eastAsia="宋体" w:cs="宋体"/>
          <w:b/>
          <w:bCs/>
          <w:i w:val="0"/>
          <w:iCs w:val="0"/>
          <w:snapToGrid w:val="0"/>
          <w:color w:val="auto"/>
          <w:kern w:val="0"/>
          <w:highlight w:val="none"/>
        </w:rPr>
        <w:t>2.4</w:t>
      </w:r>
      <w:r>
        <w:rPr>
          <w:rFonts w:hint="eastAsia" w:ascii="宋体" w:hAnsi="宋体" w:eastAsia="宋体" w:cs="宋体"/>
          <w:i w:val="0"/>
          <w:iCs w:val="0"/>
          <w:snapToGrid w:val="0"/>
          <w:color w:val="auto"/>
          <w:kern w:val="0"/>
          <w:highlight w:val="none"/>
        </w:rPr>
        <w:t>条“禁止投标条款”所列出的任何一种情形，并愿意承担因我方就此弄虚作假所引起的一切法律后果。</w:t>
      </w:r>
    </w:p>
    <w:p w14:paraId="43F24385">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39454C31">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bookmarkStart w:id="170" w:name="_Hlt68771070"/>
      <w:bookmarkEnd w:id="170"/>
      <w:r>
        <w:rPr>
          <w:rFonts w:hint="eastAsia" w:ascii="宋体" w:hAnsi="宋体" w:eastAsia="宋体" w:cs="宋体"/>
          <w:i w:val="0"/>
          <w:iCs w:val="0"/>
          <w:snapToGrid w:val="0"/>
          <w:color w:val="auto"/>
          <w:kern w:val="0"/>
          <w:highlight w:val="none"/>
        </w:rPr>
        <w:t>6. 我方理解你方不一定要接纳收到的最低投标总价或任何投标总价的投标人中标，也不要求你方解释我方是否中标的原因。</w:t>
      </w:r>
    </w:p>
    <w:p w14:paraId="53031438">
      <w:pPr>
        <w:wordWrap w:val="0"/>
        <w:adjustRightInd w:val="0"/>
        <w:snapToGrid w:val="0"/>
        <w:spacing w:line="440" w:lineRule="exact"/>
        <w:ind w:firstLine="570"/>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w:t>
      </w:r>
    </w:p>
    <w:p w14:paraId="52DE8667">
      <w:pPr>
        <w:wordWrap w:val="0"/>
        <w:adjustRightInd w:val="0"/>
        <w:snapToGrid w:val="0"/>
        <w:spacing w:line="440" w:lineRule="exact"/>
        <w:rPr>
          <w:rFonts w:hint="eastAsia" w:ascii="宋体" w:hAnsi="宋体" w:eastAsia="宋体" w:cs="宋体"/>
          <w:i w:val="0"/>
          <w:iCs w:val="0"/>
          <w:snapToGrid w:val="0"/>
          <w:color w:val="auto"/>
          <w:kern w:val="0"/>
          <w:highlight w:val="none"/>
        </w:rPr>
      </w:pPr>
    </w:p>
    <w:p w14:paraId="3B4E95C3">
      <w:pPr>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投标人：</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（盖单位章）</w:t>
      </w:r>
    </w:p>
    <w:p w14:paraId="66D87AA3">
      <w:pPr>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p>
    <w:p w14:paraId="1A327EC1">
      <w:pPr>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p>
    <w:p w14:paraId="42813EE0">
      <w:pPr>
        <w:wordWrap w:val="0"/>
        <w:adjustRightInd w:val="0"/>
        <w:snapToGrid w:val="0"/>
        <w:spacing w:line="440" w:lineRule="exact"/>
        <w:ind w:firstLine="480" w:firstLineChars="200"/>
        <w:jc w:val="righ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法定代表人或其委托代理人：</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（签字或盖章）</w:t>
      </w:r>
    </w:p>
    <w:p w14:paraId="6F567B01">
      <w:pPr>
        <w:wordWrap w:val="0"/>
        <w:adjustRightInd w:val="0"/>
        <w:snapToGrid w:val="0"/>
        <w:spacing w:line="440" w:lineRule="exact"/>
        <w:ind w:firstLine="480" w:firstLineChars="200"/>
        <w:jc w:val="right"/>
        <w:rPr>
          <w:rFonts w:hint="eastAsia" w:ascii="宋体" w:hAnsi="宋体" w:eastAsia="宋体" w:cs="宋体"/>
          <w:i w:val="0"/>
          <w:iCs w:val="0"/>
          <w:snapToGrid w:val="0"/>
          <w:color w:val="auto"/>
          <w:kern w:val="0"/>
          <w:highlight w:val="none"/>
        </w:rPr>
      </w:pPr>
    </w:p>
    <w:p w14:paraId="7D854CF6">
      <w:pPr>
        <w:wordWrap w:val="0"/>
        <w:adjustRightInd w:val="0"/>
        <w:snapToGrid w:val="0"/>
        <w:spacing w:line="440" w:lineRule="exact"/>
        <w:jc w:val="lef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年</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月</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日</w:t>
      </w:r>
    </w:p>
    <w:p w14:paraId="36523D35">
      <w:pPr>
        <w:pStyle w:val="2"/>
        <w:jc w:val="both"/>
        <w:rPr>
          <w:rFonts w:hint="eastAsia" w:ascii="宋体" w:hAnsi="宋体" w:eastAsia="宋体" w:cs="宋体"/>
          <w:i w:val="0"/>
          <w:iCs w:val="0"/>
          <w:snapToGrid w:val="0"/>
          <w:color w:val="auto"/>
          <w:kern w:val="0"/>
          <w:highlight w:val="none"/>
        </w:rPr>
      </w:pPr>
    </w:p>
    <w:p w14:paraId="7AB4967D">
      <w:pPr>
        <w:pStyle w:val="39"/>
        <w:keepNext w:val="0"/>
        <w:keepLines w:val="0"/>
        <w:widowControl w:val="0"/>
        <w:wordWrap w:val="0"/>
        <w:adjustRightInd w:val="0"/>
        <w:snapToGrid w:val="0"/>
        <w:spacing w:before="0" w:after="0" w:line="240" w:lineRule="auto"/>
        <w:ind w:left="3626" w:leftChars="15" w:hanging="3590" w:hangingChars="1496"/>
        <w:jc w:val="both"/>
        <w:rPr>
          <w:rFonts w:hint="eastAsia" w:ascii="宋体" w:hAnsi="宋体" w:eastAsia="宋体" w:cs="宋体"/>
          <w:b/>
          <w:i w:val="0"/>
          <w:iCs w:val="0"/>
          <w:snapToGrid w:val="0"/>
          <w:color w:val="auto"/>
          <w:szCs w:val="22"/>
          <w:highlight w:val="none"/>
        </w:rPr>
      </w:pPr>
      <w:r>
        <w:rPr>
          <w:rFonts w:hint="eastAsia" w:ascii="宋体" w:hAnsi="宋体" w:eastAsia="宋体" w:cs="宋体"/>
          <w:i w:val="0"/>
          <w:iCs w:val="0"/>
          <w:snapToGrid w:val="0"/>
          <w:color w:val="auto"/>
          <w:highlight w:val="none"/>
        </w:rPr>
        <w:br w:type="page"/>
      </w:r>
      <w:bookmarkStart w:id="171" w:name="_Toc16043"/>
      <w:r>
        <w:rPr>
          <w:rFonts w:hint="eastAsia" w:ascii="宋体" w:hAnsi="宋体" w:eastAsia="宋体" w:cs="宋体"/>
          <w:b/>
          <w:i w:val="0"/>
          <w:iCs w:val="0"/>
          <w:snapToGrid w:val="0"/>
          <w:color w:val="auto"/>
          <w:szCs w:val="22"/>
          <w:highlight w:val="none"/>
        </w:rPr>
        <w:t>格式三 各项承诺一览表</w:t>
      </w:r>
      <w:bookmarkEnd w:id="171"/>
    </w:p>
    <w:p w14:paraId="71F7CB8F">
      <w:pPr>
        <w:wordWrap w:val="0"/>
        <w:adjustRightInd w:val="0"/>
        <w:snapToGrid w:val="0"/>
        <w:spacing w:before="260" w:after="260" w:line="440" w:lineRule="exact"/>
        <w:jc w:val="center"/>
        <w:rPr>
          <w:rFonts w:hint="eastAsia" w:ascii="宋体" w:hAnsi="宋体" w:eastAsia="宋体" w:cs="宋体"/>
          <w:b/>
          <w:i w:val="0"/>
          <w:iCs w:val="0"/>
          <w:snapToGrid w:val="0"/>
          <w:color w:val="auto"/>
          <w:kern w:val="0"/>
          <w:sz w:val="30"/>
          <w:szCs w:val="22"/>
          <w:highlight w:val="none"/>
        </w:rPr>
      </w:pPr>
      <w:r>
        <w:rPr>
          <w:rFonts w:hint="eastAsia" w:ascii="宋体" w:hAnsi="宋体" w:eastAsia="宋体" w:cs="宋体"/>
          <w:b/>
          <w:i w:val="0"/>
          <w:iCs w:val="0"/>
          <w:snapToGrid w:val="0"/>
          <w:color w:val="auto"/>
          <w:kern w:val="0"/>
          <w:sz w:val="30"/>
          <w:szCs w:val="22"/>
          <w:highlight w:val="none"/>
        </w:rPr>
        <w:t>各项承诺一览表</w:t>
      </w:r>
    </w:p>
    <w:tbl>
      <w:tblPr>
        <w:tblStyle w:val="23"/>
        <w:tblW w:w="10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923"/>
        <w:gridCol w:w="4842"/>
      </w:tblGrid>
      <w:tr w14:paraId="3909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14:paraId="13C20DBB">
            <w:pPr>
              <w:pStyle w:val="41"/>
              <w:wordWrap w:val="0"/>
              <w:adjustRightInd w:val="0"/>
              <w:snapToGrid w:val="0"/>
              <w:spacing w:line="380" w:lineRule="exact"/>
              <w:jc w:val="center"/>
              <w:rPr>
                <w:rFonts w:hint="eastAsia" w:ascii="宋体" w:hAnsi="宋体" w:eastAsia="宋体" w:cs="宋体"/>
                <w:bCs/>
                <w:i w:val="0"/>
                <w:iCs w:val="0"/>
                <w:snapToGrid w:val="0"/>
                <w:color w:val="auto"/>
                <w:kern w:val="0"/>
                <w:szCs w:val="21"/>
                <w:highlight w:val="none"/>
              </w:rPr>
            </w:pPr>
            <w:r>
              <w:rPr>
                <w:rFonts w:hint="eastAsia" w:ascii="宋体" w:hAnsi="宋体" w:eastAsia="宋体" w:cs="宋体"/>
                <w:bCs/>
                <w:i w:val="0"/>
                <w:iCs w:val="0"/>
                <w:snapToGrid w:val="0"/>
                <w:color w:val="auto"/>
                <w:kern w:val="0"/>
                <w:szCs w:val="21"/>
                <w:highlight w:val="none"/>
              </w:rPr>
              <w:t>序号</w:t>
            </w:r>
          </w:p>
        </w:tc>
        <w:tc>
          <w:tcPr>
            <w:tcW w:w="1573" w:type="dxa"/>
            <w:noWrap w:val="0"/>
            <w:vAlign w:val="center"/>
          </w:tcPr>
          <w:p w14:paraId="73187232">
            <w:pPr>
              <w:pStyle w:val="41"/>
              <w:wordWrap w:val="0"/>
              <w:adjustRightInd w:val="0"/>
              <w:snapToGrid w:val="0"/>
              <w:spacing w:line="380" w:lineRule="exact"/>
              <w:jc w:val="center"/>
              <w:rPr>
                <w:rFonts w:hint="eastAsia" w:ascii="宋体" w:hAnsi="宋体" w:eastAsia="宋体" w:cs="宋体"/>
                <w:bCs/>
                <w:i w:val="0"/>
                <w:iCs w:val="0"/>
                <w:snapToGrid w:val="0"/>
                <w:color w:val="auto"/>
                <w:kern w:val="0"/>
                <w:szCs w:val="21"/>
                <w:highlight w:val="none"/>
              </w:rPr>
            </w:pPr>
            <w:r>
              <w:rPr>
                <w:rFonts w:hint="eastAsia" w:ascii="宋体" w:hAnsi="宋体" w:eastAsia="宋体" w:cs="宋体"/>
                <w:bCs/>
                <w:i w:val="0"/>
                <w:iCs w:val="0"/>
                <w:snapToGrid w:val="0"/>
                <w:color w:val="auto"/>
                <w:kern w:val="0"/>
                <w:szCs w:val="21"/>
                <w:highlight w:val="none"/>
              </w:rPr>
              <w:t>承诺事项</w:t>
            </w:r>
          </w:p>
        </w:tc>
        <w:tc>
          <w:tcPr>
            <w:tcW w:w="2923" w:type="dxa"/>
            <w:noWrap w:val="0"/>
            <w:vAlign w:val="center"/>
          </w:tcPr>
          <w:p w14:paraId="77B6C7C5">
            <w:pPr>
              <w:pStyle w:val="41"/>
              <w:wordWrap w:val="0"/>
              <w:adjustRightInd w:val="0"/>
              <w:snapToGrid w:val="0"/>
              <w:spacing w:line="380" w:lineRule="exact"/>
              <w:jc w:val="center"/>
              <w:rPr>
                <w:rFonts w:hint="eastAsia" w:ascii="宋体" w:hAnsi="宋体" w:eastAsia="宋体" w:cs="宋体"/>
                <w:bCs/>
                <w:i w:val="0"/>
                <w:iCs w:val="0"/>
                <w:snapToGrid w:val="0"/>
                <w:color w:val="auto"/>
                <w:kern w:val="0"/>
                <w:szCs w:val="21"/>
                <w:highlight w:val="none"/>
              </w:rPr>
            </w:pPr>
            <w:r>
              <w:rPr>
                <w:rFonts w:hint="eastAsia" w:ascii="宋体" w:hAnsi="宋体" w:eastAsia="宋体" w:cs="宋体"/>
                <w:bCs/>
                <w:i w:val="0"/>
                <w:iCs w:val="0"/>
                <w:snapToGrid w:val="0"/>
                <w:color w:val="auto"/>
                <w:kern w:val="0"/>
                <w:szCs w:val="21"/>
                <w:highlight w:val="none"/>
              </w:rPr>
              <w:t>承诺内容</w:t>
            </w:r>
          </w:p>
        </w:tc>
        <w:tc>
          <w:tcPr>
            <w:tcW w:w="4842" w:type="dxa"/>
            <w:noWrap w:val="0"/>
            <w:vAlign w:val="center"/>
          </w:tcPr>
          <w:p w14:paraId="5D68770A">
            <w:pPr>
              <w:pStyle w:val="41"/>
              <w:wordWrap w:val="0"/>
              <w:adjustRightInd w:val="0"/>
              <w:snapToGrid w:val="0"/>
              <w:spacing w:line="380" w:lineRule="exact"/>
              <w:jc w:val="center"/>
              <w:rPr>
                <w:rFonts w:hint="eastAsia" w:ascii="宋体" w:hAnsi="宋体" w:eastAsia="宋体" w:cs="宋体"/>
                <w:bCs/>
                <w:i w:val="0"/>
                <w:iCs w:val="0"/>
                <w:snapToGrid w:val="0"/>
                <w:color w:val="auto"/>
                <w:kern w:val="0"/>
                <w:szCs w:val="21"/>
                <w:highlight w:val="none"/>
              </w:rPr>
            </w:pPr>
            <w:r>
              <w:rPr>
                <w:rFonts w:hint="eastAsia" w:ascii="宋体" w:hAnsi="宋体" w:eastAsia="宋体" w:cs="宋体"/>
                <w:bCs/>
                <w:i w:val="0"/>
                <w:iCs w:val="0"/>
                <w:snapToGrid w:val="0"/>
                <w:color w:val="auto"/>
                <w:kern w:val="0"/>
                <w:szCs w:val="21"/>
                <w:highlight w:val="none"/>
              </w:rPr>
              <w:t>违约承诺</w:t>
            </w:r>
          </w:p>
        </w:tc>
      </w:tr>
      <w:tr w14:paraId="5751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noWrap w:val="0"/>
            <w:vAlign w:val="center"/>
          </w:tcPr>
          <w:p w14:paraId="76106354">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1</w:t>
            </w:r>
          </w:p>
        </w:tc>
        <w:tc>
          <w:tcPr>
            <w:tcW w:w="1573" w:type="dxa"/>
            <w:noWrap w:val="0"/>
            <w:vAlign w:val="center"/>
          </w:tcPr>
          <w:p w14:paraId="66020181">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自愿接受招标</w:t>
            </w:r>
          </w:p>
          <w:p w14:paraId="3F652461">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文件条款的承诺</w:t>
            </w:r>
          </w:p>
        </w:tc>
        <w:tc>
          <w:tcPr>
            <w:tcW w:w="2923" w:type="dxa"/>
            <w:noWrap w:val="0"/>
            <w:vAlign w:val="center"/>
          </w:tcPr>
          <w:p w14:paraId="0DBE9A59">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我方自愿接受招标文件的所有条款，所递交的投标文件已经充分响应招标文件的实质性要求。</w:t>
            </w:r>
          </w:p>
        </w:tc>
        <w:tc>
          <w:tcPr>
            <w:tcW w:w="4842" w:type="dxa"/>
            <w:noWrap w:val="0"/>
            <w:vAlign w:val="center"/>
          </w:tcPr>
          <w:p w14:paraId="4C286ED6">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61F6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noWrap w:val="0"/>
            <w:vAlign w:val="center"/>
          </w:tcPr>
          <w:p w14:paraId="10E60725">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2</w:t>
            </w:r>
          </w:p>
        </w:tc>
        <w:tc>
          <w:tcPr>
            <w:tcW w:w="1573" w:type="dxa"/>
            <w:noWrap w:val="0"/>
            <w:vAlign w:val="center"/>
          </w:tcPr>
          <w:p w14:paraId="5934033C">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无禁止投标</w:t>
            </w:r>
          </w:p>
          <w:p w14:paraId="41A13F67">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情形的承诺</w:t>
            </w:r>
          </w:p>
        </w:tc>
        <w:tc>
          <w:tcPr>
            <w:tcW w:w="2923" w:type="dxa"/>
            <w:noWrap w:val="0"/>
            <w:vAlign w:val="center"/>
          </w:tcPr>
          <w:p w14:paraId="21D96D20">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我方不存在招标文件第一章第三节第</w:t>
            </w:r>
            <w:r>
              <w:rPr>
                <w:rFonts w:hint="eastAsia" w:ascii="宋体" w:hAnsi="宋体" w:eastAsia="宋体" w:cs="宋体"/>
                <w:b/>
                <w:bCs/>
                <w:i w:val="0"/>
                <w:iCs w:val="0"/>
                <w:snapToGrid w:val="0"/>
                <w:color w:val="auto"/>
                <w:kern w:val="0"/>
                <w:sz w:val="21"/>
                <w:szCs w:val="21"/>
                <w:highlight w:val="none"/>
              </w:rPr>
              <w:t>2.4</w:t>
            </w:r>
            <w:r>
              <w:rPr>
                <w:rFonts w:hint="eastAsia" w:ascii="宋体" w:hAnsi="宋体" w:eastAsia="宋体" w:cs="宋体"/>
                <w:i w:val="0"/>
                <w:iCs w:val="0"/>
                <w:snapToGrid w:val="0"/>
                <w:color w:val="auto"/>
                <w:kern w:val="0"/>
                <w:sz w:val="21"/>
                <w:szCs w:val="21"/>
                <w:highlight w:val="none"/>
              </w:rPr>
              <w:t>条“禁止投标条款”规定的任何一种情形。</w:t>
            </w:r>
          </w:p>
        </w:tc>
        <w:tc>
          <w:tcPr>
            <w:tcW w:w="4842" w:type="dxa"/>
            <w:noWrap w:val="0"/>
            <w:vAlign w:val="center"/>
          </w:tcPr>
          <w:p w14:paraId="3E030860">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如果我方有招标文件第一章第三节第</w:t>
            </w:r>
            <w:r>
              <w:rPr>
                <w:rFonts w:hint="eastAsia" w:ascii="宋体" w:hAnsi="宋体" w:eastAsia="宋体" w:cs="宋体"/>
                <w:b/>
                <w:bCs/>
                <w:i w:val="0"/>
                <w:iCs w:val="0"/>
                <w:snapToGrid w:val="0"/>
                <w:color w:val="auto"/>
                <w:kern w:val="0"/>
                <w:sz w:val="21"/>
                <w:szCs w:val="21"/>
                <w:highlight w:val="none"/>
              </w:rPr>
              <w:t>2.4</w:t>
            </w:r>
            <w:r>
              <w:rPr>
                <w:rFonts w:hint="eastAsia" w:ascii="宋体" w:hAnsi="宋体" w:eastAsia="宋体" w:cs="宋体"/>
                <w:i w:val="0"/>
                <w:iCs w:val="0"/>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1AE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noWrap w:val="0"/>
            <w:vAlign w:val="center"/>
          </w:tcPr>
          <w:p w14:paraId="033CAEE6">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3</w:t>
            </w:r>
          </w:p>
        </w:tc>
        <w:tc>
          <w:tcPr>
            <w:tcW w:w="1573" w:type="dxa"/>
            <w:noWrap w:val="0"/>
            <w:vAlign w:val="center"/>
          </w:tcPr>
          <w:p w14:paraId="1964B87E">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自觉抵制围标</w:t>
            </w:r>
          </w:p>
          <w:p w14:paraId="633EE854">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串标和弄虚</w:t>
            </w:r>
          </w:p>
          <w:p w14:paraId="18D25A66">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作假行为的承诺</w:t>
            </w:r>
          </w:p>
        </w:tc>
        <w:tc>
          <w:tcPr>
            <w:tcW w:w="2923" w:type="dxa"/>
            <w:noWrap w:val="0"/>
            <w:vAlign w:val="center"/>
          </w:tcPr>
          <w:p w14:paraId="61E89D08">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我方合法正当、诚实守信地参与投标，不组织、不参加围标串标违法行为，不通过弄虚作假行为骗取中标。</w:t>
            </w:r>
          </w:p>
        </w:tc>
        <w:tc>
          <w:tcPr>
            <w:tcW w:w="4842" w:type="dxa"/>
            <w:noWrap w:val="0"/>
            <w:vAlign w:val="center"/>
          </w:tcPr>
          <w:p w14:paraId="1D8D1390">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3427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noWrap w:val="0"/>
            <w:vAlign w:val="center"/>
          </w:tcPr>
          <w:p w14:paraId="6AA6A7EE">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4</w:t>
            </w:r>
          </w:p>
        </w:tc>
        <w:tc>
          <w:tcPr>
            <w:tcW w:w="1573" w:type="dxa"/>
            <w:noWrap w:val="0"/>
            <w:vAlign w:val="center"/>
          </w:tcPr>
          <w:p w14:paraId="35673935">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总监理工程师</w:t>
            </w:r>
          </w:p>
          <w:p w14:paraId="5CB25667">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任职承诺</w:t>
            </w:r>
          </w:p>
        </w:tc>
        <w:tc>
          <w:tcPr>
            <w:tcW w:w="2923" w:type="dxa"/>
            <w:noWrap w:val="0"/>
            <w:vAlign w:val="center"/>
          </w:tcPr>
          <w:p w14:paraId="4387FD82">
            <w:pPr>
              <w:pStyle w:val="42"/>
              <w:wordWrap w:val="0"/>
              <w:adjustRightInd w:val="0"/>
              <w:snapToGrid w:val="0"/>
              <w:spacing w:line="380" w:lineRule="exact"/>
              <w:ind w:firstLine="0" w:firstLineChars="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 xml:space="preserve">    我方拟派总监理工程师现阶段担任总监理工程师的在施（包括已中标未开工、已开工未竣工）建设工程项目不超过2个，经任职项目的建设单位同意，参加本项目投标。总监理工程师承诺每月驻现场天数不少于20日历天。</w:t>
            </w:r>
          </w:p>
        </w:tc>
        <w:tc>
          <w:tcPr>
            <w:tcW w:w="4842" w:type="dxa"/>
            <w:noWrap w:val="0"/>
            <w:vAlign w:val="center"/>
          </w:tcPr>
          <w:p w14:paraId="68A66EE6">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拟派总监理工程师在本项目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13F1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716" w:type="dxa"/>
            <w:noWrap w:val="0"/>
            <w:vAlign w:val="center"/>
          </w:tcPr>
          <w:p w14:paraId="6723D6A1">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5</w:t>
            </w:r>
          </w:p>
        </w:tc>
        <w:tc>
          <w:tcPr>
            <w:tcW w:w="1573" w:type="dxa"/>
            <w:noWrap w:val="0"/>
            <w:vAlign w:val="center"/>
          </w:tcPr>
          <w:p w14:paraId="10DF9870">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投标文件</w:t>
            </w:r>
          </w:p>
          <w:p w14:paraId="1279E83E">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真实性承诺</w:t>
            </w:r>
          </w:p>
        </w:tc>
        <w:tc>
          <w:tcPr>
            <w:tcW w:w="2923" w:type="dxa"/>
            <w:noWrap w:val="0"/>
            <w:vAlign w:val="center"/>
          </w:tcPr>
          <w:p w14:paraId="6B74B585">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我方所递交投标文件的全部内容均为真实、有效、准确的。</w:t>
            </w:r>
          </w:p>
        </w:tc>
        <w:tc>
          <w:tcPr>
            <w:tcW w:w="4842" w:type="dxa"/>
            <w:noWrap w:val="0"/>
            <w:vAlign w:val="center"/>
          </w:tcPr>
          <w:p w14:paraId="496DAF89">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7A50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05F1CB5C">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6</w:t>
            </w:r>
          </w:p>
        </w:tc>
        <w:tc>
          <w:tcPr>
            <w:tcW w:w="1573" w:type="dxa"/>
            <w:noWrap w:val="0"/>
            <w:vAlign w:val="center"/>
          </w:tcPr>
          <w:p w14:paraId="0E7F25BE">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投标文件</w:t>
            </w:r>
          </w:p>
          <w:p w14:paraId="7CCA23D4">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信息公开承诺</w:t>
            </w:r>
          </w:p>
        </w:tc>
        <w:tc>
          <w:tcPr>
            <w:tcW w:w="2923" w:type="dxa"/>
            <w:noWrap w:val="0"/>
            <w:vAlign w:val="center"/>
          </w:tcPr>
          <w:p w14:paraId="6BB12116">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我方提供完整的的电子文件。如果我方成为本招标项目中标候选人，我方同意并授权招标人在评标结果公示期内公开我方商务标书的全部内容。</w:t>
            </w:r>
          </w:p>
        </w:tc>
        <w:tc>
          <w:tcPr>
            <w:tcW w:w="4842" w:type="dxa"/>
            <w:tcBorders>
              <w:tr2bl w:val="single" w:color="auto" w:sz="4" w:space="0"/>
            </w:tcBorders>
            <w:noWrap w:val="0"/>
            <w:vAlign w:val="center"/>
          </w:tcPr>
          <w:p w14:paraId="75933330">
            <w:pPr>
              <w:pStyle w:val="42"/>
              <w:wordWrap w:val="0"/>
              <w:adjustRightInd w:val="0"/>
              <w:snapToGrid w:val="0"/>
              <w:spacing w:line="380" w:lineRule="exact"/>
              <w:ind w:firstLine="0" w:firstLineChars="0"/>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 xml:space="preserve">   </w:t>
            </w:r>
          </w:p>
        </w:tc>
      </w:tr>
      <w:tr w14:paraId="032EF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7AFB4CD0">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7</w:t>
            </w:r>
          </w:p>
        </w:tc>
        <w:tc>
          <w:tcPr>
            <w:tcW w:w="1573" w:type="dxa"/>
            <w:noWrap w:val="0"/>
            <w:vAlign w:val="center"/>
          </w:tcPr>
          <w:p w14:paraId="38F5110B">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按时提交履约</w:t>
            </w:r>
          </w:p>
          <w:p w14:paraId="504F480F">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保证的承诺</w:t>
            </w:r>
          </w:p>
        </w:tc>
        <w:tc>
          <w:tcPr>
            <w:tcW w:w="2923" w:type="dxa"/>
            <w:noWrap w:val="0"/>
            <w:vAlign w:val="center"/>
          </w:tcPr>
          <w:p w14:paraId="2A540134">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如果我方中标，我方保证在招标文件规定的时限内全额提交履约保证。</w:t>
            </w:r>
          </w:p>
        </w:tc>
        <w:tc>
          <w:tcPr>
            <w:tcW w:w="4842" w:type="dxa"/>
            <w:noWrap w:val="0"/>
            <w:vAlign w:val="center"/>
          </w:tcPr>
          <w:p w14:paraId="0893D8EC">
            <w:pPr>
              <w:pStyle w:val="42"/>
              <w:wordWrap w:val="0"/>
              <w:adjustRightInd w:val="0"/>
              <w:snapToGrid w:val="0"/>
              <w:spacing w:line="380" w:lineRule="exact"/>
              <w:ind w:firstLine="0" w:firstLineChars="0"/>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3F96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noWrap w:val="0"/>
            <w:vAlign w:val="center"/>
          </w:tcPr>
          <w:p w14:paraId="12203EB3">
            <w:pPr>
              <w:pStyle w:val="41"/>
              <w:wordWrap w:val="0"/>
              <w:adjustRightInd w:val="0"/>
              <w:snapToGrid w:val="0"/>
              <w:spacing w:line="380" w:lineRule="exact"/>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8</w:t>
            </w:r>
          </w:p>
        </w:tc>
        <w:tc>
          <w:tcPr>
            <w:tcW w:w="1573" w:type="dxa"/>
            <w:noWrap w:val="0"/>
            <w:vAlign w:val="center"/>
          </w:tcPr>
          <w:p w14:paraId="6ED4A953">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按时签订合同</w:t>
            </w:r>
          </w:p>
          <w:p w14:paraId="638153FC">
            <w:pPr>
              <w:pStyle w:val="42"/>
              <w:wordWrap w:val="0"/>
              <w:adjustRightInd w:val="0"/>
              <w:snapToGrid w:val="0"/>
              <w:spacing w:line="380" w:lineRule="exact"/>
              <w:ind w:firstLine="0" w:firstLineChars="0"/>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的承诺</w:t>
            </w:r>
          </w:p>
        </w:tc>
        <w:tc>
          <w:tcPr>
            <w:tcW w:w="2923" w:type="dxa"/>
            <w:noWrap w:val="0"/>
            <w:vAlign w:val="center"/>
          </w:tcPr>
          <w:p w14:paraId="7A5CFCE4">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如果我方中标，我方保证在招标文件规定的时限内与招标人签订合同，不提出违背或超出招标文件、中标文件的要求。</w:t>
            </w:r>
          </w:p>
        </w:tc>
        <w:tc>
          <w:tcPr>
            <w:tcW w:w="4842" w:type="dxa"/>
            <w:noWrap w:val="0"/>
            <w:vAlign w:val="center"/>
          </w:tcPr>
          <w:p w14:paraId="319FEB83">
            <w:pPr>
              <w:pStyle w:val="42"/>
              <w:wordWrap w:val="0"/>
              <w:adjustRightInd w:val="0"/>
              <w:snapToGrid w:val="0"/>
              <w:spacing w:line="38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7701C39C">
      <w:pPr>
        <w:pStyle w:val="41"/>
        <w:wordWrap w:val="0"/>
        <w:adjustRightInd w:val="0"/>
        <w:snapToGrid w:val="0"/>
        <w:spacing w:line="420" w:lineRule="exact"/>
        <w:jc w:val="left"/>
        <w:rPr>
          <w:rFonts w:hint="eastAsia" w:ascii="宋体" w:hAnsi="宋体" w:eastAsia="宋体" w:cs="宋体"/>
          <w:i w:val="0"/>
          <w:iCs w:val="0"/>
          <w:snapToGrid w:val="0"/>
          <w:color w:val="auto"/>
          <w:kern w:val="0"/>
          <w:highlight w:val="none"/>
        </w:rPr>
      </w:pPr>
    </w:p>
    <w:p w14:paraId="349A00FD">
      <w:pPr>
        <w:pStyle w:val="41"/>
        <w:wordWrap w:val="0"/>
        <w:adjustRightInd w:val="0"/>
        <w:snapToGrid w:val="0"/>
        <w:spacing w:line="420" w:lineRule="exact"/>
        <w:jc w:val="left"/>
        <w:rPr>
          <w:rFonts w:hint="eastAsia" w:ascii="宋体" w:hAnsi="宋体" w:eastAsia="宋体" w:cs="宋体"/>
          <w:i w:val="0"/>
          <w:iCs w:val="0"/>
          <w:snapToGrid w:val="0"/>
          <w:color w:val="auto"/>
          <w:kern w:val="0"/>
          <w:highlight w:val="none"/>
        </w:rPr>
      </w:pPr>
    </w:p>
    <w:p w14:paraId="323EF940">
      <w:pPr>
        <w:pStyle w:val="15"/>
        <w:wordWrap w:val="0"/>
        <w:adjustRightInd w:val="0"/>
        <w:snapToGrid w:val="0"/>
        <w:spacing w:line="420" w:lineRule="exact"/>
        <w:ind w:firstLine="480" w:firstLineChars="200"/>
        <w:jc w:val="right"/>
        <w:rPr>
          <w:rFonts w:hint="eastAsia" w:ascii="宋体" w:hAnsi="宋体" w:eastAsia="宋体" w:cs="宋体"/>
          <w:i w:val="0"/>
          <w:iCs w:val="0"/>
          <w:snapToGrid w:val="0"/>
          <w:color w:val="auto"/>
          <w:kern w:val="0"/>
          <w:szCs w:val="24"/>
          <w:highlight w:val="none"/>
        </w:rPr>
      </w:pPr>
      <w:r>
        <w:rPr>
          <w:rFonts w:hint="eastAsia" w:ascii="宋体" w:hAnsi="宋体" w:eastAsia="宋体" w:cs="宋体"/>
          <w:i w:val="0"/>
          <w:iCs w:val="0"/>
          <w:snapToGrid w:val="0"/>
          <w:color w:val="auto"/>
          <w:kern w:val="0"/>
          <w:szCs w:val="24"/>
          <w:highlight w:val="none"/>
        </w:rPr>
        <w:t>投标人：</w:t>
      </w:r>
      <w:r>
        <w:rPr>
          <w:rFonts w:hint="eastAsia" w:ascii="宋体" w:hAnsi="宋体" w:eastAsia="宋体" w:cs="宋体"/>
          <w:i w:val="0"/>
          <w:iCs w:val="0"/>
          <w:snapToGrid w:val="0"/>
          <w:color w:val="auto"/>
          <w:kern w:val="0"/>
          <w:szCs w:val="24"/>
          <w:highlight w:val="none"/>
          <w:u w:val="single"/>
        </w:rPr>
        <w:t xml:space="preserve">                                   </w:t>
      </w:r>
      <w:r>
        <w:rPr>
          <w:rFonts w:hint="eastAsia" w:ascii="宋体" w:hAnsi="宋体" w:eastAsia="宋体" w:cs="宋体"/>
          <w:i w:val="0"/>
          <w:iCs w:val="0"/>
          <w:snapToGrid w:val="0"/>
          <w:color w:val="auto"/>
          <w:kern w:val="0"/>
          <w:szCs w:val="24"/>
          <w:highlight w:val="none"/>
        </w:rPr>
        <w:t>（盖单位章）</w:t>
      </w:r>
    </w:p>
    <w:p w14:paraId="47DE492F">
      <w:pPr>
        <w:pStyle w:val="15"/>
        <w:wordWrap w:val="0"/>
        <w:adjustRightInd w:val="0"/>
        <w:snapToGrid w:val="0"/>
        <w:spacing w:line="420" w:lineRule="exact"/>
        <w:ind w:firstLine="480" w:firstLineChars="200"/>
        <w:jc w:val="right"/>
        <w:rPr>
          <w:rFonts w:hint="eastAsia" w:ascii="宋体" w:hAnsi="宋体" w:eastAsia="宋体" w:cs="宋体"/>
          <w:i w:val="0"/>
          <w:iCs w:val="0"/>
          <w:snapToGrid w:val="0"/>
          <w:color w:val="auto"/>
          <w:kern w:val="0"/>
          <w:szCs w:val="24"/>
          <w:highlight w:val="none"/>
        </w:rPr>
      </w:pPr>
    </w:p>
    <w:p w14:paraId="654F373E">
      <w:pPr>
        <w:pStyle w:val="15"/>
        <w:wordWrap w:val="0"/>
        <w:adjustRightInd w:val="0"/>
        <w:snapToGrid w:val="0"/>
        <w:spacing w:line="420" w:lineRule="exact"/>
        <w:ind w:firstLine="480" w:firstLineChars="200"/>
        <w:jc w:val="right"/>
        <w:rPr>
          <w:rFonts w:hint="eastAsia" w:ascii="宋体" w:hAnsi="宋体" w:eastAsia="宋体" w:cs="宋体"/>
          <w:i w:val="0"/>
          <w:iCs w:val="0"/>
          <w:snapToGrid w:val="0"/>
          <w:color w:val="auto"/>
          <w:kern w:val="0"/>
          <w:szCs w:val="24"/>
          <w:highlight w:val="none"/>
        </w:rPr>
      </w:pPr>
    </w:p>
    <w:p w14:paraId="39C43FCA">
      <w:pPr>
        <w:pStyle w:val="15"/>
        <w:wordWrap w:val="0"/>
        <w:adjustRightInd w:val="0"/>
        <w:snapToGrid w:val="0"/>
        <w:spacing w:line="420" w:lineRule="exact"/>
        <w:ind w:firstLine="480" w:firstLineChars="200"/>
        <w:jc w:val="right"/>
        <w:rPr>
          <w:rFonts w:hint="eastAsia" w:ascii="宋体" w:hAnsi="宋体" w:eastAsia="宋体" w:cs="宋体"/>
          <w:i w:val="0"/>
          <w:iCs w:val="0"/>
          <w:snapToGrid w:val="0"/>
          <w:color w:val="auto"/>
          <w:kern w:val="0"/>
          <w:szCs w:val="24"/>
          <w:highlight w:val="none"/>
        </w:rPr>
      </w:pPr>
      <w:r>
        <w:rPr>
          <w:rFonts w:hint="eastAsia" w:ascii="宋体" w:hAnsi="宋体" w:eastAsia="宋体" w:cs="宋体"/>
          <w:i w:val="0"/>
          <w:iCs w:val="0"/>
          <w:snapToGrid w:val="0"/>
          <w:color w:val="auto"/>
          <w:kern w:val="0"/>
          <w:szCs w:val="24"/>
          <w:highlight w:val="none"/>
        </w:rPr>
        <w:t>法定代表人或其委托代理人：</w:t>
      </w:r>
      <w:r>
        <w:rPr>
          <w:rFonts w:hint="eastAsia" w:ascii="宋体" w:hAnsi="宋体" w:eastAsia="宋体" w:cs="宋体"/>
          <w:i w:val="0"/>
          <w:iCs w:val="0"/>
          <w:snapToGrid w:val="0"/>
          <w:color w:val="auto"/>
          <w:kern w:val="0"/>
          <w:szCs w:val="24"/>
          <w:highlight w:val="none"/>
          <w:u w:val="single"/>
        </w:rPr>
        <w:t xml:space="preserve">               </w:t>
      </w:r>
      <w:r>
        <w:rPr>
          <w:rFonts w:hint="eastAsia" w:ascii="宋体" w:hAnsi="宋体" w:eastAsia="宋体" w:cs="宋体"/>
          <w:i w:val="0"/>
          <w:iCs w:val="0"/>
          <w:snapToGrid w:val="0"/>
          <w:color w:val="auto"/>
          <w:kern w:val="0"/>
          <w:szCs w:val="24"/>
          <w:highlight w:val="none"/>
        </w:rPr>
        <w:t>（签字或盖章）</w:t>
      </w:r>
    </w:p>
    <w:p w14:paraId="292F661D">
      <w:pPr>
        <w:pStyle w:val="15"/>
        <w:wordWrap w:val="0"/>
        <w:adjustRightInd w:val="0"/>
        <w:snapToGrid w:val="0"/>
        <w:spacing w:line="420" w:lineRule="exact"/>
        <w:ind w:firstLine="480" w:firstLineChars="200"/>
        <w:rPr>
          <w:rFonts w:hint="eastAsia" w:ascii="宋体" w:hAnsi="宋体" w:eastAsia="宋体" w:cs="宋体"/>
          <w:i w:val="0"/>
          <w:iCs w:val="0"/>
          <w:snapToGrid w:val="0"/>
          <w:color w:val="auto"/>
          <w:kern w:val="0"/>
          <w:szCs w:val="24"/>
          <w:highlight w:val="none"/>
        </w:rPr>
      </w:pPr>
    </w:p>
    <w:p w14:paraId="5749D05E">
      <w:pPr>
        <w:pStyle w:val="15"/>
        <w:wordWrap w:val="0"/>
        <w:adjustRightInd w:val="0"/>
        <w:snapToGrid w:val="0"/>
        <w:spacing w:line="420" w:lineRule="exact"/>
        <w:ind w:firstLine="480" w:firstLineChars="200"/>
        <w:jc w:val="center"/>
        <w:rPr>
          <w:rFonts w:hint="eastAsia" w:ascii="宋体" w:hAnsi="宋体" w:eastAsia="宋体" w:cs="宋体"/>
          <w:i w:val="0"/>
          <w:iCs w:val="0"/>
          <w:snapToGrid w:val="0"/>
          <w:color w:val="auto"/>
          <w:kern w:val="0"/>
          <w:szCs w:val="24"/>
          <w:highlight w:val="none"/>
        </w:rPr>
      </w:pPr>
      <w:r>
        <w:rPr>
          <w:rFonts w:hint="eastAsia" w:ascii="宋体" w:hAnsi="宋体" w:eastAsia="宋体" w:cs="宋体"/>
          <w:i w:val="0"/>
          <w:iCs w:val="0"/>
          <w:snapToGrid w:val="0"/>
          <w:color w:val="auto"/>
          <w:kern w:val="0"/>
          <w:szCs w:val="24"/>
          <w:highlight w:val="none"/>
        </w:rPr>
        <w:t xml:space="preserve">                      </w:t>
      </w:r>
      <w:r>
        <w:rPr>
          <w:rFonts w:hint="eastAsia" w:ascii="宋体" w:hAnsi="宋体" w:eastAsia="宋体" w:cs="宋体"/>
          <w:i w:val="0"/>
          <w:iCs w:val="0"/>
          <w:snapToGrid w:val="0"/>
          <w:color w:val="auto"/>
          <w:kern w:val="0"/>
          <w:szCs w:val="24"/>
          <w:highlight w:val="none"/>
          <w:u w:val="single"/>
        </w:rPr>
        <w:t xml:space="preserve">        </w:t>
      </w:r>
      <w:r>
        <w:rPr>
          <w:rFonts w:hint="eastAsia" w:ascii="宋体" w:hAnsi="宋体" w:eastAsia="宋体" w:cs="宋体"/>
          <w:i w:val="0"/>
          <w:iCs w:val="0"/>
          <w:snapToGrid w:val="0"/>
          <w:color w:val="auto"/>
          <w:kern w:val="0"/>
          <w:szCs w:val="24"/>
          <w:highlight w:val="none"/>
        </w:rPr>
        <w:t>年</w:t>
      </w:r>
      <w:r>
        <w:rPr>
          <w:rFonts w:hint="eastAsia" w:ascii="宋体" w:hAnsi="宋体" w:eastAsia="宋体" w:cs="宋体"/>
          <w:i w:val="0"/>
          <w:iCs w:val="0"/>
          <w:snapToGrid w:val="0"/>
          <w:color w:val="auto"/>
          <w:kern w:val="0"/>
          <w:szCs w:val="24"/>
          <w:highlight w:val="none"/>
          <w:u w:val="single"/>
        </w:rPr>
        <w:t xml:space="preserve">    </w:t>
      </w:r>
      <w:r>
        <w:rPr>
          <w:rFonts w:hint="eastAsia" w:ascii="宋体" w:hAnsi="宋体" w:eastAsia="宋体" w:cs="宋体"/>
          <w:i w:val="0"/>
          <w:iCs w:val="0"/>
          <w:snapToGrid w:val="0"/>
          <w:color w:val="auto"/>
          <w:kern w:val="0"/>
          <w:szCs w:val="24"/>
          <w:highlight w:val="none"/>
        </w:rPr>
        <w:t>月</w:t>
      </w:r>
      <w:r>
        <w:rPr>
          <w:rFonts w:hint="eastAsia" w:ascii="宋体" w:hAnsi="宋体" w:eastAsia="宋体" w:cs="宋体"/>
          <w:i w:val="0"/>
          <w:iCs w:val="0"/>
          <w:snapToGrid w:val="0"/>
          <w:color w:val="auto"/>
          <w:kern w:val="0"/>
          <w:szCs w:val="24"/>
          <w:highlight w:val="none"/>
          <w:u w:val="single"/>
        </w:rPr>
        <w:t xml:space="preserve">    </w:t>
      </w:r>
      <w:r>
        <w:rPr>
          <w:rFonts w:hint="eastAsia" w:ascii="宋体" w:hAnsi="宋体" w:eastAsia="宋体" w:cs="宋体"/>
          <w:i w:val="0"/>
          <w:iCs w:val="0"/>
          <w:snapToGrid w:val="0"/>
          <w:color w:val="auto"/>
          <w:kern w:val="0"/>
          <w:szCs w:val="24"/>
          <w:highlight w:val="none"/>
        </w:rPr>
        <w:t>日</w:t>
      </w:r>
    </w:p>
    <w:p w14:paraId="17130520">
      <w:pPr>
        <w:wordWrap w:val="0"/>
        <w:adjustRightInd w:val="0"/>
        <w:snapToGrid w:val="0"/>
        <w:spacing w:line="420" w:lineRule="exact"/>
        <w:jc w:val="left"/>
        <w:outlineLvl w:val="2"/>
        <w:rPr>
          <w:rFonts w:hint="eastAsia" w:ascii="宋体" w:hAnsi="宋体" w:eastAsia="宋体" w:cs="宋体"/>
          <w:b/>
          <w:i w:val="0"/>
          <w:iCs w:val="0"/>
          <w:snapToGrid w:val="0"/>
          <w:color w:val="auto"/>
          <w:kern w:val="0"/>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6016BC45">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2" w:name="_Toc26614"/>
      <w:r>
        <w:rPr>
          <w:rFonts w:hint="eastAsia" w:ascii="宋体" w:hAnsi="宋体" w:eastAsia="宋体" w:cs="宋体"/>
          <w:b/>
          <w:i w:val="0"/>
          <w:iCs w:val="0"/>
          <w:snapToGrid w:val="0"/>
          <w:color w:val="auto"/>
          <w:szCs w:val="22"/>
          <w:highlight w:val="none"/>
        </w:rPr>
        <w:t>格式四 授权委托书</w:t>
      </w:r>
      <w:bookmarkEnd w:id="172"/>
    </w:p>
    <w:p w14:paraId="4930BC3F">
      <w:pPr>
        <w:rPr>
          <w:rFonts w:hint="eastAsia" w:ascii="宋体" w:hAnsi="宋体" w:eastAsia="宋体" w:cs="宋体"/>
          <w:i w:val="0"/>
          <w:iCs w:val="0"/>
          <w:color w:val="auto"/>
          <w:highlight w:val="none"/>
        </w:rPr>
      </w:pPr>
    </w:p>
    <w:p w14:paraId="649835AF">
      <w:pPr>
        <w:wordWrap w:val="0"/>
        <w:adjustRightInd w:val="0"/>
        <w:snapToGrid w:val="0"/>
        <w:spacing w:before="260" w:after="260" w:line="440" w:lineRule="exact"/>
        <w:jc w:val="center"/>
        <w:rPr>
          <w:rFonts w:hint="eastAsia" w:ascii="宋体" w:hAnsi="宋体" w:eastAsia="宋体" w:cs="宋体"/>
          <w:b/>
          <w:i w:val="0"/>
          <w:iCs w:val="0"/>
          <w:snapToGrid w:val="0"/>
          <w:color w:val="auto"/>
          <w:kern w:val="0"/>
          <w:highlight w:val="none"/>
        </w:rPr>
      </w:pPr>
      <w:r>
        <w:rPr>
          <w:rFonts w:hint="eastAsia" w:ascii="宋体" w:hAnsi="宋体" w:eastAsia="宋体" w:cs="宋体"/>
          <w:b/>
          <w:i w:val="0"/>
          <w:iCs w:val="0"/>
          <w:snapToGrid w:val="0"/>
          <w:color w:val="auto"/>
          <w:kern w:val="0"/>
          <w:sz w:val="30"/>
          <w:highlight w:val="none"/>
        </w:rPr>
        <w:t>授权委托书</w:t>
      </w:r>
    </w:p>
    <w:p w14:paraId="17098953">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p>
    <w:p w14:paraId="60F14C03">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本人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（姓名）系</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（投标人名称）的法定代表人，现委托</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（姓名）为我方代理人。代理人根据授权，以我方名义签署、澄清、说明、补正、递交、撤回、修改</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（项目名称） 投标文件、签订合同和处理有关事宜，其法律后果由我方承担。</w:t>
      </w:r>
    </w:p>
    <w:p w14:paraId="36B92D1B">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委托期限：</w:t>
      </w:r>
      <w:r>
        <w:rPr>
          <w:rFonts w:hint="eastAsia" w:ascii="宋体" w:hAnsi="宋体" w:eastAsia="宋体" w:cs="宋体"/>
          <w:i w:val="0"/>
          <w:iCs w:val="0"/>
          <w:color w:val="auto"/>
          <w:szCs w:val="21"/>
          <w:highlight w:val="none"/>
        </w:rPr>
        <w:t>至投标有效期的期满之日止</w:t>
      </w:r>
      <w:r>
        <w:rPr>
          <w:rFonts w:hint="eastAsia" w:ascii="宋体" w:hAnsi="宋体" w:eastAsia="宋体" w:cs="宋体"/>
          <w:i w:val="0"/>
          <w:iCs w:val="0"/>
          <w:snapToGrid w:val="0"/>
          <w:color w:val="auto"/>
          <w:kern w:val="0"/>
          <w:szCs w:val="21"/>
          <w:highlight w:val="none"/>
        </w:rPr>
        <w:t xml:space="preserve"> 。</w:t>
      </w:r>
    </w:p>
    <w:p w14:paraId="77BAFD00">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代理人无转委托权。</w:t>
      </w:r>
    </w:p>
    <w:p w14:paraId="7498231D">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06D1C3D2">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378E8920">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投  标  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（盖单位章）</w:t>
      </w:r>
    </w:p>
    <w:p w14:paraId="07FFFCD7">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w:t>
      </w:r>
    </w:p>
    <w:p w14:paraId="3DBF28F8">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7D21D8E7">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法定代表人：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（签字或盖章）</w:t>
      </w:r>
    </w:p>
    <w:p w14:paraId="6388AB21">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1527FB5D">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委托代理人：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（签字或盖章）</w:t>
      </w:r>
    </w:p>
    <w:p w14:paraId="6062BF90">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w:t>
      </w:r>
    </w:p>
    <w:p w14:paraId="38BAC582">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年</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月</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日</w:t>
      </w:r>
    </w:p>
    <w:p w14:paraId="0CB91821">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487B48FA">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1"/>
          <w:highlight w:val="none"/>
        </w:rPr>
      </w:pPr>
    </w:p>
    <w:p w14:paraId="38C0C661">
      <w:pPr>
        <w:wordWrap w:val="0"/>
        <w:adjustRightInd w:val="0"/>
        <w:snapToGrid w:val="0"/>
        <w:ind w:firstLine="6440" w:firstLineChars="2300"/>
        <w:rPr>
          <w:rFonts w:hint="eastAsia" w:ascii="宋体" w:hAnsi="宋体" w:eastAsia="宋体" w:cs="宋体"/>
          <w:i w:val="0"/>
          <w:iCs w:val="0"/>
          <w:snapToGrid w:val="0"/>
          <w:color w:val="auto"/>
          <w:kern w:val="0"/>
          <w:szCs w:val="24"/>
          <w:highlight w:val="none"/>
        </w:rPr>
      </w:pPr>
      <w:r>
        <w:rPr>
          <w:rFonts w:hint="eastAsia" w:ascii="宋体" w:hAnsi="宋体" w:eastAsia="宋体" w:cs="宋体"/>
          <w:i w:val="0"/>
          <w:iCs w:val="0"/>
          <w:snapToGrid w:val="0"/>
          <w:color w:val="auto"/>
          <w:kern w:val="0"/>
          <w:sz w:val="28"/>
          <w:szCs w:val="28"/>
          <w:highlight w:val="none"/>
          <w:u w:val="singl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2" name="流程图: 可选过程 2"/>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7E61FE8E">
                            <w:pPr>
                              <w:jc w:val="center"/>
                              <w:rPr>
                                <w:rFonts w:hint="eastAsia"/>
                                <w:szCs w:val="21"/>
                              </w:rPr>
                            </w:pPr>
                          </w:p>
                          <w:p w14:paraId="6029498F">
                            <w:pPr>
                              <w:jc w:val="center"/>
                              <w:rPr>
                                <w:rFonts w:hint="eastAsia"/>
                                <w:szCs w:val="21"/>
                              </w:rPr>
                            </w:pPr>
                          </w:p>
                          <w:p w14:paraId="69053880">
                            <w:pPr>
                              <w:jc w:val="center"/>
                              <w:rPr>
                                <w:rFonts w:hint="eastAsia"/>
                                <w:szCs w:val="21"/>
                              </w:rPr>
                            </w:pPr>
                          </w:p>
                          <w:p w14:paraId="5EFBD151">
                            <w:pPr>
                              <w:jc w:val="center"/>
                              <w:rPr>
                                <w:szCs w:val="21"/>
                              </w:rPr>
                            </w:pPr>
                            <w:r>
                              <w:rPr>
                                <w:rFonts w:hint="eastAsia"/>
                                <w:szCs w:val="21"/>
                              </w:rPr>
                              <w:t>委托代理人身份证彩色扫描件正、反面</w:t>
                            </w: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zAfFSoCAABQBAAADgAAAGRycy9lMm9Eb2MueG1srVTL&#10;jtMwFN0j8Q+W9zRph0InajpCU8oGQaWBD7h1nMSSX7Ldpt3BCiEWfMD8ADtWbOFrhsdfcO2UzgMW&#10;XZBFcv24x+ece53p2VZJsuHOC6NLOhzklHDNTCV0U9LXrxYPJpT4ALoCaTQv6Y57eja7f2/a2YKP&#10;TGtkxR1BEO2Lzpa0DcEWWeZZyxX4gbFc42JtnIKAQ9dklYMO0ZXMRnn+KOuMq6wzjHuPs/N+ke4R&#10;3TGApq4F43PD1orr0KM6LiGgJN8K6+kssa1rzsLLuvY8EFlSVBrSGw/BeBXf2WwKRePAtoLtKcAx&#10;FO5oUiA0HnqAmkMAsnbiLyglmDPe1GHAjMp6IckRVDHM73hz0YLlSQta7e3BdP//YNmLzdIRUZV0&#10;RIkGhQX//uXtj08fri6/FuTq4+dfb97//PYOJ8gomtVZX2DOhV26/chjGJVva6fiFzWRbTJ4dzCY&#10;bwNhOHkyPM0nj8eUMFwbjicPT0bjiJpdp1vnwzNuFIlBSWtpuvMWXHgiA3caAl/2rZPchs1zH/r8&#10;P3mRgjdSVAshZRq4ZnUuHdkAtsAiPfsjb22TmnQlPR0jIcIA+7rGfsJQWfTG6yaddyvD3wTO0/Mv&#10;4EhsDr7tCSSEuA0KJVBRiloO1VNdkbCz6L/Ga0cjGcUrSiTHWxqjtDOAkMfsREOlRl9jufoCxShs&#10;V1uEieHKVDss/No60bTo8zBRjyvYaKkg+0sRO/nmOIFe/wh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zAfFSoCAABQBAAADgAAAAAAAAABACAAAAAnAQAAZHJzL2Uyb0RvYy54bWxQSwUG&#10;AAAAAAYABgBZAQAAwwUAAAAA&#10;">
                <v:fill on="t" focussize="0,0"/>
                <v:stroke color="#000000" joinstyle="miter"/>
                <v:imagedata o:title=""/>
                <o:lock v:ext="edit" aspectratio="f"/>
                <v:textbox>
                  <w:txbxContent>
                    <w:p w14:paraId="7E61FE8E">
                      <w:pPr>
                        <w:jc w:val="center"/>
                        <w:rPr>
                          <w:rFonts w:hint="eastAsia"/>
                          <w:szCs w:val="21"/>
                        </w:rPr>
                      </w:pPr>
                    </w:p>
                    <w:p w14:paraId="6029498F">
                      <w:pPr>
                        <w:jc w:val="center"/>
                        <w:rPr>
                          <w:rFonts w:hint="eastAsia"/>
                          <w:szCs w:val="21"/>
                        </w:rPr>
                      </w:pPr>
                    </w:p>
                    <w:p w14:paraId="69053880">
                      <w:pPr>
                        <w:jc w:val="center"/>
                        <w:rPr>
                          <w:rFonts w:hint="eastAsia"/>
                          <w:szCs w:val="21"/>
                        </w:rPr>
                      </w:pPr>
                    </w:p>
                    <w:p w14:paraId="5EFBD151">
                      <w:pPr>
                        <w:jc w:val="center"/>
                        <w:rPr>
                          <w:szCs w:val="21"/>
                        </w:rPr>
                      </w:pPr>
                      <w:r>
                        <w:rPr>
                          <w:rFonts w:hint="eastAsia"/>
                          <w:szCs w:val="21"/>
                        </w:rPr>
                        <w:t>委托代理人身份证彩色扫描件正、反面</w:t>
                      </w:r>
                    </w:p>
                  </w:txbxContent>
                </v:textbox>
              </v:shape>
            </w:pict>
          </mc:Fallback>
        </mc:AlternateContent>
      </w:r>
    </w:p>
    <w:p w14:paraId="56187CD7">
      <w:pPr>
        <w:pStyle w:val="10"/>
        <w:wordWrap w:val="0"/>
        <w:adjustRightInd w:val="0"/>
        <w:snapToGrid w:val="0"/>
        <w:rPr>
          <w:rFonts w:hint="eastAsia" w:ascii="宋体" w:hAnsi="宋体" w:eastAsia="宋体" w:cs="宋体"/>
          <w:i w:val="0"/>
          <w:iCs w:val="0"/>
          <w:snapToGrid w:val="0"/>
          <w:color w:val="auto"/>
          <w:kern w:val="0"/>
          <w:szCs w:val="24"/>
          <w:highlight w:val="none"/>
        </w:rPr>
      </w:pPr>
    </w:p>
    <w:p w14:paraId="6F016197">
      <w:pPr>
        <w:rPr>
          <w:rFonts w:hint="eastAsia" w:ascii="宋体" w:hAnsi="宋体" w:eastAsia="宋体" w:cs="宋体"/>
          <w:i w:val="0"/>
          <w:iCs w:val="0"/>
          <w:color w:val="auto"/>
          <w:highlight w:val="none"/>
        </w:rPr>
      </w:pPr>
    </w:p>
    <w:p w14:paraId="61470980">
      <w:pPr>
        <w:pStyle w:val="7"/>
        <w:widowControl w:val="0"/>
        <w:wordWrap w:val="0"/>
        <w:adjustRightInd w:val="0"/>
        <w:snapToGrid w:val="0"/>
        <w:rPr>
          <w:rFonts w:hint="eastAsia" w:ascii="宋体" w:hAnsi="宋体" w:eastAsia="宋体" w:cs="宋体"/>
          <w:i w:val="0"/>
          <w:iCs w:val="0"/>
          <w:snapToGrid w:val="0"/>
          <w:color w:val="auto"/>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6299604F">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3" w:name="_Toc9186"/>
      <w:r>
        <w:rPr>
          <w:rFonts w:hint="eastAsia" w:ascii="宋体" w:hAnsi="宋体" w:eastAsia="宋体" w:cs="宋体"/>
          <w:b/>
          <w:i w:val="0"/>
          <w:iCs w:val="0"/>
          <w:snapToGrid w:val="0"/>
          <w:color w:val="auto"/>
          <w:szCs w:val="22"/>
          <w:highlight w:val="none"/>
        </w:rPr>
        <w:t>格式五 法定代表人身份证明</w:t>
      </w:r>
      <w:bookmarkEnd w:id="173"/>
    </w:p>
    <w:p w14:paraId="456E9CD6">
      <w:pPr>
        <w:rPr>
          <w:rFonts w:hint="eastAsia" w:ascii="宋体" w:hAnsi="宋体" w:eastAsia="宋体" w:cs="宋体"/>
          <w:i w:val="0"/>
          <w:iCs w:val="0"/>
          <w:color w:val="auto"/>
          <w:highlight w:val="none"/>
        </w:rPr>
      </w:pPr>
    </w:p>
    <w:p w14:paraId="1A76CF15">
      <w:pPr>
        <w:wordWrap w:val="0"/>
        <w:adjustRightInd w:val="0"/>
        <w:snapToGrid w:val="0"/>
        <w:spacing w:before="260" w:after="260" w:line="440" w:lineRule="exact"/>
        <w:jc w:val="center"/>
        <w:rPr>
          <w:rFonts w:hint="eastAsia" w:ascii="宋体" w:hAnsi="宋体" w:eastAsia="宋体" w:cs="宋体"/>
          <w:b/>
          <w:i w:val="0"/>
          <w:iCs w:val="0"/>
          <w:snapToGrid w:val="0"/>
          <w:color w:val="auto"/>
          <w:kern w:val="0"/>
          <w:highlight w:val="none"/>
        </w:rPr>
      </w:pPr>
      <w:r>
        <w:rPr>
          <w:rFonts w:hint="eastAsia" w:ascii="宋体" w:hAnsi="宋体" w:eastAsia="宋体" w:cs="宋体"/>
          <w:b/>
          <w:i w:val="0"/>
          <w:iCs w:val="0"/>
          <w:snapToGrid w:val="0"/>
          <w:color w:val="auto"/>
          <w:kern w:val="0"/>
          <w:sz w:val="30"/>
          <w:highlight w:val="none"/>
        </w:rPr>
        <w:t>法定代表人身份证明</w:t>
      </w:r>
    </w:p>
    <w:p w14:paraId="1BF4EA34">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p>
    <w:p w14:paraId="2C066E8C">
      <w:pPr>
        <w:wordWrap w:val="0"/>
        <w:adjustRightInd w:val="0"/>
        <w:snapToGrid w:val="0"/>
        <w:spacing w:line="440" w:lineRule="exact"/>
        <w:rPr>
          <w:rFonts w:hint="eastAsia" w:ascii="宋体" w:hAnsi="宋体" w:eastAsia="宋体" w:cs="宋体"/>
          <w:i w:val="0"/>
          <w:iCs w:val="0"/>
          <w:snapToGrid w:val="0"/>
          <w:color w:val="auto"/>
          <w:kern w:val="0"/>
          <w:szCs w:val="21"/>
          <w:highlight w:val="none"/>
          <w:u w:val="single"/>
        </w:rPr>
      </w:pPr>
      <w:r>
        <w:rPr>
          <w:rFonts w:hint="eastAsia" w:ascii="宋体" w:hAnsi="宋体" w:eastAsia="宋体" w:cs="宋体"/>
          <w:i w:val="0"/>
          <w:iCs w:val="0"/>
          <w:snapToGrid w:val="0"/>
          <w:color w:val="auto"/>
          <w:kern w:val="0"/>
          <w:szCs w:val="21"/>
          <w:highlight w:val="none"/>
        </w:rPr>
        <w:t>投标人名称：</w:t>
      </w:r>
      <w:r>
        <w:rPr>
          <w:rFonts w:hint="eastAsia" w:ascii="宋体" w:hAnsi="宋体" w:eastAsia="宋体" w:cs="宋体"/>
          <w:i w:val="0"/>
          <w:iCs w:val="0"/>
          <w:snapToGrid w:val="0"/>
          <w:color w:val="auto"/>
          <w:kern w:val="0"/>
          <w:szCs w:val="21"/>
          <w:highlight w:val="none"/>
          <w:u w:val="single"/>
        </w:rPr>
        <w:t xml:space="preserve">                  </w:t>
      </w:r>
    </w:p>
    <w:p w14:paraId="2370258A">
      <w:pPr>
        <w:wordWrap w:val="0"/>
        <w:adjustRightInd w:val="0"/>
        <w:snapToGrid w:val="0"/>
        <w:spacing w:line="440" w:lineRule="exact"/>
        <w:rPr>
          <w:rFonts w:hint="eastAsia" w:ascii="宋体" w:hAnsi="宋体" w:eastAsia="宋体" w:cs="宋体"/>
          <w:i w:val="0"/>
          <w:iCs w:val="0"/>
          <w:snapToGrid w:val="0"/>
          <w:color w:val="auto"/>
          <w:kern w:val="0"/>
          <w:szCs w:val="21"/>
          <w:highlight w:val="none"/>
          <w:u w:val="single"/>
        </w:rPr>
      </w:pPr>
      <w:r>
        <w:rPr>
          <w:rFonts w:hint="eastAsia" w:ascii="宋体" w:hAnsi="宋体" w:eastAsia="宋体" w:cs="宋体"/>
          <w:i w:val="0"/>
          <w:iCs w:val="0"/>
          <w:snapToGrid w:val="0"/>
          <w:color w:val="auto"/>
          <w:kern w:val="0"/>
          <w:szCs w:val="21"/>
          <w:highlight w:val="none"/>
        </w:rPr>
        <w:t>姓名：</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性别：</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年龄：</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职务：</w:t>
      </w:r>
      <w:r>
        <w:rPr>
          <w:rFonts w:hint="eastAsia" w:ascii="宋体" w:hAnsi="宋体" w:eastAsia="宋体" w:cs="宋体"/>
          <w:i w:val="0"/>
          <w:iCs w:val="0"/>
          <w:snapToGrid w:val="0"/>
          <w:color w:val="auto"/>
          <w:kern w:val="0"/>
          <w:szCs w:val="21"/>
          <w:highlight w:val="none"/>
          <w:u w:val="single"/>
        </w:rPr>
        <w:t xml:space="preserve">           </w:t>
      </w:r>
    </w:p>
    <w:p w14:paraId="5E261455">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系</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（投标人名称）的法定代表人。</w:t>
      </w:r>
    </w:p>
    <w:p w14:paraId="10BD2E82">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特此证明。</w:t>
      </w:r>
    </w:p>
    <w:p w14:paraId="4B2E34A6">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p>
    <w:p w14:paraId="657281B0">
      <w:pPr>
        <w:wordWrap w:val="0"/>
        <w:adjustRightInd w:val="0"/>
        <w:snapToGrid w:val="0"/>
        <w:spacing w:line="440" w:lineRule="exact"/>
        <w:rPr>
          <w:rFonts w:hint="eastAsia" w:ascii="宋体" w:hAnsi="宋体" w:eastAsia="宋体" w:cs="宋体"/>
          <w:i w:val="0"/>
          <w:iCs w:val="0"/>
          <w:snapToGrid w:val="0"/>
          <w:color w:val="auto"/>
          <w:kern w:val="0"/>
          <w:szCs w:val="21"/>
          <w:highlight w:val="none"/>
        </w:rPr>
      </w:pPr>
    </w:p>
    <w:p w14:paraId="48B91E68">
      <w:pPr>
        <w:wordWrap w:val="0"/>
        <w:adjustRightInd w:val="0"/>
        <w:snapToGrid w:val="0"/>
        <w:spacing w:line="440" w:lineRule="exact"/>
        <w:jc w:val="righ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投标人：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（盖单位章）</w:t>
      </w:r>
    </w:p>
    <w:p w14:paraId="2D6F87C0">
      <w:pPr>
        <w:wordWrap w:val="0"/>
        <w:adjustRightInd w:val="0"/>
        <w:snapToGrid w:val="0"/>
        <w:spacing w:line="440" w:lineRule="exact"/>
        <w:jc w:val="right"/>
        <w:rPr>
          <w:rFonts w:hint="eastAsia" w:ascii="宋体" w:hAnsi="宋体" w:eastAsia="宋体" w:cs="宋体"/>
          <w:i w:val="0"/>
          <w:iCs w:val="0"/>
          <w:snapToGrid w:val="0"/>
          <w:color w:val="auto"/>
          <w:kern w:val="0"/>
          <w:szCs w:val="21"/>
          <w:highlight w:val="none"/>
        </w:rPr>
      </w:pPr>
    </w:p>
    <w:p w14:paraId="38DFA415">
      <w:pPr>
        <w:wordWrap w:val="0"/>
        <w:adjustRightInd w:val="0"/>
        <w:snapToGrid w:val="0"/>
        <w:spacing w:line="440" w:lineRule="exact"/>
        <w:jc w:val="right"/>
        <w:rPr>
          <w:rFonts w:hint="eastAsia" w:ascii="宋体" w:hAnsi="宋体" w:eastAsia="宋体" w:cs="宋体"/>
          <w:i w:val="0"/>
          <w:iCs w:val="0"/>
          <w:snapToGrid w:val="0"/>
          <w:color w:val="auto"/>
          <w:kern w:val="0"/>
          <w:szCs w:val="21"/>
          <w:highlight w:val="none"/>
        </w:rPr>
      </w:pPr>
    </w:p>
    <w:p w14:paraId="57FB9743">
      <w:pPr>
        <w:wordWrap w:val="0"/>
        <w:adjustRightInd w:val="0"/>
        <w:snapToGrid w:val="0"/>
        <w:spacing w:line="440" w:lineRule="exact"/>
        <w:jc w:val="righ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法定代表人：</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（签字或盖章）</w:t>
      </w:r>
    </w:p>
    <w:p w14:paraId="3490CF43">
      <w:pPr>
        <w:wordWrap w:val="0"/>
        <w:adjustRightInd w:val="0"/>
        <w:snapToGrid w:val="0"/>
        <w:spacing w:line="440" w:lineRule="exact"/>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w:t>
      </w:r>
    </w:p>
    <w:p w14:paraId="0FEC9E8C">
      <w:pPr>
        <w:wordWrap w:val="0"/>
        <w:adjustRightInd w:val="0"/>
        <w:snapToGrid w:val="0"/>
        <w:spacing w:line="440" w:lineRule="exact"/>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年</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月</w:t>
      </w:r>
      <w:r>
        <w:rPr>
          <w:rFonts w:hint="eastAsia" w:ascii="宋体" w:hAnsi="宋体" w:eastAsia="宋体" w:cs="宋体"/>
          <w:i w:val="0"/>
          <w:iCs w:val="0"/>
          <w:snapToGrid w:val="0"/>
          <w:color w:val="auto"/>
          <w:kern w:val="0"/>
          <w:szCs w:val="21"/>
          <w:highlight w:val="none"/>
          <w:u w:val="single"/>
        </w:rPr>
        <w:t xml:space="preserve">      </w:t>
      </w:r>
      <w:r>
        <w:rPr>
          <w:rFonts w:hint="eastAsia" w:ascii="宋体" w:hAnsi="宋体" w:eastAsia="宋体" w:cs="宋体"/>
          <w:i w:val="0"/>
          <w:iCs w:val="0"/>
          <w:snapToGrid w:val="0"/>
          <w:color w:val="auto"/>
          <w:kern w:val="0"/>
          <w:szCs w:val="21"/>
          <w:highlight w:val="none"/>
        </w:rPr>
        <w:t xml:space="preserve">日       </w:t>
      </w:r>
    </w:p>
    <w:p w14:paraId="1B5D07A5">
      <w:pPr>
        <w:wordWrap w:val="0"/>
        <w:adjustRightInd w:val="0"/>
        <w:snapToGrid w:val="0"/>
        <w:spacing w:line="440" w:lineRule="exact"/>
        <w:ind w:firstLine="240" w:firstLineChars="1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w:t>
      </w:r>
    </w:p>
    <w:p w14:paraId="2FE6B8FD">
      <w:pPr>
        <w:wordWrap w:val="0"/>
        <w:adjustRightInd w:val="0"/>
        <w:snapToGrid w:val="0"/>
        <w:spacing w:line="440" w:lineRule="exact"/>
        <w:ind w:firstLine="240" w:firstLineChars="100"/>
        <w:rPr>
          <w:rFonts w:hint="eastAsia" w:ascii="宋体" w:hAnsi="宋体" w:eastAsia="宋体" w:cs="宋体"/>
          <w:i w:val="0"/>
          <w:iCs w:val="0"/>
          <w:snapToGrid w:val="0"/>
          <w:color w:val="auto"/>
          <w:kern w:val="0"/>
          <w:szCs w:val="21"/>
          <w:highlight w:val="none"/>
        </w:rPr>
      </w:pPr>
    </w:p>
    <w:p w14:paraId="77555B82">
      <w:pPr>
        <w:wordWrap w:val="0"/>
        <w:adjustRightInd w:val="0"/>
        <w:snapToGrid w:val="0"/>
        <w:spacing w:line="440" w:lineRule="exact"/>
        <w:ind w:firstLine="240" w:firstLineChars="100"/>
        <w:rPr>
          <w:rFonts w:hint="eastAsia" w:ascii="宋体" w:hAnsi="宋体" w:eastAsia="宋体" w:cs="宋体"/>
          <w:i w:val="0"/>
          <w:iCs w:val="0"/>
          <w:snapToGrid w:val="0"/>
          <w:color w:val="auto"/>
          <w:kern w:val="0"/>
          <w:szCs w:val="21"/>
          <w:highlight w:val="none"/>
        </w:rPr>
      </w:pPr>
    </w:p>
    <w:p w14:paraId="07E67EDF">
      <w:pPr>
        <w:wordWrap w:val="0"/>
        <w:adjustRightInd w:val="0"/>
        <w:snapToGrid w:val="0"/>
        <w:spacing w:line="440" w:lineRule="exact"/>
        <w:ind w:firstLine="720" w:firstLineChars="300"/>
        <w:rPr>
          <w:rFonts w:hint="eastAsia" w:ascii="宋体" w:hAnsi="宋体" w:eastAsia="宋体" w:cs="宋体"/>
          <w:b/>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 xml:space="preserve">   </w:t>
      </w:r>
    </w:p>
    <w:p w14:paraId="72E9A094">
      <w:pPr>
        <w:wordWrap w:val="0"/>
        <w:adjustRightInd w:val="0"/>
        <w:snapToGrid w:val="0"/>
        <w:rPr>
          <w:rFonts w:hint="eastAsia" w:ascii="宋体" w:hAnsi="宋体" w:eastAsia="宋体" w:cs="宋体"/>
          <w:b/>
          <w:i w:val="0"/>
          <w:iCs w:val="0"/>
          <w:snapToGrid w:val="0"/>
          <w:color w:val="auto"/>
          <w:kern w:val="0"/>
          <w:szCs w:val="21"/>
          <w:highlight w:val="none"/>
        </w:rPr>
      </w:pPr>
      <w:r>
        <w:rPr>
          <w:rFonts w:hint="eastAsia" w:ascii="宋体" w:hAnsi="宋体" w:eastAsia="宋体" w:cs="宋体"/>
          <w:b/>
          <w:i w:val="0"/>
          <w:iCs w:val="0"/>
          <w:snapToGrid w:val="0"/>
          <w:color w:val="auto"/>
          <w:kern w:val="0"/>
          <w:szCs w:val="21"/>
          <w:highlight w:val="none"/>
        </w:rPr>
        <mc:AlternateContent>
          <mc:Choice Requires="wps">
            <w:drawing>
              <wp:anchor distT="0" distB="0" distL="114300" distR="11430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3" name="流程图: 可选过程 3"/>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303B3DD">
                            <w:pPr>
                              <w:jc w:val="center"/>
                              <w:rPr>
                                <w:rFonts w:hint="eastAsia"/>
                                <w:szCs w:val="21"/>
                              </w:rPr>
                            </w:pPr>
                          </w:p>
                          <w:p w14:paraId="65F80023">
                            <w:pPr>
                              <w:jc w:val="center"/>
                              <w:rPr>
                                <w:rFonts w:hint="eastAsia"/>
                                <w:szCs w:val="21"/>
                              </w:rPr>
                            </w:pPr>
                          </w:p>
                          <w:p w14:paraId="4676901C">
                            <w:pPr>
                              <w:jc w:val="center"/>
                              <w:rPr>
                                <w:rFonts w:hint="eastAsia"/>
                                <w:szCs w:val="21"/>
                              </w:rPr>
                            </w:pPr>
                          </w:p>
                          <w:p w14:paraId="6193FC45">
                            <w:pPr>
                              <w:jc w:val="center"/>
                              <w:rPr>
                                <w:szCs w:val="21"/>
                              </w:rPr>
                            </w:pPr>
                            <w:r>
                              <w:rPr>
                                <w:rFonts w:hint="eastAsia"/>
                                <w:szCs w:val="21"/>
                              </w:rPr>
                              <w:t>法定代表人身份证彩色扫描件正、反面</w:t>
                            </w:r>
                          </w:p>
                        </w:txbxContent>
                      </wps:txbx>
                      <wps:bodyPr upright="1"/>
                    </wps:wsp>
                  </a:graphicData>
                </a:graphic>
              </wp:anchor>
            </w:drawing>
          </mc:Choice>
          <mc:Fallback>
            <w:pict>
              <v:shape id="_x0000_s1026"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c8SFFSkCAABQBAAADgAAAGRycy9lMm9Eb2MueG1srVRL&#10;rtMwFJ0jsQfLc5qmpahETZ/QK2WCoNKDBdw6TmPJP9luk85ghBADFsAG3owRU1jN47MLrp3S94FB&#10;B2SQXH/u8TnnXmd21ilJdtx5YXRJ88GQEq6ZqYTelPT1q+WDKSU+gK5AGs1Luueens3v35u1tuAj&#10;0xhZcUcQRPuitSVtQrBFlnnWcAV+YCzXuFgbpyDg0G2yykGL6Epmo+HwUdYaV1lnGPceZxf9Ij0g&#10;ulMATV0LxheGbRXXoUd1XEJASb4R1tN5YlvXnIWXde15ILKkqDSkNx6C8Tq+s/kMio0D2wh2oACn&#10;ULijSYHQeOgRagEByNaJv6CUYM54U4cBMyrrhSRHUEU+vOPNRQOWJy1otbdH0/3/g2UvditHRFXS&#10;MSUaFBb8+5e3Py4/XH36WpCrj59/vXn/89s7nCDjaFZrfYE5F3blDiOPYVTe1U7FL2oiXTJ4fzSY&#10;d4EwnBxNR5M8n1DCcC2fTB+OR5OIml2nW+fDM24UiUFJa2na8wZceCIDdxoCX/Wtk9yG3XMf+vw/&#10;eZGCN1JUSyFlGrjN+lw6sgNsgWV6Dkfe2iY1aUv6eIKECAPs6xr7CUNl0RuvN+m8Wxn+JvAwPf8C&#10;jsQW4JueQEKI26BQAhWlqOFQPdUVCXuL/mu8djSSUbyiRHK8pTFKOwMIecpONFRq9DWWqy9QjEK3&#10;7hAmhmtT7bHwW+vEpkGf80Q9rmCjpYIcLkXs5JvjBHr9I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BzxIUVKQIAAFAEAAAOAAAAAAAAAAEAIAAAACcBAABkcnMvZTJvRG9jLnhtbFBLBQYA&#10;AAAABgAGAFkBAADCBQAAAAA=&#10;">
                <v:fill on="t" focussize="0,0"/>
                <v:stroke color="#000000" joinstyle="miter"/>
                <v:imagedata o:title=""/>
                <o:lock v:ext="edit" aspectratio="f"/>
                <v:textbox>
                  <w:txbxContent>
                    <w:p w14:paraId="1303B3DD">
                      <w:pPr>
                        <w:jc w:val="center"/>
                        <w:rPr>
                          <w:rFonts w:hint="eastAsia"/>
                          <w:szCs w:val="21"/>
                        </w:rPr>
                      </w:pPr>
                    </w:p>
                    <w:p w14:paraId="65F80023">
                      <w:pPr>
                        <w:jc w:val="center"/>
                        <w:rPr>
                          <w:rFonts w:hint="eastAsia"/>
                          <w:szCs w:val="21"/>
                        </w:rPr>
                      </w:pPr>
                    </w:p>
                    <w:p w14:paraId="4676901C">
                      <w:pPr>
                        <w:jc w:val="center"/>
                        <w:rPr>
                          <w:rFonts w:hint="eastAsia"/>
                          <w:szCs w:val="21"/>
                        </w:rPr>
                      </w:pPr>
                    </w:p>
                    <w:p w14:paraId="6193FC45">
                      <w:pPr>
                        <w:jc w:val="center"/>
                        <w:rPr>
                          <w:szCs w:val="21"/>
                        </w:rPr>
                      </w:pPr>
                      <w:r>
                        <w:rPr>
                          <w:rFonts w:hint="eastAsia"/>
                          <w:szCs w:val="21"/>
                        </w:rPr>
                        <w:t>法定代表人身份证彩色扫描件正、反面</w:t>
                      </w:r>
                    </w:p>
                  </w:txbxContent>
                </v:textbox>
              </v:shape>
            </w:pict>
          </mc:Fallback>
        </mc:AlternateContent>
      </w:r>
    </w:p>
    <w:p w14:paraId="4E2C9D43">
      <w:pPr>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ascii="宋体" w:hAnsi="宋体" w:eastAsia="宋体" w:cs="宋体"/>
          <w:i w:val="0"/>
          <w:iCs w:val="0"/>
          <w:snapToGrid w:val="0"/>
          <w:color w:val="auto"/>
          <w:kern w:val="0"/>
          <w:sz w:val="28"/>
          <w:szCs w:val="28"/>
          <w:highlight w:val="none"/>
        </w:rPr>
      </w:pPr>
    </w:p>
    <w:p w14:paraId="548E4CF4">
      <w:pPr>
        <w:wordWrap w:val="0"/>
        <w:adjustRightInd w:val="0"/>
        <w:snapToGrid w:val="0"/>
        <w:spacing w:line="480" w:lineRule="exact"/>
        <w:jc w:val="center"/>
        <w:rPr>
          <w:rFonts w:hint="eastAsia" w:ascii="宋体" w:hAnsi="宋体" w:eastAsia="宋体" w:cs="宋体"/>
          <w:b/>
          <w:i w:val="0"/>
          <w:iCs w:val="0"/>
          <w:snapToGrid w:val="0"/>
          <w:color w:val="auto"/>
          <w:kern w:val="0"/>
          <w:sz w:val="28"/>
          <w:szCs w:val="28"/>
          <w:highlight w:val="none"/>
        </w:rPr>
      </w:pPr>
    </w:p>
    <w:p w14:paraId="26B9CB11">
      <w:pPr>
        <w:wordWrap w:val="0"/>
        <w:adjustRightInd w:val="0"/>
        <w:snapToGrid w:val="0"/>
        <w:spacing w:line="480" w:lineRule="exact"/>
        <w:jc w:val="center"/>
        <w:rPr>
          <w:rFonts w:hint="eastAsia" w:ascii="宋体" w:hAnsi="宋体" w:eastAsia="宋体" w:cs="宋体"/>
          <w:b/>
          <w:i w:val="0"/>
          <w:iCs w:val="0"/>
          <w:snapToGrid w:val="0"/>
          <w:color w:val="auto"/>
          <w:kern w:val="0"/>
          <w:sz w:val="28"/>
          <w:szCs w:val="28"/>
          <w:highlight w:val="none"/>
        </w:rPr>
      </w:pPr>
    </w:p>
    <w:p w14:paraId="2BE6CEC9">
      <w:pPr>
        <w:wordWrap w:val="0"/>
        <w:adjustRightInd w:val="0"/>
        <w:snapToGrid w:val="0"/>
        <w:spacing w:line="480" w:lineRule="exact"/>
        <w:jc w:val="center"/>
        <w:rPr>
          <w:rFonts w:hint="eastAsia" w:ascii="宋体" w:hAnsi="宋体" w:eastAsia="宋体" w:cs="宋体"/>
          <w:b/>
          <w:i w:val="0"/>
          <w:iCs w:val="0"/>
          <w:snapToGrid w:val="0"/>
          <w:color w:val="auto"/>
          <w:kern w:val="0"/>
          <w:sz w:val="28"/>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0744E57A">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lang w:eastAsia="zh-CN"/>
        </w:rPr>
      </w:pPr>
      <w:bookmarkStart w:id="174" w:name="_Toc4196"/>
      <w:r>
        <w:rPr>
          <w:rFonts w:hint="eastAsia" w:ascii="宋体" w:hAnsi="宋体" w:eastAsia="宋体" w:cs="宋体"/>
          <w:b/>
          <w:i w:val="0"/>
          <w:iCs w:val="0"/>
          <w:snapToGrid w:val="0"/>
          <w:color w:val="auto"/>
          <w:szCs w:val="22"/>
          <w:highlight w:val="none"/>
        </w:rPr>
        <w:t>格式六 联合体协议书</w:t>
      </w:r>
      <w:bookmarkEnd w:id="174"/>
      <w:r>
        <w:rPr>
          <w:rFonts w:hint="eastAsia" w:ascii="宋体" w:hAnsi="宋体" w:eastAsia="宋体" w:cs="宋体"/>
          <w:b/>
          <w:i w:val="0"/>
          <w:iCs w:val="0"/>
          <w:snapToGrid w:val="0"/>
          <w:color w:val="auto"/>
          <w:szCs w:val="22"/>
          <w:highlight w:val="none"/>
          <w:lang w:eastAsia="zh-CN"/>
        </w:rPr>
        <w:t>（本项目不适用）</w:t>
      </w:r>
    </w:p>
    <w:p w14:paraId="19EC8A88">
      <w:pPr>
        <w:pStyle w:val="40"/>
        <w:widowControl w:val="0"/>
        <w:wordWrap w:val="0"/>
        <w:adjustRightInd w:val="0"/>
        <w:snapToGrid w:val="0"/>
        <w:spacing w:line="440" w:lineRule="exact"/>
        <w:ind w:firstLine="0"/>
        <w:rPr>
          <w:rFonts w:hint="eastAsia" w:ascii="宋体" w:hAnsi="宋体" w:eastAsia="宋体" w:cs="宋体"/>
          <w:b/>
          <w:bCs/>
          <w:i w:val="0"/>
          <w:iCs w:val="0"/>
          <w:snapToGrid w:val="0"/>
          <w:color w:val="auto"/>
          <w:sz w:val="24"/>
          <w:szCs w:val="24"/>
          <w:highlight w:val="none"/>
        </w:rPr>
      </w:pPr>
    </w:p>
    <w:p w14:paraId="056975FA">
      <w:pPr>
        <w:pStyle w:val="40"/>
        <w:widowControl w:val="0"/>
        <w:wordWrap w:val="0"/>
        <w:adjustRightInd w:val="0"/>
        <w:snapToGrid w:val="0"/>
        <w:spacing w:before="240" w:after="240" w:line="440" w:lineRule="exact"/>
        <w:ind w:firstLine="0"/>
        <w:jc w:val="center"/>
        <w:rPr>
          <w:rFonts w:hint="eastAsia" w:ascii="宋体" w:hAnsi="宋体" w:eastAsia="宋体" w:cs="宋体"/>
          <w:i w:val="0"/>
          <w:iCs w:val="0"/>
          <w:snapToGrid w:val="0"/>
          <w:color w:val="auto"/>
          <w:sz w:val="24"/>
          <w:szCs w:val="21"/>
          <w:highlight w:val="none"/>
        </w:rPr>
      </w:pPr>
      <w:r>
        <w:rPr>
          <w:rFonts w:hint="eastAsia" w:ascii="宋体" w:hAnsi="宋体" w:eastAsia="宋体" w:cs="宋体"/>
          <w:b/>
          <w:i w:val="0"/>
          <w:iCs w:val="0"/>
          <w:snapToGrid w:val="0"/>
          <w:color w:val="auto"/>
          <w:sz w:val="30"/>
          <w:highlight w:val="none"/>
        </w:rPr>
        <w:t>联合体协议书</w:t>
      </w:r>
    </w:p>
    <w:p w14:paraId="696372B0">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p>
    <w:p w14:paraId="3210D5A8">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u w:val="single"/>
        </w:rPr>
      </w:pPr>
      <w:r>
        <w:rPr>
          <w:rFonts w:hint="eastAsia" w:ascii="宋体" w:hAnsi="宋体" w:eastAsia="宋体" w:cs="宋体"/>
          <w:i w:val="0"/>
          <w:iCs w:val="0"/>
          <w:snapToGrid w:val="0"/>
          <w:color w:val="auto"/>
          <w:sz w:val="24"/>
          <w:szCs w:val="24"/>
          <w:highlight w:val="none"/>
        </w:rPr>
        <w:t>牵头人名称：</w:t>
      </w:r>
      <w:r>
        <w:rPr>
          <w:rFonts w:hint="eastAsia" w:ascii="宋体" w:hAnsi="宋体" w:eastAsia="宋体" w:cs="宋体"/>
          <w:i w:val="0"/>
          <w:iCs w:val="0"/>
          <w:snapToGrid w:val="0"/>
          <w:color w:val="auto"/>
          <w:sz w:val="24"/>
          <w:szCs w:val="24"/>
          <w:highlight w:val="none"/>
          <w:u w:val="single"/>
        </w:rPr>
        <w:t xml:space="preserve">                                                  </w:t>
      </w:r>
    </w:p>
    <w:p w14:paraId="1FE8064E">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u w:val="single"/>
        </w:rPr>
      </w:pPr>
      <w:r>
        <w:rPr>
          <w:rFonts w:hint="eastAsia" w:ascii="宋体" w:hAnsi="宋体" w:eastAsia="宋体" w:cs="宋体"/>
          <w:i w:val="0"/>
          <w:iCs w:val="0"/>
          <w:snapToGrid w:val="0"/>
          <w:color w:val="auto"/>
          <w:sz w:val="24"/>
          <w:szCs w:val="24"/>
          <w:highlight w:val="none"/>
        </w:rPr>
        <w:t>法定代表人：</w:t>
      </w:r>
      <w:r>
        <w:rPr>
          <w:rFonts w:hint="eastAsia" w:ascii="宋体" w:hAnsi="宋体" w:eastAsia="宋体" w:cs="宋体"/>
          <w:i w:val="0"/>
          <w:iCs w:val="0"/>
          <w:snapToGrid w:val="0"/>
          <w:color w:val="auto"/>
          <w:sz w:val="24"/>
          <w:szCs w:val="24"/>
          <w:highlight w:val="none"/>
          <w:u w:val="single"/>
        </w:rPr>
        <w:t xml:space="preserve">                                                  </w:t>
      </w:r>
    </w:p>
    <w:p w14:paraId="607C7605">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法定住所：</w:t>
      </w:r>
      <w:r>
        <w:rPr>
          <w:rFonts w:hint="eastAsia" w:ascii="宋体" w:hAnsi="宋体" w:eastAsia="宋体" w:cs="宋体"/>
          <w:i w:val="0"/>
          <w:iCs w:val="0"/>
          <w:snapToGrid w:val="0"/>
          <w:color w:val="auto"/>
          <w:sz w:val="24"/>
          <w:szCs w:val="24"/>
          <w:highlight w:val="none"/>
          <w:u w:val="single"/>
        </w:rPr>
        <w:t xml:space="preserve">                                                    </w:t>
      </w:r>
    </w:p>
    <w:p w14:paraId="40BA5C25">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p>
    <w:p w14:paraId="3D59F4C2">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u w:val="single"/>
        </w:rPr>
      </w:pPr>
      <w:r>
        <w:rPr>
          <w:rFonts w:hint="eastAsia" w:ascii="宋体" w:hAnsi="宋体" w:eastAsia="宋体" w:cs="宋体"/>
          <w:i w:val="0"/>
          <w:iCs w:val="0"/>
          <w:snapToGrid w:val="0"/>
          <w:color w:val="auto"/>
          <w:sz w:val="24"/>
          <w:szCs w:val="24"/>
          <w:highlight w:val="none"/>
        </w:rPr>
        <w:t>成员</w:t>
      </w:r>
      <w:r>
        <w:rPr>
          <w:rFonts w:hint="eastAsia" w:ascii="宋体" w:hAnsi="宋体" w:eastAsia="宋体" w:cs="宋体"/>
          <w:i w:val="0"/>
          <w:iCs w:val="0"/>
          <w:snapToGrid w:val="0"/>
          <w:color w:val="auto"/>
          <w:sz w:val="24"/>
          <w:szCs w:val="24"/>
          <w:highlight w:val="none"/>
          <w:lang w:val="en-US" w:eastAsia="zh-CN"/>
        </w:rPr>
        <w:t>二</w:t>
      </w:r>
      <w:r>
        <w:rPr>
          <w:rFonts w:hint="eastAsia" w:ascii="宋体" w:hAnsi="宋体" w:eastAsia="宋体" w:cs="宋体"/>
          <w:i w:val="0"/>
          <w:iCs w:val="0"/>
          <w:snapToGrid w:val="0"/>
          <w:color w:val="auto"/>
          <w:sz w:val="24"/>
          <w:szCs w:val="24"/>
          <w:highlight w:val="none"/>
        </w:rPr>
        <w:t>名称：</w:t>
      </w:r>
      <w:r>
        <w:rPr>
          <w:rFonts w:hint="eastAsia" w:ascii="宋体" w:hAnsi="宋体" w:eastAsia="宋体" w:cs="宋体"/>
          <w:i w:val="0"/>
          <w:iCs w:val="0"/>
          <w:snapToGrid w:val="0"/>
          <w:color w:val="auto"/>
          <w:sz w:val="24"/>
          <w:szCs w:val="24"/>
          <w:highlight w:val="none"/>
          <w:u w:val="single"/>
        </w:rPr>
        <w:t xml:space="preserve">                                                  </w:t>
      </w:r>
    </w:p>
    <w:p w14:paraId="1E4CDB1D">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u w:val="single"/>
        </w:rPr>
      </w:pPr>
      <w:r>
        <w:rPr>
          <w:rFonts w:hint="eastAsia" w:ascii="宋体" w:hAnsi="宋体" w:eastAsia="宋体" w:cs="宋体"/>
          <w:i w:val="0"/>
          <w:iCs w:val="0"/>
          <w:snapToGrid w:val="0"/>
          <w:color w:val="auto"/>
          <w:sz w:val="24"/>
          <w:szCs w:val="24"/>
          <w:highlight w:val="none"/>
        </w:rPr>
        <w:t>法定代表人：</w:t>
      </w:r>
      <w:r>
        <w:rPr>
          <w:rFonts w:hint="eastAsia" w:ascii="宋体" w:hAnsi="宋体" w:eastAsia="宋体" w:cs="宋体"/>
          <w:i w:val="0"/>
          <w:iCs w:val="0"/>
          <w:snapToGrid w:val="0"/>
          <w:color w:val="auto"/>
          <w:sz w:val="24"/>
          <w:szCs w:val="24"/>
          <w:highlight w:val="none"/>
          <w:u w:val="single"/>
        </w:rPr>
        <w:t xml:space="preserve">                                                  </w:t>
      </w:r>
    </w:p>
    <w:p w14:paraId="00357644">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u w:val="single"/>
        </w:rPr>
      </w:pPr>
      <w:r>
        <w:rPr>
          <w:rFonts w:hint="eastAsia" w:ascii="宋体" w:hAnsi="宋体" w:eastAsia="宋体" w:cs="宋体"/>
          <w:i w:val="0"/>
          <w:iCs w:val="0"/>
          <w:snapToGrid w:val="0"/>
          <w:color w:val="auto"/>
          <w:sz w:val="24"/>
          <w:szCs w:val="24"/>
          <w:highlight w:val="none"/>
        </w:rPr>
        <w:t>法定住所：</w:t>
      </w:r>
      <w:r>
        <w:rPr>
          <w:rFonts w:hint="eastAsia" w:ascii="宋体" w:hAnsi="宋体" w:eastAsia="宋体" w:cs="宋体"/>
          <w:i w:val="0"/>
          <w:iCs w:val="0"/>
          <w:snapToGrid w:val="0"/>
          <w:color w:val="auto"/>
          <w:sz w:val="24"/>
          <w:szCs w:val="24"/>
          <w:highlight w:val="none"/>
          <w:u w:val="single"/>
        </w:rPr>
        <w:t xml:space="preserve">                                                    </w:t>
      </w:r>
    </w:p>
    <w:p w14:paraId="64089F4D">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w:t>
      </w:r>
    </w:p>
    <w:p w14:paraId="6D27540D">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上述各成员单位经过友好协商，自愿组成联合体，共同参加</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（项目名称）</w:t>
      </w:r>
      <w:r>
        <w:rPr>
          <w:rFonts w:hint="eastAsia" w:ascii="宋体" w:hAnsi="宋体" w:eastAsia="宋体" w:cs="宋体"/>
          <w:i w:val="0"/>
          <w:iCs w:val="0"/>
          <w:snapToGrid w:val="0"/>
          <w:color w:val="auto"/>
          <w:sz w:val="24"/>
          <w:szCs w:val="28"/>
          <w:highlight w:val="none"/>
        </w:rPr>
        <w:t>（以下简称“本项目”）</w:t>
      </w:r>
      <w:r>
        <w:rPr>
          <w:rFonts w:hint="eastAsia" w:ascii="宋体" w:hAnsi="宋体" w:eastAsia="宋体" w:cs="宋体"/>
          <w:i w:val="0"/>
          <w:iCs w:val="0"/>
          <w:snapToGrid w:val="0"/>
          <w:color w:val="auto"/>
          <w:sz w:val="24"/>
          <w:szCs w:val="24"/>
          <w:highlight w:val="none"/>
        </w:rPr>
        <w:t>的监理投标并争取赢得本项目监理委托合同（以下简称合同）。现就联合体投标事宜订立如下协议：</w:t>
      </w:r>
    </w:p>
    <w:p w14:paraId="2E63D3D7">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1．</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（某成员单位名称）为联合体牵头人。</w:t>
      </w:r>
    </w:p>
    <w:p w14:paraId="7928C872">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292A880C">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484B2DC">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4．联合体各成员单位内部的职责分工如下：</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。按照本条上述分工，联合体成员单位各自所承担的合同工作量比例如下：</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w:t>
      </w:r>
    </w:p>
    <w:p w14:paraId="09AEB893">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5．投标工作和联合体在中标后监理实施过程中的有关费用按各自承担的工作量分摊。</w:t>
      </w:r>
    </w:p>
    <w:p w14:paraId="6628752B">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6．联合体中标后，本联合体协议是合同的附件，对联合体各成员单位有合同约束力。</w:t>
      </w:r>
    </w:p>
    <w:p w14:paraId="7AFE64AA">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7．本协议书自签署之日起生效，联合体未中标或者中标时合同履行完毕后自动失效。</w:t>
      </w:r>
    </w:p>
    <w:p w14:paraId="1EFE4E5A">
      <w:pPr>
        <w:pStyle w:val="40"/>
        <w:widowControl w:val="0"/>
        <w:wordWrap w:val="0"/>
        <w:adjustRightInd w:val="0"/>
        <w:snapToGrid w:val="0"/>
        <w:spacing w:line="440" w:lineRule="exact"/>
        <w:ind w:firstLine="0"/>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8．本协议书一式</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份，联合体成员和招标人各执一份。</w:t>
      </w:r>
    </w:p>
    <w:p w14:paraId="2D21FB05">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p>
    <w:p w14:paraId="4A6CEC8C">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p>
    <w:p w14:paraId="3D05B641">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牵头人名称：</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（盖单位章）</w:t>
      </w:r>
    </w:p>
    <w:p w14:paraId="7C61EEC7">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w:t>
      </w:r>
    </w:p>
    <w:p w14:paraId="26F8296F">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62C60514">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法定代表人或其委托代理人：</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（签字或盖章）</w:t>
      </w:r>
    </w:p>
    <w:p w14:paraId="3C947808">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2C2A460D">
      <w:pPr>
        <w:pStyle w:val="40"/>
        <w:widowControl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5B098315">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w:t>
      </w:r>
    </w:p>
    <w:p w14:paraId="58B9A11A">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33F0B08D">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580FC7E3">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成员</w:t>
      </w:r>
      <w:r>
        <w:rPr>
          <w:rFonts w:hint="eastAsia" w:ascii="宋体" w:hAnsi="宋体" w:eastAsia="宋体" w:cs="宋体"/>
          <w:i w:val="0"/>
          <w:iCs w:val="0"/>
          <w:snapToGrid w:val="0"/>
          <w:color w:val="auto"/>
          <w:sz w:val="24"/>
          <w:szCs w:val="24"/>
          <w:highlight w:val="none"/>
          <w:lang w:val="en-US" w:eastAsia="zh-CN"/>
        </w:rPr>
        <w:t>二</w:t>
      </w:r>
      <w:r>
        <w:rPr>
          <w:rFonts w:hint="eastAsia" w:ascii="宋体" w:hAnsi="宋体" w:eastAsia="宋体" w:cs="宋体"/>
          <w:i w:val="0"/>
          <w:iCs w:val="0"/>
          <w:snapToGrid w:val="0"/>
          <w:color w:val="auto"/>
          <w:sz w:val="24"/>
          <w:szCs w:val="24"/>
          <w:highlight w:val="none"/>
        </w:rPr>
        <w:t>名称：</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（盖单位章）</w:t>
      </w:r>
    </w:p>
    <w:p w14:paraId="4236028B">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50D332F5">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p>
    <w:p w14:paraId="4B26F374">
      <w:pPr>
        <w:pStyle w:val="40"/>
        <w:widowControl w:val="0"/>
        <w:wordWrap w:val="0"/>
        <w:adjustRightInd w:val="0"/>
        <w:snapToGrid w:val="0"/>
        <w:spacing w:line="440" w:lineRule="exact"/>
        <w:jc w:val="righ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法定代表人或其委托代理人：</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（签字或盖章）</w:t>
      </w:r>
    </w:p>
    <w:p w14:paraId="4E79BE5C">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w:t>
      </w:r>
    </w:p>
    <w:p w14:paraId="2A366866">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p>
    <w:p w14:paraId="0A1F73E1">
      <w:pPr>
        <w:pStyle w:val="40"/>
        <w:widowControl w:val="0"/>
        <w:wordWrap w:val="0"/>
        <w:adjustRightInd w:val="0"/>
        <w:snapToGrid w:val="0"/>
        <w:spacing w:line="440" w:lineRule="exact"/>
        <w:jc w:val="center"/>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4"/>
          <w:szCs w:val="24"/>
          <w:highlight w:val="none"/>
        </w:rPr>
        <w:t xml:space="preserve">                                 </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年</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月</w:t>
      </w:r>
      <w:r>
        <w:rPr>
          <w:rFonts w:hint="eastAsia" w:ascii="宋体" w:hAnsi="宋体" w:eastAsia="宋体" w:cs="宋体"/>
          <w:i w:val="0"/>
          <w:iCs w:val="0"/>
          <w:snapToGrid w:val="0"/>
          <w:color w:val="auto"/>
          <w:sz w:val="24"/>
          <w:szCs w:val="24"/>
          <w:highlight w:val="none"/>
          <w:u w:val="single"/>
        </w:rPr>
        <w:t xml:space="preserve">     </w:t>
      </w:r>
      <w:r>
        <w:rPr>
          <w:rFonts w:hint="eastAsia" w:ascii="宋体" w:hAnsi="宋体" w:eastAsia="宋体" w:cs="宋体"/>
          <w:i w:val="0"/>
          <w:iCs w:val="0"/>
          <w:snapToGrid w:val="0"/>
          <w:color w:val="auto"/>
          <w:sz w:val="24"/>
          <w:szCs w:val="24"/>
          <w:highlight w:val="none"/>
        </w:rPr>
        <w:t>日</w:t>
      </w:r>
    </w:p>
    <w:p w14:paraId="6005AD46">
      <w:pPr>
        <w:pStyle w:val="40"/>
        <w:widowControl w:val="0"/>
        <w:wordWrap w:val="0"/>
        <w:adjustRightInd w:val="0"/>
        <w:snapToGrid w:val="0"/>
        <w:spacing w:line="440" w:lineRule="exact"/>
        <w:jc w:val="center"/>
        <w:rPr>
          <w:rFonts w:hint="eastAsia" w:ascii="宋体" w:hAnsi="宋体" w:eastAsia="宋体" w:cs="宋体"/>
          <w:i w:val="0"/>
          <w:iCs w:val="0"/>
          <w:snapToGrid w:val="0"/>
          <w:color w:val="auto"/>
          <w:sz w:val="24"/>
          <w:szCs w:val="24"/>
          <w:highlight w:val="none"/>
        </w:rPr>
      </w:pPr>
    </w:p>
    <w:p w14:paraId="383F8FD0">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pPr>
      <w:r>
        <w:rPr>
          <w:rFonts w:hint="eastAsia" w:ascii="宋体" w:hAnsi="宋体" w:eastAsia="宋体" w:cs="宋体"/>
          <w:i w:val="0"/>
          <w:iCs w:val="0"/>
          <w:snapToGrid w:val="0"/>
          <w:color w:val="auto"/>
          <w:sz w:val="21"/>
          <w:szCs w:val="21"/>
          <w:highlight w:val="none"/>
        </w:rPr>
        <w:t>说明：《联合体协议书》由委托代理人签字或盖章的，应附法定代表人签字或盖章的授权委托书。</w:t>
      </w:r>
    </w:p>
    <w:p w14:paraId="0B2D346F">
      <w:pPr>
        <w:pStyle w:val="40"/>
        <w:widowControl w:val="0"/>
        <w:wordWrap w:val="0"/>
        <w:adjustRightInd w:val="0"/>
        <w:snapToGrid w:val="0"/>
        <w:spacing w:line="440" w:lineRule="exact"/>
        <w:rPr>
          <w:rFonts w:hint="eastAsia" w:ascii="宋体" w:hAnsi="宋体" w:eastAsia="宋体" w:cs="宋体"/>
          <w:i w:val="0"/>
          <w:iCs w:val="0"/>
          <w:snapToGrid w:val="0"/>
          <w:color w:val="auto"/>
          <w:sz w:val="24"/>
          <w:szCs w:val="24"/>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439DB0A8">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5" w:name="_Toc21247"/>
      <w:r>
        <w:rPr>
          <w:rFonts w:hint="eastAsia" w:ascii="宋体" w:hAnsi="宋体" w:eastAsia="宋体" w:cs="宋体"/>
          <w:b/>
          <w:i w:val="0"/>
          <w:iCs w:val="0"/>
          <w:snapToGrid w:val="0"/>
          <w:color w:val="auto"/>
          <w:szCs w:val="22"/>
          <w:highlight w:val="none"/>
        </w:rPr>
        <w:t>格式七 投标人基本情况表</w:t>
      </w:r>
      <w:bookmarkEnd w:id="175"/>
    </w:p>
    <w:p w14:paraId="5D487670">
      <w:pPr>
        <w:pStyle w:val="40"/>
        <w:widowControl w:val="0"/>
        <w:wordWrap w:val="0"/>
        <w:adjustRightInd w:val="0"/>
        <w:snapToGrid w:val="0"/>
        <w:spacing w:before="260" w:after="260" w:line="400" w:lineRule="exact"/>
        <w:ind w:firstLine="0"/>
        <w:jc w:val="center"/>
        <w:rPr>
          <w:rFonts w:hint="eastAsia" w:ascii="宋体" w:hAnsi="宋体" w:eastAsia="宋体" w:cs="宋体"/>
          <w:i w:val="0"/>
          <w:iCs w:val="0"/>
          <w:snapToGrid w:val="0"/>
          <w:color w:val="auto"/>
          <w:sz w:val="24"/>
          <w:highlight w:val="none"/>
        </w:rPr>
      </w:pPr>
      <w:r>
        <w:rPr>
          <w:rFonts w:hint="eastAsia" w:ascii="宋体" w:hAnsi="宋体" w:eastAsia="宋体" w:cs="宋体"/>
          <w:b/>
          <w:i w:val="0"/>
          <w:iCs w:val="0"/>
          <w:snapToGrid w:val="0"/>
          <w:color w:val="auto"/>
          <w:sz w:val="30"/>
          <w:highlight w:val="none"/>
        </w:rPr>
        <w:t>投标人基本情况表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572C9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0D0A1E7">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投标人名称</w:t>
            </w:r>
          </w:p>
        </w:tc>
        <w:tc>
          <w:tcPr>
            <w:tcW w:w="7020" w:type="dxa"/>
            <w:gridSpan w:val="8"/>
            <w:noWrap w:val="0"/>
            <w:vAlign w:val="center"/>
          </w:tcPr>
          <w:p w14:paraId="5292D82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6C6E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2C870E4A">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注册地址</w:t>
            </w:r>
          </w:p>
        </w:tc>
        <w:tc>
          <w:tcPr>
            <w:tcW w:w="3389" w:type="dxa"/>
            <w:gridSpan w:val="3"/>
            <w:noWrap w:val="0"/>
            <w:vAlign w:val="center"/>
          </w:tcPr>
          <w:p w14:paraId="7EED45C3">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246" w:type="dxa"/>
            <w:gridSpan w:val="2"/>
            <w:noWrap w:val="0"/>
            <w:vAlign w:val="center"/>
          </w:tcPr>
          <w:p w14:paraId="4C1D04F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邮政编码</w:t>
            </w:r>
          </w:p>
        </w:tc>
        <w:tc>
          <w:tcPr>
            <w:tcW w:w="2385" w:type="dxa"/>
            <w:gridSpan w:val="3"/>
            <w:noWrap w:val="0"/>
            <w:vAlign w:val="center"/>
          </w:tcPr>
          <w:p w14:paraId="4CE9E5C4">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50EBB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noWrap w:val="0"/>
            <w:vAlign w:val="center"/>
          </w:tcPr>
          <w:p w14:paraId="28DBD6D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联系方式</w:t>
            </w:r>
          </w:p>
        </w:tc>
        <w:tc>
          <w:tcPr>
            <w:tcW w:w="897" w:type="dxa"/>
            <w:noWrap w:val="0"/>
            <w:vAlign w:val="center"/>
          </w:tcPr>
          <w:p w14:paraId="6EAB6301">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联系人</w:t>
            </w:r>
          </w:p>
        </w:tc>
        <w:tc>
          <w:tcPr>
            <w:tcW w:w="2492" w:type="dxa"/>
            <w:gridSpan w:val="2"/>
            <w:noWrap w:val="0"/>
            <w:vAlign w:val="center"/>
          </w:tcPr>
          <w:p w14:paraId="221BAAD8">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246" w:type="dxa"/>
            <w:gridSpan w:val="2"/>
            <w:noWrap w:val="0"/>
            <w:vAlign w:val="center"/>
          </w:tcPr>
          <w:p w14:paraId="15ADC13E">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电  话</w:t>
            </w:r>
          </w:p>
        </w:tc>
        <w:tc>
          <w:tcPr>
            <w:tcW w:w="2385" w:type="dxa"/>
            <w:gridSpan w:val="3"/>
            <w:noWrap w:val="0"/>
            <w:vAlign w:val="center"/>
          </w:tcPr>
          <w:p w14:paraId="6ABA8A0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47B84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noWrap w:val="0"/>
            <w:vAlign w:val="center"/>
          </w:tcPr>
          <w:p w14:paraId="5453F59E">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897" w:type="dxa"/>
            <w:noWrap w:val="0"/>
            <w:vAlign w:val="center"/>
          </w:tcPr>
          <w:p w14:paraId="2CFE7D82">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传  真</w:t>
            </w:r>
          </w:p>
        </w:tc>
        <w:tc>
          <w:tcPr>
            <w:tcW w:w="2492" w:type="dxa"/>
            <w:gridSpan w:val="2"/>
            <w:noWrap w:val="0"/>
            <w:vAlign w:val="center"/>
          </w:tcPr>
          <w:p w14:paraId="4B011B5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246" w:type="dxa"/>
            <w:gridSpan w:val="2"/>
            <w:noWrap w:val="0"/>
            <w:vAlign w:val="center"/>
          </w:tcPr>
          <w:p w14:paraId="4F6179EE">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电子邮箱</w:t>
            </w:r>
          </w:p>
        </w:tc>
        <w:tc>
          <w:tcPr>
            <w:tcW w:w="2385" w:type="dxa"/>
            <w:gridSpan w:val="3"/>
            <w:noWrap w:val="0"/>
            <w:vAlign w:val="center"/>
          </w:tcPr>
          <w:p w14:paraId="22E53E8A">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2795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5B969769">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法定代表人</w:t>
            </w:r>
          </w:p>
        </w:tc>
        <w:tc>
          <w:tcPr>
            <w:tcW w:w="897" w:type="dxa"/>
            <w:noWrap w:val="0"/>
            <w:vAlign w:val="center"/>
          </w:tcPr>
          <w:p w14:paraId="048CB703">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姓名</w:t>
            </w:r>
          </w:p>
        </w:tc>
        <w:tc>
          <w:tcPr>
            <w:tcW w:w="1689" w:type="dxa"/>
            <w:noWrap w:val="0"/>
            <w:vAlign w:val="center"/>
          </w:tcPr>
          <w:p w14:paraId="444D98E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noWrap w:val="0"/>
            <w:vAlign w:val="center"/>
          </w:tcPr>
          <w:p w14:paraId="149EA43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技术职称</w:t>
            </w:r>
          </w:p>
        </w:tc>
        <w:tc>
          <w:tcPr>
            <w:tcW w:w="1220" w:type="dxa"/>
            <w:gridSpan w:val="2"/>
            <w:noWrap w:val="0"/>
            <w:vAlign w:val="center"/>
          </w:tcPr>
          <w:p w14:paraId="2EFBEE6B">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709" w:type="dxa"/>
            <w:noWrap w:val="0"/>
            <w:vAlign w:val="center"/>
          </w:tcPr>
          <w:p w14:paraId="24701543">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电话</w:t>
            </w:r>
          </w:p>
        </w:tc>
        <w:tc>
          <w:tcPr>
            <w:tcW w:w="1416" w:type="dxa"/>
            <w:noWrap w:val="0"/>
            <w:vAlign w:val="center"/>
          </w:tcPr>
          <w:p w14:paraId="17911B2A">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707C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68044BE9">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技术负责人</w:t>
            </w:r>
          </w:p>
        </w:tc>
        <w:tc>
          <w:tcPr>
            <w:tcW w:w="897" w:type="dxa"/>
            <w:noWrap w:val="0"/>
            <w:vAlign w:val="center"/>
          </w:tcPr>
          <w:p w14:paraId="6CAC4464">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姓名</w:t>
            </w:r>
          </w:p>
        </w:tc>
        <w:tc>
          <w:tcPr>
            <w:tcW w:w="1689" w:type="dxa"/>
            <w:noWrap w:val="0"/>
            <w:vAlign w:val="center"/>
          </w:tcPr>
          <w:p w14:paraId="7232E1B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noWrap w:val="0"/>
            <w:vAlign w:val="center"/>
          </w:tcPr>
          <w:p w14:paraId="72EE9E5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技术职称</w:t>
            </w:r>
          </w:p>
        </w:tc>
        <w:tc>
          <w:tcPr>
            <w:tcW w:w="1220" w:type="dxa"/>
            <w:gridSpan w:val="2"/>
            <w:noWrap w:val="0"/>
            <w:vAlign w:val="center"/>
          </w:tcPr>
          <w:p w14:paraId="26F5849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709" w:type="dxa"/>
            <w:noWrap w:val="0"/>
            <w:vAlign w:val="center"/>
          </w:tcPr>
          <w:p w14:paraId="37D58F84">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电话</w:t>
            </w:r>
          </w:p>
        </w:tc>
        <w:tc>
          <w:tcPr>
            <w:tcW w:w="1416" w:type="dxa"/>
            <w:noWrap w:val="0"/>
            <w:vAlign w:val="center"/>
          </w:tcPr>
          <w:p w14:paraId="125AE647">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45E9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noWrap w:val="0"/>
            <w:vAlign w:val="center"/>
          </w:tcPr>
          <w:p w14:paraId="0FB0BCE2">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成立日期</w:t>
            </w:r>
          </w:p>
        </w:tc>
        <w:tc>
          <w:tcPr>
            <w:tcW w:w="2586" w:type="dxa"/>
            <w:gridSpan w:val="2"/>
            <w:noWrap w:val="0"/>
            <w:vAlign w:val="center"/>
          </w:tcPr>
          <w:p w14:paraId="2EE5C30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4434" w:type="dxa"/>
            <w:gridSpan w:val="6"/>
            <w:noWrap w:val="0"/>
            <w:vAlign w:val="center"/>
          </w:tcPr>
          <w:p w14:paraId="2A7B510C">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员工总人数（个）：</w:t>
            </w:r>
          </w:p>
        </w:tc>
      </w:tr>
      <w:tr w14:paraId="54BFE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0BD8C115">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企业资质</w:t>
            </w:r>
          </w:p>
          <w:p w14:paraId="43A4F4E6">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类型和等级</w:t>
            </w:r>
          </w:p>
        </w:tc>
        <w:tc>
          <w:tcPr>
            <w:tcW w:w="2586" w:type="dxa"/>
            <w:gridSpan w:val="2"/>
            <w:noWrap w:val="0"/>
            <w:vAlign w:val="center"/>
          </w:tcPr>
          <w:p w14:paraId="415251B0">
            <w:pPr>
              <w:pStyle w:val="43"/>
              <w:wordWrap w:val="0"/>
              <w:adjustRightInd w:val="0"/>
              <w:snapToGrid w:val="0"/>
              <w:jc w:val="left"/>
              <w:rPr>
                <w:rFonts w:hint="eastAsia" w:ascii="宋体" w:hAnsi="宋体" w:eastAsia="宋体" w:cs="宋体"/>
                <w:i w:val="0"/>
                <w:iCs w:val="0"/>
                <w:snapToGrid w:val="0"/>
                <w:color w:val="auto"/>
                <w:kern w:val="0"/>
                <w:szCs w:val="21"/>
                <w:highlight w:val="none"/>
              </w:rPr>
            </w:pPr>
          </w:p>
        </w:tc>
        <w:tc>
          <w:tcPr>
            <w:tcW w:w="1089" w:type="dxa"/>
            <w:gridSpan w:val="2"/>
            <w:vMerge w:val="restart"/>
            <w:noWrap w:val="0"/>
            <w:vAlign w:val="center"/>
          </w:tcPr>
          <w:p w14:paraId="2572E816">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其中</w:t>
            </w:r>
          </w:p>
        </w:tc>
        <w:tc>
          <w:tcPr>
            <w:tcW w:w="1929" w:type="dxa"/>
            <w:gridSpan w:val="3"/>
            <w:noWrap w:val="0"/>
            <w:vAlign w:val="center"/>
          </w:tcPr>
          <w:p w14:paraId="0A78D06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各类注册人员</w:t>
            </w:r>
          </w:p>
        </w:tc>
        <w:tc>
          <w:tcPr>
            <w:tcW w:w="1416" w:type="dxa"/>
            <w:noWrap w:val="0"/>
            <w:vAlign w:val="center"/>
          </w:tcPr>
          <w:p w14:paraId="0BDE31C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1F24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6D733B29">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营业执照号</w:t>
            </w:r>
          </w:p>
        </w:tc>
        <w:tc>
          <w:tcPr>
            <w:tcW w:w="2586" w:type="dxa"/>
            <w:gridSpan w:val="2"/>
            <w:noWrap w:val="0"/>
            <w:vAlign w:val="center"/>
          </w:tcPr>
          <w:p w14:paraId="798FD40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vMerge w:val="continue"/>
            <w:noWrap w:val="0"/>
            <w:vAlign w:val="center"/>
          </w:tcPr>
          <w:p w14:paraId="3822DA0A">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929" w:type="dxa"/>
            <w:gridSpan w:val="3"/>
            <w:noWrap w:val="0"/>
            <w:vAlign w:val="center"/>
          </w:tcPr>
          <w:p w14:paraId="5363551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高级职称人员</w:t>
            </w:r>
          </w:p>
        </w:tc>
        <w:tc>
          <w:tcPr>
            <w:tcW w:w="1416" w:type="dxa"/>
            <w:noWrap w:val="0"/>
            <w:vAlign w:val="center"/>
          </w:tcPr>
          <w:p w14:paraId="7FD844E5">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6D21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6F895A84">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注册资金</w:t>
            </w:r>
          </w:p>
        </w:tc>
        <w:tc>
          <w:tcPr>
            <w:tcW w:w="2586" w:type="dxa"/>
            <w:gridSpan w:val="2"/>
            <w:noWrap w:val="0"/>
            <w:vAlign w:val="center"/>
          </w:tcPr>
          <w:p w14:paraId="791AD118">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vMerge w:val="continue"/>
            <w:noWrap w:val="0"/>
            <w:vAlign w:val="center"/>
          </w:tcPr>
          <w:p w14:paraId="1CAB9ABE">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929" w:type="dxa"/>
            <w:gridSpan w:val="3"/>
            <w:noWrap w:val="0"/>
            <w:vAlign w:val="center"/>
          </w:tcPr>
          <w:p w14:paraId="7D3EFFD4">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中级职称人员</w:t>
            </w:r>
          </w:p>
        </w:tc>
        <w:tc>
          <w:tcPr>
            <w:tcW w:w="1416" w:type="dxa"/>
            <w:noWrap w:val="0"/>
            <w:vAlign w:val="center"/>
          </w:tcPr>
          <w:p w14:paraId="70368DFF">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5E6F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14BCB672">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基本账户</w:t>
            </w:r>
          </w:p>
          <w:p w14:paraId="26599468">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开户银行</w:t>
            </w:r>
          </w:p>
        </w:tc>
        <w:tc>
          <w:tcPr>
            <w:tcW w:w="2586" w:type="dxa"/>
            <w:gridSpan w:val="2"/>
            <w:noWrap w:val="0"/>
            <w:vAlign w:val="center"/>
          </w:tcPr>
          <w:p w14:paraId="59109B89">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vMerge w:val="continue"/>
            <w:noWrap w:val="0"/>
            <w:vAlign w:val="center"/>
          </w:tcPr>
          <w:p w14:paraId="4065262E">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929" w:type="dxa"/>
            <w:gridSpan w:val="3"/>
            <w:noWrap w:val="0"/>
            <w:vAlign w:val="center"/>
          </w:tcPr>
          <w:p w14:paraId="21D770C8">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初级职称人员</w:t>
            </w:r>
          </w:p>
        </w:tc>
        <w:tc>
          <w:tcPr>
            <w:tcW w:w="1416" w:type="dxa"/>
            <w:noWrap w:val="0"/>
            <w:vAlign w:val="center"/>
          </w:tcPr>
          <w:p w14:paraId="70D6C6F8">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0E867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noWrap w:val="0"/>
            <w:vAlign w:val="center"/>
          </w:tcPr>
          <w:p w14:paraId="7D97FCE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基本账户</w:t>
            </w:r>
          </w:p>
          <w:p w14:paraId="1B5AC42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银行账号</w:t>
            </w:r>
          </w:p>
        </w:tc>
        <w:tc>
          <w:tcPr>
            <w:tcW w:w="2586" w:type="dxa"/>
            <w:gridSpan w:val="2"/>
            <w:noWrap w:val="0"/>
            <w:vAlign w:val="center"/>
          </w:tcPr>
          <w:p w14:paraId="476F5800">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089" w:type="dxa"/>
            <w:gridSpan w:val="2"/>
            <w:vMerge w:val="continue"/>
            <w:noWrap w:val="0"/>
            <w:vAlign w:val="center"/>
          </w:tcPr>
          <w:p w14:paraId="41DD85D9">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c>
          <w:tcPr>
            <w:tcW w:w="1929" w:type="dxa"/>
            <w:gridSpan w:val="3"/>
            <w:noWrap w:val="0"/>
            <w:vAlign w:val="center"/>
          </w:tcPr>
          <w:p w14:paraId="2273B952">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技术员</w:t>
            </w:r>
          </w:p>
        </w:tc>
        <w:tc>
          <w:tcPr>
            <w:tcW w:w="1416" w:type="dxa"/>
            <w:noWrap w:val="0"/>
            <w:vAlign w:val="center"/>
          </w:tcPr>
          <w:p w14:paraId="1EDE2123">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1FBB9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jc w:val="center"/>
        </w:trPr>
        <w:tc>
          <w:tcPr>
            <w:tcW w:w="1485" w:type="dxa"/>
            <w:noWrap w:val="0"/>
            <w:vAlign w:val="center"/>
          </w:tcPr>
          <w:p w14:paraId="4BB7D6DD">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经营范围</w:t>
            </w:r>
          </w:p>
        </w:tc>
        <w:tc>
          <w:tcPr>
            <w:tcW w:w="7020" w:type="dxa"/>
            <w:gridSpan w:val="8"/>
            <w:noWrap w:val="0"/>
            <w:vAlign w:val="center"/>
          </w:tcPr>
          <w:p w14:paraId="73D287B1">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r w14:paraId="3033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exact"/>
          <w:jc w:val="center"/>
        </w:trPr>
        <w:tc>
          <w:tcPr>
            <w:tcW w:w="1485" w:type="dxa"/>
            <w:noWrap w:val="0"/>
            <w:vAlign w:val="center"/>
          </w:tcPr>
          <w:p w14:paraId="3BEC4977">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关联企业情况</w:t>
            </w:r>
          </w:p>
        </w:tc>
        <w:tc>
          <w:tcPr>
            <w:tcW w:w="7020" w:type="dxa"/>
            <w:gridSpan w:val="8"/>
            <w:noWrap w:val="0"/>
            <w:vAlign w:val="center"/>
          </w:tcPr>
          <w:p w14:paraId="2FD3F33A">
            <w:pPr>
              <w:pStyle w:val="43"/>
              <w:wordWrap w:val="0"/>
              <w:adjustRightInd w:val="0"/>
              <w:snapToGrid w:val="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包括但不限于与投标人存在以下关系的不同单位：</w:t>
            </w:r>
          </w:p>
          <w:p w14:paraId="026730B3">
            <w:pPr>
              <w:pStyle w:val="43"/>
              <w:wordWrap w:val="0"/>
              <w:adjustRightInd w:val="0"/>
              <w:snapToGrid w:val="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1．法定代表人为同一人的。</w:t>
            </w:r>
          </w:p>
          <w:p w14:paraId="700DA7B5">
            <w:pPr>
              <w:pStyle w:val="43"/>
              <w:wordWrap w:val="0"/>
              <w:adjustRightInd w:val="0"/>
              <w:snapToGrid w:val="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2．存在控股、管理关系的。</w:t>
            </w:r>
          </w:p>
          <w:p w14:paraId="7771E606">
            <w:pPr>
              <w:pStyle w:val="43"/>
              <w:wordWrap w:val="0"/>
              <w:adjustRightInd w:val="0"/>
              <w:snapToGrid w:val="0"/>
              <w:jc w:val="left"/>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3．主要人员相互任职的。</w:t>
            </w:r>
          </w:p>
        </w:tc>
      </w:tr>
      <w:tr w14:paraId="4D4F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1485" w:type="dxa"/>
            <w:noWrap w:val="0"/>
            <w:vAlign w:val="center"/>
          </w:tcPr>
          <w:p w14:paraId="7D0A5DFA">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备注</w:t>
            </w:r>
          </w:p>
        </w:tc>
        <w:tc>
          <w:tcPr>
            <w:tcW w:w="7020" w:type="dxa"/>
            <w:gridSpan w:val="8"/>
            <w:noWrap w:val="0"/>
            <w:vAlign w:val="center"/>
          </w:tcPr>
          <w:p w14:paraId="352E7CA7">
            <w:pPr>
              <w:pStyle w:val="43"/>
              <w:wordWrap w:val="0"/>
              <w:adjustRightInd w:val="0"/>
              <w:snapToGrid w:val="0"/>
              <w:jc w:val="center"/>
              <w:rPr>
                <w:rFonts w:hint="eastAsia" w:ascii="宋体" w:hAnsi="宋体" w:eastAsia="宋体" w:cs="宋体"/>
                <w:i w:val="0"/>
                <w:iCs w:val="0"/>
                <w:snapToGrid w:val="0"/>
                <w:color w:val="auto"/>
                <w:kern w:val="0"/>
                <w:szCs w:val="21"/>
                <w:highlight w:val="none"/>
              </w:rPr>
            </w:pPr>
          </w:p>
        </w:tc>
      </w:tr>
    </w:tbl>
    <w:p w14:paraId="62511AE4">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说明：</w:t>
      </w:r>
    </w:p>
    <w:p w14:paraId="5B92C854">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1．《投标人基本情况表》后应附以下资料：</w:t>
      </w:r>
    </w:p>
    <w:p w14:paraId="48F1E93F">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（1）企业营业执照、资质证书的证书</w:t>
      </w:r>
      <w:r>
        <w:rPr>
          <w:rFonts w:hint="eastAsia" w:ascii="宋体" w:hAnsi="宋体" w:eastAsia="宋体" w:cs="宋体"/>
          <w:i w:val="0"/>
          <w:iCs w:val="0"/>
          <w:snapToGrid w:val="0"/>
          <w:color w:val="auto"/>
          <w:kern w:val="0"/>
          <w:highlight w:val="none"/>
        </w:rPr>
        <w:t>彩色扫描件</w:t>
      </w:r>
      <w:r>
        <w:rPr>
          <w:rFonts w:hint="eastAsia" w:ascii="宋体" w:hAnsi="宋体" w:eastAsia="宋体" w:cs="宋体"/>
          <w:i w:val="0"/>
          <w:iCs w:val="0"/>
          <w:snapToGrid w:val="0"/>
          <w:color w:val="auto"/>
          <w:kern w:val="0"/>
          <w:szCs w:val="21"/>
          <w:highlight w:val="none"/>
          <w:lang w:val="en-US" w:eastAsia="zh-CN"/>
        </w:rPr>
        <w:t>（因推行电子证照，企业的营业执照、资质证书等可以提供电子证照）</w:t>
      </w:r>
      <w:r>
        <w:rPr>
          <w:rFonts w:hint="eastAsia" w:ascii="宋体" w:hAnsi="宋体" w:eastAsia="宋体" w:cs="宋体"/>
          <w:i w:val="0"/>
          <w:iCs w:val="0"/>
          <w:snapToGrid w:val="0"/>
          <w:color w:val="auto"/>
          <w:kern w:val="0"/>
          <w:szCs w:val="21"/>
          <w:highlight w:val="none"/>
        </w:rPr>
        <w:t>；</w:t>
      </w:r>
    </w:p>
    <w:p w14:paraId="7416C207">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（2）</w:t>
      </w:r>
      <w:r>
        <w:rPr>
          <w:rFonts w:hint="eastAsia" w:ascii="宋体" w:hAnsi="宋体" w:eastAsia="宋体" w:cs="宋体"/>
          <w:i w:val="0"/>
          <w:iCs w:val="0"/>
          <w:snapToGrid w:val="0"/>
          <w:color w:val="auto"/>
          <w:kern w:val="0"/>
          <w:highlight w:val="none"/>
        </w:rPr>
        <w:t>“进粤企业和人员诚信信息登记平台”企业信息情况打印页或网页截图。（适用于省外企业）</w:t>
      </w:r>
      <w:r>
        <w:rPr>
          <w:rFonts w:hint="eastAsia" w:ascii="宋体" w:hAnsi="宋体" w:eastAsia="宋体" w:cs="宋体"/>
          <w:i w:val="0"/>
          <w:iCs w:val="0"/>
          <w:snapToGrid w:val="0"/>
          <w:color w:val="auto"/>
          <w:kern w:val="0"/>
          <w:szCs w:val="21"/>
          <w:highlight w:val="none"/>
        </w:rPr>
        <w:t>；</w:t>
      </w:r>
    </w:p>
    <w:p w14:paraId="5267ED97">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（3）</w:t>
      </w:r>
      <w:r>
        <w:rPr>
          <w:rFonts w:hint="eastAsia" w:ascii="宋体" w:hAnsi="宋体" w:eastAsia="宋体" w:cs="宋体"/>
          <w:i w:val="0"/>
          <w:iCs w:val="0"/>
          <w:snapToGrid w:val="0"/>
          <w:color w:val="auto"/>
          <w:kern w:val="0"/>
          <w:highlight w:val="none"/>
        </w:rPr>
        <w:t>《法人和非法人组织公共信用信息报告》（在“信用中国”网站企业查询界面中下载）</w:t>
      </w:r>
      <w:r>
        <w:rPr>
          <w:rFonts w:hint="eastAsia" w:ascii="宋体" w:hAnsi="宋体" w:eastAsia="宋体" w:cs="宋体"/>
          <w:i w:val="0"/>
          <w:iCs w:val="0"/>
          <w:snapToGrid w:val="0"/>
          <w:color w:val="auto"/>
          <w:kern w:val="0"/>
          <w:szCs w:val="21"/>
          <w:highlight w:val="none"/>
        </w:rPr>
        <w:t>。</w:t>
      </w:r>
    </w:p>
    <w:p w14:paraId="28E4E332">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r>
        <w:rPr>
          <w:rFonts w:hint="eastAsia" w:ascii="宋体" w:hAnsi="宋体" w:eastAsia="宋体" w:cs="宋体"/>
          <w:i w:val="0"/>
          <w:iCs w:val="0"/>
          <w:snapToGrid w:val="0"/>
          <w:color w:val="auto"/>
          <w:kern w:val="0"/>
          <w:szCs w:val="21"/>
          <w:highlight w:val="none"/>
        </w:rPr>
        <w:t>2．联合体投标的，联合体成员单位均应填写《投标人基本情况表》并提供以上所需资料。</w:t>
      </w:r>
    </w:p>
    <w:p w14:paraId="5A0C5487">
      <w:pPr>
        <w:pStyle w:val="40"/>
        <w:widowControl w:val="0"/>
        <w:wordWrap w:val="0"/>
        <w:adjustRightInd w:val="0"/>
        <w:snapToGrid w:val="0"/>
        <w:spacing w:line="400" w:lineRule="exact"/>
        <w:jc w:val="center"/>
        <w:rPr>
          <w:rFonts w:hint="eastAsia" w:ascii="宋体" w:hAnsi="宋体" w:eastAsia="宋体" w:cs="宋体"/>
          <w:i w:val="0"/>
          <w:iCs w:val="0"/>
          <w:snapToGrid w:val="0"/>
          <w:color w:val="auto"/>
          <w:sz w:val="21"/>
          <w:szCs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0E920817">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6" w:name="_Toc30719"/>
      <w:r>
        <w:rPr>
          <w:rFonts w:hint="eastAsia" w:ascii="宋体" w:hAnsi="宋体" w:eastAsia="宋体" w:cs="宋体"/>
          <w:b/>
          <w:i w:val="0"/>
          <w:iCs w:val="0"/>
          <w:snapToGrid w:val="0"/>
          <w:color w:val="auto"/>
          <w:szCs w:val="22"/>
          <w:highlight w:val="none"/>
        </w:rPr>
        <w:t>格式八 总监理工程师任职声明（适用于无任职项目）</w:t>
      </w:r>
      <w:bookmarkEnd w:id="176"/>
    </w:p>
    <w:p w14:paraId="59CDF577">
      <w:pPr>
        <w:rPr>
          <w:rFonts w:hint="eastAsia" w:ascii="宋体" w:hAnsi="宋体" w:eastAsia="宋体" w:cs="宋体"/>
          <w:i w:val="0"/>
          <w:iCs w:val="0"/>
          <w:color w:val="auto"/>
          <w:highlight w:val="none"/>
        </w:rPr>
      </w:pPr>
    </w:p>
    <w:p w14:paraId="481D74A4">
      <w:pPr>
        <w:wordWrap w:val="0"/>
        <w:adjustRightInd w:val="0"/>
        <w:snapToGrid w:val="0"/>
        <w:spacing w:before="260" w:after="260" w:line="440" w:lineRule="exact"/>
        <w:jc w:val="center"/>
        <w:rPr>
          <w:rFonts w:hint="eastAsia" w:ascii="宋体" w:hAnsi="宋体" w:eastAsia="宋体" w:cs="宋体"/>
          <w:i w:val="0"/>
          <w:iCs w:val="0"/>
          <w:snapToGrid w:val="0"/>
          <w:color w:val="auto"/>
          <w:kern w:val="0"/>
          <w:szCs w:val="28"/>
          <w:highlight w:val="none"/>
        </w:rPr>
      </w:pPr>
      <w:r>
        <w:rPr>
          <w:rFonts w:hint="eastAsia" w:ascii="宋体" w:hAnsi="宋体" w:eastAsia="宋体" w:cs="宋体"/>
          <w:b/>
          <w:i w:val="0"/>
          <w:iCs w:val="0"/>
          <w:snapToGrid w:val="0"/>
          <w:color w:val="auto"/>
          <w:kern w:val="0"/>
          <w:sz w:val="30"/>
          <w:highlight w:val="none"/>
        </w:rPr>
        <w:t>总监理工程师任职声明</w:t>
      </w:r>
    </w:p>
    <w:p w14:paraId="7E26E6C9">
      <w:pPr>
        <w:wordWrap w:val="0"/>
        <w:adjustRightInd w:val="0"/>
        <w:snapToGrid w:val="0"/>
        <w:spacing w:line="440" w:lineRule="exact"/>
        <w:jc w:val="center"/>
        <w:rPr>
          <w:rFonts w:hint="eastAsia" w:ascii="宋体" w:hAnsi="宋体" w:eastAsia="宋体" w:cs="宋体"/>
          <w:i w:val="0"/>
          <w:iCs w:val="0"/>
          <w:snapToGrid w:val="0"/>
          <w:color w:val="auto"/>
          <w:kern w:val="0"/>
          <w:szCs w:val="28"/>
          <w:highlight w:val="none"/>
        </w:rPr>
      </w:pPr>
    </w:p>
    <w:p w14:paraId="16CE1D50">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致：</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（招标人名称）：</w:t>
      </w:r>
    </w:p>
    <w:p w14:paraId="383FF438">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我方在此声明，我方拟派往</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（项目名称）的总监理工程师</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（总监理工程师姓名）现阶段未担任任何在施（包括已中标未开工、已开工未竣工）建设工程项目的总监理工程师。</w:t>
      </w:r>
    </w:p>
    <w:p w14:paraId="11E9DC36">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我方保证上述信息的真实和准确，并愿意承担因我方就此弄虚作假所引起的一切法律后果。</w:t>
      </w:r>
    </w:p>
    <w:p w14:paraId="0F2D410B">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w:t>
      </w:r>
    </w:p>
    <w:p w14:paraId="6724A456">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特此承诺　　</w:t>
      </w:r>
    </w:p>
    <w:p w14:paraId="22C2DEA0">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w:t>
      </w:r>
    </w:p>
    <w:p w14:paraId="67E44ACB">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w:t>
      </w:r>
    </w:p>
    <w:p w14:paraId="365F5BEF">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投标人：</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（盖单位章）</w:t>
      </w:r>
    </w:p>
    <w:p w14:paraId="6E923288">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71517AB9">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7D47B48A">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法定代表人或其委托代理人：</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（签字或盖章）</w:t>
      </w:r>
    </w:p>
    <w:p w14:paraId="3669B5CC">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69723910">
      <w:pPr>
        <w:wordWrap w:val="0"/>
        <w:adjustRightInd w:val="0"/>
        <w:snapToGrid w:val="0"/>
        <w:spacing w:line="440" w:lineRule="exact"/>
        <w:jc w:val="center"/>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xml:space="preserve">                            </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年</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月</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日</w:t>
      </w:r>
    </w:p>
    <w:p w14:paraId="0AA7C2A5">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20A059A6">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7" w:name="_Toc29433"/>
      <w:r>
        <w:rPr>
          <w:rFonts w:hint="eastAsia" w:ascii="宋体" w:hAnsi="宋体" w:eastAsia="宋体" w:cs="宋体"/>
          <w:b/>
          <w:i w:val="0"/>
          <w:iCs w:val="0"/>
          <w:snapToGrid w:val="0"/>
          <w:color w:val="auto"/>
          <w:szCs w:val="22"/>
          <w:highlight w:val="none"/>
        </w:rPr>
        <w:t>格式九 总监理工程师任职声明（适用于有任职项目）</w:t>
      </w:r>
      <w:bookmarkEnd w:id="177"/>
    </w:p>
    <w:p w14:paraId="7A7D815C">
      <w:pPr>
        <w:rPr>
          <w:rFonts w:hint="eastAsia" w:ascii="宋体" w:hAnsi="宋体" w:eastAsia="宋体" w:cs="宋体"/>
          <w:i w:val="0"/>
          <w:iCs w:val="0"/>
          <w:color w:val="auto"/>
          <w:highlight w:val="none"/>
        </w:rPr>
      </w:pPr>
    </w:p>
    <w:p w14:paraId="57DD898F">
      <w:pPr>
        <w:wordWrap w:val="0"/>
        <w:adjustRightInd w:val="0"/>
        <w:snapToGrid w:val="0"/>
        <w:spacing w:before="260" w:after="260" w:line="440" w:lineRule="exact"/>
        <w:jc w:val="center"/>
        <w:rPr>
          <w:rFonts w:hint="eastAsia" w:ascii="宋体" w:hAnsi="宋体" w:eastAsia="宋体" w:cs="宋体"/>
          <w:i w:val="0"/>
          <w:iCs w:val="0"/>
          <w:snapToGrid w:val="0"/>
          <w:color w:val="auto"/>
          <w:kern w:val="0"/>
          <w:szCs w:val="28"/>
          <w:highlight w:val="none"/>
        </w:rPr>
      </w:pPr>
      <w:r>
        <w:rPr>
          <w:rFonts w:hint="eastAsia" w:ascii="宋体" w:hAnsi="宋体" w:eastAsia="宋体" w:cs="宋体"/>
          <w:b/>
          <w:i w:val="0"/>
          <w:iCs w:val="0"/>
          <w:snapToGrid w:val="0"/>
          <w:color w:val="auto"/>
          <w:kern w:val="0"/>
          <w:sz w:val="30"/>
          <w:highlight w:val="none"/>
        </w:rPr>
        <w:t>总监理工程师任职声明</w:t>
      </w:r>
    </w:p>
    <w:p w14:paraId="28DE185C">
      <w:pPr>
        <w:wordWrap w:val="0"/>
        <w:adjustRightInd w:val="0"/>
        <w:snapToGrid w:val="0"/>
        <w:spacing w:line="440" w:lineRule="exact"/>
        <w:jc w:val="center"/>
        <w:rPr>
          <w:rFonts w:hint="eastAsia" w:ascii="宋体" w:hAnsi="宋体" w:eastAsia="宋体" w:cs="宋体"/>
          <w:i w:val="0"/>
          <w:iCs w:val="0"/>
          <w:snapToGrid w:val="0"/>
          <w:color w:val="auto"/>
          <w:kern w:val="0"/>
          <w:szCs w:val="28"/>
          <w:highlight w:val="none"/>
        </w:rPr>
      </w:pPr>
    </w:p>
    <w:p w14:paraId="59A67AB5">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致：</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（招标人名称）：</w:t>
      </w:r>
    </w:p>
    <w:p w14:paraId="7392EC1F">
      <w:pPr>
        <w:wordWrap w:val="0"/>
        <w:adjustRightInd w:val="0"/>
        <w:snapToGrid w:val="0"/>
        <w:spacing w:line="440" w:lineRule="exact"/>
        <w:ind w:firstLine="480" w:firstLineChars="20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我方在此声明，我方拟派往</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（项目名称）的总监理工程师</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（总监理工程师姓名）现阶段正在担任</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个在施（包括已中标未开工、已开工未竣工）建设工程项目的总监理工程师，具体情况详见《总监理工程师任职项目情况表》。</w:t>
      </w:r>
    </w:p>
    <w:p w14:paraId="30B5293E">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我方保证上述信息的真实和准确，并愿意承担因我方就此弄虚作假所引起的一切法律后果。</w:t>
      </w:r>
    </w:p>
    <w:p w14:paraId="7C3582E5">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w:t>
      </w:r>
    </w:p>
    <w:p w14:paraId="0796A283">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特此承诺</w:t>
      </w:r>
    </w:p>
    <w:p w14:paraId="51AA3C85">
      <w:pPr>
        <w:wordWrap w:val="0"/>
        <w:adjustRightInd w:val="0"/>
        <w:snapToGrid w:val="0"/>
        <w:spacing w:line="440" w:lineRule="exact"/>
        <w:ind w:firstLine="480"/>
        <w:rPr>
          <w:rFonts w:hint="eastAsia" w:ascii="宋体" w:hAnsi="宋体" w:eastAsia="宋体" w:cs="宋体"/>
          <w:i w:val="0"/>
          <w:iCs w:val="0"/>
          <w:snapToGrid w:val="0"/>
          <w:color w:val="auto"/>
          <w:kern w:val="0"/>
          <w:szCs w:val="28"/>
          <w:highlight w:val="none"/>
        </w:rPr>
      </w:pPr>
    </w:p>
    <w:p w14:paraId="37289D92">
      <w:pPr>
        <w:wordWrap w:val="0"/>
        <w:adjustRightInd w:val="0"/>
        <w:snapToGrid w:val="0"/>
        <w:spacing w:line="440" w:lineRule="exac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w:t>
      </w:r>
    </w:p>
    <w:p w14:paraId="14DFE7CD">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投标人：</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（盖单位章）</w:t>
      </w:r>
    </w:p>
    <w:p w14:paraId="6E2EED2F">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564D2511">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01281894">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法定代表人或其委托代理人：</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（签字或盖章）</w:t>
      </w:r>
    </w:p>
    <w:p w14:paraId="7BE2D4EB">
      <w:pPr>
        <w:wordWrap w:val="0"/>
        <w:adjustRightInd w:val="0"/>
        <w:snapToGrid w:val="0"/>
        <w:spacing w:line="440" w:lineRule="exact"/>
        <w:jc w:val="right"/>
        <w:rPr>
          <w:rFonts w:hint="eastAsia" w:ascii="宋体" w:hAnsi="宋体" w:eastAsia="宋体" w:cs="宋体"/>
          <w:i w:val="0"/>
          <w:iCs w:val="0"/>
          <w:snapToGrid w:val="0"/>
          <w:color w:val="auto"/>
          <w:kern w:val="0"/>
          <w:szCs w:val="28"/>
          <w:highlight w:val="none"/>
        </w:rPr>
      </w:pPr>
    </w:p>
    <w:p w14:paraId="09C524B9">
      <w:pPr>
        <w:wordWrap w:val="0"/>
        <w:adjustRightInd w:val="0"/>
        <w:snapToGrid w:val="0"/>
        <w:spacing w:line="440" w:lineRule="exact"/>
        <w:jc w:val="center"/>
        <w:rPr>
          <w:rFonts w:hint="eastAsia" w:ascii="宋体" w:hAnsi="宋体" w:eastAsia="宋体" w:cs="宋体"/>
          <w:i w:val="0"/>
          <w:iCs w:val="0"/>
          <w:snapToGrid w:val="0"/>
          <w:color w:val="auto"/>
          <w:kern w:val="0"/>
          <w:szCs w:val="28"/>
          <w:highlight w:val="none"/>
        </w:rPr>
      </w:pPr>
      <w:r>
        <w:rPr>
          <w:rFonts w:hint="eastAsia" w:ascii="宋体" w:hAnsi="宋体" w:eastAsia="宋体" w:cs="宋体"/>
          <w:i w:val="0"/>
          <w:iCs w:val="0"/>
          <w:snapToGrid w:val="0"/>
          <w:color w:val="auto"/>
          <w:kern w:val="0"/>
          <w:szCs w:val="28"/>
          <w:highlight w:val="none"/>
        </w:rPr>
        <w:t xml:space="preserve">                            </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年</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月</w:t>
      </w:r>
      <w:r>
        <w:rPr>
          <w:rFonts w:hint="eastAsia" w:ascii="宋体" w:hAnsi="宋体" w:eastAsia="宋体" w:cs="宋体"/>
          <w:i w:val="0"/>
          <w:iCs w:val="0"/>
          <w:snapToGrid w:val="0"/>
          <w:color w:val="auto"/>
          <w:kern w:val="0"/>
          <w:szCs w:val="28"/>
          <w:highlight w:val="none"/>
          <w:u w:val="single"/>
        </w:rPr>
        <w:t xml:space="preserve">        </w:t>
      </w:r>
      <w:r>
        <w:rPr>
          <w:rFonts w:hint="eastAsia" w:ascii="宋体" w:hAnsi="宋体" w:eastAsia="宋体" w:cs="宋体"/>
          <w:i w:val="0"/>
          <w:iCs w:val="0"/>
          <w:snapToGrid w:val="0"/>
          <w:color w:val="auto"/>
          <w:kern w:val="0"/>
          <w:szCs w:val="28"/>
          <w:highlight w:val="none"/>
        </w:rPr>
        <w:t>日</w:t>
      </w:r>
    </w:p>
    <w:p w14:paraId="2146557D">
      <w:pPr>
        <w:wordWrap w:val="0"/>
        <w:adjustRightInd w:val="0"/>
        <w:snapToGrid w:val="0"/>
        <w:spacing w:line="440" w:lineRule="exact"/>
        <w:jc w:val="center"/>
        <w:rPr>
          <w:rFonts w:hint="eastAsia" w:ascii="宋体" w:hAnsi="宋体" w:eastAsia="宋体" w:cs="宋体"/>
          <w:i w:val="0"/>
          <w:iCs w:val="0"/>
          <w:snapToGrid w:val="0"/>
          <w:color w:val="auto"/>
          <w:kern w:val="0"/>
          <w:szCs w:val="28"/>
          <w:highlight w:val="none"/>
        </w:rPr>
      </w:pPr>
    </w:p>
    <w:p w14:paraId="070BC458">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66FC8CB2">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8" w:name="_Toc29383"/>
      <w:r>
        <w:rPr>
          <w:rFonts w:hint="eastAsia" w:ascii="宋体" w:hAnsi="宋体" w:eastAsia="宋体" w:cs="宋体"/>
          <w:b/>
          <w:i w:val="0"/>
          <w:iCs w:val="0"/>
          <w:snapToGrid w:val="0"/>
          <w:color w:val="auto"/>
          <w:szCs w:val="22"/>
          <w:highlight w:val="none"/>
        </w:rPr>
        <w:t>格式十 总监理工程师任职项目情况表</w:t>
      </w:r>
      <w:bookmarkEnd w:id="178"/>
    </w:p>
    <w:p w14:paraId="18CA218D">
      <w:pPr>
        <w:rPr>
          <w:rFonts w:hint="eastAsia" w:ascii="宋体" w:hAnsi="宋体" w:eastAsia="宋体" w:cs="宋体"/>
          <w:i w:val="0"/>
          <w:iCs w:val="0"/>
          <w:color w:val="auto"/>
          <w:highlight w:val="none"/>
        </w:rPr>
      </w:pPr>
    </w:p>
    <w:p w14:paraId="38FB2A41">
      <w:pPr>
        <w:pStyle w:val="40"/>
        <w:widowControl w:val="0"/>
        <w:wordWrap w:val="0"/>
        <w:adjustRightInd w:val="0"/>
        <w:snapToGrid w:val="0"/>
        <w:spacing w:before="260" w:after="260" w:line="400" w:lineRule="exact"/>
        <w:ind w:firstLine="0"/>
        <w:jc w:val="center"/>
        <w:rPr>
          <w:rFonts w:hint="eastAsia" w:ascii="宋体" w:hAnsi="宋体" w:eastAsia="宋体" w:cs="宋体"/>
          <w:i w:val="0"/>
          <w:iCs w:val="0"/>
          <w:snapToGrid w:val="0"/>
          <w:color w:val="auto"/>
          <w:sz w:val="24"/>
          <w:highlight w:val="none"/>
        </w:rPr>
      </w:pPr>
      <w:r>
        <w:rPr>
          <w:rFonts w:hint="eastAsia" w:ascii="宋体" w:hAnsi="宋体" w:eastAsia="宋体" w:cs="宋体"/>
          <w:b/>
          <w:i w:val="0"/>
          <w:iCs w:val="0"/>
          <w:snapToGrid w:val="0"/>
          <w:color w:val="auto"/>
          <w:sz w:val="30"/>
          <w:highlight w:val="none"/>
        </w:rPr>
        <w:t xml:space="preserve"> 总监理工程师任职项目情况表（）</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4"/>
        <w:gridCol w:w="2771"/>
        <w:gridCol w:w="2190"/>
        <w:gridCol w:w="2790"/>
      </w:tblGrid>
      <w:tr w14:paraId="11E6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34" w:type="dxa"/>
            <w:noWrap w:val="0"/>
            <w:vAlign w:val="center"/>
          </w:tcPr>
          <w:p w14:paraId="73AE79F8">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项目名称</w:t>
            </w:r>
          </w:p>
        </w:tc>
        <w:tc>
          <w:tcPr>
            <w:tcW w:w="2771" w:type="dxa"/>
            <w:noWrap w:val="0"/>
            <w:vAlign w:val="center"/>
          </w:tcPr>
          <w:p w14:paraId="6E18CE10">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c>
          <w:tcPr>
            <w:tcW w:w="2190" w:type="dxa"/>
            <w:noWrap w:val="0"/>
            <w:vAlign w:val="center"/>
          </w:tcPr>
          <w:p w14:paraId="1DEDF427">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项目所在地</w:t>
            </w:r>
          </w:p>
        </w:tc>
        <w:tc>
          <w:tcPr>
            <w:tcW w:w="2790" w:type="dxa"/>
            <w:noWrap w:val="0"/>
            <w:vAlign w:val="center"/>
          </w:tcPr>
          <w:p w14:paraId="086B0CFD">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r>
      <w:tr w14:paraId="7BF9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34" w:type="dxa"/>
            <w:noWrap w:val="0"/>
            <w:vAlign w:val="center"/>
          </w:tcPr>
          <w:p w14:paraId="0190ED58">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委托人名称</w:t>
            </w:r>
          </w:p>
        </w:tc>
        <w:tc>
          <w:tcPr>
            <w:tcW w:w="2771" w:type="dxa"/>
            <w:noWrap w:val="0"/>
            <w:vAlign w:val="center"/>
          </w:tcPr>
          <w:p w14:paraId="4A5C961F">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c>
          <w:tcPr>
            <w:tcW w:w="2190" w:type="dxa"/>
            <w:noWrap w:val="0"/>
            <w:vAlign w:val="center"/>
          </w:tcPr>
          <w:p w14:paraId="194A10D9">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委托人地址</w:t>
            </w:r>
          </w:p>
        </w:tc>
        <w:tc>
          <w:tcPr>
            <w:tcW w:w="2790" w:type="dxa"/>
            <w:noWrap w:val="0"/>
            <w:vAlign w:val="center"/>
          </w:tcPr>
          <w:p w14:paraId="64F8C214">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r>
      <w:tr w14:paraId="4E2C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34" w:type="dxa"/>
            <w:noWrap w:val="0"/>
            <w:vAlign w:val="center"/>
          </w:tcPr>
          <w:p w14:paraId="18697288">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委托人电话</w:t>
            </w:r>
          </w:p>
        </w:tc>
        <w:tc>
          <w:tcPr>
            <w:tcW w:w="2771" w:type="dxa"/>
            <w:noWrap w:val="0"/>
            <w:vAlign w:val="center"/>
          </w:tcPr>
          <w:p w14:paraId="5B765D80">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c>
          <w:tcPr>
            <w:tcW w:w="2190" w:type="dxa"/>
            <w:noWrap w:val="0"/>
            <w:vAlign w:val="center"/>
          </w:tcPr>
          <w:p w14:paraId="0C2F2202">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总监理工程师</w:t>
            </w:r>
          </w:p>
        </w:tc>
        <w:tc>
          <w:tcPr>
            <w:tcW w:w="2790" w:type="dxa"/>
            <w:noWrap w:val="0"/>
            <w:vAlign w:val="center"/>
          </w:tcPr>
          <w:p w14:paraId="37B97DCD">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r>
      <w:tr w14:paraId="1DA3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134" w:type="dxa"/>
            <w:noWrap w:val="0"/>
            <w:vAlign w:val="center"/>
          </w:tcPr>
          <w:p w14:paraId="338D52DD">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监理服务期限</w:t>
            </w:r>
          </w:p>
        </w:tc>
        <w:tc>
          <w:tcPr>
            <w:tcW w:w="2771" w:type="dxa"/>
            <w:noWrap w:val="0"/>
            <w:vAlign w:val="center"/>
          </w:tcPr>
          <w:p w14:paraId="5D9A0EBA">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c>
          <w:tcPr>
            <w:tcW w:w="2190" w:type="dxa"/>
            <w:noWrap w:val="0"/>
            <w:vAlign w:val="center"/>
          </w:tcPr>
          <w:p w14:paraId="78161919">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监理内容</w:t>
            </w:r>
          </w:p>
        </w:tc>
        <w:tc>
          <w:tcPr>
            <w:tcW w:w="2790" w:type="dxa"/>
            <w:noWrap w:val="0"/>
            <w:vAlign w:val="center"/>
          </w:tcPr>
          <w:p w14:paraId="73F62DB1">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p>
        </w:tc>
      </w:tr>
      <w:tr w14:paraId="4658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2134" w:type="dxa"/>
            <w:noWrap w:val="0"/>
            <w:vAlign w:val="center"/>
          </w:tcPr>
          <w:p w14:paraId="078CA2E7">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项目描述</w:t>
            </w:r>
          </w:p>
        </w:tc>
        <w:tc>
          <w:tcPr>
            <w:tcW w:w="7751" w:type="dxa"/>
            <w:gridSpan w:val="3"/>
            <w:noWrap w:val="0"/>
            <w:vAlign w:val="center"/>
          </w:tcPr>
          <w:p w14:paraId="212D0CA1">
            <w:pPr>
              <w:pStyle w:val="43"/>
              <w:wordWrap w:val="0"/>
              <w:adjustRightInd w:val="0"/>
              <w:snapToGrid w:val="0"/>
              <w:jc w:val="left"/>
              <w:rPr>
                <w:rFonts w:hint="eastAsia" w:ascii="宋体" w:hAnsi="宋体" w:eastAsia="宋体" w:cs="宋体"/>
                <w:i w:val="0"/>
                <w:iCs w:val="0"/>
                <w:snapToGrid w:val="0"/>
                <w:color w:val="auto"/>
                <w:kern w:val="0"/>
                <w:sz w:val="24"/>
                <w:szCs w:val="24"/>
                <w:highlight w:val="none"/>
              </w:rPr>
            </w:pPr>
          </w:p>
        </w:tc>
      </w:tr>
      <w:tr w14:paraId="494D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4" w:type="dxa"/>
            <w:noWrap w:val="0"/>
            <w:vAlign w:val="center"/>
          </w:tcPr>
          <w:p w14:paraId="2AC747A9">
            <w:pPr>
              <w:pStyle w:val="43"/>
              <w:wordWrap w:val="0"/>
              <w:adjustRightInd w:val="0"/>
              <w:snapToGrid w:val="0"/>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委托人声明</w:t>
            </w:r>
          </w:p>
        </w:tc>
        <w:tc>
          <w:tcPr>
            <w:tcW w:w="7751" w:type="dxa"/>
            <w:gridSpan w:val="3"/>
            <w:noWrap w:val="0"/>
            <w:vAlign w:val="center"/>
          </w:tcPr>
          <w:p w14:paraId="10B5611F">
            <w:pPr>
              <w:pStyle w:val="43"/>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致：</w:t>
            </w:r>
            <w:r>
              <w:rPr>
                <w:rFonts w:hint="eastAsia" w:ascii="宋体" w:hAnsi="宋体" w:eastAsia="宋体" w:cs="宋体"/>
                <w:i w:val="0"/>
                <w:iCs w:val="0"/>
                <w:snapToGrid w:val="0"/>
                <w:color w:val="auto"/>
                <w:kern w:val="0"/>
                <w:sz w:val="24"/>
                <w:szCs w:val="24"/>
                <w:highlight w:val="none"/>
                <w:u w:val="single"/>
              </w:rPr>
              <w:t>（本招标项目招标人名称）</w:t>
            </w:r>
          </w:p>
          <w:p w14:paraId="7FE50008">
            <w:pPr>
              <w:pStyle w:val="43"/>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    我方在此声明：</w:t>
            </w:r>
          </w:p>
          <w:p w14:paraId="579ABBF0">
            <w:pPr>
              <w:pStyle w:val="43"/>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    一、在</w:t>
            </w:r>
            <w:r>
              <w:rPr>
                <w:rFonts w:hint="eastAsia" w:ascii="宋体" w:hAnsi="宋体" w:eastAsia="宋体" w:cs="宋体"/>
                <w:i w:val="0"/>
                <w:iCs w:val="0"/>
                <w:snapToGrid w:val="0"/>
                <w:color w:val="auto"/>
                <w:kern w:val="0"/>
                <w:sz w:val="24"/>
                <w:szCs w:val="24"/>
                <w:highlight w:val="none"/>
                <w:u w:val="single"/>
              </w:rPr>
              <w:t xml:space="preserve"> （拟派总监姓名） </w:t>
            </w:r>
            <w:r>
              <w:rPr>
                <w:rFonts w:hint="eastAsia" w:ascii="宋体" w:hAnsi="宋体" w:eastAsia="宋体" w:cs="宋体"/>
                <w:i w:val="0"/>
                <w:iCs w:val="0"/>
                <w:snapToGrid w:val="0"/>
                <w:color w:val="auto"/>
                <w:kern w:val="0"/>
                <w:sz w:val="24"/>
                <w:szCs w:val="24"/>
                <w:highlight w:val="none"/>
              </w:rPr>
              <w:t>同志任我方在施项目总监理工程师期间，如果</w:t>
            </w:r>
            <w:r>
              <w:rPr>
                <w:rFonts w:hint="eastAsia" w:ascii="宋体" w:hAnsi="宋体" w:eastAsia="宋体" w:cs="宋体"/>
                <w:i w:val="0"/>
                <w:iCs w:val="0"/>
                <w:snapToGrid w:val="0"/>
                <w:color w:val="auto"/>
                <w:kern w:val="0"/>
                <w:sz w:val="24"/>
                <w:szCs w:val="24"/>
                <w:highlight w:val="none"/>
                <w:u w:val="single"/>
              </w:rPr>
              <w:t xml:space="preserve"> （投标人名称） </w:t>
            </w:r>
            <w:r>
              <w:rPr>
                <w:rFonts w:hint="eastAsia" w:ascii="宋体" w:hAnsi="宋体" w:eastAsia="宋体" w:cs="宋体"/>
                <w:i w:val="0"/>
                <w:iCs w:val="0"/>
                <w:snapToGrid w:val="0"/>
                <w:color w:val="auto"/>
                <w:kern w:val="0"/>
                <w:sz w:val="24"/>
                <w:szCs w:val="24"/>
                <w:highlight w:val="none"/>
              </w:rPr>
              <w:t>中标你方招标项目监理业务，在</w:t>
            </w:r>
            <w:r>
              <w:rPr>
                <w:rFonts w:hint="eastAsia" w:ascii="宋体" w:hAnsi="宋体" w:eastAsia="宋体" w:cs="宋体"/>
                <w:i w:val="0"/>
                <w:iCs w:val="0"/>
                <w:snapToGrid w:val="0"/>
                <w:color w:val="auto"/>
                <w:kern w:val="0"/>
                <w:sz w:val="24"/>
                <w:szCs w:val="24"/>
                <w:highlight w:val="none"/>
                <w:u w:val="single"/>
              </w:rPr>
              <w:t xml:space="preserve"> （拟派总监姓名） </w:t>
            </w:r>
            <w:r>
              <w:rPr>
                <w:rFonts w:hint="eastAsia" w:ascii="宋体" w:hAnsi="宋体" w:eastAsia="宋体" w:cs="宋体"/>
                <w:i w:val="0"/>
                <w:iCs w:val="0"/>
                <w:snapToGrid w:val="0"/>
                <w:color w:val="auto"/>
                <w:kern w:val="0"/>
                <w:sz w:val="24"/>
                <w:szCs w:val="24"/>
                <w:highlight w:val="none"/>
              </w:rPr>
              <w:t>同志目前担任总监理工程师职务的项目总数不超过两个（含我方在施项目）的前提下，我方同意其同时担任你方招标项目的总监理工程师；如果未中标，以上声明自动失效。</w:t>
            </w:r>
          </w:p>
          <w:p w14:paraId="2BF5B1B3">
            <w:pPr>
              <w:pStyle w:val="43"/>
              <w:adjustRightInd w:val="0"/>
              <w:snapToGrid w:val="0"/>
              <w:spacing w:line="360" w:lineRule="auto"/>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    二、无论</w:t>
            </w:r>
            <w:r>
              <w:rPr>
                <w:rFonts w:hint="eastAsia" w:ascii="宋体" w:hAnsi="宋体" w:eastAsia="宋体" w:cs="宋体"/>
                <w:i w:val="0"/>
                <w:iCs w:val="0"/>
                <w:snapToGrid w:val="0"/>
                <w:color w:val="auto"/>
                <w:kern w:val="0"/>
                <w:sz w:val="24"/>
                <w:szCs w:val="24"/>
                <w:highlight w:val="none"/>
                <w:u w:val="single"/>
              </w:rPr>
              <w:t xml:space="preserve"> （拟派总监姓名） </w:t>
            </w:r>
            <w:r>
              <w:rPr>
                <w:rFonts w:hint="eastAsia" w:ascii="宋体" w:hAnsi="宋体" w:eastAsia="宋体" w:cs="宋体"/>
                <w:i w:val="0"/>
                <w:iCs w:val="0"/>
                <w:snapToGrid w:val="0"/>
                <w:color w:val="auto"/>
                <w:kern w:val="0"/>
                <w:sz w:val="24"/>
                <w:szCs w:val="24"/>
                <w:highlight w:val="none"/>
              </w:rPr>
              <w:t>同志是否担任其他建设项目的总监理工程师，</w:t>
            </w:r>
            <w:r>
              <w:rPr>
                <w:rFonts w:hint="eastAsia" w:ascii="宋体" w:hAnsi="宋体" w:eastAsia="宋体" w:cs="宋体"/>
                <w:i w:val="0"/>
                <w:iCs w:val="0"/>
                <w:snapToGrid w:val="0"/>
                <w:color w:val="auto"/>
                <w:kern w:val="0"/>
                <w:sz w:val="24"/>
                <w:szCs w:val="24"/>
                <w:highlight w:val="none"/>
                <w:u w:val="single"/>
              </w:rPr>
              <w:t xml:space="preserve"> （投标人名称） </w:t>
            </w:r>
            <w:r>
              <w:rPr>
                <w:rFonts w:hint="eastAsia" w:ascii="宋体" w:hAnsi="宋体" w:eastAsia="宋体" w:cs="宋体"/>
                <w:i w:val="0"/>
                <w:iCs w:val="0"/>
                <w:snapToGrid w:val="0"/>
                <w:color w:val="auto"/>
                <w:kern w:val="0"/>
                <w:sz w:val="24"/>
                <w:szCs w:val="24"/>
                <w:highlight w:val="none"/>
              </w:rPr>
              <w:t>都必须完全、严格履行我方在施项目监理合同中约定的所有义务，并确保服务内容、服务质量不得有任何减少或降低。</w:t>
            </w:r>
          </w:p>
          <w:p w14:paraId="7E433344">
            <w:pPr>
              <w:pStyle w:val="43"/>
              <w:adjustRightInd w:val="0"/>
              <w:snapToGrid w:val="0"/>
              <w:spacing w:line="360" w:lineRule="auto"/>
              <w:rPr>
                <w:rFonts w:hint="eastAsia" w:ascii="宋体" w:hAnsi="宋体" w:eastAsia="宋体" w:cs="宋体"/>
                <w:i w:val="0"/>
                <w:iCs w:val="0"/>
                <w:snapToGrid w:val="0"/>
                <w:color w:val="auto"/>
                <w:kern w:val="0"/>
                <w:sz w:val="24"/>
                <w:szCs w:val="24"/>
                <w:highlight w:val="none"/>
              </w:rPr>
            </w:pPr>
          </w:p>
          <w:p w14:paraId="3D479529">
            <w:pPr>
              <w:pStyle w:val="43"/>
              <w:adjustRightInd w:val="0"/>
              <w:snapToGrid w:val="0"/>
              <w:spacing w:line="360" w:lineRule="auto"/>
              <w:jc w:val="right"/>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建设单位名称：</w:t>
            </w:r>
            <w:r>
              <w:rPr>
                <w:rFonts w:hint="eastAsia" w:ascii="宋体" w:hAnsi="宋体" w:eastAsia="宋体" w:cs="宋体"/>
                <w:i w:val="0"/>
                <w:iCs w:val="0"/>
                <w:snapToGrid w:val="0"/>
                <w:color w:val="auto"/>
                <w:kern w:val="0"/>
                <w:sz w:val="24"/>
                <w:szCs w:val="24"/>
                <w:highlight w:val="none"/>
                <w:u w:val="single"/>
              </w:rPr>
              <w:t xml:space="preserve">                </w:t>
            </w:r>
            <w:r>
              <w:rPr>
                <w:rFonts w:hint="eastAsia" w:ascii="宋体" w:hAnsi="宋体" w:eastAsia="宋体" w:cs="宋体"/>
                <w:i w:val="0"/>
                <w:iCs w:val="0"/>
                <w:snapToGrid w:val="0"/>
                <w:color w:val="auto"/>
                <w:kern w:val="0"/>
                <w:sz w:val="24"/>
                <w:szCs w:val="24"/>
                <w:highlight w:val="none"/>
              </w:rPr>
              <w:t>（盖单位章）</w:t>
            </w:r>
          </w:p>
          <w:p w14:paraId="5E6622F4">
            <w:pPr>
              <w:pStyle w:val="43"/>
              <w:adjustRightInd w:val="0"/>
              <w:snapToGrid w:val="0"/>
              <w:spacing w:line="360" w:lineRule="auto"/>
              <w:jc w:val="right"/>
              <w:rPr>
                <w:rFonts w:hint="eastAsia" w:ascii="宋体" w:hAnsi="宋体" w:eastAsia="宋体" w:cs="宋体"/>
                <w:i w:val="0"/>
                <w:iCs w:val="0"/>
                <w:snapToGrid w:val="0"/>
                <w:color w:val="auto"/>
                <w:kern w:val="0"/>
                <w:sz w:val="24"/>
                <w:szCs w:val="24"/>
                <w:highlight w:val="none"/>
              </w:rPr>
            </w:pPr>
          </w:p>
          <w:p w14:paraId="3080EBB8">
            <w:pPr>
              <w:pStyle w:val="43"/>
              <w:adjustRightInd w:val="0"/>
              <w:snapToGrid w:val="0"/>
              <w:spacing w:line="360" w:lineRule="auto"/>
              <w:jc w:val="center"/>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 xml:space="preserve">                            XXXX年XX月XX日</w:t>
            </w:r>
          </w:p>
        </w:tc>
      </w:tr>
    </w:tbl>
    <w:p w14:paraId="2070327F">
      <w:pPr>
        <w:pStyle w:val="43"/>
        <w:wordWrap w:val="0"/>
        <w:adjustRightInd w:val="0"/>
        <w:snapToGrid w:val="0"/>
        <w:spacing w:line="400" w:lineRule="exact"/>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说明：</w:t>
      </w:r>
    </w:p>
    <w:p w14:paraId="67DED1B0">
      <w:pPr>
        <w:pStyle w:val="43"/>
        <w:wordWrap w:val="0"/>
        <w:adjustRightInd w:val="0"/>
        <w:snapToGrid w:val="0"/>
        <w:spacing w:line="400" w:lineRule="exact"/>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1．“任职项目”指拟派总监理工程师正在担任总监理工程师职务的在施（包括已中标未开工、已开工未竣工）建设工程项目。任职项目多于一宗的，一项目一表，并标明序号。</w:t>
      </w:r>
    </w:p>
    <w:p w14:paraId="2F57C23B">
      <w:pPr>
        <w:pStyle w:val="43"/>
        <w:wordWrap w:val="0"/>
        <w:adjustRightInd w:val="0"/>
        <w:snapToGrid w:val="0"/>
        <w:spacing w:line="400" w:lineRule="exact"/>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2．每份情况表后应附该项目的合同协议书彩色扫描件。</w:t>
      </w:r>
    </w:p>
    <w:p w14:paraId="5BE68FCD">
      <w:pPr>
        <w:pStyle w:val="43"/>
        <w:wordWrap w:val="0"/>
        <w:adjustRightInd w:val="0"/>
        <w:snapToGrid w:val="0"/>
        <w:spacing w:line="400" w:lineRule="exact"/>
        <w:ind w:firstLine="480" w:firstLineChars="200"/>
        <w:rPr>
          <w:rFonts w:hint="eastAsia" w:ascii="宋体" w:hAnsi="宋体" w:eastAsia="宋体" w:cs="宋体"/>
          <w:i w:val="0"/>
          <w:iCs w:val="0"/>
          <w:snapToGrid w:val="0"/>
          <w:color w:val="auto"/>
          <w:kern w:val="0"/>
          <w:sz w:val="24"/>
          <w:szCs w:val="24"/>
          <w:highlight w:val="none"/>
        </w:rPr>
      </w:pPr>
      <w:r>
        <w:rPr>
          <w:rFonts w:hint="eastAsia" w:ascii="宋体" w:hAnsi="宋体" w:eastAsia="宋体" w:cs="宋体"/>
          <w:i w:val="0"/>
          <w:iCs w:val="0"/>
          <w:snapToGrid w:val="0"/>
          <w:color w:val="auto"/>
          <w:kern w:val="0"/>
          <w:sz w:val="24"/>
          <w:szCs w:val="24"/>
          <w:highlight w:val="none"/>
        </w:rPr>
        <w:t>3．投标人填写本表后交任职项目建设单位审核同意后盖章。任职项目建设单位另行出具书面同意意见的，投标人应将该书面意见附在本表后，同时在“委托人声明”栏目注明“另附”即可。</w:t>
      </w:r>
    </w:p>
    <w:p w14:paraId="1C1E0A96">
      <w:pPr>
        <w:pStyle w:val="43"/>
        <w:wordWrap w:val="0"/>
        <w:adjustRightInd w:val="0"/>
        <w:snapToGrid w:val="0"/>
        <w:spacing w:line="400" w:lineRule="exact"/>
        <w:ind w:firstLine="420" w:firstLineChars="200"/>
        <w:rPr>
          <w:rFonts w:hint="eastAsia" w:ascii="宋体" w:hAnsi="宋体" w:eastAsia="宋体" w:cs="宋体"/>
          <w:i w:val="0"/>
          <w:iCs w:val="0"/>
          <w:snapToGrid w:val="0"/>
          <w:color w:val="auto"/>
          <w:kern w:val="0"/>
          <w:szCs w:val="21"/>
          <w:highlight w:val="none"/>
        </w:rPr>
      </w:pPr>
    </w:p>
    <w:p w14:paraId="4305ED96">
      <w:pPr>
        <w:wordWrap w:val="0"/>
        <w:adjustRightInd w:val="0"/>
        <w:snapToGrid w:val="0"/>
        <w:spacing w:line="400" w:lineRule="exact"/>
        <w:rPr>
          <w:rFonts w:hint="eastAsia" w:ascii="宋体" w:hAnsi="宋体" w:eastAsia="宋体" w:cs="宋体"/>
          <w:i w:val="0"/>
          <w:iCs w:val="0"/>
          <w:snapToGrid w:val="0"/>
          <w:color w:val="auto"/>
          <w:kern w:val="0"/>
          <w:sz w:val="21"/>
          <w:szCs w:val="21"/>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7ED29EC4">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79" w:name="_Toc21785"/>
      <w:bookmarkStart w:id="180" w:name="_Toc200338098"/>
      <w:bookmarkStart w:id="181" w:name="_Toc8264"/>
      <w:r>
        <w:rPr>
          <w:rFonts w:hint="eastAsia" w:ascii="宋体" w:hAnsi="宋体" w:eastAsia="宋体" w:cs="宋体"/>
          <w:b/>
          <w:i w:val="0"/>
          <w:iCs w:val="0"/>
          <w:snapToGrid w:val="0"/>
          <w:color w:val="auto"/>
          <w:szCs w:val="22"/>
          <w:highlight w:val="none"/>
        </w:rPr>
        <w:t>格式</w:t>
      </w:r>
      <w:bookmarkStart w:id="182" w:name="_Hlt287950384"/>
      <w:bookmarkEnd w:id="182"/>
      <w:r>
        <w:rPr>
          <w:rFonts w:hint="eastAsia" w:ascii="宋体" w:hAnsi="宋体" w:eastAsia="宋体" w:cs="宋体"/>
          <w:b/>
          <w:i w:val="0"/>
          <w:iCs w:val="0"/>
          <w:snapToGrid w:val="0"/>
          <w:color w:val="auto"/>
          <w:szCs w:val="22"/>
          <w:highlight w:val="none"/>
        </w:rPr>
        <w:t>十一 项目监理机构组成人员汇总表</w:t>
      </w:r>
      <w:bookmarkEnd w:id="179"/>
    </w:p>
    <w:p w14:paraId="41ECC79E">
      <w:pPr>
        <w:wordWrap w:val="0"/>
        <w:adjustRightInd w:val="0"/>
        <w:snapToGrid w:val="0"/>
        <w:spacing w:before="260" w:after="260" w:line="440" w:lineRule="exact"/>
        <w:jc w:val="center"/>
        <w:outlineLvl w:val="9"/>
        <w:rPr>
          <w:rFonts w:hint="eastAsia" w:ascii="宋体" w:hAnsi="宋体" w:eastAsia="宋体" w:cs="宋体"/>
          <w:b/>
          <w:i w:val="0"/>
          <w:iCs w:val="0"/>
          <w:snapToGrid w:val="0"/>
          <w:color w:val="auto"/>
          <w:kern w:val="0"/>
          <w:highlight w:val="none"/>
        </w:rPr>
      </w:pPr>
      <w:r>
        <w:rPr>
          <w:rFonts w:hint="eastAsia" w:ascii="宋体" w:hAnsi="宋体" w:eastAsia="宋体" w:cs="宋体"/>
          <w:b/>
          <w:i w:val="0"/>
          <w:iCs w:val="0"/>
          <w:snapToGrid w:val="0"/>
          <w:color w:val="auto"/>
          <w:kern w:val="0"/>
          <w:sz w:val="30"/>
          <w:highlight w:val="none"/>
        </w:rPr>
        <w:t xml:space="preserve"> 项目监理机构组成人员汇总表</w:t>
      </w:r>
    </w:p>
    <w:tbl>
      <w:tblPr>
        <w:tblStyle w:val="23"/>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1F8A97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noWrap w:val="0"/>
            <w:vAlign w:val="center"/>
          </w:tcPr>
          <w:p w14:paraId="3A5DBA0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noWrap w:val="0"/>
            <w:vAlign w:val="center"/>
          </w:tcPr>
          <w:p w14:paraId="31C23C6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noWrap w:val="0"/>
            <w:vAlign w:val="center"/>
          </w:tcPr>
          <w:p w14:paraId="75B2738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noWrap w:val="0"/>
            <w:vAlign w:val="center"/>
          </w:tcPr>
          <w:p w14:paraId="1157FA7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noWrap w:val="0"/>
            <w:vAlign w:val="center"/>
          </w:tcPr>
          <w:p w14:paraId="2710688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noWrap w:val="0"/>
            <w:vAlign w:val="center"/>
          </w:tcPr>
          <w:p w14:paraId="1A0EC7B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岗位证书</w:t>
            </w:r>
          </w:p>
        </w:tc>
      </w:tr>
      <w:tr w14:paraId="612E84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noWrap w:val="0"/>
            <w:vAlign w:val="center"/>
          </w:tcPr>
          <w:p w14:paraId="11169DD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noWrap w:val="0"/>
            <w:vAlign w:val="center"/>
          </w:tcPr>
          <w:p w14:paraId="4584FF9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noWrap w:val="0"/>
            <w:vAlign w:val="center"/>
          </w:tcPr>
          <w:p w14:paraId="5C90F80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4AD9AF6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noWrap w:val="0"/>
            <w:vAlign w:val="center"/>
          </w:tcPr>
          <w:p w14:paraId="1B2852F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noWrap w:val="0"/>
            <w:vAlign w:val="center"/>
          </w:tcPr>
          <w:p w14:paraId="310817D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noWrap w:val="0"/>
            <w:vAlign w:val="center"/>
          </w:tcPr>
          <w:p w14:paraId="6E219D6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noWrap w:val="0"/>
            <w:vAlign w:val="center"/>
          </w:tcPr>
          <w:p w14:paraId="01393A3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noWrap w:val="0"/>
            <w:vAlign w:val="center"/>
          </w:tcPr>
          <w:p w14:paraId="4DE5E6A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B7855E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noWrap w:val="0"/>
            <w:vAlign w:val="center"/>
          </w:tcPr>
          <w:p w14:paraId="467429C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298782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证号</w:t>
            </w:r>
          </w:p>
        </w:tc>
      </w:tr>
      <w:tr w14:paraId="2A9E3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770A5A8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29252D8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543475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noWrap w:val="0"/>
            <w:vAlign w:val="center"/>
          </w:tcPr>
          <w:p w14:paraId="50BDAA3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noWrap w:val="0"/>
            <w:vAlign w:val="center"/>
          </w:tcPr>
          <w:p w14:paraId="076894C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noWrap w:val="0"/>
            <w:vAlign w:val="center"/>
          </w:tcPr>
          <w:p w14:paraId="1011BAF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242B002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16932F4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18B1807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EAF628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351FF00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469DD7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623F78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7191A1A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633F86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1D7BAC7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0A637F4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7277DB2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FB93D5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20BAB7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16EED8A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4CF520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F29142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021036A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06D100B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46FF6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6F71D37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3CB165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4FEA87A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1110138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45C7A20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0E7261C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011BBD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50102AA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60C6941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DE9096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2773C54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0358B01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704171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31772C2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noWrap w:val="0"/>
            <w:vAlign w:val="center"/>
          </w:tcPr>
          <w:p w14:paraId="14C2922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2D0B997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76C1046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3B19A15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66F9CD0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2C6A97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1C9C442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104E653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140200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671FFBC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7590E4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20BFF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5863CAB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F299BB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0E1EBB9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2DD0EEA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5EFA031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667F3E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66CBC1D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66CA4D8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E7BCD6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3571D4A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67CA80B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A41587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5928C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2D5A2F9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A9E360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4985AB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60E4934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466941E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21E670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9742A8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2F35710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8AE62A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1852C4C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6E28611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1C5A46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17EBB1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4B6CAB5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0EC00CE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36CF79B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7DEE94D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5988112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06CF500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D408EC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67AE15C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3A4CD4D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725D93F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08C7223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6FFE185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345529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3273B28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BDA816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2625BF9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2995CD8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0212C47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FDB1AA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5E8FEA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219E75B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0AA7D36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15A6A5B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4EDDA19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3EDFD31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60ED27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64B9E41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73FFB89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4B0C8BC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379646D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3CB2080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7F50F83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3D28875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69EA70C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2E3C757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5BCC133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0AD8851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BD61F0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bookmarkStart w:id="183" w:name="_Hlt69116778"/>
        <w:bookmarkStart w:id="184" w:name="_Hlt68774664"/>
        <w:bookmarkStart w:id="185" w:name="_附件二十五：综合评审合理低价法"/>
        <w:bookmarkStart w:id="186" w:name="_附件十：单项工程费汇总表"/>
        <w:bookmarkStart w:id="187" w:name="_附件二十四：技术标提问单"/>
      </w:tr>
      <w:bookmarkEnd w:id="180"/>
      <w:bookmarkEnd w:id="181"/>
      <w:bookmarkEnd w:id="183"/>
      <w:bookmarkEnd w:id="184"/>
      <w:bookmarkEnd w:id="185"/>
      <w:bookmarkEnd w:id="186"/>
      <w:bookmarkEnd w:id="187"/>
      <w:tr w14:paraId="2469F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noWrap w:val="0"/>
            <w:vAlign w:val="center"/>
          </w:tcPr>
          <w:p w14:paraId="24F4AF9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58D1586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noWrap w:val="0"/>
            <w:vAlign w:val="center"/>
          </w:tcPr>
          <w:p w14:paraId="691D8D8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noWrap w:val="0"/>
            <w:vAlign w:val="center"/>
          </w:tcPr>
          <w:p w14:paraId="3819BBF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noWrap w:val="0"/>
            <w:vAlign w:val="center"/>
          </w:tcPr>
          <w:p w14:paraId="56EEB23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5850AFC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noWrap w:val="0"/>
            <w:vAlign w:val="center"/>
          </w:tcPr>
          <w:p w14:paraId="2C87C88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noWrap w:val="0"/>
            <w:vAlign w:val="center"/>
          </w:tcPr>
          <w:p w14:paraId="223CF6A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noWrap w:val="0"/>
            <w:vAlign w:val="center"/>
          </w:tcPr>
          <w:p w14:paraId="461C361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noWrap w:val="0"/>
            <w:vAlign w:val="center"/>
          </w:tcPr>
          <w:p w14:paraId="654B77B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noWrap w:val="0"/>
            <w:vAlign w:val="center"/>
          </w:tcPr>
          <w:p w14:paraId="38A175F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noWrap w:val="0"/>
            <w:vAlign w:val="center"/>
          </w:tcPr>
          <w:p w14:paraId="1008B75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bl>
    <w:p w14:paraId="07462BF7">
      <w:pPr>
        <w:pStyle w:val="40"/>
        <w:widowControl w:val="0"/>
        <w:wordWrap w:val="0"/>
        <w:adjustRightInd w:val="0"/>
        <w:snapToGrid w:val="0"/>
        <w:spacing w:line="400" w:lineRule="exact"/>
        <w:rPr>
          <w:rFonts w:hint="eastAsia" w:ascii="宋体" w:hAnsi="宋体" w:eastAsia="宋体" w:cs="宋体"/>
          <w:i w:val="0"/>
          <w:iCs w:val="0"/>
          <w:snapToGrid w:val="0"/>
          <w:color w:val="auto"/>
          <w:sz w:val="21"/>
          <w:highlight w:val="none"/>
        </w:rPr>
      </w:pPr>
      <w:r>
        <w:rPr>
          <w:rFonts w:hint="eastAsia" w:ascii="宋体" w:hAnsi="宋体" w:eastAsia="宋体" w:cs="宋体"/>
          <w:i w:val="0"/>
          <w:iCs w:val="0"/>
          <w:snapToGrid w:val="0"/>
          <w:color w:val="auto"/>
          <w:sz w:val="21"/>
          <w:highlight w:val="none"/>
        </w:rPr>
        <w:t>说明：</w:t>
      </w:r>
    </w:p>
    <w:p w14:paraId="33AA5859">
      <w:pPr>
        <w:pStyle w:val="40"/>
        <w:widowControl w:val="0"/>
        <w:wordWrap w:val="0"/>
        <w:adjustRightInd w:val="0"/>
        <w:snapToGrid w:val="0"/>
        <w:spacing w:line="400" w:lineRule="exact"/>
        <w:rPr>
          <w:rFonts w:hint="eastAsia" w:ascii="宋体" w:hAnsi="宋体" w:eastAsia="宋体" w:cs="宋体"/>
          <w:i w:val="0"/>
          <w:iCs w:val="0"/>
          <w:snapToGrid w:val="0"/>
          <w:color w:val="auto"/>
          <w:sz w:val="21"/>
          <w:highlight w:val="none"/>
        </w:rPr>
      </w:pPr>
      <w:r>
        <w:rPr>
          <w:rFonts w:hint="eastAsia" w:ascii="宋体" w:hAnsi="宋体" w:eastAsia="宋体" w:cs="宋体"/>
          <w:i w:val="0"/>
          <w:iCs w:val="0"/>
          <w:snapToGrid w:val="0"/>
          <w:color w:val="auto"/>
          <w:sz w:val="21"/>
          <w:highlight w:val="none"/>
        </w:rPr>
        <w:t>1</w:t>
      </w:r>
      <w:r>
        <w:rPr>
          <w:rFonts w:hint="eastAsia" w:ascii="宋体" w:hAnsi="宋体" w:eastAsia="宋体" w:cs="宋体"/>
          <w:i w:val="0"/>
          <w:iCs w:val="0"/>
          <w:snapToGrid w:val="0"/>
          <w:color w:val="auto"/>
          <w:sz w:val="21"/>
          <w:szCs w:val="28"/>
          <w:highlight w:val="none"/>
        </w:rPr>
        <w:t>．表中没有或无法填写的栏目，用</w:t>
      </w:r>
      <w:r>
        <w:rPr>
          <w:rFonts w:hint="eastAsia" w:ascii="宋体" w:hAnsi="宋体" w:eastAsia="宋体" w:cs="宋体"/>
          <w:i w:val="0"/>
          <w:iCs w:val="0"/>
          <w:snapToGrid w:val="0"/>
          <w:color w:val="auto"/>
          <w:sz w:val="21"/>
          <w:highlight w:val="none"/>
        </w:rPr>
        <w:t>“/”示意。</w:t>
      </w:r>
    </w:p>
    <w:p w14:paraId="4B1D3D71">
      <w:pPr>
        <w:pStyle w:val="40"/>
        <w:widowControl w:val="0"/>
        <w:wordWrap w:val="0"/>
        <w:adjustRightInd w:val="0"/>
        <w:snapToGrid w:val="0"/>
        <w:spacing w:line="400" w:lineRule="exact"/>
        <w:rPr>
          <w:rFonts w:hint="eastAsia" w:ascii="宋体" w:hAnsi="宋体" w:eastAsia="宋体" w:cs="宋体"/>
          <w:i w:val="0"/>
          <w:iCs w:val="0"/>
          <w:snapToGrid w:val="0"/>
          <w:color w:val="auto"/>
          <w:sz w:val="21"/>
          <w:szCs w:val="28"/>
          <w:highlight w:val="none"/>
        </w:rPr>
      </w:pPr>
      <w:r>
        <w:rPr>
          <w:rFonts w:hint="eastAsia" w:ascii="宋体" w:hAnsi="宋体" w:eastAsia="宋体" w:cs="宋体"/>
          <w:i w:val="0"/>
          <w:iCs w:val="0"/>
          <w:snapToGrid w:val="0"/>
          <w:color w:val="auto"/>
          <w:sz w:val="21"/>
          <w:highlight w:val="none"/>
        </w:rPr>
        <w:t>2</w:t>
      </w:r>
      <w:r>
        <w:rPr>
          <w:rFonts w:hint="eastAsia" w:ascii="宋体" w:hAnsi="宋体" w:eastAsia="宋体" w:cs="宋体"/>
          <w:i w:val="0"/>
          <w:iCs w:val="0"/>
          <w:snapToGrid w:val="0"/>
          <w:color w:val="auto"/>
          <w:sz w:val="21"/>
          <w:szCs w:val="28"/>
          <w:highlight w:val="none"/>
        </w:rPr>
        <w:t>．</w:t>
      </w:r>
      <w:r>
        <w:rPr>
          <w:rFonts w:hint="eastAsia" w:ascii="宋体" w:hAnsi="宋体" w:eastAsia="宋体" w:cs="宋体"/>
          <w:i w:val="0"/>
          <w:iCs w:val="0"/>
          <w:snapToGrid w:val="0"/>
          <w:color w:val="auto"/>
          <w:sz w:val="21"/>
          <w:highlight w:val="none"/>
        </w:rPr>
        <w:t>联合体投标的，《项目监理机构组成人员汇总表》应包括联合体成员单位的拟派人员。</w:t>
      </w:r>
    </w:p>
    <w:p w14:paraId="1C7C8CD3">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sectPr>
          <w:endnotePr>
            <w:numFmt w:val="decimal"/>
          </w:endnotePr>
          <w:pgSz w:w="16838" w:h="11906" w:orient="landscape"/>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p>
    <w:p w14:paraId="1A589F1E">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88" w:name="_Toc31615"/>
      <w:r>
        <w:rPr>
          <w:rFonts w:hint="eastAsia" w:ascii="宋体" w:hAnsi="宋体" w:eastAsia="宋体" w:cs="宋体"/>
          <w:b/>
          <w:i w:val="0"/>
          <w:iCs w:val="0"/>
          <w:snapToGrid w:val="0"/>
          <w:color w:val="auto"/>
          <w:szCs w:val="22"/>
          <w:highlight w:val="none"/>
        </w:rPr>
        <w:t>格式十二 总监理工程师简历表</w:t>
      </w:r>
      <w:bookmarkEnd w:id="188"/>
    </w:p>
    <w:p w14:paraId="6345B39F">
      <w:pPr>
        <w:rPr>
          <w:rFonts w:hint="eastAsia" w:ascii="宋体" w:hAnsi="宋体" w:eastAsia="宋体" w:cs="宋体"/>
          <w:i w:val="0"/>
          <w:iCs w:val="0"/>
          <w:color w:val="auto"/>
          <w:highlight w:val="none"/>
        </w:rPr>
      </w:pPr>
    </w:p>
    <w:tbl>
      <w:tblPr>
        <w:tblStyle w:val="2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0D2ADA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6C24B4F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617530E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5A42759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noWrap w:val="0"/>
            <w:vAlign w:val="center"/>
          </w:tcPr>
          <w:p w14:paraId="0D60A56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noWrap w:val="0"/>
            <w:vAlign w:val="center"/>
          </w:tcPr>
          <w:p w14:paraId="6F5BA27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591AD37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2F8332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5A7A9D1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633698D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487A663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noWrap w:val="0"/>
            <w:vAlign w:val="center"/>
          </w:tcPr>
          <w:p w14:paraId="122581D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noWrap w:val="0"/>
            <w:vAlign w:val="center"/>
          </w:tcPr>
          <w:p w14:paraId="1A7DB62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50C17FE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30C636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3547F92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noWrap w:val="0"/>
            <w:vAlign w:val="center"/>
          </w:tcPr>
          <w:p w14:paraId="0EDA5F5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noWrap w:val="0"/>
            <w:vAlign w:val="center"/>
          </w:tcPr>
          <w:p w14:paraId="645EF66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3558F1D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4E5114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7D04B6F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noWrap w:val="0"/>
            <w:vAlign w:val="center"/>
          </w:tcPr>
          <w:p w14:paraId="454FB6B4">
            <w:pPr>
              <w:wordWrap w:val="0"/>
              <w:adjustRightInd w:val="0"/>
              <w:snapToGrid w:val="0"/>
              <w:spacing w:line="240" w:lineRule="auto"/>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名称：                               证书号：</w:t>
            </w:r>
          </w:p>
        </w:tc>
      </w:tr>
      <w:tr w14:paraId="45A85C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noWrap w:val="0"/>
            <w:vAlign w:val="center"/>
          </w:tcPr>
          <w:p w14:paraId="37630D3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主要工作经历</w:t>
            </w:r>
          </w:p>
        </w:tc>
      </w:tr>
      <w:tr w14:paraId="05AA6C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09A7F65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188B1A3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3D605E1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5DE654F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058852D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起止时间</w:t>
            </w:r>
          </w:p>
        </w:tc>
      </w:tr>
      <w:tr w14:paraId="69D49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5CB2AEC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44F36F1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1A0FBDE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74A6266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3A73893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4DBC74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12C205E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075B595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193551D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7ADCAC6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0ACB344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5FC12D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6F408B3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3B6F947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60F873F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4DF67E7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28BB15C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2372C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26597C5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00983B5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13798990">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15EBAD9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6039DB3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bl>
    <w:p w14:paraId="10A33CC3">
      <w:pPr>
        <w:wordWrap w:val="0"/>
        <w:adjustRightInd w:val="0"/>
        <w:snapToGrid w:val="0"/>
        <w:spacing w:line="440" w:lineRule="exact"/>
        <w:jc w:val="center"/>
        <w:outlineLvl w:val="9"/>
        <w:rPr>
          <w:rFonts w:hint="eastAsia" w:ascii="宋体" w:hAnsi="宋体" w:eastAsia="宋体" w:cs="宋体"/>
          <w:b/>
          <w:bCs/>
          <w:i w:val="0"/>
          <w:iCs w:val="0"/>
          <w:snapToGrid w:val="0"/>
          <w:color w:val="auto"/>
          <w:kern w:val="0"/>
          <w:szCs w:val="24"/>
          <w:highlight w:val="none"/>
        </w:rPr>
      </w:pPr>
      <w:r>
        <w:rPr>
          <w:rFonts w:hint="eastAsia" w:ascii="宋体" w:hAnsi="宋体" w:eastAsia="宋体" w:cs="宋体"/>
          <w:b/>
          <w:i w:val="0"/>
          <w:iCs w:val="0"/>
          <w:snapToGrid w:val="0"/>
          <w:color w:val="auto"/>
          <w:kern w:val="0"/>
          <w:sz w:val="30"/>
          <w:highlight w:val="none"/>
        </w:rPr>
        <w:t>总监理工程师简历表</w:t>
      </w:r>
    </w:p>
    <w:p w14:paraId="1FC2FEFC">
      <w:pPr>
        <w:wordWrap w:val="0"/>
        <w:adjustRightInd w:val="0"/>
        <w:snapToGrid w:val="0"/>
        <w:spacing w:line="440" w:lineRule="exact"/>
        <w:ind w:firstLine="570"/>
        <w:rPr>
          <w:rFonts w:hint="eastAsia" w:ascii="宋体" w:hAnsi="宋体" w:eastAsia="宋体" w:cs="宋体"/>
          <w:i w:val="0"/>
          <w:iCs w:val="0"/>
          <w:snapToGrid w:val="0"/>
          <w:color w:val="auto"/>
          <w:kern w:val="0"/>
          <w:szCs w:val="28"/>
          <w:highlight w:val="none"/>
        </w:rPr>
      </w:pPr>
    </w:p>
    <w:p w14:paraId="56BE4F9C">
      <w:pPr>
        <w:pStyle w:val="41"/>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p>
    <w:p w14:paraId="4C3EBC85">
      <w:pPr>
        <w:pStyle w:val="41"/>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总监理工程师：</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（签字）</w:t>
      </w:r>
    </w:p>
    <w:p w14:paraId="4AA0E0FF">
      <w:pPr>
        <w:pStyle w:val="41"/>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p>
    <w:p w14:paraId="32E98FD0">
      <w:pPr>
        <w:pStyle w:val="41"/>
        <w:wordWrap w:val="0"/>
        <w:adjustRightInd w:val="0"/>
        <w:snapToGrid w:val="0"/>
        <w:spacing w:line="440" w:lineRule="exact"/>
        <w:jc w:val="center"/>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年</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月</w:t>
      </w:r>
      <w:r>
        <w:rPr>
          <w:rFonts w:hint="eastAsia" w:ascii="宋体" w:hAnsi="宋体" w:eastAsia="宋体" w:cs="宋体"/>
          <w:i w:val="0"/>
          <w:iCs w:val="0"/>
          <w:snapToGrid w:val="0"/>
          <w:color w:val="auto"/>
          <w:kern w:val="0"/>
          <w:highlight w:val="none"/>
          <w:u w:val="single"/>
        </w:rPr>
        <w:t xml:space="preserve">     </w:t>
      </w:r>
      <w:r>
        <w:rPr>
          <w:rFonts w:hint="eastAsia" w:ascii="宋体" w:hAnsi="宋体" w:eastAsia="宋体" w:cs="宋体"/>
          <w:i w:val="0"/>
          <w:iCs w:val="0"/>
          <w:snapToGrid w:val="0"/>
          <w:color w:val="auto"/>
          <w:kern w:val="0"/>
          <w:highlight w:val="none"/>
        </w:rPr>
        <w:t>日</w:t>
      </w:r>
    </w:p>
    <w:p w14:paraId="2AF42BA3">
      <w:pPr>
        <w:wordWrap w:val="0"/>
        <w:adjustRightInd w:val="0"/>
        <w:snapToGrid w:val="0"/>
        <w:spacing w:line="400" w:lineRule="exact"/>
        <w:ind w:firstLine="570"/>
        <w:rPr>
          <w:rFonts w:hint="eastAsia" w:ascii="宋体" w:hAnsi="宋体" w:eastAsia="宋体" w:cs="宋体"/>
          <w:i w:val="0"/>
          <w:iCs w:val="0"/>
          <w:snapToGrid w:val="0"/>
          <w:color w:val="auto"/>
          <w:kern w:val="0"/>
          <w:szCs w:val="28"/>
          <w:highlight w:val="none"/>
        </w:rPr>
      </w:pPr>
    </w:p>
    <w:p w14:paraId="37DF026B">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说明：《总监理工程师简历表》后应附拟派总监理工程师以下资料：</w:t>
      </w:r>
    </w:p>
    <w:p w14:paraId="22442131">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1．身份证彩色扫描件；</w:t>
      </w:r>
    </w:p>
    <w:p w14:paraId="6364C69D">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2．监理工程师注册证书彩色扫描件（须扫描至变更注册栏）</w:t>
      </w:r>
      <w:r>
        <w:rPr>
          <w:rFonts w:hint="eastAsia" w:ascii="宋体" w:hAnsi="宋体" w:eastAsia="宋体" w:cs="宋体"/>
          <w:i w:val="0"/>
          <w:iCs w:val="0"/>
          <w:snapToGrid w:val="0"/>
          <w:color w:val="auto"/>
          <w:kern w:val="0"/>
          <w:sz w:val="21"/>
          <w:szCs w:val="28"/>
          <w:highlight w:val="none"/>
          <w:lang w:val="en-US" w:eastAsia="zh-CN"/>
        </w:rPr>
        <w:t>或</w:t>
      </w:r>
      <w:r>
        <w:rPr>
          <w:rFonts w:hint="eastAsia" w:ascii="宋体" w:hAnsi="宋体" w:eastAsia="宋体" w:cs="宋体"/>
          <w:i w:val="0"/>
          <w:iCs w:val="0"/>
          <w:snapToGrid w:val="0"/>
          <w:color w:val="auto"/>
          <w:kern w:val="0"/>
          <w:sz w:val="21"/>
          <w:szCs w:val="28"/>
          <w:highlight w:val="none"/>
        </w:rPr>
        <w:t>在使用有效期内的有效电子证书；</w:t>
      </w:r>
    </w:p>
    <w:p w14:paraId="240243F8">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3．在本单位缴纳社保的证明（</w:t>
      </w:r>
      <w:r>
        <w:rPr>
          <w:rFonts w:hint="eastAsia" w:hAnsi="宋体" w:cs="宋体"/>
          <w:i w:val="0"/>
          <w:iCs w:val="0"/>
          <w:snapToGrid w:val="0"/>
          <w:color w:val="auto"/>
          <w:kern w:val="0"/>
          <w:sz w:val="21"/>
          <w:szCs w:val="28"/>
          <w:highlight w:val="none"/>
          <w:lang w:eastAsia="zh-CN"/>
        </w:rPr>
        <w:t>近</w:t>
      </w:r>
      <w:r>
        <w:rPr>
          <w:rFonts w:hint="eastAsia" w:hAnsi="宋体" w:cs="宋体"/>
          <w:i w:val="0"/>
          <w:iCs w:val="0"/>
          <w:snapToGrid w:val="0"/>
          <w:color w:val="auto"/>
          <w:kern w:val="0"/>
          <w:sz w:val="21"/>
          <w:szCs w:val="28"/>
          <w:highlight w:val="none"/>
          <w:lang w:val="en-US" w:eastAsia="zh-CN"/>
        </w:rPr>
        <w:t>1</w:t>
      </w:r>
      <w:r>
        <w:rPr>
          <w:rFonts w:hint="eastAsia" w:ascii="宋体" w:hAnsi="宋体" w:eastAsia="宋体" w:cs="宋体"/>
          <w:i w:val="0"/>
          <w:iCs w:val="0"/>
          <w:snapToGrid w:val="0"/>
          <w:color w:val="auto"/>
          <w:kern w:val="0"/>
          <w:sz w:val="21"/>
          <w:szCs w:val="28"/>
          <w:highlight w:val="none"/>
          <w:lang w:eastAsia="zh-CN"/>
        </w:rPr>
        <w:t>个月，其中必须有202</w:t>
      </w:r>
      <w:r>
        <w:rPr>
          <w:rFonts w:hint="eastAsia" w:ascii="宋体" w:hAnsi="宋体" w:eastAsia="宋体" w:cs="宋体"/>
          <w:i w:val="0"/>
          <w:iCs w:val="0"/>
          <w:snapToGrid w:val="0"/>
          <w:color w:val="auto"/>
          <w:kern w:val="0"/>
          <w:sz w:val="21"/>
          <w:szCs w:val="28"/>
          <w:highlight w:val="none"/>
          <w:lang w:val="en-US" w:eastAsia="zh-CN"/>
        </w:rPr>
        <w:t>6</w:t>
      </w:r>
      <w:r>
        <w:rPr>
          <w:rFonts w:hint="eastAsia" w:ascii="宋体" w:hAnsi="宋体" w:eastAsia="宋体" w:cs="宋体"/>
          <w:i w:val="0"/>
          <w:iCs w:val="0"/>
          <w:snapToGrid w:val="0"/>
          <w:color w:val="auto"/>
          <w:kern w:val="0"/>
          <w:sz w:val="21"/>
          <w:szCs w:val="28"/>
          <w:highlight w:val="none"/>
          <w:lang w:eastAsia="zh-CN"/>
        </w:rPr>
        <w:t>年</w:t>
      </w:r>
      <w:r>
        <w:rPr>
          <w:rFonts w:hint="eastAsia" w:hAnsi="宋体" w:cs="宋体"/>
          <w:i w:val="0"/>
          <w:iCs w:val="0"/>
          <w:snapToGrid w:val="0"/>
          <w:color w:val="auto"/>
          <w:kern w:val="0"/>
          <w:sz w:val="21"/>
          <w:szCs w:val="28"/>
          <w:highlight w:val="none"/>
          <w:lang w:val="en-US" w:eastAsia="zh-CN"/>
        </w:rPr>
        <w:t>7</w:t>
      </w:r>
      <w:r>
        <w:rPr>
          <w:rFonts w:hint="eastAsia" w:ascii="宋体" w:hAnsi="宋体" w:eastAsia="宋体" w:cs="宋体"/>
          <w:i w:val="0"/>
          <w:iCs w:val="0"/>
          <w:snapToGrid w:val="0"/>
          <w:color w:val="auto"/>
          <w:kern w:val="0"/>
          <w:sz w:val="21"/>
          <w:szCs w:val="28"/>
          <w:highlight w:val="none"/>
          <w:lang w:eastAsia="zh-CN"/>
        </w:rPr>
        <w:t>月</w:t>
      </w:r>
      <w:r>
        <w:rPr>
          <w:rFonts w:hint="eastAsia" w:ascii="宋体" w:hAnsi="宋体" w:eastAsia="宋体" w:cs="宋体"/>
          <w:i w:val="0"/>
          <w:iCs w:val="0"/>
          <w:snapToGrid w:val="0"/>
          <w:color w:val="auto"/>
          <w:kern w:val="0"/>
          <w:sz w:val="21"/>
          <w:szCs w:val="28"/>
          <w:highlight w:val="none"/>
        </w:rPr>
        <w:t>）彩色扫描件。拟派总监理工程师为退休返聘人员无法提供社保证明的，提供退休证和劳动合同彩色扫描件。</w:t>
      </w:r>
    </w:p>
    <w:p w14:paraId="69E21E1B">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r>
        <w:rPr>
          <w:rFonts w:hint="eastAsia" w:ascii="宋体" w:hAnsi="宋体" w:eastAsia="宋体" w:cs="宋体"/>
          <w:i w:val="0"/>
          <w:iCs w:val="0"/>
          <w:snapToGrid w:val="0"/>
          <w:color w:val="auto"/>
          <w:kern w:val="0"/>
          <w:sz w:val="21"/>
          <w:szCs w:val="28"/>
          <w:highlight w:val="none"/>
          <w:lang w:val="en-US" w:eastAsia="zh-CN"/>
        </w:rPr>
        <w:t>4</w:t>
      </w:r>
      <w:r>
        <w:rPr>
          <w:rFonts w:hint="eastAsia" w:ascii="宋体" w:hAnsi="宋体" w:eastAsia="宋体" w:cs="宋体"/>
          <w:i w:val="0"/>
          <w:iCs w:val="0"/>
          <w:snapToGrid w:val="0"/>
          <w:color w:val="auto"/>
          <w:kern w:val="0"/>
          <w:sz w:val="21"/>
          <w:szCs w:val="28"/>
          <w:highlight w:val="none"/>
        </w:rPr>
        <w:t>．“进粤企业和人员诚信信息登记平台”个人信息情况截图。（</w:t>
      </w:r>
      <w:r>
        <w:rPr>
          <w:rFonts w:hint="eastAsia" w:hAnsi="宋体" w:cs="宋体"/>
          <w:i w:val="0"/>
          <w:iCs w:val="0"/>
          <w:snapToGrid w:val="0"/>
          <w:color w:val="auto"/>
          <w:sz w:val="21"/>
          <w:highlight w:val="none"/>
          <w:lang w:val="en-US" w:eastAsia="zh-CN"/>
        </w:rPr>
        <w:t>适用于省外企业人员</w:t>
      </w:r>
      <w:r>
        <w:rPr>
          <w:rFonts w:hint="eastAsia" w:ascii="宋体" w:hAnsi="宋体" w:eastAsia="宋体" w:cs="宋体"/>
          <w:i w:val="0"/>
          <w:iCs w:val="0"/>
          <w:snapToGrid w:val="0"/>
          <w:color w:val="auto"/>
          <w:kern w:val="0"/>
          <w:sz w:val="21"/>
          <w:szCs w:val="28"/>
          <w:highlight w:val="none"/>
        </w:rPr>
        <w:t>）</w:t>
      </w:r>
    </w:p>
    <w:p w14:paraId="06FA552E">
      <w:pPr>
        <w:pStyle w:val="39"/>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i w:val="0"/>
          <w:iCs w:val="0"/>
          <w:snapToGrid w:val="0"/>
          <w:color w:val="auto"/>
          <w:szCs w:val="22"/>
          <w:highlight w:val="none"/>
        </w:rPr>
      </w:pPr>
      <w:bookmarkStart w:id="189" w:name="_Toc21172"/>
      <w:r>
        <w:rPr>
          <w:rFonts w:hint="eastAsia" w:ascii="宋体" w:hAnsi="宋体" w:eastAsia="宋体" w:cs="宋体"/>
          <w:b/>
          <w:i w:val="0"/>
          <w:iCs w:val="0"/>
          <w:snapToGrid w:val="0"/>
          <w:color w:val="auto"/>
          <w:szCs w:val="22"/>
          <w:highlight w:val="none"/>
        </w:rPr>
        <w:t>格式十三 其他拟派人员简历表</w:t>
      </w:r>
      <w:bookmarkEnd w:id="189"/>
    </w:p>
    <w:p w14:paraId="1F862CA5">
      <w:pPr>
        <w:rPr>
          <w:rFonts w:hint="eastAsia" w:ascii="宋体" w:hAnsi="宋体" w:eastAsia="宋体" w:cs="宋体"/>
          <w:i w:val="0"/>
          <w:iCs w:val="0"/>
          <w:color w:val="auto"/>
          <w:highlight w:val="none"/>
        </w:rPr>
      </w:pPr>
    </w:p>
    <w:tbl>
      <w:tblPr>
        <w:tblStyle w:val="23"/>
        <w:tblpPr w:leftFromText="180" w:rightFromText="180" w:vertAnchor="text" w:horzAnchor="page" w:tblpX="1490" w:tblpY="692"/>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00D7D5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0D61349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689ABCE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0B94CA3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noWrap w:val="0"/>
            <w:vAlign w:val="center"/>
          </w:tcPr>
          <w:p w14:paraId="5091D3AF">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noWrap w:val="0"/>
            <w:vAlign w:val="center"/>
          </w:tcPr>
          <w:p w14:paraId="4705B62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13006318">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1DA486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17A351A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noWrap w:val="0"/>
            <w:vAlign w:val="center"/>
          </w:tcPr>
          <w:p w14:paraId="4A985F3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noWrap w:val="0"/>
            <w:vAlign w:val="center"/>
          </w:tcPr>
          <w:p w14:paraId="1005D7A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noWrap w:val="0"/>
            <w:vAlign w:val="center"/>
          </w:tcPr>
          <w:p w14:paraId="18AEBC6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noWrap w:val="0"/>
            <w:vAlign w:val="center"/>
          </w:tcPr>
          <w:p w14:paraId="2A2DC1A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5C95C10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003C18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08E5562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noWrap w:val="0"/>
            <w:vAlign w:val="center"/>
          </w:tcPr>
          <w:p w14:paraId="36C7883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noWrap w:val="0"/>
            <w:vAlign w:val="center"/>
          </w:tcPr>
          <w:p w14:paraId="49A1206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noWrap w:val="0"/>
            <w:vAlign w:val="center"/>
          </w:tcPr>
          <w:p w14:paraId="65B6D74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769C8D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noWrap w:val="0"/>
            <w:vAlign w:val="center"/>
          </w:tcPr>
          <w:p w14:paraId="543562C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noWrap w:val="0"/>
            <w:vAlign w:val="center"/>
          </w:tcPr>
          <w:p w14:paraId="2F3C1E67">
            <w:pPr>
              <w:wordWrap w:val="0"/>
              <w:adjustRightInd w:val="0"/>
              <w:snapToGrid w:val="0"/>
              <w:spacing w:line="240" w:lineRule="auto"/>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1</w:t>
            </w:r>
            <w:r>
              <w:rPr>
                <w:rFonts w:hint="eastAsia" w:ascii="宋体" w:hAnsi="宋体" w:eastAsia="宋体" w:cs="宋体"/>
                <w:i w:val="0"/>
                <w:iCs w:val="0"/>
                <w:snapToGrid w:val="0"/>
                <w:color w:val="auto"/>
                <w:kern w:val="0"/>
                <w:sz w:val="21"/>
                <w:szCs w:val="28"/>
                <w:highlight w:val="none"/>
              </w:rPr>
              <w:t>．</w:t>
            </w:r>
            <w:r>
              <w:rPr>
                <w:rFonts w:hint="eastAsia" w:ascii="宋体" w:hAnsi="宋体" w:eastAsia="宋体" w:cs="宋体"/>
                <w:i w:val="0"/>
                <w:iCs w:val="0"/>
                <w:snapToGrid w:val="0"/>
                <w:color w:val="auto"/>
                <w:kern w:val="0"/>
                <w:sz w:val="21"/>
                <w:szCs w:val="21"/>
                <w:highlight w:val="none"/>
              </w:rPr>
              <w:t>名称：                               证书号：</w:t>
            </w:r>
          </w:p>
          <w:p w14:paraId="69959AB0">
            <w:pPr>
              <w:wordWrap w:val="0"/>
              <w:adjustRightInd w:val="0"/>
              <w:snapToGrid w:val="0"/>
              <w:spacing w:line="240" w:lineRule="auto"/>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2</w:t>
            </w:r>
            <w:r>
              <w:rPr>
                <w:rFonts w:hint="eastAsia" w:ascii="宋体" w:hAnsi="宋体" w:eastAsia="宋体" w:cs="宋体"/>
                <w:i w:val="0"/>
                <w:iCs w:val="0"/>
                <w:snapToGrid w:val="0"/>
                <w:color w:val="auto"/>
                <w:kern w:val="0"/>
                <w:sz w:val="21"/>
                <w:szCs w:val="28"/>
                <w:highlight w:val="none"/>
              </w:rPr>
              <w:t>．</w:t>
            </w:r>
            <w:r>
              <w:rPr>
                <w:rFonts w:hint="eastAsia" w:ascii="宋体" w:hAnsi="宋体" w:eastAsia="宋体" w:cs="宋体"/>
                <w:i w:val="0"/>
                <w:iCs w:val="0"/>
                <w:snapToGrid w:val="0"/>
                <w:color w:val="auto"/>
                <w:kern w:val="0"/>
                <w:sz w:val="21"/>
                <w:szCs w:val="21"/>
                <w:highlight w:val="none"/>
              </w:rPr>
              <w:t>名称：                               证书号：</w:t>
            </w:r>
          </w:p>
          <w:p w14:paraId="45040C45">
            <w:pPr>
              <w:wordWrap w:val="0"/>
              <w:adjustRightInd w:val="0"/>
              <w:snapToGrid w:val="0"/>
              <w:spacing w:line="240" w:lineRule="auto"/>
              <w:jc w:val="left"/>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3</w:t>
            </w:r>
            <w:r>
              <w:rPr>
                <w:rFonts w:hint="eastAsia" w:ascii="宋体" w:hAnsi="宋体" w:eastAsia="宋体" w:cs="宋体"/>
                <w:i w:val="0"/>
                <w:iCs w:val="0"/>
                <w:snapToGrid w:val="0"/>
                <w:color w:val="auto"/>
                <w:kern w:val="0"/>
                <w:sz w:val="21"/>
                <w:szCs w:val="28"/>
                <w:highlight w:val="none"/>
              </w:rPr>
              <w:t>．……</w:t>
            </w:r>
          </w:p>
        </w:tc>
      </w:tr>
      <w:tr w14:paraId="3FE2EE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noWrap w:val="0"/>
            <w:vAlign w:val="center"/>
          </w:tcPr>
          <w:p w14:paraId="002759C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主要工作经历</w:t>
            </w:r>
          </w:p>
        </w:tc>
      </w:tr>
      <w:tr w14:paraId="49EEB5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7375E75B">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50426FBC">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2B5BD747">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54C81F7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6B7E9B61">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起止时间</w:t>
            </w:r>
          </w:p>
        </w:tc>
      </w:tr>
      <w:tr w14:paraId="3DC448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0BB578D5">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5C6AED36">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06B4931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06168C2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05508A8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6D9027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7530F79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13EBEAC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2CA86ED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6EA723F4">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6C329B12">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1AF24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6D36309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1645D153">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0FE7CC7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61EF080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7E763DD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r w14:paraId="577054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noWrap w:val="0"/>
            <w:vAlign w:val="center"/>
          </w:tcPr>
          <w:p w14:paraId="1CC3A70A">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noWrap w:val="0"/>
            <w:vAlign w:val="center"/>
          </w:tcPr>
          <w:p w14:paraId="78E92F9E">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noWrap w:val="0"/>
            <w:vAlign w:val="center"/>
          </w:tcPr>
          <w:p w14:paraId="772D3E6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noWrap w:val="0"/>
            <w:vAlign w:val="center"/>
          </w:tcPr>
          <w:p w14:paraId="4AE1EAB9">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noWrap w:val="0"/>
            <w:vAlign w:val="center"/>
          </w:tcPr>
          <w:p w14:paraId="3315DBCD">
            <w:pPr>
              <w:wordWrap w:val="0"/>
              <w:adjustRightInd w:val="0"/>
              <w:snapToGrid w:val="0"/>
              <w:spacing w:line="240" w:lineRule="auto"/>
              <w:jc w:val="center"/>
              <w:rPr>
                <w:rFonts w:hint="eastAsia" w:ascii="宋体" w:hAnsi="宋体" w:eastAsia="宋体" w:cs="宋体"/>
                <w:i w:val="0"/>
                <w:iCs w:val="0"/>
                <w:snapToGrid w:val="0"/>
                <w:color w:val="auto"/>
                <w:kern w:val="0"/>
                <w:sz w:val="21"/>
                <w:szCs w:val="21"/>
                <w:highlight w:val="none"/>
              </w:rPr>
            </w:pPr>
          </w:p>
        </w:tc>
      </w:tr>
    </w:tbl>
    <w:p w14:paraId="2A1A0F2E">
      <w:pPr>
        <w:wordWrap w:val="0"/>
        <w:adjustRightInd w:val="0"/>
        <w:snapToGrid w:val="0"/>
        <w:spacing w:line="440" w:lineRule="exact"/>
        <w:jc w:val="center"/>
        <w:outlineLvl w:val="9"/>
        <w:rPr>
          <w:rFonts w:hint="eastAsia" w:ascii="宋体" w:hAnsi="宋体" w:eastAsia="宋体" w:cs="宋体"/>
          <w:b/>
          <w:bCs/>
          <w:i w:val="0"/>
          <w:iCs w:val="0"/>
          <w:snapToGrid w:val="0"/>
          <w:color w:val="auto"/>
          <w:kern w:val="0"/>
          <w:szCs w:val="24"/>
          <w:highlight w:val="none"/>
        </w:rPr>
      </w:pPr>
      <w:r>
        <w:rPr>
          <w:rFonts w:hint="eastAsia" w:ascii="宋体" w:hAnsi="宋体" w:eastAsia="宋体" w:cs="宋体"/>
          <w:b/>
          <w:i w:val="0"/>
          <w:iCs w:val="0"/>
          <w:snapToGrid w:val="0"/>
          <w:color w:val="auto"/>
          <w:kern w:val="0"/>
          <w:sz w:val="30"/>
          <w:highlight w:val="none"/>
        </w:rPr>
        <w:t>其他拟派人员简历表（）</w:t>
      </w:r>
    </w:p>
    <w:p w14:paraId="78238965">
      <w:pPr>
        <w:pStyle w:val="41"/>
        <w:wordWrap w:val="0"/>
        <w:adjustRightInd w:val="0"/>
        <w:snapToGrid w:val="0"/>
        <w:spacing w:line="440" w:lineRule="exact"/>
        <w:jc w:val="right"/>
        <w:rPr>
          <w:rFonts w:hint="eastAsia" w:ascii="宋体" w:hAnsi="宋体" w:eastAsia="宋体" w:cs="宋体"/>
          <w:i w:val="0"/>
          <w:iCs w:val="0"/>
          <w:snapToGrid w:val="0"/>
          <w:color w:val="auto"/>
          <w:kern w:val="0"/>
          <w:highlight w:val="none"/>
        </w:rPr>
      </w:pPr>
    </w:p>
    <w:p w14:paraId="0DC41A36">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说明：</w:t>
      </w:r>
    </w:p>
    <w:p w14:paraId="6D1E6BBC">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8"/>
          <w:highlight w:val="none"/>
        </w:rPr>
        <w:t>1．“其他拟派人员”指项目监理机构中除总监理工程师以外的拟派人员，包括专业监理工程师、监理员、相关服务人员等。以上拟派人员一人一表，</w:t>
      </w:r>
      <w:r>
        <w:rPr>
          <w:rFonts w:hint="eastAsia" w:ascii="宋体" w:hAnsi="宋体" w:eastAsia="宋体" w:cs="宋体"/>
          <w:i w:val="0"/>
          <w:iCs w:val="0"/>
          <w:snapToGrid w:val="0"/>
          <w:color w:val="auto"/>
          <w:kern w:val="0"/>
          <w:sz w:val="21"/>
          <w:szCs w:val="21"/>
          <w:highlight w:val="none"/>
        </w:rPr>
        <w:t>并标明序号。</w:t>
      </w:r>
    </w:p>
    <w:p w14:paraId="241475DC">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2．每份简历表后应附该拟派人员以下资料：</w:t>
      </w:r>
    </w:p>
    <w:p w14:paraId="5A3B47D4">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8"/>
          <w:highlight w:val="none"/>
        </w:rPr>
      </w:pPr>
      <w:r>
        <w:rPr>
          <w:rFonts w:hint="eastAsia" w:ascii="宋体" w:hAnsi="宋体" w:eastAsia="宋体" w:cs="宋体"/>
          <w:i w:val="0"/>
          <w:iCs w:val="0"/>
          <w:snapToGrid w:val="0"/>
          <w:color w:val="auto"/>
          <w:kern w:val="0"/>
          <w:sz w:val="21"/>
          <w:szCs w:val="28"/>
          <w:highlight w:val="none"/>
        </w:rPr>
        <w:t>（1）身份证彩色扫描件；</w:t>
      </w:r>
    </w:p>
    <w:p w14:paraId="4A8F9203">
      <w:pPr>
        <w:wordWrap w:val="0"/>
        <w:adjustRightInd w:val="0"/>
        <w:snapToGrid w:val="0"/>
        <w:spacing w:line="400" w:lineRule="exact"/>
        <w:ind w:firstLine="420"/>
        <w:rPr>
          <w:rFonts w:hint="eastAsia" w:ascii="宋体" w:hAnsi="宋体" w:eastAsia="宋体" w:cs="宋体"/>
          <w:i w:val="0"/>
          <w:iCs w:val="0"/>
          <w:snapToGrid w:val="0"/>
          <w:color w:val="auto"/>
          <w:kern w:val="0"/>
          <w:sz w:val="21"/>
          <w:szCs w:val="21"/>
          <w:highlight w:val="none"/>
        </w:rPr>
      </w:pPr>
      <w:r>
        <w:rPr>
          <w:rFonts w:hint="eastAsia" w:ascii="宋体" w:hAnsi="宋体" w:eastAsia="宋体" w:cs="宋体"/>
          <w:i w:val="0"/>
          <w:iCs w:val="0"/>
          <w:snapToGrid w:val="0"/>
          <w:color w:val="auto"/>
          <w:kern w:val="0"/>
          <w:sz w:val="21"/>
          <w:szCs w:val="28"/>
          <w:highlight w:val="none"/>
        </w:rPr>
        <w:t>（2）相关证书</w:t>
      </w:r>
      <w:r>
        <w:rPr>
          <w:rFonts w:hint="eastAsia" w:ascii="宋体" w:hAnsi="宋体" w:eastAsia="宋体" w:cs="宋体"/>
          <w:i w:val="0"/>
          <w:iCs w:val="0"/>
          <w:snapToGrid w:val="0"/>
          <w:color w:val="auto"/>
          <w:kern w:val="0"/>
          <w:sz w:val="21"/>
          <w:szCs w:val="28"/>
          <w:highlight w:val="none"/>
          <w:lang w:val="en-US" w:eastAsia="zh-CN"/>
        </w:rPr>
        <w:t>彩色扫描件</w:t>
      </w:r>
      <w:r>
        <w:rPr>
          <w:rFonts w:hint="eastAsia" w:ascii="宋体" w:hAnsi="宋体" w:eastAsia="宋体" w:cs="宋体"/>
          <w:i w:val="0"/>
          <w:iCs w:val="0"/>
          <w:snapToGrid w:val="0"/>
          <w:color w:val="auto"/>
          <w:kern w:val="0"/>
          <w:sz w:val="21"/>
          <w:szCs w:val="28"/>
          <w:highlight w:val="none"/>
          <w:lang w:eastAsia="zh-CN"/>
        </w:rPr>
        <w:t>（</w:t>
      </w:r>
      <w:r>
        <w:rPr>
          <w:rFonts w:hint="eastAsia" w:ascii="宋体" w:hAnsi="宋体" w:eastAsia="宋体" w:cs="宋体"/>
          <w:i w:val="0"/>
          <w:iCs w:val="0"/>
          <w:snapToGrid w:val="0"/>
          <w:color w:val="auto"/>
          <w:kern w:val="0"/>
          <w:sz w:val="21"/>
          <w:szCs w:val="28"/>
          <w:highlight w:val="none"/>
        </w:rPr>
        <w:t>须</w:t>
      </w:r>
      <w:r>
        <w:rPr>
          <w:rFonts w:hint="eastAsia" w:ascii="宋体" w:hAnsi="宋体" w:eastAsia="宋体" w:cs="宋体"/>
          <w:i w:val="0"/>
          <w:iCs w:val="0"/>
          <w:snapToGrid w:val="0"/>
          <w:color w:val="auto"/>
          <w:kern w:val="0"/>
          <w:sz w:val="21"/>
          <w:szCs w:val="28"/>
          <w:highlight w:val="none"/>
          <w:lang w:val="en-US" w:eastAsia="zh-CN"/>
        </w:rPr>
        <w:t>扫描</w:t>
      </w:r>
      <w:r>
        <w:rPr>
          <w:rFonts w:hint="eastAsia" w:ascii="宋体" w:hAnsi="宋体" w:eastAsia="宋体" w:cs="宋体"/>
          <w:i w:val="0"/>
          <w:iCs w:val="0"/>
          <w:snapToGrid w:val="0"/>
          <w:color w:val="auto"/>
          <w:kern w:val="0"/>
          <w:sz w:val="21"/>
          <w:szCs w:val="28"/>
          <w:highlight w:val="none"/>
        </w:rPr>
        <w:t>至变更注册栏</w:t>
      </w:r>
      <w:r>
        <w:rPr>
          <w:rFonts w:hint="eastAsia" w:ascii="宋体" w:hAnsi="宋体" w:eastAsia="宋体" w:cs="宋体"/>
          <w:i w:val="0"/>
          <w:iCs w:val="0"/>
          <w:snapToGrid w:val="0"/>
          <w:color w:val="auto"/>
          <w:kern w:val="0"/>
          <w:sz w:val="21"/>
          <w:szCs w:val="28"/>
          <w:highlight w:val="none"/>
          <w:lang w:eastAsia="zh-CN"/>
        </w:rPr>
        <w:t>）</w:t>
      </w:r>
      <w:r>
        <w:rPr>
          <w:rFonts w:hint="eastAsia" w:ascii="宋体" w:hAnsi="宋体" w:eastAsia="宋体" w:cs="宋体"/>
          <w:i w:val="0"/>
          <w:iCs w:val="0"/>
          <w:snapToGrid w:val="0"/>
          <w:color w:val="auto"/>
          <w:kern w:val="0"/>
          <w:sz w:val="21"/>
          <w:szCs w:val="28"/>
          <w:highlight w:val="none"/>
          <w:lang w:val="en-US" w:eastAsia="zh-CN"/>
        </w:rPr>
        <w:t>或在使用有效期内的有效电子证书</w:t>
      </w:r>
      <w:r>
        <w:rPr>
          <w:rFonts w:hint="eastAsia" w:ascii="宋体" w:hAnsi="宋体" w:eastAsia="宋体" w:cs="宋体"/>
          <w:i w:val="0"/>
          <w:iCs w:val="0"/>
          <w:snapToGrid w:val="0"/>
          <w:color w:val="auto"/>
          <w:kern w:val="0"/>
          <w:sz w:val="21"/>
          <w:szCs w:val="28"/>
          <w:highlight w:val="none"/>
          <w:lang w:eastAsia="zh-CN"/>
        </w:rPr>
        <w:t>，</w:t>
      </w:r>
      <w:r>
        <w:rPr>
          <w:rFonts w:hint="eastAsia" w:ascii="宋体" w:hAnsi="宋体" w:eastAsia="宋体" w:cs="宋体"/>
          <w:i w:val="0"/>
          <w:iCs w:val="0"/>
          <w:snapToGrid w:val="0"/>
          <w:color w:val="auto"/>
          <w:kern w:val="0"/>
          <w:sz w:val="21"/>
          <w:szCs w:val="28"/>
          <w:highlight w:val="none"/>
        </w:rPr>
        <w:t>（具体要求详见招标文件第一章第三节第</w:t>
      </w:r>
      <w:r>
        <w:rPr>
          <w:rFonts w:hint="eastAsia" w:ascii="宋体" w:hAnsi="宋体" w:eastAsia="宋体" w:cs="宋体"/>
          <w:b/>
          <w:bCs/>
          <w:i w:val="0"/>
          <w:iCs w:val="0"/>
          <w:snapToGrid w:val="0"/>
          <w:color w:val="auto"/>
          <w:kern w:val="0"/>
          <w:sz w:val="21"/>
          <w:szCs w:val="28"/>
          <w:highlight w:val="none"/>
        </w:rPr>
        <w:t>15.5</w:t>
      </w:r>
      <w:r>
        <w:rPr>
          <w:rFonts w:hint="eastAsia" w:ascii="宋体" w:hAnsi="宋体" w:eastAsia="宋体" w:cs="宋体"/>
          <w:i w:val="0"/>
          <w:iCs w:val="0"/>
          <w:snapToGrid w:val="0"/>
          <w:color w:val="auto"/>
          <w:kern w:val="0"/>
          <w:sz w:val="21"/>
          <w:szCs w:val="28"/>
          <w:highlight w:val="none"/>
        </w:rPr>
        <w:t>条表</w:t>
      </w:r>
      <w:r>
        <w:rPr>
          <w:rFonts w:hint="eastAsia" w:ascii="宋体" w:hAnsi="宋体" w:eastAsia="宋体" w:cs="宋体"/>
          <w:b/>
          <w:bCs/>
          <w:i w:val="0"/>
          <w:iCs w:val="0"/>
          <w:snapToGrid w:val="0"/>
          <w:color w:val="auto"/>
          <w:kern w:val="0"/>
          <w:sz w:val="21"/>
          <w:szCs w:val="28"/>
          <w:highlight w:val="none"/>
        </w:rPr>
        <w:t>2</w:t>
      </w:r>
      <w:r>
        <w:rPr>
          <w:rFonts w:hint="eastAsia" w:ascii="宋体" w:hAnsi="宋体" w:eastAsia="宋体" w:cs="宋体"/>
          <w:i w:val="0"/>
          <w:iCs w:val="0"/>
          <w:snapToGrid w:val="0"/>
          <w:color w:val="auto"/>
          <w:kern w:val="0"/>
          <w:sz w:val="21"/>
          <w:szCs w:val="28"/>
          <w:highlight w:val="none"/>
        </w:rPr>
        <w:t>《项目监理机构其他人员需求表》“持证要求”栏目）彩色扫描件</w:t>
      </w:r>
      <w:r>
        <w:rPr>
          <w:rFonts w:hint="eastAsia" w:ascii="宋体" w:hAnsi="宋体" w:eastAsia="宋体" w:cs="宋体"/>
          <w:i w:val="0"/>
          <w:iCs w:val="0"/>
          <w:snapToGrid w:val="0"/>
          <w:color w:val="auto"/>
          <w:kern w:val="0"/>
          <w:sz w:val="21"/>
          <w:szCs w:val="21"/>
          <w:highlight w:val="none"/>
        </w:rPr>
        <w:t>；</w:t>
      </w:r>
    </w:p>
    <w:p w14:paraId="20E1ADE0">
      <w:pPr>
        <w:wordWrap w:val="0"/>
        <w:adjustRightInd w:val="0"/>
        <w:snapToGrid w:val="0"/>
        <w:spacing w:line="400" w:lineRule="exact"/>
        <w:ind w:firstLine="420"/>
        <w:rPr>
          <w:rFonts w:hint="eastAsia" w:ascii="宋体" w:hAnsi="宋体" w:eastAsia="宋体" w:cs="宋体"/>
          <w:i w:val="0"/>
          <w:iCs w:val="0"/>
          <w:snapToGrid w:val="0"/>
          <w:color w:val="auto"/>
          <w:kern w:val="0"/>
          <w:sz w:val="21"/>
          <w:highlight w:val="none"/>
          <w:lang w:eastAsia="zh-CN"/>
        </w:rPr>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pPr>
      <w:r>
        <w:rPr>
          <w:rFonts w:hint="eastAsia" w:ascii="宋体" w:hAnsi="宋体" w:eastAsia="宋体" w:cs="宋体"/>
          <w:i w:val="0"/>
          <w:iCs w:val="0"/>
          <w:snapToGrid w:val="0"/>
          <w:color w:val="auto"/>
          <w:kern w:val="0"/>
          <w:sz w:val="21"/>
          <w:szCs w:val="28"/>
          <w:highlight w:val="none"/>
        </w:rPr>
        <w:t>（3）在本单位缴纳社保的证明（</w:t>
      </w:r>
      <w:r>
        <w:rPr>
          <w:rFonts w:hint="eastAsia" w:hAnsi="宋体" w:cs="宋体"/>
          <w:i w:val="0"/>
          <w:iCs w:val="0"/>
          <w:snapToGrid w:val="0"/>
          <w:color w:val="auto"/>
          <w:kern w:val="0"/>
          <w:sz w:val="21"/>
          <w:szCs w:val="28"/>
          <w:highlight w:val="none"/>
          <w:lang w:eastAsia="zh-CN"/>
        </w:rPr>
        <w:t>近</w:t>
      </w:r>
      <w:r>
        <w:rPr>
          <w:rFonts w:hint="eastAsia" w:hAnsi="宋体" w:cs="宋体"/>
          <w:i w:val="0"/>
          <w:iCs w:val="0"/>
          <w:snapToGrid w:val="0"/>
          <w:color w:val="auto"/>
          <w:kern w:val="0"/>
          <w:sz w:val="21"/>
          <w:szCs w:val="28"/>
          <w:highlight w:val="none"/>
          <w:lang w:val="en-US" w:eastAsia="zh-CN"/>
        </w:rPr>
        <w:t>1</w:t>
      </w:r>
      <w:r>
        <w:rPr>
          <w:rFonts w:hint="eastAsia" w:ascii="宋体" w:hAnsi="宋体" w:eastAsia="宋体" w:cs="宋体"/>
          <w:i w:val="0"/>
          <w:iCs w:val="0"/>
          <w:snapToGrid w:val="0"/>
          <w:color w:val="auto"/>
          <w:kern w:val="0"/>
          <w:sz w:val="21"/>
          <w:szCs w:val="28"/>
          <w:highlight w:val="none"/>
          <w:lang w:eastAsia="zh-CN"/>
        </w:rPr>
        <w:t>个月，其中必须有202</w:t>
      </w:r>
      <w:r>
        <w:rPr>
          <w:rFonts w:hint="eastAsia" w:ascii="宋体" w:hAnsi="宋体" w:eastAsia="宋体" w:cs="宋体"/>
          <w:i w:val="0"/>
          <w:iCs w:val="0"/>
          <w:snapToGrid w:val="0"/>
          <w:color w:val="auto"/>
          <w:kern w:val="0"/>
          <w:sz w:val="21"/>
          <w:szCs w:val="28"/>
          <w:highlight w:val="none"/>
          <w:lang w:val="en-US" w:eastAsia="zh-CN"/>
        </w:rPr>
        <w:t>6</w:t>
      </w:r>
      <w:r>
        <w:rPr>
          <w:rFonts w:hint="eastAsia" w:ascii="宋体" w:hAnsi="宋体" w:eastAsia="宋体" w:cs="宋体"/>
          <w:i w:val="0"/>
          <w:iCs w:val="0"/>
          <w:snapToGrid w:val="0"/>
          <w:color w:val="auto"/>
          <w:kern w:val="0"/>
          <w:sz w:val="21"/>
          <w:szCs w:val="28"/>
          <w:highlight w:val="none"/>
          <w:lang w:eastAsia="zh-CN"/>
        </w:rPr>
        <w:t>年</w:t>
      </w:r>
      <w:r>
        <w:rPr>
          <w:rFonts w:hint="eastAsia" w:hAnsi="宋体" w:cs="宋体"/>
          <w:i w:val="0"/>
          <w:iCs w:val="0"/>
          <w:snapToGrid w:val="0"/>
          <w:color w:val="auto"/>
          <w:kern w:val="0"/>
          <w:sz w:val="21"/>
          <w:szCs w:val="28"/>
          <w:highlight w:val="none"/>
          <w:lang w:val="en-US" w:eastAsia="zh-CN"/>
        </w:rPr>
        <w:t>7</w:t>
      </w:r>
      <w:r>
        <w:rPr>
          <w:rFonts w:hint="eastAsia" w:ascii="宋体" w:hAnsi="宋体" w:eastAsia="宋体" w:cs="宋体"/>
          <w:i w:val="0"/>
          <w:iCs w:val="0"/>
          <w:snapToGrid w:val="0"/>
          <w:color w:val="auto"/>
          <w:kern w:val="0"/>
          <w:sz w:val="21"/>
          <w:szCs w:val="28"/>
          <w:highlight w:val="none"/>
          <w:lang w:eastAsia="zh-CN"/>
        </w:rPr>
        <w:t>月</w:t>
      </w:r>
      <w:r>
        <w:rPr>
          <w:rFonts w:hint="eastAsia" w:ascii="宋体" w:hAnsi="宋体" w:eastAsia="宋体" w:cs="宋体"/>
          <w:i w:val="0"/>
          <w:iCs w:val="0"/>
          <w:snapToGrid w:val="0"/>
          <w:color w:val="auto"/>
          <w:kern w:val="0"/>
          <w:sz w:val="21"/>
          <w:szCs w:val="28"/>
          <w:highlight w:val="none"/>
        </w:rPr>
        <w:t>）彩色扫描件。拟派人员为退休返聘人员无法提供社保证明的，提供退休证和劳动合同彩色扫描件</w:t>
      </w:r>
      <w:r>
        <w:rPr>
          <w:rFonts w:hint="eastAsia" w:ascii="宋体" w:hAnsi="宋体" w:eastAsia="宋体" w:cs="宋体"/>
          <w:i w:val="0"/>
          <w:iCs w:val="0"/>
          <w:snapToGrid w:val="0"/>
          <w:color w:val="auto"/>
          <w:kern w:val="0"/>
          <w:sz w:val="21"/>
          <w:szCs w:val="28"/>
          <w:highlight w:val="none"/>
          <w:lang w:eastAsia="zh-CN"/>
        </w:rPr>
        <w:t>。</w:t>
      </w:r>
    </w:p>
    <w:bookmarkEnd w:id="7"/>
    <w:bookmarkEnd w:id="161"/>
    <w:bookmarkEnd w:id="162"/>
    <w:bookmarkEnd w:id="163"/>
    <w:bookmarkEnd w:id="164"/>
    <w:p w14:paraId="7F6BAA9A">
      <w:pPr>
        <w:pStyle w:val="39"/>
        <w:keepNext w:val="0"/>
        <w:keepLines w:val="0"/>
        <w:widowControl w:val="0"/>
        <w:suppressLineNumbers w:val="0"/>
        <w:wordWrap w:val="0"/>
        <w:spacing w:before="0" w:beforeAutospacing="0" w:after="0" w:afterAutospacing="0"/>
        <w:ind w:left="0" w:right="0" w:firstLine="0"/>
        <w:jc w:val="both"/>
        <w:outlineLvl w:val="1"/>
        <w:rPr>
          <w:rFonts w:hint="eastAsia" w:ascii="宋体" w:hAnsi="宋体" w:eastAsia="宋体" w:cs="宋体"/>
          <w:b/>
          <w:bCs w:val="0"/>
          <w:i w:val="0"/>
          <w:iCs w:val="0"/>
          <w:color w:val="auto"/>
          <w:highlight w:val="none"/>
          <w:lang w:val="en-US" w:eastAsia="zh-CN"/>
        </w:rPr>
      </w:pPr>
      <w:bookmarkStart w:id="190" w:name="_附件十六：措施项目清单计价表"/>
      <w:bookmarkEnd w:id="190"/>
      <w:bookmarkStart w:id="191" w:name="_Hlt87793582"/>
      <w:bookmarkEnd w:id="191"/>
      <w:bookmarkStart w:id="192" w:name="_Hlt87783244"/>
      <w:bookmarkEnd w:id="192"/>
      <w:bookmarkStart w:id="193" w:name="_附件二十一：土建工程、电气工程、给排水工程工程清单项目费汇总表"/>
      <w:bookmarkEnd w:id="193"/>
      <w:bookmarkStart w:id="194" w:name="_Toc10638"/>
      <w:bookmarkStart w:id="195" w:name="_Toc137444778"/>
      <w:bookmarkStart w:id="196" w:name="_Toc132687128"/>
      <w:bookmarkStart w:id="197" w:name="_Toc13722"/>
      <w:bookmarkStart w:id="198" w:name="_Toc133160683"/>
      <w:bookmarkStart w:id="199" w:name="_Toc142468134"/>
      <w:bookmarkStart w:id="200" w:name="_Toc78794873"/>
      <w:bookmarkStart w:id="201" w:name="_Toc133815902"/>
      <w:r>
        <w:rPr>
          <w:rFonts w:hint="eastAsia" w:ascii="宋体" w:hAnsi="宋体" w:eastAsia="宋体" w:cs="宋体"/>
          <w:b/>
          <w:bCs w:val="0"/>
          <w:i w:val="0"/>
          <w:iCs w:val="0"/>
          <w:color w:val="auto"/>
          <w:highlight w:val="none"/>
          <w:lang w:eastAsia="zh-CN"/>
        </w:rPr>
        <w:t>格式十四</w:t>
      </w:r>
      <w:r>
        <w:rPr>
          <w:rFonts w:hint="eastAsia" w:ascii="宋体" w:hAnsi="宋体" w:eastAsia="宋体" w:cs="宋体"/>
          <w:b/>
          <w:bCs w:val="0"/>
          <w:i w:val="0"/>
          <w:iCs w:val="0"/>
          <w:color w:val="auto"/>
          <w:highlight w:val="none"/>
          <w:lang w:val="en-US" w:eastAsia="zh-CN"/>
        </w:rPr>
        <w:t xml:space="preserve"> 定标因素评审资料</w:t>
      </w:r>
      <w:bookmarkEnd w:id="194"/>
    </w:p>
    <w:p w14:paraId="64142A75">
      <w:pPr>
        <w:spacing w:line="500" w:lineRule="exact"/>
        <w:jc w:val="center"/>
        <w:rPr>
          <w:rFonts w:hint="eastAsia" w:ascii="宋体" w:hAnsi="宋体" w:eastAsia="宋体" w:cs="宋体"/>
          <w:b/>
          <w:bCs/>
          <w:i w:val="0"/>
          <w:iCs w:val="0"/>
          <w:color w:val="auto"/>
          <w:sz w:val="30"/>
          <w:szCs w:val="30"/>
          <w:highlight w:val="none"/>
        </w:rPr>
      </w:pPr>
      <w:r>
        <w:rPr>
          <w:rFonts w:hint="eastAsia" w:ascii="宋体" w:hAnsi="宋体" w:eastAsia="宋体" w:cs="宋体"/>
          <w:b/>
          <w:bCs/>
          <w:i w:val="0"/>
          <w:iCs w:val="0"/>
          <w:color w:val="auto"/>
          <w:sz w:val="30"/>
          <w:szCs w:val="30"/>
          <w:highlight w:val="none"/>
          <w:lang w:eastAsia="zh-CN"/>
        </w:rPr>
        <w:t>定标因素评审资料</w:t>
      </w:r>
    </w:p>
    <w:p w14:paraId="6241E4E9">
      <w:pPr>
        <w:jc w:val="left"/>
        <w:rPr>
          <w:rFonts w:hint="eastAsia" w:ascii="宋体" w:hAnsi="宋体" w:eastAsia="宋体" w:cs="宋体"/>
          <w:i w:val="0"/>
          <w:iCs w:val="0"/>
          <w:color w:val="auto"/>
          <w:sz w:val="24"/>
          <w:highlight w:val="none"/>
          <w:lang w:eastAsia="zh-CN"/>
        </w:rPr>
      </w:pPr>
    </w:p>
    <w:p w14:paraId="37B48404">
      <w:pPr>
        <w:spacing w:line="500" w:lineRule="exact"/>
        <w:ind w:firstLine="560" w:firstLineChars="200"/>
        <w:rPr>
          <w:rFonts w:hint="eastAsia" w:ascii="宋体" w:hAnsi="宋体" w:eastAsia="宋体" w:cs="宋体"/>
          <w:b w:val="0"/>
          <w:bCs w:val="0"/>
          <w:i w:val="0"/>
          <w:iCs w:val="0"/>
          <w:color w:val="auto"/>
          <w:sz w:val="28"/>
          <w:szCs w:val="28"/>
          <w:highlight w:val="none"/>
          <w:lang w:val="en-US" w:eastAsia="zh-CN"/>
        </w:rPr>
      </w:pPr>
      <w:r>
        <w:rPr>
          <w:rFonts w:hint="eastAsia" w:ascii="宋体" w:hAnsi="宋体" w:eastAsia="宋体" w:cs="宋体"/>
          <w:b w:val="0"/>
          <w:bCs w:val="0"/>
          <w:i w:val="0"/>
          <w:iCs w:val="0"/>
          <w:color w:val="auto"/>
          <w:sz w:val="28"/>
          <w:szCs w:val="28"/>
          <w:highlight w:val="none"/>
          <w:lang w:val="en-US" w:eastAsia="zh-CN"/>
        </w:rPr>
        <w:t>投标人根据“</w:t>
      </w:r>
      <w:r>
        <w:rPr>
          <w:rFonts w:hint="eastAsia" w:ascii="宋体" w:hAnsi="宋体" w:eastAsia="宋体" w:cs="宋体"/>
          <w:b w:val="0"/>
          <w:bCs w:val="0"/>
          <w:i w:val="0"/>
          <w:iCs w:val="0"/>
          <w:color w:val="auto"/>
          <w:sz w:val="28"/>
          <w:szCs w:val="28"/>
          <w:highlight w:val="none"/>
        </w:rPr>
        <w:t>第</w:t>
      </w:r>
      <w:r>
        <w:rPr>
          <w:rFonts w:hint="eastAsia" w:ascii="宋体" w:hAnsi="宋体" w:eastAsia="宋体" w:cs="宋体"/>
          <w:b w:val="0"/>
          <w:bCs w:val="0"/>
          <w:i w:val="0"/>
          <w:iCs w:val="0"/>
          <w:color w:val="auto"/>
          <w:sz w:val="28"/>
          <w:szCs w:val="28"/>
          <w:highlight w:val="none"/>
          <w:lang w:eastAsia="zh-CN"/>
        </w:rPr>
        <w:t>一</w:t>
      </w:r>
      <w:r>
        <w:rPr>
          <w:rFonts w:hint="eastAsia" w:ascii="宋体" w:hAnsi="宋体" w:eastAsia="宋体" w:cs="宋体"/>
          <w:b w:val="0"/>
          <w:bCs w:val="0"/>
          <w:i w:val="0"/>
          <w:iCs w:val="0"/>
          <w:color w:val="auto"/>
          <w:sz w:val="28"/>
          <w:szCs w:val="28"/>
          <w:highlight w:val="none"/>
        </w:rPr>
        <w:t>章 第</w:t>
      </w:r>
      <w:r>
        <w:rPr>
          <w:rFonts w:hint="eastAsia" w:ascii="宋体" w:hAnsi="宋体" w:eastAsia="宋体" w:cs="宋体"/>
          <w:b w:val="0"/>
          <w:bCs w:val="0"/>
          <w:i w:val="0"/>
          <w:iCs w:val="0"/>
          <w:color w:val="auto"/>
          <w:sz w:val="28"/>
          <w:szCs w:val="28"/>
          <w:highlight w:val="none"/>
          <w:lang w:eastAsia="zh-CN"/>
        </w:rPr>
        <w:t>五</w:t>
      </w:r>
      <w:r>
        <w:rPr>
          <w:rFonts w:hint="eastAsia" w:ascii="宋体" w:hAnsi="宋体" w:eastAsia="宋体" w:cs="宋体"/>
          <w:b w:val="0"/>
          <w:bCs w:val="0"/>
          <w:i w:val="0"/>
          <w:iCs w:val="0"/>
          <w:color w:val="auto"/>
          <w:sz w:val="28"/>
          <w:szCs w:val="28"/>
          <w:highlight w:val="none"/>
        </w:rPr>
        <w:t>节 定标</w:t>
      </w:r>
      <w:r>
        <w:rPr>
          <w:rFonts w:hint="eastAsia" w:ascii="宋体" w:hAnsi="宋体" w:eastAsia="宋体" w:cs="宋体"/>
          <w:b w:val="0"/>
          <w:bCs w:val="0"/>
          <w:i w:val="0"/>
          <w:iCs w:val="0"/>
          <w:color w:val="auto"/>
          <w:sz w:val="28"/>
          <w:szCs w:val="28"/>
          <w:highlight w:val="none"/>
          <w:lang w:eastAsia="zh-CN"/>
        </w:rPr>
        <w:t>规定及定标办法</w:t>
      </w:r>
      <w:r>
        <w:rPr>
          <w:rFonts w:hint="eastAsia" w:ascii="宋体" w:hAnsi="宋体" w:eastAsia="宋体" w:cs="宋体"/>
          <w:b w:val="0"/>
          <w:bCs w:val="0"/>
          <w:i w:val="0"/>
          <w:iCs w:val="0"/>
          <w:color w:val="auto"/>
          <w:sz w:val="28"/>
          <w:szCs w:val="28"/>
          <w:highlight w:val="none"/>
          <w:lang w:val="en-US" w:eastAsia="zh-CN"/>
        </w:rPr>
        <w:t>”载明的</w:t>
      </w:r>
      <w:r>
        <w:rPr>
          <w:rFonts w:hint="eastAsia" w:ascii="宋体" w:hAnsi="宋体" w:eastAsia="宋体" w:cs="宋体"/>
          <w:b w:val="0"/>
          <w:bCs w:val="0"/>
          <w:i w:val="0"/>
          <w:iCs w:val="0"/>
          <w:color w:val="auto"/>
          <w:sz w:val="28"/>
          <w:szCs w:val="28"/>
          <w:highlight w:val="none"/>
          <w:lang w:eastAsia="zh-CN"/>
        </w:rPr>
        <w:t>定标因素，</w:t>
      </w:r>
      <w:r>
        <w:rPr>
          <w:rFonts w:hint="eastAsia" w:ascii="宋体" w:hAnsi="宋体" w:eastAsia="宋体" w:cs="宋体"/>
          <w:b w:val="0"/>
          <w:bCs w:val="0"/>
          <w:i w:val="0"/>
          <w:iCs w:val="0"/>
          <w:color w:val="auto"/>
          <w:sz w:val="28"/>
          <w:szCs w:val="28"/>
          <w:highlight w:val="none"/>
          <w:lang w:val="en-US" w:eastAsia="zh-CN"/>
        </w:rPr>
        <w:t>提交</w:t>
      </w:r>
      <w:r>
        <w:rPr>
          <w:rFonts w:hint="eastAsia" w:ascii="宋体" w:hAnsi="宋体" w:eastAsia="宋体" w:cs="宋体"/>
          <w:b w:val="0"/>
          <w:bCs w:val="0"/>
          <w:i w:val="0"/>
          <w:iCs w:val="0"/>
          <w:color w:val="auto"/>
          <w:sz w:val="28"/>
          <w:szCs w:val="28"/>
          <w:highlight w:val="none"/>
          <w:lang w:eastAsia="zh-CN"/>
        </w:rPr>
        <w:t>评审资料。</w:t>
      </w:r>
    </w:p>
    <w:p w14:paraId="3CE2237C">
      <w:pPr>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br w:type="page"/>
      </w:r>
    </w:p>
    <w:p w14:paraId="734E04F5">
      <w:pPr>
        <w:pStyle w:val="4"/>
        <w:wordWrap w:val="0"/>
        <w:autoSpaceDE/>
        <w:autoSpaceDN/>
        <w:snapToGrid w:val="0"/>
        <w:spacing w:line="440" w:lineRule="exact"/>
        <w:jc w:val="center"/>
        <w:rPr>
          <w:rFonts w:hint="eastAsia" w:ascii="宋体" w:hAnsi="宋体" w:eastAsia="宋体" w:cs="宋体"/>
          <w:b/>
          <w:i w:val="0"/>
          <w:iCs w:val="0"/>
          <w:snapToGrid w:val="0"/>
          <w:color w:val="auto"/>
          <w:sz w:val="24"/>
          <w:highlight w:val="none"/>
        </w:rPr>
      </w:pPr>
      <w:bookmarkStart w:id="202" w:name="_Toc29976"/>
      <w:r>
        <w:rPr>
          <w:rFonts w:hint="eastAsia" w:ascii="宋体" w:hAnsi="宋体" w:eastAsia="宋体" w:cs="宋体"/>
          <w:b/>
          <w:i w:val="0"/>
          <w:iCs w:val="0"/>
          <w:snapToGrid w:val="0"/>
          <w:color w:val="auto"/>
          <w:sz w:val="24"/>
          <w:highlight w:val="none"/>
        </w:rPr>
        <w:t>第六章 建设工程监理合同</w:t>
      </w:r>
      <w:bookmarkEnd w:id="195"/>
      <w:bookmarkEnd w:id="196"/>
      <w:bookmarkEnd w:id="197"/>
      <w:bookmarkEnd w:id="198"/>
      <w:bookmarkEnd w:id="199"/>
      <w:bookmarkEnd w:id="202"/>
    </w:p>
    <w:p w14:paraId="1ECE04FB">
      <w:pPr>
        <w:wordWrap w:val="0"/>
        <w:adjustRightInd w:val="0"/>
        <w:snapToGrid w:val="0"/>
        <w:spacing w:line="440" w:lineRule="exact"/>
        <w:rPr>
          <w:rFonts w:hint="eastAsia" w:ascii="宋体" w:hAnsi="宋体" w:eastAsia="宋体" w:cs="宋体"/>
          <w:i w:val="0"/>
          <w:iCs w:val="0"/>
          <w:snapToGrid w:val="0"/>
          <w:color w:val="auto"/>
          <w:kern w:val="0"/>
          <w:highlight w:val="none"/>
        </w:rPr>
      </w:pPr>
    </w:p>
    <w:p w14:paraId="27A5A2E9">
      <w:pPr>
        <w:wordWrap w:val="0"/>
        <w:adjustRightInd w:val="0"/>
        <w:snapToGrid w:val="0"/>
        <w:spacing w:line="440" w:lineRule="exact"/>
        <w:rPr>
          <w:rFonts w:hint="eastAsia" w:ascii="宋体" w:hAnsi="宋体" w:eastAsia="宋体" w:cs="宋体"/>
          <w:i w:val="0"/>
          <w:iCs w:val="0"/>
          <w:snapToGrid w:val="0"/>
          <w:color w:val="auto"/>
          <w:kern w:val="0"/>
          <w:highlight w:val="none"/>
        </w:rPr>
      </w:pPr>
      <w:r>
        <w:rPr>
          <w:rFonts w:hint="eastAsia" w:ascii="宋体" w:hAnsi="宋体" w:eastAsia="宋体" w:cs="宋体"/>
          <w:i w:val="0"/>
          <w:iCs w:val="0"/>
          <w:snapToGrid w:val="0"/>
          <w:color w:val="auto"/>
          <w:kern w:val="0"/>
          <w:highlight w:val="none"/>
        </w:rPr>
        <w:t xml:space="preserve">    （略），</w:t>
      </w:r>
      <w:bookmarkEnd w:id="200"/>
      <w:bookmarkEnd w:id="201"/>
      <w:r>
        <w:rPr>
          <w:rFonts w:hint="eastAsia" w:ascii="宋体" w:hAnsi="宋体" w:eastAsia="宋体" w:cs="宋体"/>
          <w:i w:val="0"/>
          <w:iCs w:val="0"/>
          <w:snapToGrid w:val="0"/>
          <w:color w:val="auto"/>
          <w:kern w:val="0"/>
          <w:highlight w:val="none"/>
        </w:rPr>
        <w:t>按照《建设工程监理合同（示范文本）》（GF—2012—0202）执行。</w:t>
      </w:r>
    </w:p>
    <w:p w14:paraId="1DF9F4C6">
      <w:pPr>
        <w:rPr>
          <w:i w:val="0"/>
          <w:iCs w:val="0"/>
          <w:color w:val="auto"/>
          <w:highlight w:val="none"/>
        </w:rPr>
      </w:pPr>
    </w:p>
    <w:sectPr>
      <w:endnotePr>
        <w:numFmt w:val="decimal"/>
      </w:endnotePr>
      <w:pgSz w:w="11906" w:h="16838"/>
      <w:pgMar w:top="1134" w:right="1134" w:bottom="1134" w:left="1134" w:header="567" w:footer="567" w:gutter="0"/>
      <w:pgBorders>
        <w:top w:val="none" w:sz="0" w:space="0"/>
        <w:left w:val="none" w:sz="0" w:space="0"/>
        <w:bottom w:val="none" w:sz="0" w:space="0"/>
        <w:right w:val="none" w:sz="0" w:space="0"/>
      </w:pgBorders>
      <w:pgNumType w:fmt="numberInDash"/>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9CFDB">
    <w:pPr>
      <w:pStyle w:val="16"/>
      <w:pBdr>
        <w:between w:val="none" w:color="auto" w:sz="0" w:space="0"/>
      </w:pBdr>
      <w:rPr>
        <w:rFonts w:hint="eastAsia"/>
      </w:rPr>
    </w:pPr>
  </w:p>
  <w:p w14:paraId="079E5538">
    <w:pPr>
      <w:pStyle w:val="16"/>
      <w:pBdr>
        <w:between w:val="none" w:color="auto" w:sz="0" w:space="0"/>
      </w:pBd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157D3">
    <w:pPr>
      <w:pStyle w:val="16"/>
      <w:pBdr>
        <w:between w:val="none" w:color="auto" w:sz="0" w:space="0"/>
      </w:pBd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C4CDFC1">
                          <w:pPr>
                            <w:pStyle w:val="16"/>
                          </w:pPr>
                          <w:r>
                            <w:rPr>
                              <w:sz w:val="21"/>
                              <w:szCs w:val="22"/>
                            </w:rPr>
                            <w:fldChar w:fldCharType="begin"/>
                          </w:r>
                          <w:r>
                            <w:rPr>
                              <w:sz w:val="21"/>
                              <w:szCs w:val="22"/>
                            </w:rPr>
                            <w:instrText xml:space="preserve"> PAGE  \* MERGEFORMAT </w:instrText>
                          </w:r>
                          <w:r>
                            <w:rPr>
                              <w:sz w:val="21"/>
                              <w:szCs w:val="22"/>
                            </w:rPr>
                            <w:fldChar w:fldCharType="separate"/>
                          </w:r>
                          <w:r>
                            <w:rPr>
                              <w:sz w:val="21"/>
                              <w:szCs w:val="22"/>
                            </w:rPr>
                            <w:t>1</w:t>
                          </w:r>
                          <w:r>
                            <w:rPr>
                              <w:sz w:val="21"/>
                              <w:szCs w:val="22"/>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C4CDFC1">
                    <w:pPr>
                      <w:pStyle w:val="16"/>
                    </w:pPr>
                    <w:r>
                      <w:rPr>
                        <w:sz w:val="21"/>
                        <w:szCs w:val="22"/>
                      </w:rPr>
                      <w:fldChar w:fldCharType="begin"/>
                    </w:r>
                    <w:r>
                      <w:rPr>
                        <w:sz w:val="21"/>
                        <w:szCs w:val="22"/>
                      </w:rPr>
                      <w:instrText xml:space="preserve"> PAGE  \* MERGEFORMAT </w:instrText>
                    </w:r>
                    <w:r>
                      <w:rPr>
                        <w:sz w:val="21"/>
                        <w:szCs w:val="22"/>
                      </w:rPr>
                      <w:fldChar w:fldCharType="separate"/>
                    </w:r>
                    <w:r>
                      <w:rPr>
                        <w:sz w:val="21"/>
                        <w:szCs w:val="22"/>
                      </w:rPr>
                      <w:t>1</w:t>
                    </w:r>
                    <w:r>
                      <w:rPr>
                        <w:sz w:val="21"/>
                        <w:szCs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2612E">
    <w:pPr>
      <w:pStyle w:val="1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6022B"/>
    <w:multiLevelType w:val="singleLevel"/>
    <w:tmpl w:val="95E6022B"/>
    <w:lvl w:ilvl="0" w:tentative="0">
      <w:start w:val="1"/>
      <w:numFmt w:val="decimal"/>
      <w:lvlText w:val="%1."/>
      <w:lvlJc w:val="left"/>
      <w:pPr>
        <w:tabs>
          <w:tab w:val="left" w:pos="312"/>
        </w:tabs>
      </w:pPr>
    </w:lvl>
  </w:abstractNum>
  <w:abstractNum w:abstractNumId="1">
    <w:nsid w:val="020BDB66"/>
    <w:multiLevelType w:val="singleLevel"/>
    <w:tmpl w:val="020BDB66"/>
    <w:lvl w:ilvl="0" w:tentative="0">
      <w:start w:val="15"/>
      <w:numFmt w:val="decimal"/>
      <w:suff w:val="nothing"/>
      <w:lvlText w:val="%1．"/>
      <w:lvlJc w:val="left"/>
    </w:lvl>
  </w:abstractNum>
  <w:abstractNum w:abstractNumId="2">
    <w:nsid w:val="04AB1A32"/>
    <w:multiLevelType w:val="singleLevel"/>
    <w:tmpl w:val="04AB1A32"/>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16799B"/>
    <w:rsid w:val="04D237E6"/>
    <w:rsid w:val="15072DAD"/>
    <w:rsid w:val="1BDC5C55"/>
    <w:rsid w:val="1C16799B"/>
    <w:rsid w:val="1DC07E7A"/>
    <w:rsid w:val="304B5001"/>
    <w:rsid w:val="31E64992"/>
    <w:rsid w:val="377A6625"/>
    <w:rsid w:val="380501CC"/>
    <w:rsid w:val="49AE0B8F"/>
    <w:rsid w:val="532052B2"/>
    <w:rsid w:val="5C7E67F2"/>
    <w:rsid w:val="679B5D93"/>
    <w:rsid w:val="6D5001EA"/>
    <w:rsid w:val="780A7CC2"/>
    <w:rsid w:val="78CA7D63"/>
    <w:rsid w:val="7CC3235F"/>
    <w:rsid w:val="7DF745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4">
    <w:name w:val="heading 1"/>
    <w:basedOn w:val="1"/>
    <w:next w:val="1"/>
    <w:qFormat/>
    <w:uiPriority w:val="0"/>
    <w:pPr>
      <w:autoSpaceDE w:val="0"/>
      <w:autoSpaceDN w:val="0"/>
      <w:adjustRightInd w:val="0"/>
      <w:jc w:val="left"/>
      <w:outlineLvl w:val="0"/>
    </w:pPr>
    <w:rPr>
      <w:kern w:val="0"/>
      <w:sz w:val="30"/>
    </w:rPr>
  </w:style>
  <w:style w:type="paragraph" w:styleId="5">
    <w:name w:val="heading 2"/>
    <w:basedOn w:val="1"/>
    <w:next w:val="1"/>
    <w:qFormat/>
    <w:uiPriority w:val="0"/>
    <w:pPr>
      <w:autoSpaceDE w:val="0"/>
      <w:autoSpaceDN w:val="0"/>
      <w:adjustRightInd w:val="0"/>
      <w:jc w:val="left"/>
      <w:outlineLvl w:val="1"/>
    </w:pPr>
    <w:rPr>
      <w:kern w:val="0"/>
      <w:sz w:val="24"/>
    </w:rPr>
  </w:style>
  <w:style w:type="paragraph" w:styleId="6">
    <w:name w:val="heading 3"/>
    <w:basedOn w:val="7"/>
    <w:next w:val="7"/>
    <w:qFormat/>
    <w:uiPriority w:val="0"/>
    <w:pPr>
      <w:keepNext/>
      <w:keepLines/>
      <w:spacing w:before="120" w:beforeLines="0" w:beforeAutospacing="0" w:after="120" w:afterLines="0" w:afterAutospacing="0"/>
      <w:jc w:val="center"/>
      <w:outlineLvl w:val="2"/>
    </w:pPr>
    <w:rPr>
      <w:sz w:val="24"/>
    </w:rPr>
  </w:style>
  <w:style w:type="paragraph" w:styleId="8">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customStyle="1" w:styleId="2">
    <w:name w:val="样式 宋体 行距: 1.5 倍行距"/>
    <w:basedOn w:val="3"/>
    <w:next w:val="1"/>
    <w:qFormat/>
    <w:uiPriority w:val="0"/>
    <w:pPr>
      <w:jc w:val="center"/>
    </w:pPr>
    <w:rPr>
      <w:rFonts w:ascii="Times New Roman"/>
      <w:b/>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2"/>
    <w:qFormat/>
    <w:uiPriority w:val="0"/>
    <w:pPr>
      <w:widowControl w:val="0"/>
      <w:jc w:val="both"/>
    </w:pPr>
    <w:rPr>
      <w:rFonts w:ascii="Calibri" w:hAnsi="Calibri" w:eastAsia="宋体" w:cs="黑体"/>
      <w:kern w:val="2"/>
      <w:sz w:val="21"/>
      <w:szCs w:val="24"/>
      <w:lang w:val="en-US" w:eastAsia="zh-CN" w:bidi="ar-SA"/>
    </w:rPr>
  </w:style>
  <w:style w:type="paragraph" w:styleId="7">
    <w:name w:val="Normal Indent"/>
    <w:basedOn w:val="1"/>
    <w:qFormat/>
    <w:uiPriority w:val="0"/>
    <w:pPr>
      <w:widowControl/>
      <w:ind w:firstLine="420"/>
      <w:jc w:val="left"/>
    </w:pPr>
    <w:rPr>
      <w:kern w:val="0"/>
      <w:sz w:val="20"/>
    </w:rPr>
  </w:style>
  <w:style w:type="paragraph" w:styleId="9">
    <w:name w:val="annotation text"/>
    <w:basedOn w:val="1"/>
    <w:qFormat/>
    <w:uiPriority w:val="0"/>
    <w:pPr>
      <w:adjustRightInd w:val="0"/>
      <w:spacing w:line="360" w:lineRule="atLeast"/>
      <w:jc w:val="left"/>
      <w:textAlignment w:val="baseline"/>
    </w:pPr>
    <w:rPr>
      <w:rFonts w:ascii="宋体"/>
      <w:kern w:val="0"/>
      <w:sz w:val="24"/>
    </w:rPr>
  </w:style>
  <w:style w:type="paragraph" w:styleId="10">
    <w:name w:val="Body Text"/>
    <w:basedOn w:val="1"/>
    <w:next w:val="11"/>
    <w:qFormat/>
    <w:uiPriority w:val="0"/>
    <w:pPr>
      <w:spacing w:after="120" w:afterLines="0" w:afterAutospacing="0"/>
    </w:pPr>
  </w:style>
  <w:style w:type="paragraph" w:styleId="11">
    <w:name w:val="Body Text 2"/>
    <w:basedOn w:val="1"/>
    <w:next w:val="10"/>
    <w:qFormat/>
    <w:uiPriority w:val="0"/>
    <w:pPr>
      <w:spacing w:line="500" w:lineRule="exact"/>
    </w:pPr>
  </w:style>
  <w:style w:type="paragraph" w:styleId="12">
    <w:name w:val="Body Text Indent"/>
    <w:basedOn w:val="1"/>
    <w:qFormat/>
    <w:uiPriority w:val="0"/>
    <w:pPr>
      <w:ind w:firstLine="560" w:firstLineChars="200"/>
    </w:pPr>
  </w:style>
  <w:style w:type="paragraph" w:styleId="13">
    <w:name w:val="toc 3"/>
    <w:basedOn w:val="1"/>
    <w:next w:val="1"/>
    <w:qFormat/>
    <w:uiPriority w:val="0"/>
    <w:pPr>
      <w:ind w:left="561"/>
      <w:jc w:val="left"/>
    </w:pPr>
    <w:rPr>
      <w:sz w:val="24"/>
    </w:rPr>
  </w:style>
  <w:style w:type="paragraph" w:styleId="14">
    <w:name w:val="Plain Text"/>
    <w:basedOn w:val="1"/>
    <w:next w:val="1"/>
    <w:qFormat/>
    <w:uiPriority w:val="0"/>
    <w:rPr>
      <w:rFonts w:ascii="宋体" w:hAnsi="Courier New" w:eastAsia="宋体"/>
      <w:kern w:val="2"/>
      <w:sz w:val="24"/>
      <w:szCs w:val="24"/>
      <w:lang w:val="en-US" w:eastAsia="zh-CN" w:bidi="ar-SA"/>
    </w:rPr>
  </w:style>
  <w:style w:type="paragraph" w:styleId="15">
    <w:name w:val="Body Text Indent 2"/>
    <w:basedOn w:val="1"/>
    <w:next w:val="10"/>
    <w:qFormat/>
    <w:uiPriority w:val="0"/>
    <w:pPr>
      <w:spacing w:line="480" w:lineRule="auto"/>
      <w:ind w:firstLine="561"/>
    </w:pPr>
    <w:rPr>
      <w:rFonts w:ascii="宋体"/>
    </w:rPr>
  </w:style>
  <w:style w:type="paragraph" w:styleId="16">
    <w:name w:val="footer"/>
    <w:basedOn w:val="1"/>
    <w:qFormat/>
    <w:uiPriority w:val="0"/>
    <w:pPr>
      <w:widowControl/>
      <w:tabs>
        <w:tab w:val="center" w:pos="4153"/>
        <w:tab w:val="right" w:pos="8306"/>
      </w:tabs>
      <w:snapToGrid w:val="0"/>
      <w:jc w:val="left"/>
    </w:pPr>
    <w:rPr>
      <w:kern w:val="0"/>
      <w:sz w:val="18"/>
    </w:rPr>
  </w:style>
  <w:style w:type="paragraph" w:styleId="17">
    <w:name w:val="header"/>
    <w:basedOn w:val="1"/>
    <w:qFormat/>
    <w:uiPriority w:val="0"/>
    <w:pPr>
      <w:widowControl/>
      <w:pBdr>
        <w:bottom w:val="single" w:color="auto" w:sz="6" w:space="1"/>
      </w:pBdr>
      <w:tabs>
        <w:tab w:val="center" w:pos="4153"/>
        <w:tab w:val="right" w:pos="8306"/>
      </w:tabs>
      <w:snapToGrid w:val="0"/>
      <w:jc w:val="center"/>
    </w:pPr>
    <w:rPr>
      <w:kern w:val="0"/>
      <w:sz w:val="18"/>
    </w:rPr>
  </w:style>
  <w:style w:type="paragraph" w:styleId="18">
    <w:name w:val="toc 1"/>
    <w:basedOn w:val="1"/>
    <w:next w:val="1"/>
    <w:qFormat/>
    <w:uiPriority w:val="0"/>
    <w:pPr>
      <w:spacing w:before="120" w:beforeLines="0" w:beforeAutospacing="0" w:after="120" w:afterLines="0" w:afterAutospacing="0"/>
      <w:jc w:val="left"/>
    </w:pPr>
    <w:rPr>
      <w:caps/>
      <w:sz w:val="24"/>
    </w:rPr>
  </w:style>
  <w:style w:type="paragraph" w:styleId="19">
    <w:name w:val="toc 2"/>
    <w:basedOn w:val="1"/>
    <w:next w:val="1"/>
    <w:qFormat/>
    <w:uiPriority w:val="0"/>
    <w:pPr>
      <w:ind w:left="278"/>
      <w:jc w:val="left"/>
    </w:pPr>
    <w:rPr>
      <w:smallCaps/>
      <w:sz w:val="24"/>
    </w:rPr>
  </w:style>
  <w:style w:type="paragraph" w:styleId="2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21">
    <w:name w:val="Body Text First Indent"/>
    <w:basedOn w:val="10"/>
    <w:qFormat/>
    <w:uiPriority w:val="0"/>
    <w:pPr>
      <w:spacing w:line="240" w:lineRule="auto"/>
      <w:ind w:firstLine="420" w:firstLineChars="100"/>
    </w:pPr>
    <w:rPr>
      <w:rFonts w:ascii="Times New Roman"/>
      <w:sz w:val="20"/>
    </w:rPr>
  </w:style>
  <w:style w:type="paragraph" w:styleId="22">
    <w:name w:val="Body Text First Indent 2"/>
    <w:basedOn w:val="12"/>
    <w:next w:val="21"/>
    <w:qFormat/>
    <w:uiPriority w:val="0"/>
    <w:pPr>
      <w:ind w:firstLine="420" w:firstLineChars="200"/>
    </w:pPr>
  </w:style>
  <w:style w:type="character" w:styleId="25">
    <w:name w:val="Strong"/>
    <w:qFormat/>
    <w:uiPriority w:val="0"/>
    <w:rPr>
      <w:b/>
      <w:bCs/>
    </w:rPr>
  </w:style>
  <w:style w:type="paragraph" w:customStyle="1" w:styleId="26">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NormalCharacter"/>
    <w:qFormat/>
    <w:uiPriority w:val="99"/>
  </w:style>
  <w:style w:type="paragraph" w:customStyle="1" w:styleId="31">
    <w:name w:val="正文文本1"/>
    <w:qFormat/>
    <w:uiPriority w:val="0"/>
    <w:pPr>
      <w:widowControl w:val="0"/>
      <w:spacing w:after="120" w:line="360" w:lineRule="auto"/>
      <w:jc w:val="both"/>
    </w:pPr>
    <w:rPr>
      <w:rFonts w:ascii="宋体" w:hAnsi="Times New Roman" w:eastAsia="宋体" w:cs="Times New Roman"/>
      <w:kern w:val="2"/>
      <w:sz w:val="24"/>
      <w:lang w:val="en-US" w:eastAsia="zh-CN" w:bidi="ar-SA"/>
    </w:rPr>
  </w:style>
  <w:style w:type="paragraph" w:customStyle="1" w:styleId="32">
    <w:name w:val="Table Text"/>
    <w:basedOn w:val="1"/>
    <w:semiHidden/>
    <w:qFormat/>
    <w:uiPriority w:val="0"/>
    <w:rPr>
      <w:rFonts w:ascii="楷体" w:hAnsi="楷体" w:eastAsia="楷体" w:cs="楷体"/>
      <w:sz w:val="24"/>
      <w:szCs w:val="24"/>
      <w:lang w:val="en-US" w:eastAsia="en-US" w:bidi="ar-SA"/>
    </w:rPr>
  </w:style>
  <w:style w:type="paragraph" w:customStyle="1" w:styleId="33">
    <w:name w:val=" Char Char Char Char"/>
    <w:basedOn w:val="1"/>
    <w:qFormat/>
    <w:uiPriority w:val="0"/>
    <w:pPr>
      <w:tabs>
        <w:tab w:val="left" w:pos="360"/>
      </w:tabs>
      <w:spacing w:line="440" w:lineRule="exact"/>
      <w:ind w:firstLine="480" w:firstLineChars="200"/>
    </w:pPr>
    <w:rPr>
      <w:rFonts w:cs="宋体"/>
      <w:kern w:val="0"/>
      <w:sz w:val="24"/>
      <w:u w:val="wave"/>
    </w:rPr>
  </w:style>
  <w:style w:type="paragraph" w:customStyle="1" w:styleId="34">
    <w:name w:val="普通(网站) New"/>
    <w:basedOn w:val="35"/>
    <w:qFormat/>
    <w:uiPriority w:val="0"/>
    <w:rPr>
      <w:sz w:val="24"/>
    </w:rPr>
  </w:style>
  <w:style w:type="paragraph" w:customStyle="1" w:styleId="3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6">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7">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8">
    <w:name w:val="正文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9">
    <w:name w:val="标题 3 New New"/>
    <w:basedOn w:val="40"/>
    <w:next w:val="40"/>
    <w:qFormat/>
    <w:uiPriority w:val="0"/>
    <w:pPr>
      <w:keepNext/>
      <w:keepLines/>
      <w:spacing w:before="120" w:beforeLines="0" w:beforeAutospacing="0" w:after="120" w:afterLines="0" w:afterAutospacing="0"/>
      <w:jc w:val="center"/>
      <w:outlineLvl w:val="2"/>
    </w:pPr>
    <w:rPr>
      <w:sz w:val="24"/>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缩进 New"/>
    <w:basedOn w:val="41"/>
    <w:qFormat/>
    <w:uiPriority w:val="0"/>
    <w:pPr>
      <w:ind w:firstLine="560" w:firstLineChars="200"/>
    </w:pPr>
    <w:rPr>
      <w:rFonts w:ascii="宋体"/>
      <w:kern w:val="2"/>
      <w:sz w:val="24"/>
    </w:rPr>
  </w:style>
  <w:style w:type="paragraph" w:customStyle="1" w:styleId="43">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43650</Words>
  <Characters>46166</Characters>
  <Lines>0</Lines>
  <Paragraphs>0</Paragraphs>
  <TotalTime>13</TotalTime>
  <ScaleCrop>false</ScaleCrop>
  <LinksUpToDate>false</LinksUpToDate>
  <CharactersWithSpaces>47791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2026-08-03T14:29:00Z</dcterms:created>
  <dc:creator>HUAWEI</dc:creator>
  <cp:lastModifiedBy>HUAWEI</cp:lastModifiedBy>
  <cp:lastPrinted>2026-08-10T02:27:00Z</cp:lastPrinted>
  <dcterms:modified xsi:type="dcterms:W3CDTF">2026-08-14T09:22:28Z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AE7BB82C6A8D4FD1917F5B82E160EB62_13</vt:lpwstr>
  </property>
  <property fmtid="{D5CDD505-2E9C-101B-9397-08002B2CF9AE}" pid="4" name="KSOTemplateDocerSaveRecord">
    <vt:lpwstr>eyJoZGlkIjoiMGVhZDRhZWRmN2Q4NGI2M2IxZDVmMTBkZmE4NDdlMmQiLCJ1c2VySWQiOiIxODYzOTMyNzg5In0=</vt:lpwstr>
  </property>
</Properties>
</file>