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eastAsia="宋体" w:cs="宋体"/>
          <w:b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  <w:t>垂直潜流湿地剖面配筋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矩形水池设计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(</w:t>
      </w:r>
      <w:r>
        <w:rPr>
          <w:rFonts w:hint="eastAsia" w:ascii="宋体" w:hAnsi="宋体"/>
          <w:color w:val="000000"/>
          <w:sz w:val="21"/>
          <w:lang w:val="zh-CN"/>
        </w:rPr>
        <w:t>垂直潜流湿地管沟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lang w:val="zh-CN"/>
        </w:rPr>
        <w:t>: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50010-2010),  </w:t>
      </w:r>
      <w:r>
        <w:rPr>
          <w:rFonts w:hint="eastAsia" w:ascii="宋体" w:hAnsi="宋体"/>
          <w:color w:val="000000"/>
          <w:sz w:val="21"/>
          <w:lang w:val="zh-CN"/>
        </w:rPr>
        <w:t>本文简称《混凝土规范》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《建筑地基基础设计规范》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50007-2011),  </w:t>
      </w:r>
      <w:r>
        <w:rPr>
          <w:rFonts w:hint="eastAsia" w:ascii="宋体" w:hAnsi="宋体"/>
          <w:color w:val="000000"/>
          <w:sz w:val="21"/>
          <w:lang w:val="zh-CN"/>
        </w:rPr>
        <w:t>本文简称《地基规范》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《建筑结构荷载规</w:t>
      </w:r>
      <w:bookmarkStart w:id="0" w:name="_GoBack"/>
      <w:bookmarkEnd w:id="0"/>
      <w:r>
        <w:rPr>
          <w:rFonts w:hint="eastAsia" w:ascii="宋体" w:hAnsi="宋体"/>
          <w:color w:val="000000"/>
          <w:sz w:val="21"/>
          <w:lang w:val="zh-CN"/>
        </w:rPr>
        <w:t>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lang w:val="zh-CN"/>
        </w:rPr>
        <w:t>本文简称《荷载规范》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《给水排水工程构筑物结构设计规范》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50069-2002),  </w:t>
      </w:r>
      <w:r>
        <w:rPr>
          <w:rFonts w:hint="eastAsia" w:ascii="宋体" w:hAnsi="宋体"/>
          <w:color w:val="000000"/>
          <w:sz w:val="21"/>
          <w:lang w:val="zh-CN"/>
        </w:rPr>
        <w:t>本文简称《给排水结构规范》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《给水排水工程钢筋混凝土水池结构设计规程》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(CECS 138-2002),  </w:t>
      </w:r>
      <w:r>
        <w:rPr>
          <w:rFonts w:hint="eastAsia" w:ascii="宋体" w:hAnsi="宋体"/>
          <w:color w:val="000000"/>
          <w:sz w:val="21"/>
          <w:lang w:val="zh-CN"/>
        </w:rPr>
        <w:t>本文简称《水池结构规程》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d - HPB300; D - HRB335; E - HRB400; F - RRB400; G - HRB500; Q - HRBF400; R - HRBF500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1 基本资料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1.1 几何信息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水池类型: 无顶盖 半地上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长度L=15.000m, 宽度B=1.100m, 高度H=1.800m, 底板底标高=-1.800m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池底厚h3=300mm, 池壁厚t1=250mm,底板外挑长度t2=300mm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注：地面标高为±0.000。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339975" cy="714375"/>
            <wp:effectExtent l="0" t="0" r="0" b="952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807970" cy="726440"/>
            <wp:effectExtent l="0" t="0" r="0" b="10160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(平面图)</w:t>
      </w:r>
      <w:r>
        <w:rPr>
          <w:rFonts w:hint="eastAsia" w:ascii="宋体" w:hAnsi="宋体"/>
          <w:color w:val="000000"/>
          <w:sz w:val="21"/>
          <w:lang w:val="zh-CN"/>
        </w:rPr>
        <w:t xml:space="preserve">             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(剖面图)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1.2 土水信息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土天然重度18.00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 xml:space="preserve"> , 土饱和重度20.00kN/m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土内摩擦角30度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修正后的地基承载力特征值fa=100.00kPa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地下水位标高0.000m,池内水深1.500m, 池内水重度10.50kN/m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浮托力折减系数1.00, 抗浮安全系数Kf=1.05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1.3 荷载信息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活荷载: 地面10.00kN/m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 组合值系数0.90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恒荷载分项系数: 水池自重1.30,  其它1.30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活荷载分项系数: 地下水压1.50,  其它1.50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活载调整系数: 其它1.00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活荷载准永久值系数: 顶板0.40,  地面0.40,  地下水1.00,  温湿度1.00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不考虑温湿度作用.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不考虑温度材料强度折减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1.4 钢筋砼信息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混凝土: 等级C30,  重度25.00kN/m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 泊松比0.20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纵筋保护层厚度(mm): 池壁(内40,外40),  底板(上40,下40)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钢筋级别: HRB400,  裂缝宽度限值: 0.20mm,  配筋调整系数: 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按裂缝控制配筋计算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构造配筋采用 混凝土规范GB50010-2010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2 计算内容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(1)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(2)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(3)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(4) 内力(不考虑温度作用)计算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(5) 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(6) 裂缝验算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(7) 混凝土工程量计算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3 计算过程及结果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单位说明: 弯矩:kN.m/m   钢筋面积:mm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 裂缝宽度:mm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计算说明：双向板计算按查表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恒荷载:水池结构自重,土的竖向及侧向压力,内部盛水压力.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活荷载:顶板活荷载,地面活荷载,地下水压力,温湿度变化作用.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裂缝宽度计算按长期效应的准永久组合.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水池方位定义如下：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276475" cy="1714500"/>
            <wp:effectExtent l="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3.1.1 基底压力计算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(1)水池自重Gc计算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池壁自重G2=[2×(L+B)-4×t1]×[H-h3]×t1×γc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=[2×(15.000+1.100)-4×0.250]×[1.800-0.300]×0.250×25.00=292.50kN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底板自重G3=(L+2×t2)×(B+2×t2)×h3×γc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=(15.000+2×0.300)×(1.100+2×0.300)×0.300×25.00= 198.90kN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水池结构自重Gc=G2+G3=491.40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(2)池内水重Gw计算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池内水重Gw=(L-2×t1)×(B-2×t1)×Hw×rw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=(15.000-2×0.250)×(1.100-2×0.250)×1.500×10.50= 137.03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(3)覆土重量计算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池顶覆土重量Gt1=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池顶地下水重量Gs1=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底板外挑覆土重量Gt2= 10.020×-0.000×18.00+10.020×1.500(20.00-10.0)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  = 150.30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底板外挑地下水重量Gs2= 10.020×1.500×10.0= 150.30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基底以上的覆盖土总重量Gt = Gt1 + Gt2 = 150.30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基底以上的地下水总重量Gs = Gs1 + Gs2 = 150.30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(4)活荷载作用Gh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地面活荷载作用力Gh2= 10.020×10.00= 100.20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活荷载作用力总和Gh=Gh2=100.20= 100.20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(5)基底压力Pk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基底面积: A=(L+2×t2)×(B+2×t2)=15.600×1.700 = 26.52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基底压强: Pk=(Gc+Gw+Gt+Gs+Gh)/A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=(491.40+137.03+150.30+150.30+100.20)/26.520= 38.81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3.1.2 结论: Pk=38.81 &lt; fa=100.00 kPa, 地基承载力满足要求。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3.2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抗浮力Gk=Gc+Gt+Gs=491.40+150.30+150.30= 792.00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浮力F=(15.000+2×0.300)×(1.100+2×0.300)×1.800×10.0×1.00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=477.36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Gk/F=792.00/477.36=1.66 &gt; Kf=1.05, 抗浮满足要求。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3.3.1 池壁荷载计算: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(1)池外荷载: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静止土压力系数Ka= 0.50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侧向土压力荷载组合(kN/m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):</w:t>
      </w:r>
    </w:p>
    <w:tbl>
      <w:tblPr>
        <w:tblStyle w:val="7"/>
        <w:tblW w:w="8009" w:type="dxa"/>
        <w:tblInd w:w="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346"/>
        <w:gridCol w:w="1346"/>
        <w:gridCol w:w="1178"/>
        <w:gridCol w:w="942"/>
        <w:gridCol w:w="11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部位(标高)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土压力标准值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水压力标准值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活载标准值</w:t>
            </w:r>
          </w:p>
        </w:tc>
        <w:tc>
          <w:tcPr>
            <w:tcW w:w="9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池壁顶端(0.000)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地面(0.000)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地下水位处(0.000)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底板顶面(-1.500)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7.50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15.00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39.00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24.50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(2)池内底部水压力: 标准值= 15.75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基本组合设计值= 20.47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3.3.2 底板荷载计算(池内无水，池外填土):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水池结构自重标准值Gc= 491.40kN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基础底面以上土重标准值Gt= 150.30kN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基础底面以上水重标准值Gs= 150.30kN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基础底面以上活载标准值Gh= 100.20kN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 = (491.40×1.30+150.30×1.30+150.30×1.50+100.20×1.50×0.90×1.00)/26.520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45.06kN/m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Qbe = (491.40+150.30+150.30×1.00+10.00×10.020×0.40)/26.520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= 31.38kN/m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 = 45.06-0.300×25.00×1.30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= 35.31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Qe = 31.38-0.300×25.00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23.88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3.4 内力,配筋及裂缝计算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弯矩正负号规则: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池壁:内侧受拉为正,外侧受拉为负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底板:上侧受拉为正,下侧受拉为负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荷载组合方式: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1.池外土压力作用(池内无水，池外填土)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2.池内水压力作用(池内有水，池外无土)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(1)XZ(前后)侧池壁内力: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14.750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浅池壁,按竖向单向板计算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池外土压力作用角隅处弯矩(kN.m/m): 基本组合:-14.02, 准永久组合:-7.18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池内水压力作用角隅处弯矩(kN.m/m): 基本组合:4.79, 准永久组合:3.69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-1.90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-14.02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-19.69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-1.90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-14.02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-19.69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-1.90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-14.02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-19.69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-7.18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-7.18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-7.18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4.79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7.68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4.79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7.68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4.79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7.68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5.91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5.91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5.91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512445"/>
            <wp:effectExtent l="0" t="0" r="0" b="825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498475"/>
            <wp:effectExtent l="0" t="0" r="0" b="952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(2)YZ(左右)侧池壁内力: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57400" cy="1619250"/>
            <wp:effectExtent l="0" t="0" r="0" b="0"/>
            <wp:docPr id="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0.850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普通池壁,按双向板计算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0.38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-0.80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0.38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-0.80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0.38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-0.80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-0.29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-0.10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-0.29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-0.10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-0.29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-0.10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0.46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0.50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0.46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0.50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 xml:space="preserve"> 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0.46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0.50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989455"/>
            <wp:effectExtent l="0" t="0" r="0" b="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989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943100"/>
            <wp:effectExtent l="0" t="0" r="0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(3)底板内力: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14.750m,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0.850m , 四边固定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按单向板计算.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池外填土,池内无水时,荷载组合作用弯矩表(kN.m/m)</w:t>
      </w:r>
    </w:p>
    <w:tbl>
      <w:tblPr>
        <w:tblStyle w:val="7"/>
        <w:tblW w:w="4887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05"/>
        <w:gridCol w:w="905"/>
        <w:gridCol w:w="905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1.06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-1.45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0.72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-0.98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-1.44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447675"/>
            <wp:effectExtent l="0" t="0" r="0" b="952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(4)配筋及裂缝: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配筋计算方法:按单筋受弯构件计算板受拉钢筋.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裂缝计算根据《给排水结构规范》附录A公式计算.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914650" cy="451485"/>
            <wp:effectExtent l="0" t="0" r="0" b="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290955" cy="451485"/>
            <wp:effectExtent l="0" t="0" r="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095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053465" cy="443230"/>
            <wp:effectExtent l="0" t="0" r="0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式中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q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在作用效应准永久组合下, 计算截面处的弯矩(N.mm)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w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max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最大裂缝宽度(mm)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ψ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裂缝间受拉钢筋应变不均匀系数, 当ψ&lt;0.4时, 取0.4;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当ψ&gt;1.0时, 取1.0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σ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sq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按作用效应准永久组合计算的截面纵向受拉钢筋应力(N/mm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</w:t>
      </w:r>
      <w:r>
        <w:rPr>
          <w:rFonts w:hint="eastAsia" w:ascii="宋体" w:hAnsi="宋体"/>
          <w:color w:val="000000"/>
          <w:sz w:val="21"/>
          <w:lang w:val="zh-CN"/>
        </w:rPr>
        <w:t xml:space="preserve">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钢筋的弹性模量(N/mm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c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最外层纵向受拉钢筋的混凝土保护层厚度(mm)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d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纵向受拉钢筋直径(mm)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ρ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te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以有效受拉混凝土截面面积计算的纵向受拉钢筋配筋率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υ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纵向受拉钢筋表面特征系数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1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系数, 程序取得α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1</w:t>
      </w:r>
      <w:r>
        <w:rPr>
          <w:rFonts w:hint="eastAsia" w:ascii="宋体" w:hAnsi="宋体"/>
          <w:color w:val="000000"/>
          <w:sz w:val="21"/>
          <w:lang w:val="zh-CN"/>
        </w:rPr>
        <w:t xml:space="preserve">=0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系数，程序取得α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=1.0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取α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=1-0.2×h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/e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,对大偏心受拉构件取α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=1+0.35×h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/e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按基本组合弯矩计算配筋,按准永久组合弯矩计算裂缝,结果如下: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①XZ(前后)侧池壁配筋及裂缝表(弯矩:kN.m/m,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-1.90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4.79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-14.02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7.68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-19.69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545465"/>
            <wp:effectExtent l="0" t="0" r="0" b="635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545465"/>
            <wp:effectExtent l="0" t="0" r="0" b="635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545465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②YZ(左右)侧池壁配筋及裂缝表(弯矩:kN.m/m,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-0.29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0.21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-0.10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-1.35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0.66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-1.31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500630"/>
            <wp:effectExtent l="0" t="0" r="0" b="0"/>
            <wp:docPr id="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500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675890"/>
            <wp:effectExtent l="0" t="0" r="0" b="0"/>
            <wp:docPr id="1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675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666365"/>
            <wp:effectExtent l="0" t="0" r="0" b="0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666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③底板配筋及裂缝表(弯矩:kN.m/m,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92"/>
        <w:gridCol w:w="923"/>
        <w:gridCol w:w="1154"/>
        <w:gridCol w:w="1154"/>
        <w:gridCol w:w="1154"/>
        <w:gridCol w:w="11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-1.45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-2.13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447675"/>
            <wp:effectExtent l="0" t="0" r="0" b="9525"/>
            <wp:docPr id="1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447675"/>
            <wp:effectExtent l="0" t="0" r="0" b="9525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447675"/>
            <wp:effectExtent l="0" t="0" r="0" b="9525"/>
            <wp:docPr id="1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裂缝验算均满足.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3.5 混凝土工程量计算: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(1)池壁: [(L-t1)+(B-t1)]×2×t1×h2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[(15.000-0.250)+(1.100-0.250)]×2×0.250×1.500 = 11.70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(2)底板: (L+2×t2)×(B+2×t2)×h3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(15.000+2×0.300)×(1.100+2×0.300)×0.300 = 7.96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(3)池外表面积: (L+2×t2)×(B+2×t2)×2+(2×B+2×L)×(H-h3)-(L-2×t1)×(b-2×t1)+(2×B+2×L+8×t2)×h3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(15.000+2×0.300)×(1.100+2×0.300)×2+(2×1.100+2×15.000)×(1.800-0.300)-(15.000-2×0.250)×(1.100-2×0.250)+(2×1.100+2×15.000+8×0.300)×0.300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103.02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(3)池内表面积: (L-2×t1)×(B-2×t1)×2+(L+B-4×t1)×2×(H-h3)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(15.000-2×0.250)×(1.100-2×0.250)×2+(15.000+1.100-4×0.250)×2×(1.800-0.300)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62.70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(4)水池混凝土总方量 = 11.70+7.96 = 19.66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【理正结构设计工具箱软件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7.0PB4</w:t>
      </w:r>
      <w:r>
        <w:rPr>
          <w:rFonts w:hint="eastAsia" w:ascii="宋体" w:hAnsi="宋体"/>
          <w:color w:val="000000"/>
          <w:sz w:val="21"/>
          <w:lang w:val="zh-CN"/>
        </w:rPr>
        <w:t>】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</w:t>
      </w:r>
      <w:r>
        <w:rPr>
          <w:rFonts w:hint="eastAsia" w:ascii="宋体" w:hAnsi="宋体"/>
          <w:color w:val="000000"/>
          <w:sz w:val="21"/>
          <w:lang w:val="zh-CN"/>
        </w:rPr>
        <w:t>计算日期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: 2025-05-14 11:19:36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/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eastAsia="宋体" w:cs="宋体"/>
          <w:b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  <w:t>闸槽井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矩形水池设计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(</w:t>
      </w:r>
      <w:r>
        <w:rPr>
          <w:rFonts w:hint="eastAsia" w:ascii="宋体" w:hAnsi="宋体"/>
          <w:color w:val="000000"/>
          <w:sz w:val="21"/>
          <w:lang w:val="zh-CN"/>
        </w:rPr>
        <w:t>闸槽井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lang w:val="zh-CN"/>
        </w:rPr>
        <w:t>: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50010-2010),  </w:t>
      </w:r>
      <w:r>
        <w:rPr>
          <w:rFonts w:hint="eastAsia" w:ascii="宋体" w:hAnsi="宋体"/>
          <w:color w:val="000000"/>
          <w:sz w:val="21"/>
          <w:lang w:val="zh-CN"/>
        </w:rPr>
        <w:t>本文简称《混凝土规范》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《建筑地基基础设计规范》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50007-2011),  </w:t>
      </w:r>
      <w:r>
        <w:rPr>
          <w:rFonts w:hint="eastAsia" w:ascii="宋体" w:hAnsi="宋体"/>
          <w:color w:val="000000"/>
          <w:sz w:val="21"/>
          <w:lang w:val="zh-CN"/>
        </w:rPr>
        <w:t>本文简称《地基规范》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lang w:val="zh-CN"/>
        </w:rPr>
        <w:t>本文简称《荷载规范》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《给水排水工程构筑物结构设计规范》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50069-2002),  </w:t>
      </w:r>
      <w:r>
        <w:rPr>
          <w:rFonts w:hint="eastAsia" w:ascii="宋体" w:hAnsi="宋体"/>
          <w:color w:val="000000"/>
          <w:sz w:val="21"/>
          <w:lang w:val="zh-CN"/>
        </w:rPr>
        <w:t>本文简称《给排水结构规范》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《给水排水工程钢筋混凝土水池结构设计规程》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(CECS 138-2002),  </w:t>
      </w:r>
      <w:r>
        <w:rPr>
          <w:rFonts w:hint="eastAsia" w:ascii="宋体" w:hAnsi="宋体"/>
          <w:color w:val="000000"/>
          <w:sz w:val="21"/>
          <w:lang w:val="zh-CN"/>
        </w:rPr>
        <w:t>本文简称《水池结构规程》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d - HPB300; D - HRB335; E - HRB400; F - RRB400; G - HRB500; Q - HRBF400; R - HRBF500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1 基本资料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1.1 几何信息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水池类型: 无顶盖 半地上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长度L=2.300m, 宽度B=2.300m, 高度H=1.800m, 底板底标高=-1.800m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池底厚h3=300mm, 池壁厚t1=250mm,底板外挑长度t2=200mm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注：地面标高为±0.000。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339975" cy="181356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807970" cy="1096645"/>
            <wp:effectExtent l="0" t="0" r="0" b="0"/>
            <wp:docPr id="2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1096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(平面图)</w:t>
      </w:r>
      <w:r>
        <w:rPr>
          <w:rFonts w:hint="eastAsia" w:ascii="宋体" w:hAnsi="宋体"/>
          <w:color w:val="000000"/>
          <w:sz w:val="21"/>
          <w:lang w:val="zh-CN"/>
        </w:rPr>
        <w:t xml:space="preserve">             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(剖面图)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1.2 土水信息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土天然重度18.00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 xml:space="preserve"> , 土饱和重度20.00kN/m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土内摩擦角30度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修正后的地基承载力特征值fa=100.00kPa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地下水位标高0.000m,池内水深1.500m, 池内水重度10.50kN/m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浮托力折减系数1.00, 抗浮安全系数Kf=1.05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1.3 荷载信息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活荷载: 地面10.00kN/m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 组合值系数0.90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恒荷载分项系数: 水池自重1.30,  其它1.30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活荷载分项系数: 地下水压1.50,  其它1.50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活载调整系数: 其它1.00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活荷载准永久值系数: 顶板0.40,  地面0.40,  地下水1.00,  温湿度1.00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考虑温湿度作用: 池内外温差10.0度, 内力折减系数0.65, 砼线膨胀系数1.00(10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-5</w:t>
      </w:r>
      <w:r>
        <w:rPr>
          <w:rFonts w:hint="eastAsia" w:ascii="宋体" w:hAnsi="宋体"/>
          <w:color w:val="000000"/>
          <w:sz w:val="21"/>
          <w:lang w:val="zh-CN"/>
        </w:rPr>
        <w:t>/°C)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不考虑温度材料强度折减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1.4 钢筋砼信息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混凝土: 等级C30,  重度25.00kN/m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 泊松比0.20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纵筋保护层厚度(mm): 池壁(内40,外40),  底板(上40,下40)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钢筋级别: HRB400,  裂缝宽度限值: 0.20mm,  配筋调整系数: 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按裂缝控制配筋计算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构造配筋采用 混凝土规范GB50010-2010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2 计算内容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(1)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(2)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(3)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(4) 内力(考虑温度作用)计算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(5) 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(6) 裂缝验算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(7) 混凝土工程量计算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3 计算过程及结果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单位说明: 弯矩:kN.m/m   钢筋面积:mm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 裂缝宽度:mm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计算说明：双向板计算按查表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恒荷载:水池结构自重,土的竖向及侧向压力,内部盛水压力.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活荷载:顶板活荷载,地面活荷载,地下水压力,温湿度变化作用.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裂缝宽度计算按长期效应的准永久组合.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水池方位定义如下：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276475" cy="1714500"/>
            <wp:effectExtent l="0" t="0" r="0" b="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3.1.1 基底压力计算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(1)水池自重Gc计算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池壁自重G2=76.87kN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底板自重G3=54.67kN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水池结构自重Gc=G2+G3=131.55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(2)池内水重Gw计算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池内水重Gw=51.03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(3)覆土重量计算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池顶覆土重量Gt1=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池顶地下水重量Gs1=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底板外挑覆土重量Gt2=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底板外挑地下水重量Gs2=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基底以上的覆盖土总重量Gt = Gt1 + Gt2 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基底以上的地下水总重量Gs = Gs1 + Gs2 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(4)活荷载作用Gh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地面活荷载作用力Gh2= 20.00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活荷载作用力总和Gh=Gh2=20.00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(5)基底压力Pk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基底面积: A=(L+2×t2)×(B+2×t2)=2.700×2.700 = 7.29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基底压强: Pk=(Gc+Gw+Gt+Gs+Gh)/A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=(131.55+51.03+30.00+30.00+20.00)/7.290= 36.02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3.1.2 结论: Pk=36.02 &lt; fa=100.00 kPa, 地基承载力满足要求。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3.2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抗浮力Gk=Gc+Gt+Gs=131.55+30.00+30.00= 191.55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浮力F=(2.300+2×0.200)×(2.300+2×0.200)×1.800×10.0×1.00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=131.22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Gk/F=191.55/131.22=1.46 &gt; Kf=1.05, 抗浮满足要求。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3.3.1 池壁荷载计算: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(1)池外荷载: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静止土压力系数Ka= 0.50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侧向土压力荷载组合(kN/m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):</w:t>
      </w:r>
    </w:p>
    <w:tbl>
      <w:tblPr>
        <w:tblStyle w:val="7"/>
        <w:tblW w:w="8009" w:type="dxa"/>
        <w:tblInd w:w="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346"/>
        <w:gridCol w:w="1346"/>
        <w:gridCol w:w="1178"/>
        <w:gridCol w:w="942"/>
        <w:gridCol w:w="11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01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部位(标高)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土压力标准值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水压力标准值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活载标准值</w:t>
            </w:r>
          </w:p>
        </w:tc>
        <w:tc>
          <w:tcPr>
            <w:tcW w:w="9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池壁顶端(0.000)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地面(0.000)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地下水位处(0.000)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底板顶面(-1.500)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7.50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15.00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39.00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24.50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(2)池内底部水压力: 标准值= 15.75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基本组合设计值= 20.47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3.3.2 底板荷载计算(池内无水，池外填土):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水池结构自重标准值Gc= 131.55kN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基础底面以上土重标准值Gt= 30.00kN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基础底面以上水重标准值Gs= 30.00kN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基础底面以上活载标准值Gh= 20.00kN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 = (131.55×1.30+30.00×1.30+30.00×1.50+20.00×1.50×0.90×1.00)/7.290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38.69kN/m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Qbe = (131.55+30.00+30.00×1.00+10.00×2.000×0.40)/7.290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= 27.37kN/m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 = 38.69-0.300×25.00×1.30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= 28.94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Qe = 27.37-0.300×25.00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19.87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3.4 内力,配筋及裂缝计算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弯矩正负号规则: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池壁:内侧受拉为正,外侧受拉为负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底板:上侧受拉为正,下侧受拉为负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荷载组合方式: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1.池外土压力作用(池内无水，池外填土)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2.池内水压力作用(池内有水，池外无土)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3.池壁温湿度作用(池内外温差=池内温度-池外温度)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(1)XZ(前后)侧池壁内力: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2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2.050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普通池壁,按双向板计算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-13.67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-10.73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-8.13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-15.14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-16.44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-15.29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-9.46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-11.28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(2)YZ(左右)侧池壁内力: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57400" cy="1619250"/>
            <wp:effectExtent l="0" t="0" r="0" b="0"/>
            <wp:docPr id="2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2.050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普通池壁,按双向板计算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-13.67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-10.73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-8.13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-15.14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-16.44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-15.29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-9.46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-11.28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(3)底板内力: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2.050m,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2.050m , 四边固定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按双向板计算.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池外填土,池内无水时,荷载组合作用弯矩表(kN.m/m)</w:t>
      </w:r>
    </w:p>
    <w:tbl>
      <w:tblPr>
        <w:tblStyle w:val="7"/>
        <w:tblW w:w="4887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05"/>
        <w:gridCol w:w="905"/>
        <w:gridCol w:w="905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1.76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1.76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-4.27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-4.27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(4)配筋及裂缝: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配筋计算方法:按单筋受弯构件计算板受拉钢筋.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裂缝计算根据《给排水结构规范》附录A公式计算.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按基本组合弯矩计算配筋,按准永久组合弯矩计算裂缝,结果如下: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①XZ(前后)侧池壁配筋及裂缝表(弯矩:kN.m/m,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2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②YZ(左右)侧池壁配筋及裂缝表(弯矩:kN.m/m,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3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③底板配筋及裂缝表(弯矩:kN.m/m,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92"/>
        <w:gridCol w:w="923"/>
        <w:gridCol w:w="1154"/>
        <w:gridCol w:w="1154"/>
        <w:gridCol w:w="1154"/>
        <w:gridCol w:w="11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0.03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裂缝验算均满足.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3.5 混凝土工程量计算: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(1)池壁: [(L-t1)+(B-t1)]×2×t1×h2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[(2.300-0.250)+(2.300-0.250)]×2×0.250×1.500 = 3.07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(2)底板: (L+2×t2)×(B+2×t2)×h3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(2.300+2×0.200)×(2.300+2×0.200)×0.300 = 2.19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(3)池外表面积: (L+2×t2)×(B+2×t2)×2+(2×B+2×L)×(H-h3)-(L-2×t1)×(b-2×t1)+(2×B+2×L+8×t2)×h3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(2.300+2×0.200)×(2.300+2×0.200)×2+(2×2.300+2×2.300)×(1.800-0.300)-(2.300-2×0.250)×(2.300-2×0.250)+(2×2.300+2×2.300+8×0.200)×0.300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28.38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(3)池内表面积: (L-2×t1)×(B-2×t1)×2+(L+B-4×t1)×2×(H-h3)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(2.300-2×0.250)×(2.300-2×0.250)×2+(2.300+2.300-4×0.250)×2×(1.800-0.300)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17.28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(4)水池混凝土总方量 = 3.07+2.19 = 5.26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【理正结构设计工具箱软件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7.0PB4</w:t>
      </w:r>
      <w:r>
        <w:rPr>
          <w:rFonts w:hint="eastAsia" w:ascii="宋体" w:hAnsi="宋体"/>
          <w:color w:val="000000"/>
          <w:sz w:val="21"/>
          <w:lang w:val="zh-CN"/>
        </w:rPr>
        <w:t>】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</w:t>
      </w:r>
      <w:r>
        <w:rPr>
          <w:rFonts w:hint="eastAsia" w:ascii="宋体" w:hAnsi="宋体"/>
          <w:color w:val="000000"/>
          <w:sz w:val="21"/>
          <w:lang w:val="zh-CN"/>
        </w:rPr>
        <w:t>计算日期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: 2025-05-14 11:21:29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  <w:t>应急池（池壁和底板）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矩形水池设计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(</w:t>
      </w:r>
      <w:r>
        <w:rPr>
          <w:rFonts w:hint="eastAsia" w:ascii="宋体" w:hAnsi="宋体"/>
          <w:color w:val="000000"/>
          <w:sz w:val="21"/>
          <w:lang w:val="zh-CN"/>
        </w:rPr>
        <w:t>闸槽井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lang w:val="zh-CN"/>
        </w:rPr>
        <w:t>: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《混凝土结构设计规范》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50010-2010),  </w:t>
      </w:r>
      <w:r>
        <w:rPr>
          <w:rFonts w:hint="eastAsia" w:ascii="宋体" w:hAnsi="宋体"/>
          <w:color w:val="000000"/>
          <w:sz w:val="21"/>
          <w:lang w:val="zh-CN"/>
        </w:rPr>
        <w:t>本文简称《混凝土规范》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《建筑地基基础设计规范》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50007-2011),  </w:t>
      </w:r>
      <w:r>
        <w:rPr>
          <w:rFonts w:hint="eastAsia" w:ascii="宋体" w:hAnsi="宋体"/>
          <w:color w:val="000000"/>
          <w:sz w:val="21"/>
          <w:lang w:val="zh-CN"/>
        </w:rPr>
        <w:t>本文简称《地基规范》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lang w:val="zh-CN"/>
        </w:rPr>
        <w:t>本文简称《荷载规范》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《给水排水工程构筑物结构设计规范》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50069-2002),  </w:t>
      </w:r>
      <w:r>
        <w:rPr>
          <w:rFonts w:hint="eastAsia" w:ascii="宋体" w:hAnsi="宋体"/>
          <w:color w:val="000000"/>
          <w:sz w:val="21"/>
          <w:lang w:val="zh-CN"/>
        </w:rPr>
        <w:t>本文简称《给排水结构规范》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《给水排水工程钢筋混凝土水池结构设计规程》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(CECS 138-2002),  </w:t>
      </w:r>
      <w:r>
        <w:rPr>
          <w:rFonts w:hint="eastAsia" w:ascii="宋体" w:hAnsi="宋体"/>
          <w:color w:val="000000"/>
          <w:sz w:val="21"/>
          <w:lang w:val="zh-CN"/>
        </w:rPr>
        <w:t>本文简称《水池结构规程》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d - HPB300; D - HRB335; E - HRB400; F - RRB400; G - HRB500; Q - HRBF400; R - HRBF500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1 基本资料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1.1 几何信息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水池类型: 无顶盖 半地上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长度L=2.300m, 宽度B=2.300m, 高度H=1.800m, 底板底标高=-1.800m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池底厚h3=300mm, 池壁厚t1=250mm,底板外挑长度t2=200mm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注：地面标高为±0.000。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339975" cy="1813560"/>
            <wp:effectExtent l="0" t="0" r="0" b="0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807970" cy="1096645"/>
            <wp:effectExtent l="0" t="0" r="0" b="0"/>
            <wp:docPr id="3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1096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(平面图)</w:t>
      </w:r>
      <w:r>
        <w:rPr>
          <w:rFonts w:hint="eastAsia" w:ascii="宋体" w:hAnsi="宋体"/>
          <w:color w:val="000000"/>
          <w:sz w:val="21"/>
          <w:lang w:val="zh-CN"/>
        </w:rPr>
        <w:t xml:space="preserve">                              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(剖面图)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1.2 土水信息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土天然重度18.00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 xml:space="preserve"> , 土饱和重度20.00kN/m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土内摩擦角30度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修正后的地基承载力特征值fa=100.00kPa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地下水位标高0.000m,池内水深1.500m, 池内水重度10.50kN/m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浮托力折减系数1.00, 抗浮安全系数Kf=1.05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1.3 荷载信息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活荷载: 地面10.00kN/m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 组合值系数0.90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恒荷载分项系数: 水池自重1.30,  其它1.30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活荷载分项系数: 地下水压1.50,  其它1.50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活载调整系数: 其它1.00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活荷载准永久值系数: 顶板0.40,  地面0.40,  地下水1.00,  温湿度1.00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考虑温湿度作用: 池内外温差10.0度, 内力折减系数0.65, 砼线膨胀系数1.00(10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-5</w:t>
      </w:r>
      <w:r>
        <w:rPr>
          <w:rFonts w:hint="eastAsia" w:ascii="宋体" w:hAnsi="宋体"/>
          <w:color w:val="000000"/>
          <w:sz w:val="21"/>
          <w:lang w:val="zh-CN"/>
        </w:rPr>
        <w:t>/°C)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不考虑温度材料强度折减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1.4 钢筋砼信息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混凝土: 等级C30,  重度25.00kN/m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>,  泊松比0.20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纵筋保护层厚度(mm): 池壁(内40,外40),  底板(上40,下40)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钢筋级别: HRB400,  裂缝宽度限值: 0.20mm,  配筋调整系数: 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按裂缝控制配筋计算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构造配筋采用 混凝土规范GB50010-2010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2 计算内容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(1)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(2)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(3)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(4) 内力(考虑温度作用)计算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(5) 配筋计算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(6) 裂缝验算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(7) 混凝土工程量计算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3 计算过程及结果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单位说明: 弯矩:kN.m/m   钢筋面积:mm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 裂缝宽度:mm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计算说明：双向板计算按查表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恒荷载:水池结构自重,土的竖向及侧向压力,内部盛水压力.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活荷载:顶板活荷载,地面活荷载,地下水压力,温湿度变化作用.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裂缝宽度计算按长期效应的准永久组合.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水池方位定义如下：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276475" cy="1714500"/>
            <wp:effectExtent l="0" t="0" r="0" b="0"/>
            <wp:docPr id="3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 地基承载力验算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3.1.1 基底压力计算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(1)水池自重Gc计算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池壁自重G2=[2×(L+B)-4×t1]×[H-h3]×t1×γc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=[2×(2.300+2.300)-4×0.250]×[1.800-0.300]×0.250×25.00=76.87kN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底板自重G3=(L+2×t2)×(B+2×t2)×h3×γc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=(2.300+2×0.200)×(2.300+2×0.200)×0.300×25.00= 54.67kN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水池结构自重Gc=G2+G3=131.55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(2)池内水重Gw计算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池内水重Gw=(L-2×t1)×(B-2×t1)×Hw×rw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=(2.300-2×0.250)×(2.300-2×0.250)×1.500×10.50= 51.03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(3)覆土重量计算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池顶覆土重量Gt1=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池顶地下水重量Gs1= 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底板外挑覆土重量Gt2= 2.000×-0.000×18.00+2.000×1.500(20.00-10.0)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  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底板外挑地下水重量Gs2= 2.000×1.500×10.0=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基底以上的覆盖土总重量Gt = Gt1 + Gt2 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基底以上的地下水总重量Gs = Gs1 + Gs2 = 30.00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(4)活荷载作用Gh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地面活荷载作用力Gh2= 2.000×10.00= 20.00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活荷载作用力总和Gh=Gh2=20.00= 20.00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(5)基底压力Pk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基底面积: A=(L+2×t2)×(B+2×t2)=2.700×2.700 = 7.29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基底压强: Pk=(Gc+Gw+Gt+Gs+Gh)/A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=(131.55+51.03+30.00+30.00+20.00)/7.290= 36.02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3.1.2 结论: Pk=36.02 &lt; fa=100.00 kPa, 地基承载力满足要求。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3.2 抗浮验算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抗浮力Gk=Gc+Gt+Gs=131.55+30.00+30.00= 191.55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浮力F=(2.300+2×0.200)×(2.300+2×0.200)×1.800×10.0×1.00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=131.22 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Gk/F=191.55/131.22=1.46 &gt; Kf=1.05, 抗浮满足要求。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 荷载计算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3.3.1 池壁荷载计算: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(1)池外荷载: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静止土压力系数Ka= 0.50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侧向土压力荷载组合(kN/m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):</w:t>
      </w:r>
    </w:p>
    <w:tbl>
      <w:tblPr>
        <w:tblStyle w:val="7"/>
        <w:tblW w:w="8009" w:type="dxa"/>
        <w:tblInd w:w="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346"/>
        <w:gridCol w:w="1346"/>
        <w:gridCol w:w="1178"/>
        <w:gridCol w:w="942"/>
        <w:gridCol w:w="11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部位(标高)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土压力标准值</w:t>
            </w:r>
          </w:p>
        </w:tc>
        <w:tc>
          <w:tcPr>
            <w:tcW w:w="134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水压力标准值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活载标准值</w:t>
            </w:r>
          </w:p>
        </w:tc>
        <w:tc>
          <w:tcPr>
            <w:tcW w:w="9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11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池壁顶端(0.000)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地面(0.000)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地下水位处(0.000)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6.75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底板顶面(-1.500)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7.50</w:t>
            </w:r>
          </w:p>
        </w:tc>
        <w:tc>
          <w:tcPr>
            <w:tcW w:w="1346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15.00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5.00</w:t>
            </w:r>
          </w:p>
        </w:tc>
        <w:tc>
          <w:tcPr>
            <w:tcW w:w="94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39.00</w:t>
            </w:r>
          </w:p>
        </w:tc>
        <w:tc>
          <w:tcPr>
            <w:tcW w:w="117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24.50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(2)池内底部水压力: 标准值= 15.75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基本组合设计值= 20.47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3.3.2 底板荷载计算(池内无水，池外填土):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水池结构自重标准值Gc= 131.55kN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基础底面以上土重标准值Gt= 30.00kN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基础底面以上水重标准值Gs= 30.00kN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基础底面以上活载标准值Gh= 20.00kN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 = (131.55×1.30+30.00×1.30+30.00×1.50+20.00×1.50×0.90×1.00)/7.290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38.69kN/m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水池底板以上全部竖向压力准永久组合: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Qbe = (131.55+30.00+30.00×1.00+10.00×2.000×0.40)/7.290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= 27.37kN/m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板底均布净反力基本组合: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 = 38.69-0.300×25.00×1.30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= 28.94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板底均布净反力准永久组合: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Qe = 27.37-0.300×25.00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 19.87 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3.4 内力,配筋及裂缝计算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弯矩正负号规则: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池壁:内侧受拉为正,外侧受拉为负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底板:上侧受拉为正,下侧受拉为负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荷载组合方式: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1.池外土压力作用(池内无水，池外填土)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2.池内水压力作用(池内有水，池外无土)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3.池壁温湿度作用(池内外温差=池内温度-池外温度)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(1)XZ(前后)侧池壁内力: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3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2.050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普通池壁,按双向板计算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-13.67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-10.73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-8.13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-15.14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-16.44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-15.29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-9.46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-11.28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593215"/>
            <wp:effectExtent l="0" t="0" r="0" b="0"/>
            <wp:docPr id="5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593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553845"/>
            <wp:effectExtent l="0" t="0" r="0" b="0"/>
            <wp:docPr id="4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553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002790"/>
            <wp:effectExtent l="0" t="0" r="0" b="0"/>
            <wp:docPr id="4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002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(2)YZ(左右)侧池壁内力: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57400" cy="1619250"/>
            <wp:effectExtent l="0" t="0" r="0" b="0"/>
            <wp:docPr id="4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弯矩示意图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方向板中心点的弯矩；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方向板边缘弯矩；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方向板边缘弯矩。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2.050 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= 1.500 m ,  三边固定,顶边自由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池壁类型: 普通池壁,按双向板计算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1. 池外填土,池内无水时,荷载组合作用弯矩表(kN.m/m)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-4.35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-5.47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-13.67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-10.73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池外土+温湿度作用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池外土压力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1.00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0.82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-2.45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-3.18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-10.46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-8.13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-15.14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-16.44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2. 池内有水，池外无土时,荷载组合作用弯矩表(kN.m/m)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①基本组合作用弯矩表(kN.m/m)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-0.66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-12.08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-17.13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-17.90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-15.29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-15.43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②准永久组合作用弯矩表(kN.m/m)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池内水+温湿度作用</w:t>
      </w:r>
    </w:p>
    <w:tbl>
      <w:tblPr>
        <w:tblStyle w:val="7"/>
        <w:tblW w:w="6588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998"/>
        <w:gridCol w:w="998"/>
        <w:gridCol w:w="99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9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119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池内水压力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-0.57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-0.51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1.41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1.90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温湿度作用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-8.95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-12.69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-13.26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ΣM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-12.03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-9.46</w:t>
            </w:r>
          </w:p>
        </w:tc>
        <w:tc>
          <w:tcPr>
            <w:tcW w:w="9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-11.28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-11.36</w:t>
            </w:r>
          </w:p>
        </w:tc>
        <w:tc>
          <w:tcPr>
            <w:tcW w:w="1198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593215"/>
            <wp:effectExtent l="0" t="0" r="0" b="0"/>
            <wp:docPr id="5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593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1553845"/>
            <wp:effectExtent l="0" t="0" r="0" b="0"/>
            <wp:docPr id="3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553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002790"/>
            <wp:effectExtent l="0" t="0" r="0" b="0"/>
            <wp:docPr id="4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002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(3)底板内力: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计算跨度:l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 2.050m,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 2.050m , 四边固定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按双向板计算.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池外填土,池内无水时,荷载组合作用弯矩表(kN.m/m)</w:t>
      </w:r>
    </w:p>
    <w:tbl>
      <w:tblPr>
        <w:tblStyle w:val="7"/>
        <w:tblW w:w="4887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05"/>
        <w:gridCol w:w="905"/>
        <w:gridCol w:w="905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内力组合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跨中M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边缘M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基本组合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准永久组合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1.76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1.76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-4.27</w:t>
            </w:r>
          </w:p>
        </w:tc>
        <w:tc>
          <w:tcPr>
            <w:tcW w:w="905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-4.27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505710"/>
            <wp:effectExtent l="0" t="0" r="0" b="0"/>
            <wp:docPr id="4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50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(4)配筋及裂缝: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配筋计算方法:按单筋受弯构件计算板受拉钢筋.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裂缝计算根据《给排水结构规范》附录A公式计算.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914650" cy="451485"/>
            <wp:effectExtent l="0" t="0" r="0" b="0"/>
            <wp:docPr id="5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290955" cy="45148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9095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053465" cy="443230"/>
            <wp:effectExtent l="0" t="0" r="0" b="0"/>
            <wp:docPr id="5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式中 M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q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在作用效应准永久组合下, 计算截面处的弯矩(N.mm)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w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max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最大裂缝宽度(mm)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ψ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裂缝间受拉钢筋应变不均匀系数, 当ψ&lt;0.4时, 取0.4;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当ψ&gt;1.0时, 取1.0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σ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sq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按作用效应准永久组合计算的截面纵向受拉钢筋应力(N/mm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</w:t>
      </w:r>
      <w:r>
        <w:rPr>
          <w:rFonts w:hint="eastAsia" w:ascii="宋体" w:hAnsi="宋体"/>
          <w:color w:val="000000"/>
          <w:sz w:val="21"/>
          <w:lang w:val="zh-CN"/>
        </w:rPr>
        <w:t xml:space="preserve">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钢筋的弹性模量(N/mm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c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最外层纵向受拉钢筋的混凝土保护层厚度(mm)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d 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纵向受拉钢筋直径(mm)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ρ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te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以有效受拉混凝土截面面积计算的纵向受拉钢筋配筋率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υ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纵向受拉钢筋表面特征系数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1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系数, 程序取得α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1</w:t>
      </w:r>
      <w:r>
        <w:rPr>
          <w:rFonts w:hint="eastAsia" w:ascii="宋体" w:hAnsi="宋体"/>
          <w:color w:val="000000"/>
          <w:sz w:val="21"/>
          <w:lang w:val="zh-CN"/>
        </w:rPr>
        <w:t xml:space="preserve">=0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 </w:t>
      </w:r>
      <w:r>
        <w:rPr>
          <w:rFonts w:hint="default" w:ascii="宋体" w:hAnsi="宋体"/>
          <w:color w:val="000000"/>
          <w:sz w:val="21"/>
          <w:lang w:val="zh-CN"/>
        </w:rPr>
        <w:t>—</w:t>
      </w:r>
      <w:r>
        <w:rPr>
          <w:rFonts w:hint="eastAsia" w:ascii="宋体" w:hAnsi="宋体"/>
          <w:color w:val="000000"/>
          <w:sz w:val="21"/>
          <w:lang w:val="zh-CN"/>
        </w:rPr>
        <w:t xml:space="preserve"> 系数，程序取得α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=1.0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取α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=1-0.2×h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/e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,对大偏心受拉构件取α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=1+0.35×h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/e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按基本组合弯矩计算配筋,按准永久组合弯矩计算裂缝,结果如下: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①XZ(前后)侧池壁配筋及裂缝表(弯矩:kN.m/m,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5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4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5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4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②YZ(左右)侧池壁配筋及裂缝表(弯矩:kN.m/m,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038350" cy="1619250"/>
            <wp:effectExtent l="0" t="0" r="0" b="0"/>
            <wp:docPr id="3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    配筋示意图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方向的板跨中钢筋；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方向的板边缘钢筋；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A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0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default" w:ascii="宋体" w:hAnsi="宋体"/>
          <w:color w:val="000000"/>
          <w:sz w:val="21"/>
          <w:lang w:val="zh-CN"/>
        </w:rPr>
        <w:t>——</w:t>
      </w:r>
      <w:r>
        <w:rPr>
          <w:rFonts w:hint="eastAsia" w:ascii="宋体" w:hAnsi="宋体"/>
          <w:color w:val="000000"/>
          <w:sz w:val="21"/>
          <w:lang w:val="zh-CN"/>
        </w:rPr>
        <w:t>平行于l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z</w:t>
      </w:r>
      <w:r>
        <w:rPr>
          <w:rFonts w:hint="eastAsia" w:ascii="宋体" w:hAnsi="宋体"/>
          <w:color w:val="000000"/>
          <w:sz w:val="21"/>
          <w:lang w:val="zh-CN"/>
        </w:rPr>
        <w:t>方向的板边缘钢筋。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50"/>
        <w:gridCol w:w="867"/>
        <w:gridCol w:w="1084"/>
        <w:gridCol w:w="1084"/>
        <w:gridCol w:w="1084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8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0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-16.21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-12.74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1.84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-21.48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(底)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2.47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-23.36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z</w:t>
            </w: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(顶)</w:t>
            </w: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内侧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50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外侧</w:t>
            </w:r>
          </w:p>
        </w:tc>
        <w:tc>
          <w:tcPr>
            <w:tcW w:w="867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-0.00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500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E12@220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514</w:t>
            </w:r>
          </w:p>
        </w:tc>
        <w:tc>
          <w:tcPr>
            <w:tcW w:w="108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3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4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124075"/>
            <wp:effectExtent l="0" t="0" r="0" b="0"/>
            <wp:docPr id="5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③底板配筋及裂缝表(弯矩:kN.m/m, 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裂缝:mm)</w:t>
      </w:r>
    </w:p>
    <w:tbl>
      <w:tblPr>
        <w:tblStyle w:val="7"/>
        <w:tblW w:w="7154" w:type="dxa"/>
        <w:tblInd w:w="9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92"/>
        <w:gridCol w:w="923"/>
        <w:gridCol w:w="1154"/>
        <w:gridCol w:w="1154"/>
        <w:gridCol w:w="1154"/>
        <w:gridCol w:w="11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配筋</w:t>
            </w:r>
          </w:p>
        </w:tc>
        <w:tc>
          <w:tcPr>
            <w:tcW w:w="6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部位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弯矩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计算面积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实配钢筋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实配面积</w:t>
            </w:r>
          </w:p>
        </w:tc>
        <w:tc>
          <w:tcPr>
            <w:tcW w:w="11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裂缝宽度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跨中A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2.57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x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边缘A</w:t>
            </w:r>
            <w:r>
              <w:rPr>
                <w:rFonts w:hint="eastAsia" w:ascii="宋体" w:hAnsi="宋体"/>
                <w:color w:val="000000"/>
                <w:sz w:val="21"/>
                <w:vertAlign w:val="superscript"/>
                <w:lang w:val="zh-CN"/>
              </w:rPr>
              <w:t>0</w:t>
            </w:r>
            <w:r>
              <w:rPr>
                <w:rFonts w:hint="eastAsia" w:ascii="宋体" w:hAnsi="宋体"/>
                <w:color w:val="000000"/>
                <w:sz w:val="21"/>
                <w:vertAlign w:val="subscript"/>
                <w:lang w:val="zh-CN"/>
              </w:rPr>
              <w:t>y</w:t>
            </w: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上侧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</w:p>
        </w:tc>
        <w:tc>
          <w:tcPr>
            <w:tcW w:w="692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下侧</w:t>
            </w:r>
          </w:p>
        </w:tc>
        <w:tc>
          <w:tcPr>
            <w:tcW w:w="923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-6.21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600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E14@250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616</w:t>
            </w:r>
          </w:p>
        </w:tc>
        <w:tc>
          <w:tcPr>
            <w:tcW w:w="1154" w:type="dxa"/>
            <w:tcBorders>
              <w:top w:val="nil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/>
                <w:color w:val="000000"/>
                <w:sz w:val="21"/>
                <w:lang w:val="zh-CN"/>
              </w:rPr>
              <w:t>0.03</w:t>
            </w:r>
          </w:p>
        </w:tc>
      </w:tr>
    </w:tbl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550160"/>
            <wp:effectExtent l="0" t="0" r="0" b="0"/>
            <wp:docPr id="4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55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550160"/>
            <wp:effectExtent l="0" t="0" r="0" b="0"/>
            <wp:docPr id="3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55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239770" cy="2550160"/>
            <wp:effectExtent l="0" t="0" r="0" b="0"/>
            <wp:docPr id="5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55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裂缝验算均满足.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3.5 混凝土工程量计算: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(1)池壁: [(L-t1)+(B-t1)]×2×t1×h2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[(2.300-0.250)+(2.300-0.250)]×2×0.250×1.500 = 3.07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(2)底板: (L+2×t2)×(B+2×t2)×h3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= (2.300+2×0.200)×(2.300+2×0.200)×0.300 = 2.19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(3)池外表面积: (L+2×t2)×(B+2×t2)×2+(2×B+2×L)×(H-h3)-(L-2×t1)×(b-2×t1)+(2×B+2×L+8×t2)×h3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(2.300+2×0.200)×(2.300+2×0.200)×2+(2×2.300+2×2.300)×(1.800-0.300)-(2.300-2×0.250)×(2.300-2×0.250)+(2×2.300+2×2.300+8×0.200)×0.300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28.38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(3)池内表面积: (L-2×t1)×(B-2×t1)×2+(L+B-4×t1)×2×(H-h3)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(2.300-2×0.250)×(2.300-2×0.250)×2+(2.300+2.300-4×0.250)×2×(1.800-0.300)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   = 17.28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(4)水池混凝土总方量 = 3.07+2.19 = 5.26 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【理正结构设计工具箱软件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7.0PB4</w:t>
      </w:r>
      <w:r>
        <w:rPr>
          <w:rFonts w:hint="eastAsia" w:ascii="宋体" w:hAnsi="宋体"/>
          <w:color w:val="000000"/>
          <w:sz w:val="21"/>
          <w:lang w:val="zh-CN"/>
        </w:rPr>
        <w:t>】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</w:t>
      </w:r>
      <w:r>
        <w:rPr>
          <w:rFonts w:hint="eastAsia" w:ascii="宋体" w:hAnsi="宋体"/>
          <w:color w:val="000000"/>
          <w:sz w:val="21"/>
          <w:lang w:val="zh-CN"/>
        </w:rPr>
        <w:t>计算日期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: 2025-05-14 11:21:31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line="320" w:lineRule="exact"/>
        <w:jc w:val="both"/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  <w:t>应急池（顶板）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单块矩形板计算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(</w:t>
      </w:r>
      <w:r>
        <w:rPr>
          <w:rFonts w:hint="eastAsia" w:ascii="宋体" w:hAnsi="宋体"/>
          <w:color w:val="000000"/>
          <w:sz w:val="21"/>
          <w:lang w:val="zh-CN"/>
        </w:rPr>
        <w:t>应急池顶板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5.16)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项目名称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构件编号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日　　期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u w:val="single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设　　计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校　　对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  <w:r>
        <w:rPr>
          <w:rFonts w:hint="eastAsia" w:ascii="宋体" w:hAnsi="宋体"/>
          <w:b/>
          <w:color w:val="000000"/>
          <w:sz w:val="21"/>
          <w:lang w:val="zh-CN"/>
        </w:rPr>
        <w:t>审　　核</w:t>
      </w:r>
      <w:r>
        <w:rPr>
          <w:rFonts w:hint="eastAsia" w:ascii="宋体" w:hAnsi="宋体"/>
          <w:color w:val="000000"/>
          <w:sz w:val="21"/>
          <w:u w:val="single"/>
          <w:lang w:val="zh-CN"/>
        </w:rPr>
        <w:t>　　　　　　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执行规范</w:t>
      </w:r>
      <w:r>
        <w:rPr>
          <w:rFonts w:hint="default" w:ascii="Times New Roman" w:hAnsi="Times New Roman" w:eastAsia="Times New Roman"/>
          <w:b/>
          <w:color w:val="000000"/>
          <w:sz w:val="21"/>
          <w:lang w:val="zh-CN"/>
        </w:rPr>
        <w:t>: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　　《建筑结构荷载规范》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(GB 50009-2012),  </w:t>
      </w:r>
      <w:r>
        <w:rPr>
          <w:rFonts w:hint="eastAsia" w:ascii="宋体" w:hAnsi="宋体"/>
          <w:color w:val="000000"/>
          <w:sz w:val="21"/>
          <w:lang w:val="zh-CN"/>
        </w:rPr>
        <w:t>本文简称《荷载规范》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钢筋：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d - HPB300; D - HRB335; E - HRB400; F - RRB400; G - HRB500; Q - HRBF400; R - HRBF500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 xml:space="preserve">按弹性板计算: 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1 计算条件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计算跨度: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x</w:t>
      </w:r>
      <w:r>
        <w:rPr>
          <w:rFonts w:hint="eastAsia" w:ascii="宋体" w:hAnsi="宋体"/>
          <w:color w:val="000000"/>
          <w:sz w:val="21"/>
          <w:lang w:val="zh-CN"/>
        </w:rPr>
        <w:t>=4.000m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      L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=3.500m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板厚h=250mm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板容重=25.00kN/m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3</w:t>
      </w:r>
      <w:r>
        <w:rPr>
          <w:rFonts w:hint="eastAsia" w:ascii="宋体" w:hAnsi="宋体"/>
          <w:color w:val="000000"/>
          <w:sz w:val="21"/>
          <w:lang w:val="zh-CN"/>
        </w:rPr>
        <w:t xml:space="preserve"> ；板自重荷载标准值=6.25kN/m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恒载分项系数γG=1.30 ； 活载分项系数γQ=1.50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活载调整系数γl=1.00 ；准永久系数ψq=0.80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荷载标准值: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均布恒载q=10.00kN/m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(不包括自重荷载)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均布活载q=10.00kN/m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砼强度等级: C30, f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c</w:t>
      </w:r>
      <w:r>
        <w:rPr>
          <w:rFonts w:hint="eastAsia" w:ascii="宋体" w:hAnsi="宋体"/>
          <w:color w:val="000000"/>
          <w:sz w:val="21"/>
          <w:lang w:val="zh-CN"/>
        </w:rPr>
        <w:t>=14.30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c</w:t>
      </w:r>
      <w:r>
        <w:rPr>
          <w:rFonts w:hint="eastAsia" w:ascii="宋体" w:hAnsi="宋体"/>
          <w:color w:val="000000"/>
          <w:sz w:val="21"/>
          <w:lang w:val="zh-CN"/>
        </w:rPr>
        <w:t>=3.00×10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4</w:t>
      </w:r>
      <w:r>
        <w:rPr>
          <w:rFonts w:hint="eastAsia" w:ascii="宋体" w:hAnsi="宋体"/>
          <w:color w:val="000000"/>
          <w:sz w:val="21"/>
          <w:lang w:val="zh-CN"/>
        </w:rPr>
        <w:t xml:space="preserve">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支座纵筋级别: HRB400, f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=360.00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</w:t>
      </w:r>
      <w:r>
        <w:rPr>
          <w:rFonts w:hint="eastAsia" w:ascii="宋体" w:hAnsi="宋体"/>
          <w:color w:val="000000"/>
          <w:sz w:val="21"/>
          <w:lang w:val="zh-CN"/>
        </w:rPr>
        <w:t>=2.00×10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5</w:t>
      </w:r>
      <w:r>
        <w:rPr>
          <w:rFonts w:hint="eastAsia" w:ascii="宋体" w:hAnsi="宋体"/>
          <w:color w:val="000000"/>
          <w:sz w:val="21"/>
          <w:lang w:val="zh-CN"/>
        </w:rPr>
        <w:t xml:space="preserve">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vertAlign w:val="superscript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板底纵筋级别: HRB400, f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y</w:t>
      </w:r>
      <w:r>
        <w:rPr>
          <w:rFonts w:hint="eastAsia" w:ascii="宋体" w:hAnsi="宋体"/>
          <w:color w:val="000000"/>
          <w:sz w:val="21"/>
          <w:lang w:val="zh-CN"/>
        </w:rPr>
        <w:t>=360.00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, E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</w:t>
      </w:r>
      <w:r>
        <w:rPr>
          <w:rFonts w:hint="eastAsia" w:ascii="宋体" w:hAnsi="宋体"/>
          <w:color w:val="000000"/>
          <w:sz w:val="21"/>
          <w:lang w:val="zh-CN"/>
        </w:rPr>
        <w:t>=2.00×10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5</w:t>
      </w:r>
      <w:r>
        <w:rPr>
          <w:rFonts w:hint="eastAsia" w:ascii="宋体" w:hAnsi="宋体"/>
          <w:color w:val="000000"/>
          <w:sz w:val="21"/>
          <w:lang w:val="zh-CN"/>
        </w:rPr>
        <w:t xml:space="preserve"> N/mm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纵筋混凝土保护层=20mm, 配筋计算as=25mm, 泊松比=0.20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支撑条件=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四边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上:简支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下:简支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左:简支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右:简支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角柱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左下:无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右下:无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右上:无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左上:无</w:t>
      </w:r>
    </w:p>
    <w:p>
      <w:pPr>
        <w:spacing w:beforeLines="0" w:afterLines="0"/>
        <w:jc w:val="left"/>
        <w:rPr>
          <w:rFonts w:hint="eastAsia" w:ascii="宋体" w:hAnsi="宋体"/>
          <w:b/>
          <w:color w:val="000000"/>
          <w:sz w:val="21"/>
          <w:lang w:val="zh-CN"/>
        </w:rPr>
      </w:pPr>
      <w:r>
        <w:rPr>
          <w:rFonts w:hint="eastAsia" w:ascii="宋体" w:hAnsi="宋体"/>
          <w:b/>
          <w:color w:val="000000"/>
          <w:sz w:val="21"/>
          <w:lang w:val="zh-CN"/>
        </w:rPr>
        <w:t>2 计算结果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弯矩单位:kN.m/m,  配筋面积:mm</w:t>
      </w:r>
      <w:r>
        <w:rPr>
          <w:rFonts w:hint="eastAsia" w:ascii="宋体" w:hAnsi="宋体"/>
          <w:color w:val="000000"/>
          <w:sz w:val="21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1"/>
          <w:lang w:val="zh-CN"/>
        </w:rPr>
        <w:t>/m, 构造配筋率:0.20%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弯矩计算方法: 双向板查表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挠度计算方法: 双向板查表。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---------------------------------------------------------------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2.1 荷载设计值: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计算公式：荷载设计值=γG×恒载+γQ×γl×活载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均布荷载     = 1.30×16.25 + 1.50×1.00×10.00 = 36.13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2.2 荷载准永久值: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计算公式：荷载准永久值=恒载+ψq×活载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均布荷载     = 16.25 + 0.80×10.00 = 24.25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2.3 跨中:              [水平]        [竖向]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均布荷载弯矩系数:   0.0450        0.0551 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弯矩设计值:         19.901        24.384 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面积:               500(0.20%)    500(0.20%)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实配:               E10@150(524)  E10@150(524)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2.4 四边:              [上]          [下]          [左]          [右]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均布荷载弯矩系数:   0.0000        0.0000        0.0000        0.0000 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弯矩设计值:         0.000         0.000         0.000         0.000  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面积:               500(0.20%)    500(0.20%)    500(0.20%)    500(0.20%)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实配:               E10@150(524)  E10@150(524)  E10@150(524)  E10@150(524)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2.5 挠度结果(按双向板计算):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经查&lt;&lt;结构静力计算手册&gt;&gt;: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挠度计算系数α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0</w:t>
      </w:r>
      <w:r>
        <w:rPr>
          <w:rFonts w:hint="eastAsia" w:ascii="宋体" w:hAnsi="宋体"/>
          <w:color w:val="000000"/>
          <w:sz w:val="21"/>
          <w:lang w:val="zh-CN"/>
        </w:rPr>
        <w:t>=0.005215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(1)截面有效高度：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908810" cy="198120"/>
            <wp:effectExtent l="0" t="0" r="0" b="0"/>
            <wp:docPr id="7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(2)计算构件纵向受拉钢筋的等效应力σ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sq</w:t>
      </w:r>
      <w:r>
        <w:rPr>
          <w:rFonts w:hint="eastAsia" w:ascii="宋体" w:hAnsi="宋体"/>
          <w:color w:val="000000"/>
          <w:sz w:val="21"/>
          <w:lang w:val="zh-CN"/>
        </w:rPr>
        <w:t>，根据《混凝土规范》式7.1.4-3计算：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954020" cy="443230"/>
            <wp:effectExtent l="0" t="0" r="0" b="0"/>
            <wp:docPr id="6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95402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(3)按有效受拉混凝土截面面积计算纵向受拉钢筋配筋率ρ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te</w:t>
      </w:r>
      <w:r>
        <w:rPr>
          <w:rFonts w:hint="eastAsia" w:ascii="宋体" w:hAnsi="宋体"/>
          <w:color w:val="000000"/>
          <w:sz w:val="21"/>
          <w:lang w:val="zh-CN"/>
        </w:rPr>
        <w:t>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542540" cy="308610"/>
            <wp:effectExtent l="0" t="0" r="0" b="0"/>
            <wp:docPr id="6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687195" cy="443230"/>
            <wp:effectExtent l="0" t="0" r="0" b="0"/>
            <wp:docPr id="7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87195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(4)裂缝间纵向受拉钢筋应变不均匀系数ψ，根据《混凝土规范》7.1.2计算：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429635" cy="451485"/>
            <wp:effectExtent l="0" t="0" r="0" b="0"/>
            <wp:docPr id="7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   ψ小于0.2，ψ取0.2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(5)短期刚度B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s</w:t>
      </w:r>
      <w:r>
        <w:rPr>
          <w:rFonts w:hint="eastAsia" w:ascii="宋体" w:hAnsi="宋体"/>
          <w:color w:val="000000"/>
          <w:sz w:val="21"/>
          <w:lang w:val="zh-CN"/>
        </w:rPr>
        <w:t>，根据《混凝土规范》7.2.3 计算：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615440" cy="443230"/>
            <wp:effectExtent l="0" t="0" r="0" b="0"/>
            <wp:docPr id="6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837690" cy="443230"/>
            <wp:effectExtent l="0" t="0" r="0" b="0"/>
            <wp:docPr id="7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906395" cy="514985"/>
            <wp:effectExtent l="0" t="0" r="0" b="0"/>
            <wp:docPr id="6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906395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5551805" cy="847725"/>
            <wp:effectExtent l="0" t="0" r="0" b="0"/>
            <wp:docPr id="7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55180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(6)挠度增大的影响系数θ，根据《混凝土规范》7.2.5 计算：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1948180" cy="506730"/>
            <wp:effectExtent l="0" t="0" r="0" b="0"/>
            <wp:docPr id="6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4818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6518275" cy="499110"/>
            <wp:effectExtent l="0" t="0" r="0" b="0"/>
            <wp:docPr id="5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51827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　(7)长期作用影响刚度B，根据《混凝土规范》7.2.2 计算：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3120390" cy="412115"/>
            <wp:effectExtent l="0" t="0" r="0" b="0"/>
            <wp:docPr id="6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</w:t>
      </w: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558415" cy="483235"/>
            <wp:effectExtent l="0" t="0" r="0" b="0"/>
            <wp:docPr id="5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=3.745 mm</w:t>
      </w:r>
    </w:p>
    <w:p>
      <w:pPr>
        <w:spacing w:beforeLines="0" w:afterLines="0"/>
        <w:jc w:val="left"/>
        <w:rPr>
          <w:rFonts w:hint="eastAsia" w:ascii="宋体" w:hAnsi="宋体"/>
          <w:color w:val="0000FF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 xml:space="preserve">    挠度验算: 3.745&lt;f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max</w:t>
      </w:r>
      <w:r>
        <w:rPr>
          <w:rFonts w:hint="eastAsia" w:ascii="宋体" w:hAnsi="宋体"/>
          <w:color w:val="000000"/>
          <w:sz w:val="21"/>
          <w:lang w:val="zh-CN"/>
        </w:rPr>
        <w:t>=17.50mm,</w:t>
      </w:r>
      <w:r>
        <w:rPr>
          <w:rFonts w:hint="eastAsia" w:ascii="宋体" w:hAnsi="宋体"/>
          <w:color w:val="0000FF"/>
          <w:sz w:val="21"/>
          <w:lang w:val="zh-CN"/>
        </w:rPr>
        <w:t>满足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2.6 跨中裂缝:       [水平]</w:t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ab/>
      </w:r>
      <w:r>
        <w:rPr>
          <w:rFonts w:hint="eastAsia" w:ascii="宋体" w:hAnsi="宋体"/>
          <w:color w:val="000000"/>
          <w:sz w:val="21"/>
          <w:lang w:val="zh-CN"/>
        </w:rPr>
        <w:t>[竖向]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弯矩准永久值:   13.359        16.368       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裂缝:           0.029         0.050        </w:t>
      </w:r>
    </w:p>
    <w:p>
      <w:pPr>
        <w:spacing w:beforeLines="0" w:afterLines="0"/>
        <w:jc w:val="left"/>
        <w:rPr>
          <w:rFonts w:hint="eastAsia" w:ascii="宋体" w:hAnsi="宋体"/>
          <w:color w:val="0000FF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 xml:space="preserve">           跨中最大裂缝: 0.050&lt;[ω</w:t>
      </w:r>
      <w:r>
        <w:rPr>
          <w:rFonts w:hint="eastAsia" w:ascii="宋体" w:hAnsi="宋体"/>
          <w:color w:val="000000"/>
          <w:sz w:val="21"/>
          <w:vertAlign w:val="subscript"/>
          <w:lang w:val="zh-CN"/>
        </w:rPr>
        <w:t>max</w:t>
      </w:r>
      <w:r>
        <w:rPr>
          <w:rFonts w:hint="eastAsia" w:ascii="宋体" w:hAnsi="宋体"/>
          <w:color w:val="000000"/>
          <w:sz w:val="21"/>
          <w:lang w:val="zh-CN"/>
        </w:rPr>
        <w:t>]=0.15mm,</w:t>
      </w:r>
      <w:r>
        <w:rPr>
          <w:rFonts w:hint="eastAsia" w:ascii="宋体" w:hAnsi="宋体"/>
          <w:color w:val="0000FF"/>
          <w:sz w:val="21"/>
          <w:lang w:val="zh-CN"/>
        </w:rPr>
        <w:t>满足</w:t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501900" cy="2520315"/>
            <wp:effectExtent l="0" t="0" r="0" b="0"/>
            <wp:docPr id="6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263140" cy="2520315"/>
            <wp:effectExtent l="0" t="0" r="0" b="0"/>
            <wp:docPr id="6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宋体" w:hAnsi="宋体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313305" cy="2520315"/>
            <wp:effectExtent l="0" t="0" r="0" b="0"/>
            <wp:docPr id="6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7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System" w:hAnsi="System" w:eastAsia="System"/>
          <w:b/>
          <w:color w:val="auto"/>
          <w:sz w:val="24"/>
          <w:lang w:val="zh-CN"/>
        </w:rPr>
        <w:drawing>
          <wp:inline distT="0" distB="0" distL="114300" distR="114300">
            <wp:extent cx="2263140" cy="2520315"/>
            <wp:effectExtent l="0" t="0" r="0" b="0"/>
            <wp:docPr id="6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7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eastAsia" w:ascii="宋体" w:hAnsi="宋体"/>
          <w:color w:val="000000"/>
          <w:sz w:val="21"/>
          <w:lang w:val="zh-CN"/>
        </w:rPr>
        <w:t>【理正结构设计工具箱软件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7.0PB4</w:t>
      </w:r>
      <w:r>
        <w:rPr>
          <w:rFonts w:hint="eastAsia" w:ascii="宋体" w:hAnsi="宋体"/>
          <w:color w:val="000000"/>
          <w:sz w:val="21"/>
          <w:lang w:val="zh-CN"/>
        </w:rPr>
        <w:t>】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 xml:space="preserve"> </w:t>
      </w:r>
      <w:r>
        <w:rPr>
          <w:rFonts w:hint="eastAsia" w:ascii="宋体" w:hAnsi="宋体"/>
          <w:color w:val="000000"/>
          <w:sz w:val="21"/>
          <w:lang w:val="zh-CN"/>
        </w:rPr>
        <w:t>计算日期</w:t>
      </w: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: 2025-05-14 11:39:32</w:t>
      </w:r>
    </w:p>
    <w:p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1"/>
          <w:lang w:val="zh-CN"/>
        </w:rPr>
      </w:pPr>
      <w:r>
        <w:rPr>
          <w:rFonts w:hint="default" w:ascii="Times New Roman" w:hAnsi="Times New Roman" w:eastAsia="Times New Roman"/>
          <w:color w:val="000000"/>
          <w:sz w:val="21"/>
          <w:lang w:val="zh-CN"/>
        </w:rPr>
        <w:t>-----------------------------------------------------------------------</w:t>
      </w:r>
    </w:p>
    <w:p>
      <w:pPr>
        <w:spacing w:line="320" w:lineRule="exact"/>
        <w:jc w:val="both"/>
        <w:rPr>
          <w:rFonts w:hint="eastAsia" w:ascii="宋体" w:cs="宋体"/>
          <w:b/>
          <w:bCs/>
          <w:color w:val="0000FF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stem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doNotShadeFormData w:val="1"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03B9E"/>
    <w:rsid w:val="0002110D"/>
    <w:rsid w:val="00021BD3"/>
    <w:rsid w:val="00042984"/>
    <w:rsid w:val="00065B5B"/>
    <w:rsid w:val="000754B4"/>
    <w:rsid w:val="00087087"/>
    <w:rsid w:val="000C4433"/>
    <w:rsid w:val="00106321"/>
    <w:rsid w:val="0014301B"/>
    <w:rsid w:val="00144440"/>
    <w:rsid w:val="00170CA7"/>
    <w:rsid w:val="00172A27"/>
    <w:rsid w:val="00175B6B"/>
    <w:rsid w:val="001B6757"/>
    <w:rsid w:val="001E055A"/>
    <w:rsid w:val="001E7932"/>
    <w:rsid w:val="002177AD"/>
    <w:rsid w:val="00236E36"/>
    <w:rsid w:val="00267B01"/>
    <w:rsid w:val="002D385C"/>
    <w:rsid w:val="002E5D0F"/>
    <w:rsid w:val="0031792C"/>
    <w:rsid w:val="0034184F"/>
    <w:rsid w:val="00351105"/>
    <w:rsid w:val="00357113"/>
    <w:rsid w:val="003948A9"/>
    <w:rsid w:val="003948BB"/>
    <w:rsid w:val="003E4AA1"/>
    <w:rsid w:val="00473B74"/>
    <w:rsid w:val="004A0684"/>
    <w:rsid w:val="004C558D"/>
    <w:rsid w:val="004E45B9"/>
    <w:rsid w:val="004F2A4D"/>
    <w:rsid w:val="00520440"/>
    <w:rsid w:val="00550928"/>
    <w:rsid w:val="00571C4D"/>
    <w:rsid w:val="00574EFD"/>
    <w:rsid w:val="005821CA"/>
    <w:rsid w:val="005A1679"/>
    <w:rsid w:val="005C714E"/>
    <w:rsid w:val="005E6C5B"/>
    <w:rsid w:val="005F252D"/>
    <w:rsid w:val="00601A98"/>
    <w:rsid w:val="00604FDD"/>
    <w:rsid w:val="00676FE7"/>
    <w:rsid w:val="006B671B"/>
    <w:rsid w:val="006D4331"/>
    <w:rsid w:val="0071612D"/>
    <w:rsid w:val="00732538"/>
    <w:rsid w:val="00757F44"/>
    <w:rsid w:val="007E26D9"/>
    <w:rsid w:val="007F2182"/>
    <w:rsid w:val="007F607D"/>
    <w:rsid w:val="0085340E"/>
    <w:rsid w:val="0085680F"/>
    <w:rsid w:val="00865454"/>
    <w:rsid w:val="008902F4"/>
    <w:rsid w:val="008F33A7"/>
    <w:rsid w:val="009056D7"/>
    <w:rsid w:val="0094248D"/>
    <w:rsid w:val="00972C00"/>
    <w:rsid w:val="00972C5D"/>
    <w:rsid w:val="00984B92"/>
    <w:rsid w:val="009E6A3F"/>
    <w:rsid w:val="00A5517E"/>
    <w:rsid w:val="00AA66D1"/>
    <w:rsid w:val="00AA79C9"/>
    <w:rsid w:val="00B3400D"/>
    <w:rsid w:val="00B46291"/>
    <w:rsid w:val="00B63BD6"/>
    <w:rsid w:val="00BA0919"/>
    <w:rsid w:val="00BB3CA1"/>
    <w:rsid w:val="00BC0DE8"/>
    <w:rsid w:val="00BC1DE2"/>
    <w:rsid w:val="00C02AEE"/>
    <w:rsid w:val="00C54E15"/>
    <w:rsid w:val="00CC4BA7"/>
    <w:rsid w:val="00CD2377"/>
    <w:rsid w:val="00D13EB6"/>
    <w:rsid w:val="00D60E71"/>
    <w:rsid w:val="00DA21A2"/>
    <w:rsid w:val="00DF2354"/>
    <w:rsid w:val="00E17234"/>
    <w:rsid w:val="00E32ADD"/>
    <w:rsid w:val="00E825CB"/>
    <w:rsid w:val="00ED2D4A"/>
    <w:rsid w:val="00EE58DE"/>
    <w:rsid w:val="00F543E4"/>
    <w:rsid w:val="00F771C6"/>
    <w:rsid w:val="00FA4238"/>
    <w:rsid w:val="00FC44D8"/>
    <w:rsid w:val="00FC5342"/>
    <w:rsid w:val="00FD20B2"/>
    <w:rsid w:val="00FF6A73"/>
    <w:rsid w:val="12A61541"/>
    <w:rsid w:val="258C5A39"/>
    <w:rsid w:val="4FB3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6"/>
    <w:link w:val="5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0" Type="http://schemas.openxmlformats.org/officeDocument/2006/relationships/fontTable" Target="fontTable.xml"/><Relationship Id="rId8" Type="http://schemas.openxmlformats.org/officeDocument/2006/relationships/image" Target="media/image4.wmf"/><Relationship Id="rId79" Type="http://schemas.openxmlformats.org/officeDocument/2006/relationships/customXml" Target="../customXml/item1.xml"/><Relationship Id="rId78" Type="http://schemas.openxmlformats.org/officeDocument/2006/relationships/image" Target="media/image74.wmf"/><Relationship Id="rId77" Type="http://schemas.openxmlformats.org/officeDocument/2006/relationships/image" Target="media/image73.wmf"/><Relationship Id="rId76" Type="http://schemas.openxmlformats.org/officeDocument/2006/relationships/image" Target="media/image72.wmf"/><Relationship Id="rId75" Type="http://schemas.openxmlformats.org/officeDocument/2006/relationships/image" Target="media/image71.wmf"/><Relationship Id="rId74" Type="http://schemas.openxmlformats.org/officeDocument/2006/relationships/image" Target="media/image70.wmf"/><Relationship Id="rId73" Type="http://schemas.openxmlformats.org/officeDocument/2006/relationships/image" Target="media/image69.wmf"/><Relationship Id="rId72" Type="http://schemas.openxmlformats.org/officeDocument/2006/relationships/image" Target="media/image68.wmf"/><Relationship Id="rId71" Type="http://schemas.openxmlformats.org/officeDocument/2006/relationships/image" Target="media/image67.wmf"/><Relationship Id="rId70" Type="http://schemas.openxmlformats.org/officeDocument/2006/relationships/image" Target="media/image66.wmf"/><Relationship Id="rId7" Type="http://schemas.openxmlformats.org/officeDocument/2006/relationships/image" Target="media/image3.wmf"/><Relationship Id="rId69" Type="http://schemas.openxmlformats.org/officeDocument/2006/relationships/image" Target="media/image65.wmf"/><Relationship Id="rId68" Type="http://schemas.openxmlformats.org/officeDocument/2006/relationships/image" Target="media/image64.wmf"/><Relationship Id="rId67" Type="http://schemas.openxmlformats.org/officeDocument/2006/relationships/image" Target="media/image63.wmf"/><Relationship Id="rId66" Type="http://schemas.openxmlformats.org/officeDocument/2006/relationships/image" Target="media/image62.wmf"/><Relationship Id="rId65" Type="http://schemas.openxmlformats.org/officeDocument/2006/relationships/image" Target="media/image61.wmf"/><Relationship Id="rId64" Type="http://schemas.openxmlformats.org/officeDocument/2006/relationships/image" Target="media/image60.wmf"/><Relationship Id="rId63" Type="http://schemas.openxmlformats.org/officeDocument/2006/relationships/image" Target="media/image59.wmf"/><Relationship Id="rId62" Type="http://schemas.openxmlformats.org/officeDocument/2006/relationships/image" Target="media/image58.wmf"/><Relationship Id="rId61" Type="http://schemas.openxmlformats.org/officeDocument/2006/relationships/image" Target="media/image57.wmf"/><Relationship Id="rId60" Type="http://schemas.openxmlformats.org/officeDocument/2006/relationships/image" Target="media/image56.wmf"/><Relationship Id="rId6" Type="http://schemas.openxmlformats.org/officeDocument/2006/relationships/image" Target="media/image2.wmf"/><Relationship Id="rId59" Type="http://schemas.openxmlformats.org/officeDocument/2006/relationships/image" Target="media/image55.wmf"/><Relationship Id="rId58" Type="http://schemas.openxmlformats.org/officeDocument/2006/relationships/image" Target="media/image54.wmf"/><Relationship Id="rId57" Type="http://schemas.openxmlformats.org/officeDocument/2006/relationships/image" Target="media/image53.wmf"/><Relationship Id="rId56" Type="http://schemas.openxmlformats.org/officeDocument/2006/relationships/image" Target="media/image52.wmf"/><Relationship Id="rId55" Type="http://schemas.openxmlformats.org/officeDocument/2006/relationships/image" Target="media/image51.wmf"/><Relationship Id="rId54" Type="http://schemas.openxmlformats.org/officeDocument/2006/relationships/image" Target="media/image50.wmf"/><Relationship Id="rId53" Type="http://schemas.openxmlformats.org/officeDocument/2006/relationships/image" Target="media/image49.wmf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wmf"/><Relationship Id="rId5" Type="http://schemas.openxmlformats.org/officeDocument/2006/relationships/image" Target="media/image1.wmf"/><Relationship Id="rId49" Type="http://schemas.openxmlformats.org/officeDocument/2006/relationships/image" Target="media/image45.wmf"/><Relationship Id="rId48" Type="http://schemas.openxmlformats.org/officeDocument/2006/relationships/image" Target="media/image44.wmf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wmf"/><Relationship Id="rId44" Type="http://schemas.openxmlformats.org/officeDocument/2006/relationships/image" Target="media/image40.wmf"/><Relationship Id="rId43" Type="http://schemas.openxmlformats.org/officeDocument/2006/relationships/image" Target="media/image39.wmf"/><Relationship Id="rId42" Type="http://schemas.openxmlformats.org/officeDocument/2006/relationships/image" Target="media/image38.wmf"/><Relationship Id="rId41" Type="http://schemas.openxmlformats.org/officeDocument/2006/relationships/image" Target="media/image37.wmf"/><Relationship Id="rId40" Type="http://schemas.openxmlformats.org/officeDocument/2006/relationships/image" Target="media/image36.wmf"/><Relationship Id="rId4" Type="http://schemas.openxmlformats.org/officeDocument/2006/relationships/theme" Target="theme/theme1.xml"/><Relationship Id="rId39" Type="http://schemas.openxmlformats.org/officeDocument/2006/relationships/image" Target="media/image35.wmf"/><Relationship Id="rId38" Type="http://schemas.openxmlformats.org/officeDocument/2006/relationships/image" Target="media/image34.wmf"/><Relationship Id="rId37" Type="http://schemas.openxmlformats.org/officeDocument/2006/relationships/image" Target="media/image33.wmf"/><Relationship Id="rId36" Type="http://schemas.openxmlformats.org/officeDocument/2006/relationships/image" Target="media/image32.wmf"/><Relationship Id="rId35" Type="http://schemas.openxmlformats.org/officeDocument/2006/relationships/image" Target="media/image31.wmf"/><Relationship Id="rId34" Type="http://schemas.openxmlformats.org/officeDocument/2006/relationships/image" Target="media/image30.wmf"/><Relationship Id="rId33" Type="http://schemas.openxmlformats.org/officeDocument/2006/relationships/image" Target="media/image29.wmf"/><Relationship Id="rId32" Type="http://schemas.openxmlformats.org/officeDocument/2006/relationships/image" Target="media/image28.wmf"/><Relationship Id="rId31" Type="http://schemas.openxmlformats.org/officeDocument/2006/relationships/image" Target="media/image27.wmf"/><Relationship Id="rId30" Type="http://schemas.openxmlformats.org/officeDocument/2006/relationships/image" Target="media/image26.wmf"/><Relationship Id="rId3" Type="http://schemas.openxmlformats.org/officeDocument/2006/relationships/header" Target="header1.xml"/><Relationship Id="rId29" Type="http://schemas.openxmlformats.org/officeDocument/2006/relationships/image" Target="media/image25.wmf"/><Relationship Id="rId28" Type="http://schemas.openxmlformats.org/officeDocument/2006/relationships/image" Target="media/image24.wmf"/><Relationship Id="rId27" Type="http://schemas.openxmlformats.org/officeDocument/2006/relationships/image" Target="media/image23.wmf"/><Relationship Id="rId26" Type="http://schemas.openxmlformats.org/officeDocument/2006/relationships/image" Target="media/image22.wmf"/><Relationship Id="rId25" Type="http://schemas.openxmlformats.org/officeDocument/2006/relationships/image" Target="media/image21.wmf"/><Relationship Id="rId24" Type="http://schemas.openxmlformats.org/officeDocument/2006/relationships/image" Target="media/image20.wmf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qgy</Company>
  <Pages>2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2018-12-16T07:18:00Z</dcterms:created>
  <dc:creator>cjs</dc:creator>
  <cp:lastModifiedBy>lemon</cp:lastModifiedBy>
  <cp:lastPrinted>2019-04-30T09:33:00Z</cp:lastPrinted>
  <dcterms:modified xsi:type="dcterms:W3CDTF">2025-07-04T05:53:15Z</dcterms:modified>
  <dc:title>项目名称：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