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87937F">
      <w:pPr>
        <w:pStyle w:val="155"/>
        <w:snapToGrid w:val="0"/>
        <w:spacing w:before="120" w:beforeLines="50" w:line="360" w:lineRule="auto"/>
        <w:ind w:left="-480" w:leftChars="-200" w:right="204" w:rightChars="85" w:firstLine="569" w:firstLineChars="109"/>
        <w:jc w:val="center"/>
        <w:rPr>
          <w:rStyle w:val="149"/>
          <w:rFonts w:hint="eastAsia" w:ascii="宋体" w:hAnsi="宋体" w:eastAsia="宋体" w:cs="宋体"/>
          <w:b/>
          <w:bCs/>
          <w:color w:val="000000"/>
          <w:kern w:val="0"/>
          <w:sz w:val="96"/>
          <w:szCs w:val="96"/>
          <w:highlight w:val="none"/>
        </w:rPr>
      </w:pPr>
      <w:r>
        <w:rPr>
          <w:rStyle w:val="149"/>
          <w:rFonts w:hint="eastAsia" w:ascii="宋体" w:hAnsi="宋体" w:eastAsia="宋体" w:cs="宋体"/>
          <w:b/>
          <w:bCs/>
          <w:color w:val="000000"/>
          <w:kern w:val="0"/>
          <w:sz w:val="52"/>
          <w:szCs w:val="52"/>
          <w:highlight w:val="none"/>
          <w:lang w:eastAsia="zh-CN"/>
        </w:rPr>
        <w:t>乐昌市“山乡古韵”西京古道乡村振兴示范带项目(秀水段) 和S249沿线人居环境提升项目施工</w:t>
      </w:r>
    </w:p>
    <w:p w14:paraId="15B7839E">
      <w:pPr>
        <w:pStyle w:val="155"/>
        <w:snapToGrid w:val="0"/>
        <w:jc w:val="center"/>
        <w:rPr>
          <w:rStyle w:val="149"/>
          <w:rFonts w:hint="eastAsia" w:ascii="宋体" w:hAnsi="宋体" w:eastAsia="宋体" w:cs="宋体"/>
          <w:b/>
          <w:bCs/>
          <w:color w:val="000000"/>
          <w:kern w:val="0"/>
          <w:sz w:val="96"/>
          <w:szCs w:val="96"/>
          <w:highlight w:val="none"/>
        </w:rPr>
      </w:pPr>
    </w:p>
    <w:p w14:paraId="2C4C74EE">
      <w:pPr>
        <w:pStyle w:val="155"/>
        <w:snapToGrid w:val="0"/>
        <w:jc w:val="center"/>
        <w:rPr>
          <w:rStyle w:val="149"/>
          <w:rFonts w:hint="eastAsia" w:ascii="宋体" w:hAnsi="宋体" w:eastAsia="宋体" w:cs="宋体"/>
          <w:b/>
          <w:bCs/>
          <w:color w:val="000000"/>
          <w:kern w:val="0"/>
          <w:sz w:val="84"/>
          <w:szCs w:val="84"/>
          <w:highlight w:val="none"/>
        </w:rPr>
      </w:pPr>
      <w:r>
        <w:rPr>
          <w:rStyle w:val="149"/>
          <w:rFonts w:hint="eastAsia" w:ascii="宋体" w:hAnsi="宋体" w:eastAsia="宋体" w:cs="宋体"/>
          <w:b/>
          <w:bCs/>
          <w:color w:val="000000"/>
          <w:kern w:val="0"/>
          <w:sz w:val="72"/>
          <w:szCs w:val="72"/>
          <w:highlight w:val="none"/>
        </w:rPr>
        <w:t>招标文件</w:t>
      </w:r>
    </w:p>
    <w:p w14:paraId="3597409E">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63D35352">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0A3EEB1D">
      <w:pPr>
        <w:pStyle w:val="155"/>
        <w:snapToGrid w:val="0"/>
        <w:spacing w:line="360" w:lineRule="auto"/>
        <w:rPr>
          <w:rStyle w:val="149"/>
          <w:rFonts w:hint="eastAsia" w:ascii="宋体" w:hAnsi="宋体" w:eastAsia="宋体" w:cs="宋体"/>
          <w:b/>
          <w:bCs/>
          <w:color w:val="000000"/>
          <w:kern w:val="0"/>
          <w:sz w:val="48"/>
          <w:szCs w:val="48"/>
          <w:highlight w:val="none"/>
        </w:rPr>
      </w:pPr>
    </w:p>
    <w:tbl>
      <w:tblPr>
        <w:tblStyle w:val="30"/>
        <w:tblW w:w="10213" w:type="dxa"/>
        <w:jc w:val="center"/>
        <w:tblLayout w:type="fixed"/>
        <w:tblCellMar>
          <w:top w:w="0" w:type="dxa"/>
          <w:left w:w="0" w:type="dxa"/>
          <w:bottom w:w="0" w:type="dxa"/>
          <w:right w:w="0" w:type="dxa"/>
        </w:tblCellMar>
      </w:tblPr>
      <w:tblGrid>
        <w:gridCol w:w="5364"/>
        <w:gridCol w:w="4849"/>
      </w:tblGrid>
      <w:tr w14:paraId="03E0C9DB">
        <w:tblPrEx>
          <w:tblCellMar>
            <w:top w:w="0" w:type="dxa"/>
            <w:left w:w="0" w:type="dxa"/>
            <w:bottom w:w="0" w:type="dxa"/>
            <w:right w:w="0" w:type="dxa"/>
          </w:tblCellMar>
        </w:tblPrEx>
        <w:trPr>
          <w:trHeight w:val="990" w:hRule="atLeast"/>
          <w:jc w:val="center"/>
        </w:trPr>
        <w:tc>
          <w:tcPr>
            <w:tcW w:w="5364" w:type="dxa"/>
            <w:noWrap w:val="0"/>
            <w:vAlign w:val="center"/>
          </w:tcPr>
          <w:p w14:paraId="743FC0CE">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人（盖单位章）：</w:t>
            </w:r>
          </w:p>
        </w:tc>
        <w:tc>
          <w:tcPr>
            <w:tcW w:w="4849" w:type="dxa"/>
            <w:noWrap w:val="0"/>
            <w:vAlign w:val="center"/>
          </w:tcPr>
          <w:p w14:paraId="1BBF3BEF">
            <w:pPr>
              <w:pStyle w:val="156"/>
              <w:snapToGrid w:val="0"/>
              <w:spacing w:line="240" w:lineRule="auto"/>
              <w:rPr>
                <w:rStyle w:val="149"/>
                <w:rFonts w:hint="eastAsia" w:ascii="宋体" w:hAnsi="宋体" w:eastAsia="宋体" w:cs="宋体"/>
                <w:color w:val="000000"/>
                <w:kern w:val="0"/>
                <w:sz w:val="28"/>
                <w:szCs w:val="28"/>
                <w:highlight w:val="none"/>
                <w:lang w:eastAsia="zh-CN"/>
              </w:rPr>
            </w:pPr>
            <w:r>
              <w:rPr>
                <w:rFonts w:hint="eastAsia" w:hAnsi="宋体" w:cs="宋体"/>
                <w:color w:val="auto"/>
                <w:sz w:val="28"/>
                <w:szCs w:val="28"/>
                <w:highlight w:val="none"/>
                <w:lang w:eastAsia="zh-CN"/>
              </w:rPr>
              <w:t>乐昌市秀水镇人民政府</w:t>
            </w:r>
          </w:p>
        </w:tc>
      </w:tr>
      <w:tr w14:paraId="0BD515D8">
        <w:tblPrEx>
          <w:tblCellMar>
            <w:top w:w="0" w:type="dxa"/>
            <w:left w:w="0" w:type="dxa"/>
            <w:bottom w:w="0" w:type="dxa"/>
            <w:right w:w="0" w:type="dxa"/>
          </w:tblCellMar>
        </w:tblPrEx>
        <w:trPr>
          <w:trHeight w:val="812" w:hRule="atLeast"/>
          <w:jc w:val="center"/>
        </w:trPr>
        <w:tc>
          <w:tcPr>
            <w:tcW w:w="5364" w:type="dxa"/>
            <w:noWrap w:val="0"/>
            <w:vAlign w:val="center"/>
          </w:tcPr>
          <w:p w14:paraId="37D228D8">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招标人工作领导小组负责人（签字）：</w:t>
            </w:r>
          </w:p>
        </w:tc>
        <w:tc>
          <w:tcPr>
            <w:tcW w:w="4849" w:type="dxa"/>
            <w:noWrap w:val="0"/>
            <w:vAlign w:val="center"/>
          </w:tcPr>
          <w:p w14:paraId="18BD5EDB">
            <w:pPr>
              <w:pStyle w:val="156"/>
              <w:snapToGrid w:val="0"/>
              <w:spacing w:line="240" w:lineRule="auto"/>
              <w:rPr>
                <w:rStyle w:val="149"/>
                <w:rFonts w:hint="eastAsia" w:ascii="宋体" w:hAnsi="宋体" w:eastAsia="宋体" w:cs="宋体"/>
                <w:color w:val="000000"/>
                <w:kern w:val="0"/>
                <w:sz w:val="28"/>
                <w:szCs w:val="28"/>
                <w:highlight w:val="none"/>
              </w:rPr>
            </w:pPr>
          </w:p>
        </w:tc>
      </w:tr>
      <w:tr w14:paraId="19ED9722">
        <w:tblPrEx>
          <w:tblCellMar>
            <w:top w:w="0" w:type="dxa"/>
            <w:left w:w="0" w:type="dxa"/>
            <w:bottom w:w="0" w:type="dxa"/>
            <w:right w:w="0" w:type="dxa"/>
          </w:tblCellMar>
        </w:tblPrEx>
        <w:trPr>
          <w:trHeight w:val="807" w:hRule="atLeast"/>
          <w:jc w:val="center"/>
        </w:trPr>
        <w:tc>
          <w:tcPr>
            <w:tcW w:w="5364" w:type="dxa"/>
            <w:noWrap w:val="0"/>
            <w:vAlign w:val="center"/>
          </w:tcPr>
          <w:p w14:paraId="54C06AAD">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代 理 机 构 （盖单位章）：</w:t>
            </w:r>
          </w:p>
        </w:tc>
        <w:tc>
          <w:tcPr>
            <w:tcW w:w="4849" w:type="dxa"/>
            <w:noWrap w:val="0"/>
            <w:vAlign w:val="center"/>
          </w:tcPr>
          <w:p w14:paraId="78A5B8B2">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hAnsi="宋体" w:cs="宋体"/>
                <w:color w:val="auto"/>
                <w:kern w:val="0"/>
                <w:sz w:val="28"/>
                <w:szCs w:val="28"/>
                <w:highlight w:val="none"/>
                <w:lang w:val="en-US" w:eastAsia="zh-CN"/>
              </w:rPr>
              <w:t>韶关市中知工程咨询有限公司</w:t>
            </w:r>
          </w:p>
        </w:tc>
      </w:tr>
      <w:tr w14:paraId="76EC86D0">
        <w:tblPrEx>
          <w:tblCellMar>
            <w:top w:w="0" w:type="dxa"/>
            <w:left w:w="0" w:type="dxa"/>
            <w:bottom w:w="0" w:type="dxa"/>
            <w:right w:w="0" w:type="dxa"/>
          </w:tblCellMar>
        </w:tblPrEx>
        <w:trPr>
          <w:trHeight w:val="931" w:hRule="atLeast"/>
          <w:jc w:val="center"/>
        </w:trPr>
        <w:tc>
          <w:tcPr>
            <w:tcW w:w="5364" w:type="dxa"/>
            <w:noWrap w:val="0"/>
            <w:vAlign w:val="center"/>
          </w:tcPr>
          <w:p w14:paraId="369D3BE2">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招标文件编制人（签字）：</w:t>
            </w:r>
          </w:p>
        </w:tc>
        <w:tc>
          <w:tcPr>
            <w:tcW w:w="4849" w:type="dxa"/>
            <w:noWrap w:val="0"/>
            <w:vAlign w:val="center"/>
          </w:tcPr>
          <w:p w14:paraId="4C1BD9C6">
            <w:pPr>
              <w:pStyle w:val="156"/>
              <w:snapToGrid w:val="0"/>
              <w:spacing w:line="240" w:lineRule="auto"/>
              <w:rPr>
                <w:rStyle w:val="149"/>
                <w:rFonts w:hint="eastAsia" w:ascii="宋体" w:hAnsi="宋体" w:eastAsia="宋体" w:cs="宋体"/>
                <w:color w:val="000000"/>
                <w:kern w:val="0"/>
                <w:sz w:val="28"/>
                <w:szCs w:val="28"/>
                <w:highlight w:val="none"/>
              </w:rPr>
            </w:pPr>
          </w:p>
        </w:tc>
      </w:tr>
      <w:tr w14:paraId="43D37E7A">
        <w:tblPrEx>
          <w:tblCellMar>
            <w:top w:w="0" w:type="dxa"/>
            <w:left w:w="0" w:type="dxa"/>
            <w:bottom w:w="0" w:type="dxa"/>
            <w:right w:w="0" w:type="dxa"/>
          </w:tblCellMar>
        </w:tblPrEx>
        <w:trPr>
          <w:trHeight w:val="901" w:hRule="atLeast"/>
          <w:jc w:val="center"/>
        </w:trPr>
        <w:tc>
          <w:tcPr>
            <w:tcW w:w="5364" w:type="dxa"/>
            <w:noWrap w:val="0"/>
            <w:vAlign w:val="center"/>
          </w:tcPr>
          <w:p w14:paraId="2CEF2E67">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招标代理机构项目负责人（签字）：</w:t>
            </w:r>
          </w:p>
        </w:tc>
        <w:tc>
          <w:tcPr>
            <w:tcW w:w="4849" w:type="dxa"/>
            <w:noWrap w:val="0"/>
            <w:vAlign w:val="center"/>
          </w:tcPr>
          <w:p w14:paraId="1A6902C7">
            <w:pPr>
              <w:pStyle w:val="156"/>
              <w:snapToGrid w:val="0"/>
              <w:spacing w:line="240" w:lineRule="auto"/>
              <w:rPr>
                <w:rStyle w:val="149"/>
                <w:rFonts w:hint="eastAsia" w:ascii="宋体" w:hAnsi="宋体" w:eastAsia="宋体" w:cs="宋体"/>
                <w:color w:val="000000"/>
                <w:kern w:val="0"/>
                <w:sz w:val="28"/>
                <w:szCs w:val="28"/>
                <w:highlight w:val="none"/>
              </w:rPr>
            </w:pPr>
          </w:p>
        </w:tc>
      </w:tr>
      <w:tr w14:paraId="6346E94C">
        <w:tblPrEx>
          <w:tblCellMar>
            <w:top w:w="0" w:type="dxa"/>
            <w:left w:w="0" w:type="dxa"/>
            <w:bottom w:w="0" w:type="dxa"/>
            <w:right w:w="0" w:type="dxa"/>
          </w:tblCellMar>
        </w:tblPrEx>
        <w:trPr>
          <w:trHeight w:val="800" w:hRule="atLeast"/>
          <w:jc w:val="center"/>
        </w:trPr>
        <w:tc>
          <w:tcPr>
            <w:tcW w:w="5364" w:type="dxa"/>
            <w:noWrap w:val="0"/>
            <w:vAlign w:val="center"/>
          </w:tcPr>
          <w:p w14:paraId="312E8204">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招标文件编制日期：</w:t>
            </w:r>
          </w:p>
        </w:tc>
        <w:tc>
          <w:tcPr>
            <w:tcW w:w="4849" w:type="dxa"/>
            <w:noWrap w:val="0"/>
            <w:vAlign w:val="center"/>
          </w:tcPr>
          <w:p w14:paraId="298953CB">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202</w:t>
            </w:r>
            <w:r>
              <w:rPr>
                <w:rStyle w:val="149"/>
                <w:rFonts w:hint="eastAsia" w:hAnsi="宋体" w:cs="宋体"/>
                <w:color w:val="000000"/>
                <w:kern w:val="0"/>
                <w:sz w:val="28"/>
                <w:szCs w:val="28"/>
                <w:highlight w:val="none"/>
                <w:lang w:val="en-US" w:eastAsia="zh-CN"/>
              </w:rPr>
              <w:t>5</w:t>
            </w:r>
            <w:r>
              <w:rPr>
                <w:rStyle w:val="149"/>
                <w:rFonts w:hint="eastAsia" w:ascii="宋体" w:hAnsi="宋体" w:eastAsia="宋体" w:cs="宋体"/>
                <w:color w:val="000000"/>
                <w:kern w:val="0"/>
                <w:sz w:val="28"/>
                <w:szCs w:val="28"/>
                <w:highlight w:val="none"/>
              </w:rPr>
              <w:t>年</w:t>
            </w:r>
            <w:r>
              <w:rPr>
                <w:rStyle w:val="149"/>
                <w:rFonts w:hint="eastAsia" w:hAnsi="宋体" w:cs="宋体"/>
                <w:color w:val="000000"/>
                <w:kern w:val="0"/>
                <w:sz w:val="28"/>
                <w:szCs w:val="28"/>
                <w:highlight w:val="none"/>
                <w:lang w:val="en-US" w:eastAsia="zh-CN"/>
              </w:rPr>
              <w:t>10</w:t>
            </w:r>
            <w:r>
              <w:rPr>
                <w:rStyle w:val="149"/>
                <w:rFonts w:hint="eastAsia" w:ascii="宋体" w:hAnsi="宋体" w:eastAsia="宋体" w:cs="宋体"/>
                <w:color w:val="000000"/>
                <w:kern w:val="0"/>
                <w:sz w:val="28"/>
                <w:szCs w:val="28"/>
                <w:highlight w:val="none"/>
              </w:rPr>
              <w:t>月</w:t>
            </w:r>
          </w:p>
        </w:tc>
      </w:tr>
    </w:tbl>
    <w:p w14:paraId="6F98B1A6">
      <w:pPr>
        <w:tabs>
          <w:tab w:val="left" w:pos="4935"/>
        </w:tabs>
        <w:snapToGrid w:val="0"/>
        <w:spacing w:line="240" w:lineRule="auto"/>
        <w:rPr>
          <w:rStyle w:val="149"/>
          <w:rFonts w:hint="eastAsia" w:ascii="宋体" w:hAnsi="宋体" w:eastAsia="宋体" w:cs="宋体"/>
          <w:b/>
          <w:bCs/>
          <w:color w:val="auto"/>
          <w:kern w:val="0"/>
          <w:sz w:val="28"/>
          <w:szCs w:val="28"/>
          <w:highlight w:val="none"/>
        </w:rPr>
        <w:sectPr>
          <w:footerReference r:id="rId5" w:type="default"/>
          <w:endnotePr>
            <w:numFmt w:val="decimal"/>
          </w:endnotePr>
          <w:pgSz w:w="11906" w:h="16838"/>
          <w:pgMar w:top="1701" w:right="1015" w:bottom="1417" w:left="1531" w:header="850" w:footer="992" w:gutter="0"/>
          <w:pgNumType w:start="1"/>
          <w:cols w:space="720" w:num="1"/>
          <w:docGrid w:linePitch="327" w:charSpace="0"/>
        </w:sectPr>
      </w:pPr>
    </w:p>
    <w:p w14:paraId="00B5C7F7">
      <w:pPr>
        <w:tabs>
          <w:tab w:val="left" w:pos="4935"/>
        </w:tabs>
        <w:wordWrap w:val="0"/>
        <w:adjustRightInd w:val="0"/>
        <w:snapToGrid w:val="0"/>
        <w:spacing w:line="240" w:lineRule="auto"/>
        <w:ind w:left="0"/>
        <w:jc w:val="both"/>
        <w:rPr>
          <w:rFonts w:hint="eastAsia" w:ascii="宋体" w:hAnsi="宋体" w:eastAsia="宋体" w:cs="宋体"/>
          <w:b/>
          <w:snapToGrid w:val="0"/>
          <w:color w:val="auto"/>
          <w:kern w:val="0"/>
          <w:sz w:val="44"/>
          <w:szCs w:val="44"/>
          <w:highlight w:val="none"/>
          <w:lang w:val="en-US" w:eastAsia="zh-CN" w:bidi="ar-SA"/>
        </w:rPr>
      </w:pPr>
    </w:p>
    <w:p w14:paraId="1AD329C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0BC5A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33F9D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B7922F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0D932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F1BA9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F35089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A8410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BE9D0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C3D1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66951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8F735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36CD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397392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C9E90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5D800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D362AF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A0FA3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06047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E4FEE4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490CC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811874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0F64B8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F6A75C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781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CF7A72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736C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4060B7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30ED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74BF04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6F4AE9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73A00A9A">
      <w:pPr>
        <w:pStyle w:val="21"/>
        <w:tabs>
          <w:tab w:val="right" w:leader="dot" w:pos="9638"/>
        </w:tabs>
        <w:rPr>
          <w:rFonts w:hint="eastAsia" w:ascii="宋体" w:hAnsi="宋体" w:eastAsia="宋体" w:cs="宋体"/>
          <w:color w:val="auto"/>
          <w:highlight w:val="none"/>
        </w:rPr>
      </w:pPr>
      <w:bookmarkStart w:id="0" w:name="_Hlt66153951"/>
      <w:bookmarkEnd w:id="0"/>
      <w:bookmarkStart w:id="1" w:name="_Hlt122423813"/>
      <w:bookmarkEnd w:id="1"/>
      <w:bookmarkStart w:id="2" w:name="_Hlt66104981"/>
      <w:bookmarkEnd w:id="2"/>
      <w:bookmarkStart w:id="3" w:name="_Toc476739600"/>
      <w:bookmarkStart w:id="4" w:name="_Toc14094"/>
      <w:bookmarkStart w:id="5" w:name="_Toc14635"/>
      <w:bookmarkStart w:id="6" w:name="_Toc12558"/>
      <w:bookmarkStart w:id="7" w:name="_Hlt111690251"/>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_Toc15745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第一章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607FB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_Toc20036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_Toc20036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01A27F2">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7AD3C9E">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_Toc25549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_Toc25549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089E67">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CF5E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_Toc9887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EB5613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3．招标文件的获取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F62D6D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_Toc5590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_Toc5590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8C4FC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_Toc20551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3D7CD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_Toc18313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9101F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F3B6C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_Toc6737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8．</w:t>
      </w:r>
      <w:r>
        <w:rPr>
          <w:rFonts w:hint="eastAsia" w:hAnsi="宋体" w:cs="宋体"/>
          <w:color w:val="auto"/>
          <w:szCs w:val="24"/>
          <w:highlight w:val="none"/>
          <w:lang w:eastAsia="zh-CN"/>
        </w:rPr>
        <w:t>最高投标限价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2BB64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_Toc21198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AF4E45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_Toc23366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_Toc23366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4CBCF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_Toc28292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10.1 一般要求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_Toc28292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63E111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_Toc10120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 xml:space="preserve">10.2 </w:t>
      </w:r>
      <w:r>
        <w:rPr>
          <w:rFonts w:hint="eastAsia" w:ascii="宋体" w:hAnsi="宋体" w:eastAsia="宋体" w:cs="宋体"/>
          <w:bCs w:val="0"/>
          <w:snapToGrid w:val="0"/>
          <w:color w:val="auto"/>
          <w:kern w:val="0"/>
          <w:szCs w:val="24"/>
          <w:highlight w:val="none"/>
        </w:rPr>
        <w:t>商务标书的编制要求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A735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_Toc31286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szCs w:val="24"/>
          <w:highlight w:val="none"/>
          <w:lang w:val="en-US" w:eastAsia="zh-CN" w:bidi="ar-SA"/>
        </w:rPr>
        <w:t>10.3 经济标书的编制要求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E8E0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1DB0F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_Toc5810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4"/>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D718052">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_Toc13465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456D6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C4B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65E834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706C07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_Toc13630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highlight w:val="none"/>
        </w:rPr>
        <w:t>第四节 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2974A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_Toc32435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第三章 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_Toc32435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9BD4FB">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_Toc10983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356011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_Toc9811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14658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_Toc10791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3．工程付款办法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_Toc10791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07F9D0">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_Toc6608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4．专用合同条款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_Toc6608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358026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第四章 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D20D29">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_Toc29060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1．房屋建筑工程建设项目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_Toc29060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20B60A">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_Toc4794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2．市政基础设施工程建设项目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4F85EF">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_Toc10218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3．备查要求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FF9553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第五章 图纸和招标工程量清单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90ED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_Toc11577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_Toc11577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64555A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_Toc11480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_Toc11480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2AB678D">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_Toc25393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2285B20">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78303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_Toc3631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D87E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720C02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D896B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4CC097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_Toc7886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03498F">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_Toc24565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_Toc24565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613018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57BA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_Toc12751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45B17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_Toc19414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243E28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_Toc29387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18E4D7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BEE29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81181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_Toc32652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第七章 建设工程施工合同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32BF27">
      <w:pPr>
        <w:pStyle w:val="2"/>
        <w:jc w:val="center"/>
        <w:rPr>
          <w:rFonts w:hint="eastAsia" w:ascii="宋体" w:hAnsi="宋体" w:eastAsia="宋体" w:cs="宋体"/>
          <w:color w:val="auto"/>
          <w:highlight w:val="none"/>
        </w:rPr>
        <w:sectPr>
          <w:footerReference r:id="rId6"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p>
    <w:p w14:paraId="0C214C67">
      <w:pPr>
        <w:pStyle w:val="3"/>
        <w:jc w:val="center"/>
        <w:outlineLvl w:val="0"/>
        <w:rPr>
          <w:rFonts w:hint="eastAsia" w:ascii="宋体" w:hAnsi="宋体" w:eastAsia="宋体" w:cs="宋体"/>
          <w:b/>
          <w:snapToGrid w:val="0"/>
          <w:color w:val="auto"/>
          <w:sz w:val="24"/>
          <w:highlight w:val="none"/>
        </w:rPr>
      </w:pPr>
      <w:bookmarkStart w:id="8" w:name="_Toc15745"/>
      <w:r>
        <w:rPr>
          <w:rFonts w:hint="eastAsia" w:ascii="宋体" w:hAnsi="宋体" w:eastAsia="宋体" w:cs="宋体"/>
          <w:b/>
          <w:snapToGrid w:val="0"/>
          <w:color w:val="auto"/>
          <w:sz w:val="24"/>
          <w:highlight w:val="none"/>
        </w:rPr>
        <w:t>第一章 投标人须知</w:t>
      </w:r>
      <w:bookmarkEnd w:id="3"/>
      <w:bookmarkEnd w:id="4"/>
      <w:bookmarkEnd w:id="5"/>
      <w:bookmarkEnd w:id="6"/>
      <w:bookmarkEnd w:id="8"/>
    </w:p>
    <w:p w14:paraId="1DEE08A3">
      <w:pPr>
        <w:pStyle w:val="4"/>
        <w:bidi w:val="0"/>
        <w:outlineLvl w:val="1"/>
        <w:rPr>
          <w:rFonts w:hint="eastAsia" w:ascii="宋体" w:hAnsi="宋体" w:eastAsia="宋体" w:cs="宋体"/>
          <w:color w:val="auto"/>
          <w:highlight w:val="none"/>
        </w:rPr>
      </w:pPr>
      <w:bookmarkStart w:id="9" w:name="_Hlt127175444"/>
      <w:bookmarkEnd w:id="9"/>
      <w:bookmarkStart w:id="10" w:name="_Toc20036"/>
      <w:bookmarkStart w:id="11" w:name="_Toc27520"/>
      <w:bookmarkStart w:id="12" w:name="_Toc117"/>
      <w:bookmarkStart w:id="13" w:name="_Toc22622"/>
      <w:bookmarkStart w:id="14" w:name="_Hlt120077520"/>
      <w:r>
        <w:rPr>
          <w:rFonts w:hint="eastAsia" w:ascii="宋体" w:hAnsi="宋体" w:eastAsia="宋体" w:cs="宋体"/>
          <w:color w:val="auto"/>
          <w:highlight w:val="none"/>
        </w:rPr>
        <w:t>第一节 投标人须知前附表</w:t>
      </w:r>
      <w:bookmarkEnd w:id="10"/>
      <w:bookmarkEnd w:id="11"/>
      <w:bookmarkEnd w:id="12"/>
      <w:bookmarkEnd w:id="13"/>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871"/>
        <w:gridCol w:w="8036"/>
      </w:tblGrid>
      <w:tr w14:paraId="7EFB4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1432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9D1BC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8C08D5">
            <w:pPr>
              <w:pageBreakBefore w:val="0"/>
              <w:tabs>
                <w:tab w:val="left" w:pos="1180"/>
              </w:tabs>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F27A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0C4EB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37253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0DD954C">
            <w:pPr>
              <w:wordWrap w:val="0"/>
              <w:adjustRightInd w:val="0"/>
              <w:snapToGrid w:val="0"/>
              <w:spacing w:line="240" w:lineRule="auto"/>
              <w:ind w:firstLine="120" w:firstLineChars="50"/>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highlight w:val="none"/>
                <w:lang w:eastAsia="zh-CN"/>
              </w:rPr>
              <w:t>乐昌市“山乡古韵”西京古道乡村振兴示范带项目(秀水段) 和S249沿线人居环境提升项目施工</w:t>
            </w:r>
          </w:p>
        </w:tc>
      </w:tr>
      <w:tr w14:paraId="16E4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510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37961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560008">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eastAsia="zh-CN"/>
              </w:rPr>
            </w:pPr>
            <w:r>
              <w:rPr>
                <w:rFonts w:hint="eastAsia" w:hAnsi="宋体" w:cs="宋体"/>
                <w:color w:val="auto"/>
                <w:highlight w:val="none"/>
                <w:lang w:eastAsia="zh-CN"/>
              </w:rPr>
              <w:t>乐昌市秀水镇人民政府</w:t>
            </w:r>
          </w:p>
        </w:tc>
      </w:tr>
      <w:tr w14:paraId="61A89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B5624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EBB85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13E039">
            <w:pPr>
              <w:snapToGrid w:val="0"/>
              <w:spacing w:line="240" w:lineRule="auto"/>
              <w:ind w:firstLine="120" w:firstLineChars="5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highlight w:val="none"/>
              </w:rPr>
              <w:t>乐昌市发展和改革局</w:t>
            </w:r>
          </w:p>
        </w:tc>
      </w:tr>
      <w:tr w14:paraId="65ACE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B6F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2C4E30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74E99D">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乐发改投审〔2025〕35号</w:t>
            </w:r>
          </w:p>
        </w:tc>
      </w:tr>
      <w:tr w14:paraId="666FC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4E1B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B7307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8985FA6">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2504-440281-04-01-484559</w:t>
            </w:r>
          </w:p>
        </w:tc>
      </w:tr>
      <w:tr w14:paraId="3379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D17C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9FA83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1FCE8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30119F5">
            <w:pPr>
              <w:keepNext w:val="0"/>
              <w:keepLines w:val="0"/>
              <w:widowControl/>
              <w:suppressLineNumbers w:val="0"/>
              <w:ind w:firstLine="120" w:firstLineChars="50"/>
              <w:jc w:val="left"/>
              <w:rPr>
                <w:rFonts w:hint="eastAsia" w:ascii="宋体" w:hAnsi="宋体" w:eastAsia="宋体" w:cs="宋体"/>
                <w:snapToGrid w:val="0"/>
                <w:color w:val="auto"/>
                <w:kern w:val="0"/>
                <w:sz w:val="24"/>
                <w:szCs w:val="24"/>
                <w:highlight w:val="none"/>
              </w:rPr>
            </w:pPr>
            <w:r>
              <w:rPr>
                <w:rStyle w:val="149"/>
                <w:rFonts w:hint="eastAsia" w:hAnsi="宋体" w:cs="宋体"/>
                <w:color w:val="auto"/>
                <w:kern w:val="0"/>
                <w:highlight w:val="none"/>
                <w:lang w:val="en-US" w:eastAsia="zh-CN"/>
              </w:rPr>
              <w:t>上级财政资金及单位自筹</w:t>
            </w:r>
            <w:r>
              <w:rPr>
                <w:rStyle w:val="149"/>
                <w:rFonts w:hint="eastAsia" w:ascii="宋体" w:hAnsi="宋体" w:eastAsia="宋体" w:cs="宋体"/>
                <w:color w:val="auto"/>
                <w:kern w:val="0"/>
                <w:highlight w:val="none"/>
                <w:lang w:val="en-US" w:eastAsia="zh-CN"/>
              </w:rPr>
              <w:t>，100%</w:t>
            </w:r>
          </w:p>
        </w:tc>
      </w:tr>
      <w:tr w14:paraId="5BE55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51591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B3278F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93E3C1A">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乐昌市秀水镇人民政府</w:t>
            </w:r>
          </w:p>
        </w:tc>
      </w:tr>
      <w:tr w14:paraId="2CE40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299FE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D783D98">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招标代理机构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6F3F0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韶关市中知工程咨询有限公司</w:t>
            </w:r>
          </w:p>
        </w:tc>
      </w:tr>
      <w:tr w14:paraId="43C35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1C356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585FC21">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设计单位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F8EFCB">
            <w:pPr>
              <w:snapToGrid w:val="0"/>
              <w:spacing w:line="240" w:lineRule="auto"/>
              <w:ind w:firstLine="120" w:firstLineChars="50"/>
              <w:jc w:val="both"/>
              <w:rPr>
                <w:rStyle w:val="149"/>
                <w:rFonts w:hint="default" w:hAnsi="宋体" w:cs="宋体"/>
                <w:color w:val="auto"/>
                <w:kern w:val="0"/>
                <w:highlight w:val="none"/>
                <w:lang w:val="en-US" w:eastAsia="zh-CN"/>
              </w:rPr>
            </w:pPr>
            <w:r>
              <w:rPr>
                <w:rStyle w:val="149"/>
                <w:rFonts w:hint="eastAsia" w:hAnsi="宋体" w:cs="宋体"/>
                <w:color w:val="auto"/>
                <w:kern w:val="0"/>
                <w:highlight w:val="none"/>
                <w:lang w:val="en-US" w:eastAsia="zh-CN"/>
              </w:rPr>
              <w:t>中昌设计集团有限公司</w:t>
            </w:r>
          </w:p>
        </w:tc>
      </w:tr>
      <w:tr w14:paraId="02743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B791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D30227C">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造价咨询单位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290B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中图设计有限公司</w:t>
            </w:r>
          </w:p>
        </w:tc>
      </w:tr>
      <w:tr w14:paraId="48057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13079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F352B07">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监理单位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B40E654">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广东中茂项目咨询管理有限公司</w:t>
            </w:r>
          </w:p>
        </w:tc>
      </w:tr>
      <w:tr w14:paraId="23DE92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9BFB4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77CE0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F108AFE">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乐昌市秀水镇</w:t>
            </w:r>
          </w:p>
        </w:tc>
      </w:tr>
      <w:tr w14:paraId="0BAE8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F321C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EB86596">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建设内容和规模</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D42BD56">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涉及秀水村、西河村等10个行政村，主要包括公共服务设施、村庄基础配套设施、示范带沿线产业基础配套设施等建设内容。</w:t>
            </w:r>
          </w:p>
        </w:tc>
      </w:tr>
      <w:tr w14:paraId="5C5D0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2"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4E04B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9319F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E4C3E8">
            <w:pPr>
              <w:keepNext w:val="0"/>
              <w:keepLines w:val="0"/>
              <w:widowControl/>
              <w:suppressLineNumbers w:val="0"/>
              <w:jc w:val="left"/>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项目估算总投资4375.35万元，其中：建安工程费用3690.66万元。本次施工招标约2981.39万元。</w:t>
            </w:r>
          </w:p>
        </w:tc>
      </w:tr>
      <w:tr w14:paraId="7344C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062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2ECB73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DC0BDD">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工程量清单及图纸范围内的工程施工。</w:t>
            </w:r>
          </w:p>
        </w:tc>
      </w:tr>
      <w:tr w14:paraId="794AF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569D03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3306CE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B47F075">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本招标项目不划分标段。</w:t>
            </w:r>
          </w:p>
        </w:tc>
      </w:tr>
      <w:tr w14:paraId="093B0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C722E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249DE0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541C5B93">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bCs/>
                <w:snapToGrid w:val="0"/>
                <w:color w:val="auto"/>
                <w:kern w:val="0"/>
                <w:sz w:val="24"/>
                <w:szCs w:val="24"/>
                <w:highlight w:val="none"/>
              </w:rPr>
            </w:pPr>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lang w:val="en-US" w:eastAsia="zh-CN"/>
              </w:rPr>
              <w:t>150</w:t>
            </w:r>
            <w:r>
              <w:rPr>
                <w:rFonts w:hint="eastAsia" w:hAnsi="宋体" w:cs="宋体"/>
                <w:color w:val="auto"/>
                <w:sz w:val="24"/>
                <w:szCs w:val="24"/>
                <w:highlight w:val="none"/>
                <w:lang w:eastAsia="zh-CN"/>
              </w:rPr>
              <w:t>个日历天</w:t>
            </w:r>
            <w:r>
              <w:rPr>
                <w:rFonts w:hint="eastAsia" w:ascii="宋体" w:hAnsi="宋体" w:eastAsia="宋体" w:cs="宋体"/>
                <w:color w:val="auto"/>
                <w:sz w:val="24"/>
                <w:szCs w:val="24"/>
                <w:highlight w:val="none"/>
                <w:lang w:eastAsia="zh-CN"/>
              </w:rPr>
              <w:t>。</w:t>
            </w:r>
          </w:p>
        </w:tc>
      </w:tr>
      <w:tr w14:paraId="79709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98AE8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2D7AE6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6DF906">
            <w:pPr>
              <w:pStyle w:val="2"/>
              <w:pageBreakBefore w:val="0"/>
              <w:kinsoku/>
              <w:overflowPunct/>
              <w:topLinePunct w:val="0"/>
              <w:autoSpaceDE/>
              <w:autoSpaceDN/>
              <w:bidi w:val="0"/>
              <w:spacing w:before="0" w:beforeLines="0" w:after="0" w:afterLines="0" w:line="360" w:lineRule="auto"/>
              <w:ind w:firstLine="120" w:firstLineChars="50"/>
              <w:jc w:val="both"/>
              <w:textAlignment w:val="auto"/>
              <w:rPr>
                <w:rFonts w:hint="eastAsia" w:ascii="宋体" w:hAnsi="宋体" w:eastAsia="宋体" w:cs="宋体"/>
                <w:color w:val="auto"/>
                <w:sz w:val="24"/>
                <w:szCs w:val="24"/>
                <w:highlight w:val="none"/>
                <w:lang w:val="en-US"/>
              </w:rPr>
            </w:pPr>
            <w:bookmarkStart w:id="15" w:name="_Hlt106417017"/>
            <w:bookmarkEnd w:id="15"/>
            <w:r>
              <w:rPr>
                <w:rFonts w:hint="eastAsia" w:ascii="宋体" w:hAnsi="宋体" w:eastAsia="宋体" w:cs="宋体"/>
                <w:color w:val="auto"/>
                <w:sz w:val="24"/>
                <w:szCs w:val="24"/>
                <w:highlight w:val="none"/>
                <w:lang w:val="en-US" w:eastAsia="zh-CN"/>
              </w:rPr>
              <w:t>达到《建筑工程施工质量验收统一标准》(GB50300-2013)和《建筑与市政工程施工质量控制通用规范》（GB55032-2022）合格。</w:t>
            </w:r>
          </w:p>
        </w:tc>
      </w:tr>
      <w:tr w14:paraId="41847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005C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E17638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2AF75B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E9A66EB">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6D0A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C09C7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C4CA5D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CAF02C4">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57FBE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1542D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1C93D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最高投标限价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B915D6">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000000"/>
                <w:sz w:val="24"/>
                <w:szCs w:val="24"/>
                <w:highlight w:val="none"/>
                <w:shd w:val="clear" w:color="auto" w:fill="FFFFFF"/>
              </w:rPr>
              <w:t>本项目的</w:t>
            </w:r>
            <w:r>
              <w:rPr>
                <w:rFonts w:hint="eastAsia" w:hAnsi="宋体" w:cs="宋体"/>
                <w:color w:val="000000"/>
                <w:sz w:val="24"/>
                <w:szCs w:val="24"/>
                <w:highlight w:val="none"/>
                <w:shd w:val="clear" w:color="auto" w:fill="FFFFFF"/>
                <w:lang w:eastAsia="zh-CN"/>
              </w:rPr>
              <w:t>最高投标限价</w:t>
            </w:r>
            <w:r>
              <w:rPr>
                <w:rFonts w:hint="eastAsia" w:ascii="宋体" w:hAnsi="宋体" w:eastAsia="宋体" w:cs="宋体"/>
                <w:color w:val="000000"/>
                <w:sz w:val="24"/>
                <w:szCs w:val="24"/>
                <w:highlight w:val="none"/>
                <w:shd w:val="clear" w:color="auto" w:fill="FFFFFF"/>
              </w:rPr>
              <w:t>为人民币（大写）：</w:t>
            </w:r>
            <w:r>
              <w:rPr>
                <w:rFonts w:hint="eastAsia" w:hAnsi="宋体" w:cs="宋体"/>
                <w:color w:val="000000"/>
                <w:sz w:val="24"/>
                <w:szCs w:val="24"/>
                <w:highlight w:val="none"/>
                <w:u w:val="single"/>
                <w:shd w:val="clear" w:color="auto" w:fill="FFFFFF"/>
                <w:lang w:val="en-US" w:eastAsia="zh-CN"/>
              </w:rPr>
              <w:t>贰仟玖佰捌拾壹万叁仟捌佰玖拾捌元肆角贰分</w:t>
            </w:r>
            <w:r>
              <w:rPr>
                <w:rFonts w:hint="eastAsia" w:ascii="宋体" w:hAnsi="宋体" w:eastAsia="宋体" w:cs="宋体"/>
                <w:i w:val="0"/>
                <w:iCs w:val="0"/>
                <w:color w:val="000000"/>
                <w:kern w:val="0"/>
                <w:sz w:val="24"/>
                <w:szCs w:val="24"/>
                <w:highlight w:val="none"/>
                <w:u w:val="single"/>
                <w:lang w:val="en-US" w:eastAsia="zh-CN" w:bidi="ar"/>
              </w:rPr>
              <w:t>（¥</w:t>
            </w:r>
            <w:r>
              <w:rPr>
                <w:rFonts w:hint="eastAsia" w:hAnsi="宋体" w:cs="宋体"/>
                <w:i w:val="0"/>
                <w:iCs w:val="0"/>
                <w:color w:val="000000"/>
                <w:kern w:val="0"/>
                <w:sz w:val="24"/>
                <w:szCs w:val="24"/>
                <w:highlight w:val="none"/>
                <w:u w:val="single"/>
                <w:lang w:val="en-US" w:eastAsia="zh-CN" w:bidi="ar"/>
              </w:rPr>
              <w:t>29813898.42</w:t>
            </w:r>
            <w:r>
              <w:rPr>
                <w:rFonts w:hint="eastAsia" w:ascii="宋体" w:hAnsi="宋体" w:eastAsia="宋体" w:cs="宋体"/>
                <w:i w:val="0"/>
                <w:iCs w:val="0"/>
                <w:color w:val="000000"/>
                <w:kern w:val="0"/>
                <w:sz w:val="24"/>
                <w:szCs w:val="24"/>
                <w:highlight w:val="none"/>
                <w:u w:val="single"/>
                <w:lang w:val="en-US" w:eastAsia="zh-CN" w:bidi="ar"/>
              </w:rPr>
              <w:t>元）；</w:t>
            </w:r>
            <w:r>
              <w:rPr>
                <w:rFonts w:hint="eastAsia" w:ascii="宋体" w:hAnsi="宋体" w:eastAsia="宋体" w:cs="宋体"/>
                <w:color w:val="000000"/>
                <w:sz w:val="24"/>
                <w:szCs w:val="24"/>
                <w:highlight w:val="none"/>
                <w:shd w:val="clear" w:color="auto" w:fill="FFFFFF"/>
              </w:rPr>
              <w:t>其中</w:t>
            </w:r>
            <w:r>
              <w:rPr>
                <w:rFonts w:hint="eastAsia" w:hAnsi="宋体" w:cs="宋体"/>
                <w:color w:val="000000"/>
                <w:sz w:val="24"/>
                <w:szCs w:val="24"/>
                <w:highlight w:val="none"/>
                <w:shd w:val="clear" w:color="auto" w:fill="FFFFFF"/>
                <w:lang w:eastAsia="zh-CN"/>
              </w:rPr>
              <w:t>安全生产措施费</w:t>
            </w:r>
            <w:r>
              <w:rPr>
                <w:rFonts w:hint="eastAsia" w:ascii="宋体" w:hAnsi="宋体" w:eastAsia="宋体" w:cs="宋体"/>
                <w:color w:val="000000"/>
                <w:sz w:val="24"/>
                <w:szCs w:val="24"/>
                <w:highlight w:val="none"/>
                <w:shd w:val="clear" w:color="auto" w:fill="FFFFFF"/>
              </w:rPr>
              <w:t>不得</w:t>
            </w:r>
            <w:r>
              <w:rPr>
                <w:rFonts w:hint="eastAsia" w:ascii="宋体" w:hAnsi="宋体" w:eastAsia="宋体" w:cs="宋体"/>
                <w:color w:val="000000"/>
                <w:sz w:val="24"/>
                <w:szCs w:val="24"/>
                <w:highlight w:val="none"/>
                <w:shd w:val="clear" w:color="auto" w:fill="FFFFFF"/>
                <w:lang w:val="en-US" w:eastAsia="zh-CN"/>
              </w:rPr>
              <w:t>低</w:t>
            </w:r>
            <w:r>
              <w:rPr>
                <w:rFonts w:hint="eastAsia" w:ascii="宋体" w:hAnsi="宋体" w:eastAsia="宋体" w:cs="宋体"/>
                <w:color w:val="000000"/>
                <w:sz w:val="24"/>
                <w:szCs w:val="24"/>
                <w:highlight w:val="none"/>
                <w:shd w:val="clear" w:color="auto" w:fill="FFFFFF"/>
              </w:rPr>
              <w:t>于：</w:t>
            </w:r>
            <w:r>
              <w:rPr>
                <w:rFonts w:hint="eastAsia" w:ascii="宋体" w:hAnsi="宋体" w:eastAsia="宋体" w:cs="宋体"/>
                <w:color w:val="000000"/>
                <w:sz w:val="24"/>
                <w:szCs w:val="24"/>
                <w:highlight w:val="none"/>
                <w:u w:val="single"/>
                <w:shd w:val="clear" w:color="auto" w:fill="FFFFFF"/>
                <w:lang w:val="en-US" w:eastAsia="zh-CN"/>
              </w:rPr>
              <w:t>¥</w:t>
            </w:r>
            <w:r>
              <w:rPr>
                <w:rFonts w:hint="eastAsia" w:hAnsi="宋体" w:cs="宋体"/>
                <w:i w:val="0"/>
                <w:iCs w:val="0"/>
                <w:color w:val="000000"/>
                <w:kern w:val="0"/>
                <w:sz w:val="24"/>
                <w:szCs w:val="24"/>
                <w:highlight w:val="none"/>
                <w:u w:val="single"/>
                <w:lang w:val="en-US" w:eastAsia="zh-CN" w:bidi="ar"/>
              </w:rPr>
              <w:t>778337.82</w:t>
            </w:r>
            <w:r>
              <w:rPr>
                <w:rFonts w:hint="eastAsia" w:ascii="宋体" w:hAnsi="宋体" w:eastAsia="宋体" w:cs="宋体"/>
                <w:color w:val="000000"/>
                <w:sz w:val="24"/>
                <w:szCs w:val="24"/>
                <w:highlight w:val="none"/>
                <w:u w:val="single"/>
                <w:shd w:val="clear" w:color="auto" w:fill="FFFFFF"/>
                <w:lang w:val="en-US" w:eastAsia="zh-CN"/>
              </w:rPr>
              <w:t>元</w:t>
            </w:r>
            <w:r>
              <w:rPr>
                <w:rFonts w:hint="eastAsia" w:ascii="宋体" w:hAnsi="宋体" w:eastAsia="宋体" w:cs="宋体"/>
                <w:color w:val="000000"/>
                <w:sz w:val="24"/>
                <w:szCs w:val="24"/>
                <w:highlight w:val="none"/>
                <w:shd w:val="clear" w:color="auto" w:fill="FFFFFF"/>
              </w:rPr>
              <w:t>，暂列金</w:t>
            </w:r>
            <w:r>
              <w:rPr>
                <w:rFonts w:hint="eastAsia" w:ascii="宋体" w:hAnsi="宋体" w:eastAsia="宋体" w:cs="宋体"/>
                <w:color w:val="000000"/>
                <w:sz w:val="24"/>
                <w:szCs w:val="24"/>
                <w:highlight w:val="none"/>
                <w:shd w:val="clear" w:color="auto" w:fill="FFFFFF"/>
                <w:lang w:eastAsia="zh-CN"/>
              </w:rPr>
              <w:t>额（</w:t>
            </w:r>
            <w:r>
              <w:rPr>
                <w:rFonts w:hint="eastAsia" w:ascii="宋体" w:hAnsi="宋体" w:eastAsia="宋体" w:cs="宋体"/>
                <w:color w:val="000000"/>
                <w:sz w:val="24"/>
                <w:szCs w:val="24"/>
                <w:highlight w:val="none"/>
                <w:shd w:val="clear" w:color="auto" w:fill="FFFFFF"/>
                <w:lang w:val="en-US" w:eastAsia="zh-CN"/>
              </w:rPr>
              <w:t>统一报价</w:t>
            </w:r>
            <w:r>
              <w:rPr>
                <w:rFonts w:hint="eastAsia" w:ascii="宋体" w:hAnsi="宋体" w:eastAsia="宋体" w:cs="宋体"/>
                <w:color w:val="000000"/>
                <w:sz w:val="24"/>
                <w:szCs w:val="24"/>
                <w:highlight w:val="none"/>
                <w:shd w:val="clear" w:color="auto" w:fill="FFFFFF"/>
                <w:lang w:eastAsia="zh-CN"/>
              </w:rPr>
              <w:t>）</w:t>
            </w:r>
            <w:r>
              <w:rPr>
                <w:rFonts w:hint="eastAsia" w:ascii="宋体" w:hAnsi="宋体" w:eastAsia="宋体" w:cs="宋体"/>
                <w:color w:val="000000"/>
                <w:sz w:val="24"/>
                <w:szCs w:val="24"/>
                <w:highlight w:val="none"/>
                <w:shd w:val="clear" w:color="auto" w:fill="FFFFFF"/>
              </w:rPr>
              <w:t>为：</w:t>
            </w:r>
            <w:r>
              <w:rPr>
                <w:rFonts w:hint="eastAsia" w:ascii="宋体" w:hAnsi="宋体" w:eastAsia="宋体" w:cs="宋体"/>
                <w:color w:val="000000"/>
                <w:sz w:val="24"/>
                <w:szCs w:val="24"/>
                <w:highlight w:val="none"/>
                <w:u w:val="single"/>
                <w:shd w:val="clear" w:color="auto" w:fill="FFFFFF"/>
                <w:lang w:val="en-US" w:eastAsia="zh-CN"/>
              </w:rPr>
              <w:t>¥</w:t>
            </w:r>
            <w:r>
              <w:rPr>
                <w:rFonts w:hint="eastAsia" w:hAnsi="宋体" w:cs="宋体"/>
                <w:i w:val="0"/>
                <w:iCs w:val="0"/>
                <w:color w:val="000000"/>
                <w:kern w:val="0"/>
                <w:sz w:val="24"/>
                <w:szCs w:val="24"/>
                <w:highlight w:val="none"/>
                <w:u w:val="single"/>
                <w:lang w:val="en-US" w:eastAsia="zh-CN" w:bidi="ar"/>
              </w:rPr>
              <w:t>890000.00</w:t>
            </w:r>
            <w:r>
              <w:rPr>
                <w:rFonts w:hint="eastAsia" w:ascii="宋体" w:hAnsi="宋体" w:eastAsia="宋体" w:cs="宋体"/>
                <w:color w:val="000000"/>
                <w:sz w:val="24"/>
                <w:szCs w:val="24"/>
                <w:highlight w:val="none"/>
                <w:u w:val="single"/>
                <w:shd w:val="clear" w:color="auto" w:fill="FFFFFF"/>
              </w:rPr>
              <w:t>元</w:t>
            </w:r>
            <w:r>
              <w:rPr>
                <w:rFonts w:hint="eastAsia" w:ascii="宋体" w:hAnsi="宋体" w:eastAsia="宋体" w:cs="宋体"/>
                <w:color w:val="000000"/>
                <w:sz w:val="24"/>
                <w:szCs w:val="24"/>
                <w:highlight w:val="none"/>
                <w:shd w:val="clear" w:color="auto" w:fill="FFFFFF"/>
              </w:rPr>
              <w:t>。</w:t>
            </w:r>
          </w:p>
        </w:tc>
      </w:tr>
      <w:tr w14:paraId="0A36D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E59A1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6E245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FCBE58E">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1．本工程</w:t>
            </w:r>
            <w:r>
              <w:rPr>
                <w:rFonts w:hint="eastAsia" w:ascii="宋体" w:hAnsi="宋体" w:eastAsia="宋体" w:cs="宋体"/>
                <w:b/>
                <w:bCs/>
                <w:color w:val="000000"/>
                <w:highlight w:val="none"/>
                <w:u w:val="single"/>
              </w:rPr>
              <w:t>不接受</w:t>
            </w:r>
            <w:r>
              <w:rPr>
                <w:rFonts w:hint="eastAsia" w:ascii="宋体" w:hAnsi="宋体" w:eastAsia="宋体" w:cs="宋体"/>
                <w:color w:val="000000"/>
                <w:highlight w:val="none"/>
              </w:rPr>
              <w:t>联合体投标。</w:t>
            </w:r>
          </w:p>
          <w:p w14:paraId="70A0F2F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2．资质要求</w:t>
            </w:r>
          </w:p>
          <w:p w14:paraId="22C0EC65">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2.1 投标人须具备独立法人资格，按国家法律经营。</w:t>
            </w:r>
          </w:p>
          <w:p w14:paraId="7FB73E0B">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2.2 投标人须持有建设行政主管部门颁发的企业资质证书及安全生产许可证。</w:t>
            </w:r>
          </w:p>
          <w:p w14:paraId="4529BE83">
            <w:pPr>
              <w:snapToGrid w:val="0"/>
              <w:ind w:firstLine="240" w:firstLineChars="100"/>
              <w:jc w:val="left"/>
              <w:rPr>
                <w:rFonts w:hint="eastAsia" w:ascii="宋体" w:hAnsi="宋体" w:eastAsia="宋体" w:cs="宋体"/>
                <w:b/>
                <w:bCs/>
                <w:color w:val="000000"/>
                <w:highlight w:val="none"/>
              </w:rPr>
            </w:pPr>
            <w:r>
              <w:rPr>
                <w:rFonts w:hint="eastAsia" w:ascii="宋体" w:hAnsi="宋体" w:eastAsia="宋体" w:cs="宋体"/>
                <w:color w:val="000000"/>
                <w:highlight w:val="none"/>
              </w:rPr>
              <w:t>2.3 投标人须具备以下资质：</w:t>
            </w:r>
            <w:r>
              <w:rPr>
                <w:rStyle w:val="149"/>
                <w:rFonts w:hint="eastAsia" w:ascii="宋体" w:hAnsi="宋体" w:eastAsia="宋体" w:cs="宋体"/>
                <w:b/>
                <w:bCs/>
                <w:color w:val="000000"/>
                <w:kern w:val="0"/>
                <w:highlight w:val="none"/>
                <w:u w:val="single"/>
              </w:rPr>
              <w:t>具备建设行政主管部门颁发的市政公用工程施工总承包三级以上(含三级)</w:t>
            </w:r>
            <w:r>
              <w:rPr>
                <w:rStyle w:val="149"/>
                <w:rFonts w:hint="eastAsia" w:ascii="宋体" w:hAnsi="宋体" w:eastAsia="宋体" w:cs="宋体"/>
                <w:b/>
                <w:bCs/>
                <w:color w:val="000000"/>
                <w:kern w:val="0"/>
                <w:highlight w:val="none"/>
                <w:u w:val="single"/>
                <w:lang w:eastAsia="zh-CN"/>
              </w:rPr>
              <w:t>或</w:t>
            </w:r>
            <w:r>
              <w:rPr>
                <w:rStyle w:val="149"/>
                <w:rFonts w:hint="eastAsia" w:ascii="宋体" w:hAnsi="宋体" w:eastAsia="宋体" w:cs="宋体"/>
                <w:b/>
                <w:bCs/>
                <w:color w:val="000000"/>
                <w:kern w:val="0"/>
                <w:highlight w:val="none"/>
                <w:u w:val="single"/>
              </w:rPr>
              <w:t>建筑工程施工总承包三级以上（含三级）资质</w:t>
            </w:r>
            <w:r>
              <w:rPr>
                <w:rFonts w:hint="eastAsia" w:ascii="宋体" w:hAnsi="宋体" w:eastAsia="宋体" w:cs="宋体"/>
                <w:b/>
                <w:bCs/>
                <w:color w:val="000000"/>
                <w:highlight w:val="none"/>
              </w:rPr>
              <w:t>。</w:t>
            </w:r>
          </w:p>
          <w:p w14:paraId="2E09A51F">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color w:val="000000"/>
                <w:highlight w:val="none"/>
              </w:rPr>
              <w:t>2.4</w:t>
            </w:r>
            <w:r>
              <w:rPr>
                <w:rStyle w:val="149"/>
                <w:rFonts w:hint="eastAsia" w:ascii="宋体" w:hAnsi="宋体" w:eastAsia="宋体" w:cs="宋体"/>
                <w:color w:val="000000"/>
                <w:kern w:val="0"/>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highlight w:val="none"/>
              </w:rPr>
              <w:t>。</w:t>
            </w:r>
          </w:p>
          <w:p w14:paraId="5BEEF9EE">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3．相关人员要求</w:t>
            </w:r>
          </w:p>
          <w:p w14:paraId="0A1F4FF9">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 xml:space="preserve">3.1 </w:t>
            </w:r>
            <w:r>
              <w:rPr>
                <w:rStyle w:val="149"/>
                <w:rFonts w:hint="eastAsia" w:ascii="宋体" w:hAnsi="宋体" w:eastAsia="宋体" w:cs="宋体"/>
                <w:color w:val="000000"/>
                <w:highlight w:val="none"/>
                <w:u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color w:val="000000"/>
                <w:highlight w:val="none"/>
                <w:u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color w:val="000000"/>
                <w:highlight w:val="none"/>
              </w:rPr>
              <w:t>。</w:t>
            </w:r>
          </w:p>
          <w:p w14:paraId="5C5AAA6B">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3.2拟派项目技术负责人须具备</w:t>
            </w:r>
            <w:r>
              <w:rPr>
                <w:rFonts w:hint="eastAsia" w:ascii="宋体" w:hAnsi="宋体" w:eastAsia="宋体" w:cs="宋体"/>
                <w:b/>
                <w:bCs/>
                <w:color w:val="000000"/>
                <w:highlight w:val="none"/>
                <w:u w:val="single"/>
              </w:rPr>
              <w:t>中级</w:t>
            </w:r>
            <w:r>
              <w:rPr>
                <w:rFonts w:hint="eastAsia" w:ascii="宋体" w:hAnsi="宋体" w:eastAsia="宋体" w:cs="宋体"/>
                <w:color w:val="000000"/>
                <w:highlight w:val="none"/>
              </w:rPr>
              <w:t>以上（含中级）技术职称。</w:t>
            </w:r>
          </w:p>
          <w:p w14:paraId="1757209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3.3 拟派专职安全生产管理人员须具备有效安全生产考核合格证明（C证，安全生产考核合格证书或“广东省建筑施工企业管理人员安全生产考核系统”考核合格信息打印页），且不少于1人。</w:t>
            </w:r>
          </w:p>
          <w:p w14:paraId="58A5BF55">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3.4 投标人与其拟派往本项目管理机构的所有人员之间必须具备合法、唯一的劳动聘用关系。拟派人员中具备注册执业资格的，其注册单位须与投标人保持一致。</w:t>
            </w:r>
          </w:p>
          <w:p w14:paraId="483EA4DA">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4．禁止投标条款：</w:t>
            </w:r>
          </w:p>
          <w:p w14:paraId="1D3906B0">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 xml:space="preserve">4.1投标人不得存在下列情形之一：    </w:t>
            </w:r>
          </w:p>
          <w:p w14:paraId="2F0CA3D5">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（1）为招标人不具有独立法人资格的附属机构（单位）；</w:t>
            </w:r>
          </w:p>
          <w:p w14:paraId="5D3B8331">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（2）为本招标项目前期准备提供设计或咨询服务的；</w:t>
            </w:r>
          </w:p>
          <w:p w14:paraId="1DAECC7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（3）与本招标项目的其他投标人为同一个单位负责人；</w:t>
            </w:r>
          </w:p>
          <w:p w14:paraId="61ABE7D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（4）与本招标项目的其他投标人存在控股、管理关系；</w:t>
            </w:r>
          </w:p>
          <w:p w14:paraId="4C58393A">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（5）为本招标项目的监理人；</w:t>
            </w:r>
          </w:p>
          <w:p w14:paraId="0550AAB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（6）为本招标项目的代建人；</w:t>
            </w:r>
          </w:p>
          <w:p w14:paraId="3C8987D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（7）为本招标项目的招标代理机构；</w:t>
            </w:r>
          </w:p>
          <w:p w14:paraId="788DD38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（8）与本招标项目的监理人或代建人或招标代理机构同为一个法定代表人；</w:t>
            </w:r>
          </w:p>
          <w:p w14:paraId="40E0B818">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（9）与本招标项目的监理人或代建人或招标代理机构存在控股或参股关系；</w:t>
            </w:r>
          </w:p>
          <w:p w14:paraId="6826260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（10）与本招标项目的监理人或代建人或招标代理机构存在相互任职或工作关系；</w:t>
            </w:r>
          </w:p>
          <w:p w14:paraId="552A2EE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（11）被依法暂停或者取消投标资格；</w:t>
            </w:r>
          </w:p>
          <w:p w14:paraId="60E26730">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（12）被责令停产停业、暂扣或者吊销许可证、暂扣或者吊销执照；</w:t>
            </w:r>
          </w:p>
          <w:p w14:paraId="7B0F64F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（13）进入清算程序，或被宣告破产，或其他丧失履约能力的情形；</w:t>
            </w:r>
          </w:p>
          <w:p w14:paraId="7C7FCD3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（14）在最近三年内发生重大工程质量或安全问题（以相关行业主管部门的行政处罚决定或司法机关出具的有关法律文书为准）；</w:t>
            </w:r>
          </w:p>
          <w:p w14:paraId="7CEA662D">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（15）被“信用中国”网站（https://www.creditchina.gov.cn）发布的《法人和非法人组织公共信用信息报告》列为严重失信主体名单的。</w:t>
            </w:r>
          </w:p>
          <w:p w14:paraId="4CD53D1B">
            <w:pPr>
              <w:snapToGrid w:val="0"/>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4.2 招标人拒绝以下名单中的单位参加本次投标：</w:t>
            </w:r>
          </w:p>
          <w:tbl>
            <w:tblPr>
              <w:tblStyle w:val="30"/>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767"/>
              <w:gridCol w:w="3406"/>
            </w:tblGrid>
            <w:tr w14:paraId="75F8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4" w:type="dxa"/>
                  <w:noWrap w:val="0"/>
                  <w:vAlign w:val="center"/>
                </w:tcPr>
                <w:p w14:paraId="23AFB934">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2767" w:type="dxa"/>
                  <w:noWrap w:val="0"/>
                  <w:vAlign w:val="center"/>
                </w:tcPr>
                <w:p w14:paraId="078FB905">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406" w:type="dxa"/>
                  <w:noWrap w:val="0"/>
                  <w:vAlign w:val="center"/>
                </w:tcPr>
                <w:p w14:paraId="54AD7F5E">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209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36B4B6B6">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2767" w:type="dxa"/>
                  <w:noWrap w:val="0"/>
                  <w:vAlign w:val="center"/>
                </w:tcPr>
                <w:p w14:paraId="5BFF8F6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韶关市鸿建工程咨询有限公司</w:t>
                  </w:r>
                </w:p>
              </w:tc>
              <w:tc>
                <w:tcPr>
                  <w:tcW w:w="3406" w:type="dxa"/>
                  <w:noWrap w:val="0"/>
                  <w:vAlign w:val="center"/>
                </w:tcPr>
                <w:p w14:paraId="1FDD727E">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04D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1A5041F">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2767" w:type="dxa"/>
                  <w:noWrap w:val="0"/>
                  <w:vAlign w:val="center"/>
                </w:tcPr>
                <w:p w14:paraId="18001D4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中昌设计集团有限公司</w:t>
                  </w:r>
                </w:p>
              </w:tc>
              <w:tc>
                <w:tcPr>
                  <w:tcW w:w="3406" w:type="dxa"/>
                  <w:noWrap w:val="0"/>
                  <w:vAlign w:val="center"/>
                </w:tcPr>
                <w:p w14:paraId="52E6BE0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AE2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68171EE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2767" w:type="dxa"/>
                  <w:noWrap w:val="0"/>
                  <w:vAlign w:val="center"/>
                </w:tcPr>
                <w:p w14:paraId="7DE6D91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广东中茂项目咨询管理有限公司</w:t>
                  </w:r>
                </w:p>
              </w:tc>
              <w:tc>
                <w:tcPr>
                  <w:tcW w:w="3406" w:type="dxa"/>
                  <w:noWrap w:val="0"/>
                  <w:vAlign w:val="center"/>
                </w:tcPr>
                <w:p w14:paraId="39819948">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6927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26599EE7">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2767" w:type="dxa"/>
                  <w:noWrap w:val="0"/>
                  <w:vAlign w:val="center"/>
                </w:tcPr>
                <w:p w14:paraId="33106515">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韶关市中知工程咨询有限公司</w:t>
                  </w:r>
                </w:p>
              </w:tc>
              <w:tc>
                <w:tcPr>
                  <w:tcW w:w="3406" w:type="dxa"/>
                  <w:noWrap w:val="0"/>
                  <w:vAlign w:val="center"/>
                </w:tcPr>
                <w:p w14:paraId="2892008C">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5DA7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85C3771">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2767" w:type="dxa"/>
                  <w:noWrap w:val="0"/>
                  <w:vAlign w:val="center"/>
                </w:tcPr>
                <w:p w14:paraId="3D6FA80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乐昌市秀水镇人民政府</w:t>
                  </w:r>
                </w:p>
              </w:tc>
              <w:tc>
                <w:tcPr>
                  <w:tcW w:w="3406" w:type="dxa"/>
                  <w:noWrap w:val="0"/>
                  <w:vAlign w:val="center"/>
                </w:tcPr>
                <w:p w14:paraId="114811BB">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00C9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3016473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2767" w:type="dxa"/>
                  <w:noWrap w:val="0"/>
                  <w:vAlign w:val="center"/>
                </w:tcPr>
                <w:p w14:paraId="313B5A57">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中图设计有限公司</w:t>
                  </w:r>
                </w:p>
              </w:tc>
              <w:tc>
                <w:tcPr>
                  <w:tcW w:w="3406" w:type="dxa"/>
                  <w:noWrap w:val="0"/>
                  <w:vAlign w:val="center"/>
                </w:tcPr>
                <w:p w14:paraId="28F8D7B4">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29822CEA">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5．其他要求</w:t>
            </w:r>
          </w:p>
          <w:p w14:paraId="4156C376">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000000"/>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F8D8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AA0F1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437EE1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263EE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Style w:val="149"/>
                <w:rFonts w:hint="eastAsia" w:hAnsi="宋体" w:cs="宋体"/>
                <w:color w:val="auto"/>
                <w:kern w:val="0"/>
                <w:highlight w:val="none"/>
                <w:u w:val="single"/>
                <w:lang w:val="en-US" w:eastAsia="zh-CN"/>
              </w:rPr>
              <w:t>500000.00</w:t>
            </w:r>
            <w:r>
              <w:rPr>
                <w:rStyle w:val="149"/>
                <w:rFonts w:hint="eastAsia" w:ascii="宋体" w:hAnsi="宋体" w:eastAsia="宋体" w:cs="宋体"/>
                <w:color w:val="auto"/>
                <w:kern w:val="0"/>
                <w:highlight w:val="none"/>
                <w:u w:val="single"/>
              </w:rPr>
              <w:t>元</w:t>
            </w:r>
            <w:r>
              <w:rPr>
                <w:rFonts w:hint="eastAsia" w:ascii="宋体" w:hAnsi="宋体" w:eastAsia="宋体" w:cs="宋体"/>
                <w:snapToGrid w:val="0"/>
                <w:color w:val="auto"/>
                <w:kern w:val="0"/>
                <w:sz w:val="24"/>
                <w:szCs w:val="24"/>
                <w:highlight w:val="none"/>
              </w:rPr>
              <w:t xml:space="preserve">的投标保证。 </w:t>
            </w:r>
          </w:p>
          <w:p w14:paraId="48023BF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7C7F9A4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F4DD5B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66C3D5">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26E8F6D3">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0839E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50BB5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96806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84CFEFC">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3DEB2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B69D3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92A88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18732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3B6C675">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22A6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DBA2E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696270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4DF24F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BDAFF9B">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772F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F5BF5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E45575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BBE6D9E">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lang w:eastAsia="zh-CN"/>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0361D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602B25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7F2B3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7F81C2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1791F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93BE06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0B7B47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84ECB">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投标人如需</w:t>
            </w:r>
            <w:r>
              <w:rPr>
                <w:rFonts w:hint="eastAsia" w:ascii="宋体" w:hAnsi="宋体" w:eastAsia="宋体" w:cs="宋体"/>
                <w:snapToGrid w:val="0"/>
                <w:color w:val="auto"/>
                <w:kern w:val="0"/>
                <w:sz w:val="24"/>
                <w:szCs w:val="24"/>
                <w:highlight w:val="none"/>
                <w:lang w:val="en-US" w:eastAsia="zh-CN"/>
              </w:rPr>
              <w:t>递</w:t>
            </w:r>
            <w:r>
              <w:rPr>
                <w:rFonts w:hint="eastAsia" w:ascii="宋体" w:hAnsi="宋体" w:eastAsia="宋体" w:cs="宋体"/>
                <w:snapToGrid w:val="0"/>
                <w:color w:val="auto"/>
                <w:kern w:val="0"/>
                <w:sz w:val="24"/>
                <w:szCs w:val="24"/>
                <w:highlight w:val="none"/>
              </w:rPr>
              <w:t>交用于评审的证书、证件、证明原件的，投标人应自行将所需原件密封于文件袋（箱）中，并自行准备两张“原件一览表”(详见格式十</w:t>
            </w:r>
            <w:r>
              <w:rPr>
                <w:rFonts w:hint="eastAsia" w:ascii="宋体" w:hAnsi="宋体" w:eastAsia="宋体" w:cs="宋体"/>
                <w:snapToGrid w:val="0"/>
                <w:color w:val="auto"/>
                <w:kern w:val="0"/>
                <w:sz w:val="24"/>
                <w:szCs w:val="24"/>
                <w:highlight w:val="none"/>
                <w:lang w:val="en-US" w:eastAsia="zh-CN"/>
              </w:rPr>
              <w:t>四</w:t>
            </w:r>
            <w:r>
              <w:rPr>
                <w:rFonts w:hint="eastAsia" w:ascii="宋体" w:hAnsi="宋体" w:eastAsia="宋体" w:cs="宋体"/>
                <w:snapToGrid w:val="0"/>
                <w:color w:val="auto"/>
                <w:kern w:val="0"/>
                <w:sz w:val="24"/>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01E7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78A0D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D086F6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highlight w:val="none"/>
              </w:rPr>
              <w:t>招标代理服务费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3F5E96">
            <w:pPr>
              <w:wordWrap w:val="0"/>
              <w:adjustRightInd w:val="0"/>
              <w:snapToGrid w:val="0"/>
              <w:spacing w:line="360" w:lineRule="auto"/>
              <w:ind w:firstLine="240" w:firstLineChars="100"/>
              <w:jc w:val="both"/>
              <w:rPr>
                <w:rFonts w:hint="eastAsia" w:ascii="宋体" w:hAnsi="宋体" w:eastAsia="宋体" w:cs="宋体"/>
                <w:snapToGrid w:val="0"/>
                <w:color w:val="auto"/>
                <w:kern w:val="0"/>
                <w:sz w:val="24"/>
                <w:szCs w:val="24"/>
                <w:highlight w:val="none"/>
                <w:lang w:val="en-US" w:eastAsia="zh-CN" w:bidi="ar-SA"/>
              </w:rPr>
            </w:pPr>
            <w:r>
              <w:rPr>
                <w:rFonts w:hint="eastAsia"/>
                <w:color w:val="auto"/>
                <w:highlight w:val="none"/>
              </w:rPr>
              <w:t>本项目</w:t>
            </w:r>
            <w:r>
              <w:rPr>
                <w:rFonts w:hint="eastAsia"/>
                <w:color w:val="auto"/>
                <w:highlight w:val="none"/>
                <w:lang w:eastAsia="zh-CN"/>
              </w:rPr>
              <w:t>的</w:t>
            </w:r>
            <w:r>
              <w:rPr>
                <w:rFonts w:hint="eastAsia"/>
                <w:color w:val="auto"/>
                <w:sz w:val="24"/>
                <w:highlight w:val="none"/>
                <w:lang w:val="en-US" w:eastAsia="zh-CN"/>
              </w:rPr>
              <w:t>招标代理服务费及</w:t>
            </w:r>
            <w:r>
              <w:rPr>
                <w:rFonts w:hint="eastAsia"/>
                <w:color w:val="auto"/>
                <w:highlight w:val="none"/>
              </w:rPr>
              <w:t>评标专家酬劳（包括食宿费用、交通费、专家评审劳务费等）</w:t>
            </w:r>
            <w:r>
              <w:rPr>
                <w:rFonts w:hint="eastAsia"/>
                <w:color w:val="auto"/>
                <w:highlight w:val="none"/>
                <w:lang w:eastAsia="zh-CN"/>
              </w:rPr>
              <w:t>由中标人支付。</w:t>
            </w:r>
            <w:r>
              <w:rPr>
                <w:rFonts w:hint="eastAsia"/>
                <w:color w:val="auto"/>
                <w:highlight w:val="none"/>
              </w:rPr>
              <w:t>评标专家酬劳由招标代理机构先行垫付，中标人须在中标</w:t>
            </w:r>
            <w:r>
              <w:rPr>
                <w:rFonts w:hint="eastAsia"/>
                <w:color w:val="auto"/>
                <w:highlight w:val="none"/>
                <w:lang w:eastAsia="zh-CN"/>
              </w:rPr>
              <w:t>候选人</w:t>
            </w:r>
            <w:r>
              <w:rPr>
                <w:rFonts w:hint="eastAsia"/>
                <w:color w:val="auto"/>
                <w:highlight w:val="none"/>
              </w:rPr>
              <w:t>公示</w:t>
            </w:r>
            <w:r>
              <w:rPr>
                <w:rFonts w:hint="eastAsia"/>
                <w:color w:val="auto"/>
                <w:highlight w:val="none"/>
                <w:lang w:eastAsia="zh-CN"/>
              </w:rPr>
              <w:t>结束</w:t>
            </w:r>
            <w:r>
              <w:rPr>
                <w:rFonts w:hint="eastAsia"/>
                <w:color w:val="auto"/>
                <w:highlight w:val="none"/>
              </w:rPr>
              <w:t>后,领取中标通知书前须向招标代理机构一次性付清</w:t>
            </w:r>
            <w:r>
              <w:rPr>
                <w:rFonts w:hint="eastAsia"/>
                <w:color w:val="auto"/>
                <w:sz w:val="24"/>
                <w:highlight w:val="none"/>
                <w:lang w:val="en-US" w:eastAsia="zh-CN"/>
              </w:rPr>
              <w:t>招标代理服务费及</w:t>
            </w:r>
            <w:r>
              <w:rPr>
                <w:rFonts w:hint="eastAsia"/>
                <w:color w:val="auto"/>
                <w:highlight w:val="none"/>
              </w:rPr>
              <w:t>评标专家酬劳，方可领取中标通知书。</w:t>
            </w:r>
          </w:p>
        </w:tc>
      </w:tr>
      <w:tr w14:paraId="45AC1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9666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CA53A5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D6EC75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A1A2F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w:t>
            </w:r>
            <w:r>
              <w:rPr>
                <w:rFonts w:hint="eastAsia" w:hAnsi="宋体" w:cs="宋体"/>
                <w:snapToGrid w:val="0"/>
                <w:color w:val="auto"/>
                <w:kern w:val="0"/>
                <w:sz w:val="24"/>
                <w:szCs w:val="24"/>
                <w:highlight w:val="none"/>
                <w:lang w:eastAsia="zh-CN"/>
              </w:rPr>
              <w:t>乐昌市秀水镇人民政府</w:t>
            </w:r>
          </w:p>
          <w:p w14:paraId="77ECCD2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办公地址：</w:t>
            </w:r>
            <w:r>
              <w:rPr>
                <w:rFonts w:hint="eastAsia" w:hAnsi="宋体" w:cs="宋体"/>
                <w:snapToGrid w:val="0"/>
                <w:color w:val="auto"/>
                <w:kern w:val="0"/>
                <w:sz w:val="24"/>
                <w:szCs w:val="24"/>
                <w:highlight w:val="none"/>
                <w:lang w:eastAsia="zh-CN"/>
              </w:rPr>
              <w:t>广东省韶关市乐昌市秀水镇政府秀水镇</w:t>
            </w:r>
          </w:p>
          <w:p w14:paraId="0683538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联系人(部门)：</w:t>
            </w:r>
            <w:r>
              <w:rPr>
                <w:rFonts w:hint="eastAsia" w:hAnsi="宋体" w:cs="宋体"/>
                <w:snapToGrid w:val="0"/>
                <w:color w:val="auto"/>
                <w:kern w:val="0"/>
                <w:sz w:val="24"/>
                <w:szCs w:val="24"/>
                <w:highlight w:val="none"/>
                <w:lang w:val="en-US" w:eastAsia="zh-CN"/>
              </w:rPr>
              <w:t>谢工</w:t>
            </w:r>
          </w:p>
          <w:p w14:paraId="159A83D4">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联系电话：</w:t>
            </w:r>
            <w:r>
              <w:rPr>
                <w:rFonts w:hint="eastAsia" w:hAnsi="宋体" w:cs="宋体"/>
                <w:snapToGrid w:val="0"/>
                <w:color w:val="auto"/>
                <w:kern w:val="0"/>
                <w:sz w:val="24"/>
                <w:szCs w:val="24"/>
                <w:highlight w:val="none"/>
                <w:lang w:eastAsia="zh-CN"/>
              </w:rPr>
              <w:t>0751-</w:t>
            </w:r>
            <w:r>
              <w:rPr>
                <w:rFonts w:hint="eastAsia" w:hAnsi="宋体" w:cs="宋体"/>
                <w:snapToGrid w:val="0"/>
                <w:color w:val="auto"/>
                <w:kern w:val="0"/>
                <w:sz w:val="24"/>
                <w:szCs w:val="24"/>
                <w:highlight w:val="none"/>
                <w:lang w:val="en-US" w:eastAsia="zh-CN"/>
              </w:rPr>
              <w:t>5840666</w:t>
            </w:r>
          </w:p>
        </w:tc>
      </w:tr>
      <w:tr w14:paraId="57FBF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8142BE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8962CC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0F497D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41BD03">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单位名称：</w:t>
            </w:r>
            <w:r>
              <w:rPr>
                <w:rFonts w:hint="eastAsia" w:hAnsi="宋体" w:cs="Times New Roman"/>
                <w:snapToGrid w:val="0"/>
                <w:color w:val="auto"/>
                <w:kern w:val="0"/>
                <w:sz w:val="24"/>
                <w:szCs w:val="24"/>
                <w:highlight w:val="none"/>
                <w:shd w:val="clear" w:color="auto" w:fill="auto"/>
                <w:lang w:eastAsia="zh-CN"/>
              </w:rPr>
              <w:t>韶关市中知工程咨询有限公司</w:t>
            </w:r>
          </w:p>
          <w:p w14:paraId="77A7CB7A">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办公地址：</w:t>
            </w:r>
            <w:r>
              <w:rPr>
                <w:rFonts w:hint="eastAsia" w:hAnsi="宋体" w:cs="Times New Roman"/>
                <w:snapToGrid w:val="0"/>
                <w:color w:val="auto"/>
                <w:kern w:val="0"/>
                <w:sz w:val="24"/>
                <w:szCs w:val="24"/>
                <w:highlight w:val="none"/>
                <w:shd w:val="clear" w:color="auto" w:fill="auto"/>
                <w:lang w:eastAsia="zh-CN"/>
              </w:rPr>
              <w:t>韶关市武江区工业东路3号和贵楼306</w:t>
            </w:r>
          </w:p>
          <w:p w14:paraId="5A1B4AB1">
            <w:pPr>
              <w:wordWrap w:val="0"/>
              <w:adjustRightInd w:val="0"/>
              <w:snapToGrid w:val="0"/>
              <w:spacing w:line="400" w:lineRule="exact"/>
              <w:ind w:firstLine="240" w:firstLineChars="100"/>
              <w:jc w:val="left"/>
              <w:rPr>
                <w:rFonts w:hint="default" w:ascii="宋体" w:hAnsi="宋体" w:eastAsia="宋体" w:cs="Times New Roman"/>
                <w:snapToGrid w:val="0"/>
                <w:color w:val="auto"/>
                <w:kern w:val="0"/>
                <w:sz w:val="24"/>
                <w:szCs w:val="24"/>
                <w:highlight w:val="none"/>
                <w:shd w:val="clear" w:color="auto" w:fill="auto"/>
                <w:lang w:val="en-US" w:eastAsia="zh-CN"/>
              </w:rPr>
            </w:pPr>
            <w:r>
              <w:rPr>
                <w:rFonts w:hint="eastAsia" w:ascii="宋体" w:hAnsi="宋体" w:eastAsia="宋体" w:cs="Times New Roman"/>
                <w:snapToGrid w:val="0"/>
                <w:color w:val="auto"/>
                <w:kern w:val="0"/>
                <w:sz w:val="24"/>
                <w:szCs w:val="24"/>
                <w:highlight w:val="none"/>
                <w:shd w:val="clear" w:color="auto" w:fill="auto"/>
                <w:lang w:eastAsia="zh-CN"/>
              </w:rPr>
              <w:t>联系人(部门)：</w:t>
            </w:r>
            <w:r>
              <w:rPr>
                <w:rFonts w:hint="eastAsia" w:hAnsi="宋体" w:cs="Times New Roman"/>
                <w:snapToGrid w:val="0"/>
                <w:color w:val="auto"/>
                <w:kern w:val="0"/>
                <w:sz w:val="24"/>
                <w:szCs w:val="24"/>
                <w:highlight w:val="none"/>
                <w:shd w:val="clear" w:color="auto" w:fill="auto"/>
                <w:lang w:val="en-US" w:eastAsia="zh-CN"/>
              </w:rPr>
              <w:t>刘工</w:t>
            </w:r>
          </w:p>
          <w:p w14:paraId="2209C18E">
            <w:pPr>
              <w:wordWrap w:val="0"/>
              <w:adjustRightInd w:val="0"/>
              <w:snapToGrid w:val="0"/>
              <w:spacing w:line="400" w:lineRule="exact"/>
              <w:ind w:firstLine="240" w:firstLineChars="100"/>
              <w:jc w:val="left"/>
              <w:rPr>
                <w:rFonts w:hint="default" w:ascii="宋体" w:hAnsi="宋体" w:eastAsia="宋体" w:cs="宋体"/>
                <w:snapToGrid w:val="0"/>
                <w:color w:val="auto"/>
                <w:kern w:val="0"/>
                <w:sz w:val="24"/>
                <w:szCs w:val="24"/>
                <w:highlight w:val="none"/>
                <w:lang w:val="en-US"/>
              </w:rPr>
            </w:pPr>
            <w:r>
              <w:rPr>
                <w:rFonts w:hint="eastAsia" w:ascii="宋体" w:hAnsi="宋体" w:eastAsia="宋体" w:cs="Times New Roman"/>
                <w:snapToGrid w:val="0"/>
                <w:color w:val="auto"/>
                <w:kern w:val="0"/>
                <w:sz w:val="24"/>
                <w:szCs w:val="24"/>
                <w:highlight w:val="none"/>
                <w:shd w:val="clear" w:color="auto" w:fill="auto"/>
                <w:lang w:eastAsia="zh-CN"/>
              </w:rPr>
              <w:t>联系电话：</w:t>
            </w:r>
            <w:r>
              <w:rPr>
                <w:rFonts w:hint="eastAsia" w:hAnsi="宋体" w:cs="Times New Roman"/>
                <w:snapToGrid w:val="0"/>
                <w:color w:val="auto"/>
                <w:kern w:val="0"/>
                <w:sz w:val="24"/>
                <w:szCs w:val="24"/>
                <w:highlight w:val="none"/>
                <w:shd w:val="clear" w:color="auto" w:fill="auto"/>
                <w:lang w:val="en-US" w:eastAsia="zh-CN"/>
              </w:rPr>
              <w:t>0751-8272484</w:t>
            </w:r>
          </w:p>
        </w:tc>
      </w:tr>
      <w:tr w14:paraId="651D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8CCDD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1C3898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4E4C23C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7D285C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156735F">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6090DE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7240C317">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4"/>
      <w:tr w14:paraId="5B5DA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D8E0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bookmarkStart w:id="16" w:name="_Toc122671103"/>
            <w:bookmarkStart w:id="17" w:name="_Toc122859103"/>
            <w:bookmarkStart w:id="18" w:name="_Toc122769943"/>
            <w:bookmarkStart w:id="19" w:name="_Toc5853"/>
            <w:r>
              <w:rPr>
                <w:rFonts w:hint="eastAsia" w:ascii="宋体" w:hAnsi="宋体" w:eastAsia="宋体" w:cs="宋体"/>
                <w:snapToGrid w:val="0"/>
                <w:color w:val="auto"/>
                <w:kern w:val="0"/>
                <w:sz w:val="24"/>
                <w:szCs w:val="24"/>
                <w:highlight w:val="none"/>
                <w:lang w:val="en-US" w:eastAsia="zh-CN"/>
              </w:rPr>
              <w:t>33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C8D1C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58A47EE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5FF0B09">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单位名称：乐昌市农业农村局(乐昌市乡村振兴局)</w:t>
            </w:r>
          </w:p>
          <w:p w14:paraId="533BBC34">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办公地址：韶关市乐昌市大昌路54号</w:t>
            </w:r>
          </w:p>
          <w:p w14:paraId="67D8296A">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联系人（部门）：监督股</w:t>
            </w:r>
          </w:p>
          <w:p w14:paraId="15EDC7B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rPr>
              <w:t>联系电话：</w:t>
            </w:r>
            <w:r>
              <w:rPr>
                <w:rStyle w:val="149"/>
                <w:rFonts w:hint="eastAsia" w:hAnsi="宋体" w:cs="宋体"/>
                <w:color w:val="auto"/>
                <w:kern w:val="0"/>
                <w:highlight w:val="none"/>
                <w:lang w:eastAsia="zh-CN"/>
              </w:rPr>
              <w:t>0751-5502981</w:t>
            </w:r>
          </w:p>
        </w:tc>
      </w:tr>
      <w:bookmarkEnd w:id="16"/>
      <w:bookmarkEnd w:id="17"/>
      <w:bookmarkEnd w:id="18"/>
      <w:bookmarkEnd w:id="19"/>
    </w:tbl>
    <w:p w14:paraId="37F06F43">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7"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1F8E1B2">
      <w:pPr>
        <w:pStyle w:val="4"/>
        <w:bidi w:val="0"/>
        <w:outlineLvl w:val="1"/>
        <w:rPr>
          <w:rFonts w:hint="eastAsia" w:ascii="宋体" w:hAnsi="宋体" w:eastAsia="宋体" w:cs="宋体"/>
          <w:color w:val="auto"/>
          <w:highlight w:val="none"/>
        </w:rPr>
      </w:pPr>
      <w:bookmarkStart w:id="20" w:name="_Toc12786"/>
      <w:bookmarkStart w:id="21" w:name="_Toc27075"/>
      <w:bookmarkStart w:id="22" w:name="_Toc25620"/>
      <w:bookmarkStart w:id="23" w:name="_Toc27937"/>
      <w:r>
        <w:rPr>
          <w:rFonts w:hint="eastAsia" w:ascii="宋体" w:hAnsi="宋体" w:eastAsia="宋体" w:cs="宋体"/>
          <w:color w:val="auto"/>
          <w:highlight w:val="none"/>
        </w:rPr>
        <w:t>第二节 重要事项时间地点一览表</w:t>
      </w:r>
      <w:bookmarkEnd w:id="20"/>
      <w:bookmarkEnd w:id="21"/>
      <w:bookmarkEnd w:id="22"/>
      <w:bookmarkEnd w:id="23"/>
    </w:p>
    <w:p w14:paraId="23231556">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pPr>
    </w:p>
    <w:tbl>
      <w:tblPr>
        <w:tblStyle w:val="30"/>
        <w:tblW w:w="951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19"/>
        <w:gridCol w:w="1541"/>
        <w:gridCol w:w="7453"/>
      </w:tblGrid>
      <w:tr w14:paraId="507474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7D7BA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59CF140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5A210BE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5B48BD2">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4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w:t>
            </w:r>
            <w:r>
              <w:rPr>
                <w:rFonts w:hint="eastAsia" w:ascii="宋体" w:hAnsi="宋体" w:eastAsia="宋体" w:cs="宋体"/>
                <w:color w:val="auto"/>
                <w:kern w:val="0"/>
                <w:sz w:val="24"/>
                <w:szCs w:val="24"/>
                <w:highlight w:val="none"/>
              </w:rPr>
              <w:t>分</w:t>
            </w:r>
          </w:p>
        </w:tc>
      </w:tr>
      <w:tr w14:paraId="7165B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61194EF">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31F5C6B9">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w:t>
            </w:r>
          </w:p>
          <w:p w14:paraId="12CAF68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件截止时间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4EEE8BCC">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62FC82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22307A2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A584CC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0ED7BB6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45F920B">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17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p>
        </w:tc>
      </w:tr>
      <w:tr w14:paraId="55F0A9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5C013E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411866A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308EC07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8913FF">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cs="宋体"/>
                <w:snapToGrid w:val="0"/>
                <w:color w:val="auto"/>
                <w:kern w:val="0"/>
                <w:sz w:val="24"/>
                <w:szCs w:val="24"/>
                <w:highlight w:val="none"/>
                <w:u w:val="single"/>
                <w:lang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17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分至</w:t>
            </w:r>
            <w:r>
              <w:rPr>
                <w:rFonts w:hint="eastAsia" w:ascii="宋体" w:hAnsi="宋体" w:cs="宋体"/>
                <w:snapToGrid w:val="0"/>
                <w:color w:val="auto"/>
                <w:kern w:val="0"/>
                <w:sz w:val="24"/>
                <w:szCs w:val="24"/>
                <w:highlight w:val="none"/>
                <w:u w:val="single"/>
                <w:lang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20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00</w:t>
            </w:r>
            <w:r>
              <w:rPr>
                <w:rFonts w:hint="eastAsia" w:ascii="宋体" w:hAnsi="宋体" w:eastAsia="宋体" w:cs="宋体"/>
                <w:snapToGrid w:val="0"/>
                <w:color w:val="auto"/>
                <w:kern w:val="0"/>
                <w:sz w:val="24"/>
                <w:szCs w:val="24"/>
                <w:highlight w:val="none"/>
              </w:rPr>
              <w:t>分</w:t>
            </w:r>
          </w:p>
        </w:tc>
      </w:tr>
      <w:tr w14:paraId="2125FD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1F2E95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B013D9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0983540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23317A0">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4946A083">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76258BF7">
            <w:pPr>
              <w:pStyle w:val="27"/>
              <w:wordWrap w:val="0"/>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w:t>
            </w:r>
            <w:r>
              <w:rPr>
                <w:rFonts w:hint="eastAsia" w:hAnsi="宋体" w:cs="宋体"/>
                <w:color w:val="auto"/>
                <w:kern w:val="0"/>
                <w:sz w:val="24"/>
                <w:szCs w:val="24"/>
                <w:highlight w:val="none"/>
                <w:u w:val="single"/>
                <w:lang w:val="en-US" w:eastAsia="zh-CN"/>
              </w:rPr>
              <w:t>6</w:t>
            </w:r>
            <w:bookmarkStart w:id="434" w:name="_GoBack"/>
            <w:bookmarkEnd w:id="434"/>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tc>
      </w:tr>
      <w:tr w14:paraId="201E5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FA9734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257C2C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63B45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A3958A7">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221217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FC82E6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7ACE93D">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77EC89D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递交时间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0E251A">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27</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3</w:t>
            </w:r>
            <w:r>
              <w:rPr>
                <w:rFonts w:hint="eastAsia" w:ascii="宋体" w:hAnsi="宋体" w:cs="宋体"/>
                <w:color w:val="auto"/>
                <w:kern w:val="0"/>
                <w:sz w:val="24"/>
                <w:szCs w:val="24"/>
                <w:highlight w:val="none"/>
                <w:u w:val="single"/>
                <w:lang w:val="en-US" w:eastAsia="zh-CN"/>
              </w:rPr>
              <w:t xml:space="preserve">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至</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265F64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2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586D5AE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4E04AA3">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27887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highlight w:val="none"/>
              </w:rPr>
              <w:t>递交地点</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CD7D8A0">
            <w:pPr>
              <w:adjustRightInd w:val="0"/>
              <w:snapToGrid w:val="0"/>
              <w:spacing w:line="400" w:lineRule="exact"/>
              <w:ind w:firstLine="240" w:firstLineChars="100"/>
              <w:rPr>
                <w:rFonts w:hint="eastAsia" w:ascii="宋体" w:hAnsi="宋体" w:eastAsia="宋体" w:cs="宋体"/>
                <w:snapToGrid w:val="0"/>
                <w:color w:val="auto"/>
                <w:kern w:val="0"/>
                <w:sz w:val="24"/>
                <w:szCs w:val="22"/>
                <w:highlight w:val="none"/>
                <w:lang w:val="en-US" w:eastAsia="zh-CN" w:bidi="ar-SA"/>
              </w:rPr>
            </w:pPr>
            <w:r>
              <w:rPr>
                <w:rFonts w:hint="eastAsia" w:ascii="宋体" w:hAnsi="宋体" w:eastAsia="宋体" w:cs="宋体"/>
                <w:snapToGrid w:val="0"/>
                <w:color w:val="auto"/>
                <w:kern w:val="0"/>
                <w:sz w:val="24"/>
                <w:szCs w:val="22"/>
                <w:highlight w:val="none"/>
                <w:lang w:val="en-US" w:eastAsia="zh-CN" w:bidi="ar-SA"/>
              </w:rPr>
              <w:t>递交场所：韶关市公共资源交易中心乐昌分中心，</w:t>
            </w:r>
          </w:p>
          <w:p w14:paraId="1C3B24CD">
            <w:pPr>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2"/>
                <w:highlight w:val="none"/>
                <w:lang w:val="en-US" w:eastAsia="zh-CN" w:bidi="ar-SA"/>
              </w:rPr>
              <w:t>地址：乐昌市昌山北路23号，具体房间号以当日现场通知为准。</w:t>
            </w:r>
          </w:p>
        </w:tc>
      </w:tr>
      <w:tr w14:paraId="5A515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7BDEA98">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AB70E54">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8D262B8">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30 </w:t>
            </w:r>
            <w:r>
              <w:rPr>
                <w:rFonts w:hint="eastAsia" w:ascii="宋体" w:hAnsi="宋体" w:eastAsia="宋体" w:cs="宋体"/>
                <w:color w:val="auto"/>
                <w:kern w:val="0"/>
                <w:sz w:val="24"/>
                <w:szCs w:val="24"/>
                <w:highlight w:val="none"/>
              </w:rPr>
              <w:t>分</w:t>
            </w:r>
          </w:p>
        </w:tc>
      </w:tr>
      <w:tr w14:paraId="32D67E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0"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9B502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63C67210">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0A39CAEE">
            <w:pPr>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开标场所：韶关市公共资源交易中心乐昌分中心，</w:t>
            </w:r>
          </w:p>
          <w:p w14:paraId="07CA8258">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地址：乐昌市昌山北路23号，具体房间号以当日现场通知为准。 </w:t>
            </w:r>
          </w:p>
        </w:tc>
      </w:tr>
      <w:tr w14:paraId="514E4F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7" w:hRule="exact"/>
          <w:jc w:val="center"/>
        </w:trPr>
        <w:tc>
          <w:tcPr>
            <w:tcW w:w="2060" w:type="dxa"/>
            <w:gridSpan w:val="2"/>
            <w:tcBorders>
              <w:top w:val="single" w:color="080000" w:sz="4" w:space="0"/>
              <w:left w:val="single" w:color="080000" w:sz="4" w:space="0"/>
              <w:bottom w:val="single" w:color="080000" w:sz="4" w:space="0"/>
              <w:right w:val="single" w:color="080000" w:sz="4" w:space="0"/>
            </w:tcBorders>
            <w:noWrap w:val="0"/>
            <w:vAlign w:val="center"/>
          </w:tcPr>
          <w:p w14:paraId="0DB7891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72C5FF9">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highlight w:val="none"/>
                <w:shd w:val="clear" w:color="auto" w:fill="FFFFFF"/>
              </w:rPr>
              <w:t>投标人应按有关计划时间安排办理企业CA认证、企业入库等，获取招标文件后</w:t>
            </w:r>
            <w:r>
              <w:rPr>
                <w:rFonts w:hint="eastAsia" w:ascii="宋体" w:hAnsi="宋体" w:eastAsia="宋体" w:cs="宋体"/>
                <w:snapToGrid w:val="0"/>
                <w:color w:val="auto"/>
                <w:kern w:val="0"/>
                <w:highlight w:val="none"/>
              </w:rPr>
              <w:t>自行下载招标文件、资料文件及招标答疑书等。若由于投标人自身原因未能及时取得上述资料的，由此发生的任何责任由投标人自负。</w:t>
            </w:r>
          </w:p>
        </w:tc>
      </w:tr>
    </w:tbl>
    <w:p w14:paraId="03EC6095">
      <w:pPr>
        <w:rPr>
          <w:rFonts w:hint="eastAsia"/>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03855E4B">
      <w:pPr>
        <w:pStyle w:val="4"/>
        <w:bidi w:val="0"/>
        <w:outlineLvl w:val="1"/>
        <w:rPr>
          <w:rFonts w:hint="eastAsia" w:ascii="宋体" w:hAnsi="宋体" w:eastAsia="宋体" w:cs="宋体"/>
          <w:color w:val="auto"/>
          <w:highlight w:val="none"/>
        </w:rPr>
      </w:pPr>
      <w:bookmarkStart w:id="24" w:name="_Hlt87793819"/>
      <w:bookmarkEnd w:id="24"/>
      <w:bookmarkStart w:id="25" w:name="_Toc16803"/>
      <w:bookmarkStart w:id="26" w:name="_Toc18202"/>
      <w:bookmarkStart w:id="27" w:name="_Toc25549"/>
      <w:bookmarkStart w:id="28" w:name="_Toc30390"/>
      <w:bookmarkStart w:id="29" w:name="_Toc5895"/>
      <w:bookmarkStart w:id="30" w:name="_Hlt69698754"/>
      <w:bookmarkStart w:id="31" w:name="_Hlt69698705"/>
      <w:r>
        <w:rPr>
          <w:rFonts w:hint="eastAsia" w:ascii="宋体" w:hAnsi="宋体" w:eastAsia="宋体" w:cs="宋体"/>
          <w:color w:val="auto"/>
          <w:highlight w:val="none"/>
        </w:rPr>
        <w:t>第三节 投标人须知</w:t>
      </w:r>
      <w:bookmarkEnd w:id="25"/>
      <w:bookmarkStart w:id="32" w:name="_Hlt69669159"/>
      <w:bookmarkEnd w:id="32"/>
      <w:r>
        <w:rPr>
          <w:rFonts w:hint="eastAsia" w:ascii="宋体" w:hAnsi="宋体" w:eastAsia="宋体" w:cs="宋体"/>
          <w:color w:val="auto"/>
          <w:highlight w:val="none"/>
        </w:rPr>
        <w:t>正文</w:t>
      </w:r>
      <w:bookmarkEnd w:id="26"/>
      <w:bookmarkEnd w:id="27"/>
      <w:bookmarkEnd w:id="28"/>
      <w:bookmarkEnd w:id="29"/>
    </w:p>
    <w:bookmarkEnd w:id="30"/>
    <w:bookmarkEnd w:id="31"/>
    <w:p w14:paraId="36CA6A3A">
      <w:pPr>
        <w:rPr>
          <w:rFonts w:hint="eastAsia" w:ascii="宋体" w:hAnsi="宋体" w:eastAsia="宋体" w:cs="宋体"/>
          <w:color w:val="auto"/>
          <w:highlight w:val="none"/>
        </w:rPr>
      </w:pPr>
    </w:p>
    <w:p w14:paraId="4595CFF0">
      <w:pPr>
        <w:pStyle w:val="148"/>
        <w:snapToGrid w:val="0"/>
        <w:spacing w:line="360" w:lineRule="auto"/>
        <w:ind w:firstLine="480"/>
        <w:jc w:val="left"/>
        <w:rPr>
          <w:rStyle w:val="149"/>
          <w:rFonts w:hint="eastAsia" w:ascii="宋体" w:hAnsi="宋体" w:eastAsia="宋体" w:cs="宋体"/>
          <w:color w:val="auto"/>
          <w:kern w:val="0"/>
          <w:sz w:val="24"/>
          <w:szCs w:val="24"/>
          <w:highlight w:val="none"/>
        </w:rPr>
      </w:pPr>
      <w:bookmarkStart w:id="33" w:name="_Hlt119991399"/>
      <w:bookmarkEnd w:id="33"/>
      <w:bookmarkStart w:id="34" w:name="_Hlt74474735"/>
      <w:bookmarkEnd w:id="34"/>
      <w:bookmarkStart w:id="35" w:name="_Hlt78795222"/>
      <w:bookmarkEnd w:id="35"/>
      <w:bookmarkStart w:id="36" w:name="_Hlt109358474"/>
      <w:bookmarkEnd w:id="36"/>
      <w:bookmarkStart w:id="37" w:name="_Hlt87948285"/>
      <w:bookmarkEnd w:id="37"/>
      <w:bookmarkStart w:id="38" w:name="_Toc26083"/>
      <w:r>
        <w:rPr>
          <w:rStyle w:val="149"/>
          <w:rFonts w:hint="eastAsia" w:ascii="宋体" w:hAnsi="宋体" w:cs="宋体"/>
          <w:color w:val="auto"/>
          <w:kern w:val="0"/>
          <w:sz w:val="24"/>
          <w:szCs w:val="24"/>
          <w:highlight w:val="none"/>
          <w:u w:val="single"/>
          <w:lang w:val="en-US" w:eastAsia="zh-CN"/>
        </w:rPr>
        <w:t>乐昌市“山乡古韵”西京古道乡村振兴示范带项目(秀水段) 和S249沿线人居环境提升项目</w:t>
      </w:r>
      <w:r>
        <w:rPr>
          <w:rFonts w:hint="eastAsia" w:ascii="宋体" w:hAnsi="宋体" w:eastAsia="宋体" w:cs="宋体"/>
          <w:snapToGrid w:val="0"/>
          <w:color w:val="auto"/>
          <w:kern w:val="0"/>
          <w:sz w:val="24"/>
          <w:szCs w:val="24"/>
          <w:highlight w:val="none"/>
        </w:rPr>
        <w:t>经</w:t>
      </w:r>
      <w:r>
        <w:rPr>
          <w:rStyle w:val="149"/>
          <w:rFonts w:hint="eastAsia" w:ascii="宋体" w:hAnsi="宋体" w:eastAsia="宋体" w:cs="宋体"/>
          <w:color w:val="auto"/>
          <w:kern w:val="0"/>
          <w:sz w:val="24"/>
          <w:szCs w:val="24"/>
          <w:highlight w:val="none"/>
          <w:u w:val="single"/>
          <w:lang w:val="en-US" w:eastAsia="zh-CN"/>
        </w:rPr>
        <w:t>乐昌市发展和改革局以《</w:t>
      </w:r>
      <w:r>
        <w:rPr>
          <w:rStyle w:val="149"/>
          <w:rFonts w:hint="eastAsia" w:ascii="宋体" w:hAnsi="宋体" w:cs="宋体"/>
          <w:color w:val="auto"/>
          <w:kern w:val="0"/>
          <w:sz w:val="24"/>
          <w:szCs w:val="24"/>
          <w:highlight w:val="none"/>
          <w:u w:val="single"/>
          <w:lang w:val="en-US" w:eastAsia="zh-CN"/>
        </w:rPr>
        <w:t>乐昌市发展和改革局关于乐昌市“山乡古韵”西京古道乡村振兴示范带项目（秀水段）和S249沿线人居环境提升项目可行性研究报告的批复</w:t>
      </w:r>
      <w:r>
        <w:rPr>
          <w:rStyle w:val="149"/>
          <w:rFonts w:hint="eastAsia" w:ascii="宋体" w:hAnsi="宋体" w:eastAsia="宋体" w:cs="宋体"/>
          <w:color w:val="auto"/>
          <w:kern w:val="0"/>
          <w:sz w:val="24"/>
          <w:szCs w:val="24"/>
          <w:highlight w:val="none"/>
          <w:u w:val="single"/>
        </w:rPr>
        <w:t>》</w:t>
      </w:r>
      <w:r>
        <w:rPr>
          <w:rStyle w:val="149"/>
          <w:rFonts w:hint="eastAsia" w:ascii="宋体" w:hAnsi="宋体" w:cs="宋体"/>
          <w:color w:val="auto"/>
          <w:kern w:val="0"/>
          <w:sz w:val="24"/>
          <w:szCs w:val="24"/>
          <w:highlight w:val="none"/>
          <w:u w:val="single"/>
          <w:lang w:eastAsia="zh-CN"/>
        </w:rPr>
        <w:t>乐发改投审〔2025〕35号</w:t>
      </w:r>
      <w:r>
        <w:rPr>
          <w:rStyle w:val="149"/>
          <w:rFonts w:hint="eastAsia" w:ascii="宋体" w:hAnsi="宋体" w:eastAsia="宋体" w:cs="宋体"/>
          <w:color w:val="auto"/>
          <w:kern w:val="0"/>
          <w:sz w:val="24"/>
          <w:szCs w:val="24"/>
          <w:highlight w:val="none"/>
        </w:rPr>
        <w:t>批准建设，项目代码为</w:t>
      </w:r>
      <w:r>
        <w:rPr>
          <w:rStyle w:val="149"/>
          <w:rFonts w:hint="eastAsia" w:ascii="宋体" w:hAnsi="宋体" w:cs="宋体"/>
          <w:color w:val="auto"/>
          <w:kern w:val="0"/>
          <w:sz w:val="24"/>
          <w:szCs w:val="24"/>
          <w:highlight w:val="none"/>
          <w:u w:val="single"/>
          <w:lang w:eastAsia="zh-CN"/>
        </w:rPr>
        <w:t>2504-440281-04-01-484559</w:t>
      </w:r>
      <w:r>
        <w:rPr>
          <w:rStyle w:val="149"/>
          <w:rFonts w:hint="eastAsia" w:ascii="宋体" w:hAnsi="宋体" w:eastAsia="宋体" w:cs="宋体"/>
          <w:color w:val="auto"/>
          <w:kern w:val="0"/>
          <w:sz w:val="24"/>
          <w:szCs w:val="24"/>
          <w:highlight w:val="none"/>
        </w:rPr>
        <w:t>。本项目主为</w:t>
      </w:r>
      <w:r>
        <w:rPr>
          <w:rStyle w:val="149"/>
          <w:rFonts w:hint="eastAsia" w:ascii="宋体" w:hAnsi="宋体" w:cs="宋体"/>
          <w:color w:val="auto"/>
          <w:kern w:val="0"/>
          <w:sz w:val="24"/>
          <w:szCs w:val="24"/>
          <w:highlight w:val="none"/>
          <w:u w:val="single"/>
          <w:lang w:eastAsia="zh-CN"/>
        </w:rPr>
        <w:t>乐昌市秀水镇人民政府</w:t>
      </w:r>
      <w:r>
        <w:rPr>
          <w:rStyle w:val="149"/>
          <w:rFonts w:hint="eastAsia" w:ascii="宋体" w:hAnsi="宋体" w:eastAsia="宋体" w:cs="宋体"/>
          <w:color w:val="auto"/>
          <w:kern w:val="0"/>
          <w:sz w:val="24"/>
          <w:szCs w:val="24"/>
          <w:highlight w:val="none"/>
        </w:rPr>
        <w:t>，建设资金来自</w:t>
      </w:r>
      <w:r>
        <w:rPr>
          <w:rStyle w:val="149"/>
          <w:rFonts w:hint="eastAsia" w:ascii="宋体" w:hAnsi="宋体" w:eastAsia="宋体" w:cs="宋体"/>
          <w:color w:val="auto"/>
          <w:kern w:val="0"/>
          <w:sz w:val="24"/>
          <w:szCs w:val="24"/>
          <w:highlight w:val="none"/>
          <w:u w:val="single"/>
          <w:lang w:val="en-US"/>
        </w:rPr>
        <w:t xml:space="preserve"> </w:t>
      </w:r>
      <w:r>
        <w:rPr>
          <w:rStyle w:val="149"/>
          <w:rFonts w:hint="eastAsia" w:ascii="宋体" w:hAnsi="宋体" w:cs="宋体"/>
          <w:color w:val="auto"/>
          <w:kern w:val="0"/>
          <w:sz w:val="24"/>
          <w:szCs w:val="24"/>
          <w:highlight w:val="none"/>
          <w:u w:val="single"/>
          <w:lang w:val="en-US" w:eastAsia="zh-CN"/>
        </w:rPr>
        <w:t>上级财政资金及单位自筹</w:t>
      </w:r>
      <w:r>
        <w:rPr>
          <w:rStyle w:val="149"/>
          <w:rFonts w:hint="eastAsia" w:ascii="宋体" w:hAnsi="宋体" w:eastAsia="宋体" w:cs="宋体"/>
          <w:color w:val="auto"/>
          <w:kern w:val="0"/>
          <w:sz w:val="24"/>
          <w:szCs w:val="24"/>
          <w:highlight w:val="none"/>
          <w:u w:val="single"/>
          <w:lang w:eastAsia="zh-CN"/>
        </w:rPr>
        <w:t>，</w:t>
      </w:r>
      <w:r>
        <w:rPr>
          <w:rStyle w:val="149"/>
          <w:rFonts w:hint="eastAsia" w:ascii="宋体" w:hAnsi="宋体" w:eastAsia="宋体" w:cs="宋体"/>
          <w:color w:val="auto"/>
          <w:kern w:val="0"/>
          <w:sz w:val="24"/>
          <w:szCs w:val="24"/>
          <w:highlight w:val="none"/>
        </w:rPr>
        <w:t>出资比例为</w:t>
      </w:r>
      <w:r>
        <w:rPr>
          <w:rStyle w:val="149"/>
          <w:rFonts w:hint="eastAsia" w:ascii="宋体" w:hAnsi="宋体" w:eastAsia="宋体" w:cs="宋体"/>
          <w:color w:val="auto"/>
          <w:kern w:val="0"/>
          <w:sz w:val="24"/>
          <w:szCs w:val="24"/>
          <w:highlight w:val="none"/>
          <w:u w:val="single"/>
        </w:rPr>
        <w:t>100%</w:t>
      </w:r>
      <w:r>
        <w:rPr>
          <w:rStyle w:val="149"/>
          <w:rFonts w:hint="eastAsia" w:ascii="宋体" w:hAnsi="宋体" w:eastAsia="宋体" w:cs="宋体"/>
          <w:color w:val="auto"/>
          <w:kern w:val="0"/>
          <w:sz w:val="24"/>
          <w:szCs w:val="24"/>
          <w:highlight w:val="none"/>
        </w:rPr>
        <w:t>，招标人为</w:t>
      </w:r>
      <w:r>
        <w:rPr>
          <w:rStyle w:val="149"/>
          <w:rFonts w:hint="eastAsia" w:ascii="宋体" w:hAnsi="宋体" w:cs="宋体"/>
          <w:color w:val="auto"/>
          <w:kern w:val="0"/>
          <w:sz w:val="24"/>
          <w:szCs w:val="24"/>
          <w:highlight w:val="none"/>
          <w:u w:val="single"/>
          <w:lang w:eastAsia="zh-CN"/>
        </w:rPr>
        <w:t>乐昌市秀水镇人民政府</w:t>
      </w:r>
      <w:r>
        <w:rPr>
          <w:rStyle w:val="149"/>
          <w:rFonts w:hint="eastAsia" w:ascii="宋体" w:hAnsi="宋体" w:eastAsia="宋体" w:cs="宋体"/>
          <w:color w:val="auto"/>
          <w:kern w:val="0"/>
          <w:sz w:val="24"/>
          <w:szCs w:val="24"/>
          <w:highlight w:val="none"/>
        </w:rPr>
        <w:t>，招标代理机构为</w:t>
      </w:r>
      <w:r>
        <w:rPr>
          <w:rStyle w:val="149"/>
          <w:rFonts w:hint="eastAsia" w:ascii="宋体" w:hAnsi="宋体" w:cs="宋体"/>
          <w:color w:val="auto"/>
          <w:kern w:val="0"/>
          <w:sz w:val="24"/>
          <w:szCs w:val="24"/>
          <w:highlight w:val="none"/>
          <w:u w:val="single"/>
          <w:lang w:eastAsia="zh-CN"/>
        </w:rPr>
        <w:t>韶关市中知工程咨询有限公司</w:t>
      </w:r>
      <w:r>
        <w:rPr>
          <w:rStyle w:val="149"/>
          <w:rFonts w:hint="eastAsia" w:ascii="宋体" w:hAnsi="宋体" w:eastAsia="宋体" w:cs="宋体"/>
          <w:color w:val="auto"/>
          <w:kern w:val="0"/>
          <w:sz w:val="24"/>
          <w:szCs w:val="24"/>
          <w:highlight w:val="none"/>
        </w:rPr>
        <w:t>。项目已具备招标条件，现对该项目的</w:t>
      </w:r>
      <w:r>
        <w:rPr>
          <w:rStyle w:val="149"/>
          <w:rFonts w:hint="eastAsia" w:ascii="宋体" w:hAnsi="宋体" w:eastAsia="宋体" w:cs="宋体"/>
          <w:color w:val="auto"/>
          <w:kern w:val="0"/>
          <w:sz w:val="24"/>
          <w:szCs w:val="24"/>
          <w:highlight w:val="none"/>
          <w:u w:val="single"/>
        </w:rPr>
        <w:t>施工</w:t>
      </w:r>
      <w:r>
        <w:rPr>
          <w:rStyle w:val="149"/>
          <w:rFonts w:hint="eastAsia" w:ascii="宋体" w:hAnsi="宋体" w:eastAsia="宋体" w:cs="宋体"/>
          <w:color w:val="auto"/>
          <w:kern w:val="0"/>
          <w:sz w:val="24"/>
          <w:szCs w:val="24"/>
          <w:highlight w:val="none"/>
          <w:u w:val="none"/>
        </w:rPr>
        <w:t>进行</w:t>
      </w:r>
      <w:r>
        <w:rPr>
          <w:rStyle w:val="149"/>
          <w:rFonts w:hint="eastAsia" w:ascii="宋体" w:hAnsi="宋体" w:eastAsia="宋体" w:cs="宋体"/>
          <w:color w:val="auto"/>
          <w:kern w:val="0"/>
          <w:sz w:val="24"/>
          <w:szCs w:val="24"/>
          <w:highlight w:val="none"/>
        </w:rPr>
        <w:t>公开招标。</w:t>
      </w:r>
    </w:p>
    <w:p w14:paraId="5AE483DC">
      <w:pPr>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b/>
          <w:snapToGrid w:val="0"/>
          <w:color w:val="auto"/>
          <w:highlight w:val="none"/>
        </w:rPr>
      </w:pPr>
    </w:p>
    <w:p w14:paraId="3DDE2D3F">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ascii="宋体" w:hAnsi="宋体" w:eastAsia="宋体" w:cs="宋体"/>
          <w:color w:val="auto"/>
          <w:highlight w:val="none"/>
        </w:rPr>
      </w:pPr>
      <w:bookmarkStart w:id="39" w:name="_Toc5334"/>
      <w:bookmarkStart w:id="40" w:name="_Toc25995"/>
      <w:r>
        <w:rPr>
          <w:rFonts w:hint="eastAsia" w:ascii="宋体" w:hAnsi="宋体" w:eastAsia="宋体" w:cs="宋体"/>
          <w:color w:val="auto"/>
          <w:highlight w:val="none"/>
        </w:rPr>
        <w:t>1．项目概况、招标范围和标段划分、投标费用</w:t>
      </w:r>
      <w:bookmarkEnd w:id="39"/>
      <w:bookmarkEnd w:id="40"/>
    </w:p>
    <w:p w14:paraId="58A594B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4D684C01">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default" w:hAnsi="宋体" w:cs="宋体"/>
          <w:color w:val="auto"/>
          <w:highlight w:val="none"/>
          <w:lang w:val="en-US" w:eastAsia="zh-CN"/>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Style w:val="149"/>
          <w:rFonts w:hint="eastAsia" w:hAnsi="宋体" w:cs="宋体"/>
          <w:color w:val="auto"/>
          <w:kern w:val="0"/>
          <w:szCs w:val="24"/>
          <w:highlight w:val="none"/>
          <w:u w:val="single"/>
          <w:lang w:eastAsia="zh-CN"/>
        </w:rPr>
        <w:t>乐昌市秀水镇</w:t>
      </w:r>
    </w:p>
    <w:p w14:paraId="0326F547">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Style w:val="149"/>
          <w:rFonts w:hint="eastAsia" w:hAnsi="宋体" w:cs="宋体"/>
          <w:color w:val="auto"/>
          <w:kern w:val="0"/>
          <w:szCs w:val="24"/>
          <w:highlight w:val="none"/>
          <w:u w:val="single"/>
          <w:lang w:val="en-US" w:eastAsia="zh-CN"/>
        </w:rPr>
        <w:t>涉及秀水村、西河村等10个行政村，主要包括公共服务设施、村庄基础配套设施、示范带沿线产业基础配套设施等建设内容。</w:t>
      </w:r>
    </w:p>
    <w:p w14:paraId="7622AB82">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Style w:val="149"/>
          <w:rFonts w:hint="eastAsia" w:hAnsi="宋体" w:eastAsia="宋体" w:cs="宋体"/>
          <w:b/>
          <w:bCs/>
          <w:color w:val="auto"/>
          <w:kern w:val="0"/>
          <w:szCs w:val="24"/>
          <w:highlight w:val="none"/>
          <w:u w:val="none"/>
          <w:lang w:val="en-US" w:eastAsia="zh-CN"/>
        </w:rPr>
        <w:t>1.1.3 项目总投资：</w:t>
      </w:r>
      <w:r>
        <w:rPr>
          <w:rStyle w:val="149"/>
          <w:rFonts w:hint="eastAsia" w:hAnsi="宋体" w:cs="宋体"/>
          <w:color w:val="auto"/>
          <w:kern w:val="0"/>
          <w:szCs w:val="24"/>
          <w:highlight w:val="none"/>
          <w:u w:val="single"/>
          <w:lang w:val="en-US" w:eastAsia="zh-CN"/>
        </w:rPr>
        <w:t>项目估算总投资4375.35万元，其中：建安工程费用3690.66万元。本次施工招标约2981.39万元。</w:t>
      </w:r>
    </w:p>
    <w:p w14:paraId="4A5E44F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4461415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Style w:val="149"/>
          <w:rFonts w:hint="eastAsia" w:hAnsi="宋体" w:eastAsia="宋体" w:cs="宋体"/>
          <w:color w:val="auto"/>
          <w:kern w:val="0"/>
          <w:szCs w:val="24"/>
          <w:highlight w:val="none"/>
          <w:u w:val="single"/>
          <w:lang w:val="en-US" w:eastAsia="zh-CN"/>
        </w:rPr>
        <w:t>工程量清单及图纸范围内的工程施工</w:t>
      </w:r>
      <w:r>
        <w:rPr>
          <w:rStyle w:val="149"/>
          <w:rFonts w:hint="eastAsia" w:hAnsi="宋体" w:eastAsia="宋体" w:cs="宋体"/>
          <w:color w:val="auto"/>
          <w:kern w:val="0"/>
          <w:szCs w:val="24"/>
          <w:highlight w:val="none"/>
          <w:u w:val="single"/>
        </w:rPr>
        <w:t>。</w:t>
      </w:r>
    </w:p>
    <w:p w14:paraId="2AE7ABEC">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41" w:name="_Toc9332"/>
      <w:bookmarkStart w:id="42" w:name="_Toc19291"/>
      <w:bookmarkStart w:id="43" w:name="_Toc3268"/>
      <w:bookmarkStart w:id="44" w:name="_Toc22030"/>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8"/>
      <w:bookmarkEnd w:id="41"/>
      <w:bookmarkEnd w:id="42"/>
      <w:bookmarkEnd w:id="43"/>
      <w:bookmarkEnd w:id="44"/>
    </w:p>
    <w:p w14:paraId="6E63355B">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230FBC73">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5" w:name="_Toc18676"/>
      <w:bookmarkStart w:id="46" w:name="_Toc15329"/>
    </w:p>
    <w:p w14:paraId="762EEDB2">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47" w:name="_Toc9887"/>
      <w:bookmarkStart w:id="48" w:name="_Toc14498"/>
      <w:r>
        <w:rPr>
          <w:rFonts w:hint="eastAsia" w:ascii="宋体" w:hAnsi="宋体" w:eastAsia="宋体" w:cs="宋体"/>
          <w:color w:val="auto"/>
          <w:sz w:val="24"/>
          <w:szCs w:val="24"/>
          <w:highlight w:val="none"/>
        </w:rPr>
        <w:t>2．投标人资格要求</w:t>
      </w:r>
      <w:bookmarkEnd w:id="45"/>
      <w:bookmarkEnd w:id="46"/>
      <w:bookmarkEnd w:id="47"/>
      <w:bookmarkEnd w:id="48"/>
      <w:bookmarkStart w:id="49" w:name="_Hlt74496495"/>
      <w:bookmarkEnd w:id="49"/>
    </w:p>
    <w:p w14:paraId="2F0C2292">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2.1</w:t>
      </w:r>
      <w:r>
        <w:rPr>
          <w:rStyle w:val="149"/>
          <w:rFonts w:hint="eastAsia" w:ascii="宋体" w:hAnsi="宋体" w:eastAsia="宋体" w:cs="宋体"/>
          <w:color w:val="000000"/>
          <w:kern w:val="0"/>
          <w:highlight w:val="none"/>
        </w:rPr>
        <w:t xml:space="preserve"> 本工程</w:t>
      </w:r>
      <w:r>
        <w:rPr>
          <w:rStyle w:val="149"/>
          <w:rFonts w:hint="eastAsia" w:ascii="宋体" w:hAnsi="宋体" w:eastAsia="宋体" w:cs="宋体"/>
          <w:b/>
          <w:bCs/>
          <w:color w:val="auto"/>
          <w:kern w:val="0"/>
          <w:highlight w:val="none"/>
          <w:u w:val="single"/>
        </w:rPr>
        <w:t>不接受</w:t>
      </w:r>
      <w:r>
        <w:rPr>
          <w:rStyle w:val="149"/>
          <w:rFonts w:hint="eastAsia" w:ascii="宋体" w:hAnsi="宋体" w:eastAsia="宋体" w:cs="宋体"/>
          <w:color w:val="000000"/>
          <w:kern w:val="0"/>
          <w:highlight w:val="none"/>
        </w:rPr>
        <w:t>联合体投标。</w:t>
      </w:r>
    </w:p>
    <w:p w14:paraId="4931E24B">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2.2</w:t>
      </w:r>
      <w:r>
        <w:rPr>
          <w:rStyle w:val="149"/>
          <w:rFonts w:hint="eastAsia" w:ascii="宋体" w:hAnsi="宋体" w:eastAsia="宋体" w:cs="宋体"/>
          <w:color w:val="000000"/>
          <w:kern w:val="0"/>
          <w:highlight w:val="none"/>
        </w:rPr>
        <w:t xml:space="preserve"> 资格资质要求</w:t>
      </w:r>
    </w:p>
    <w:p w14:paraId="602030E3">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2.2.1</w:t>
      </w:r>
      <w:r>
        <w:rPr>
          <w:rStyle w:val="149"/>
          <w:rFonts w:hint="eastAsia" w:ascii="宋体" w:hAnsi="宋体" w:eastAsia="宋体" w:cs="宋体"/>
          <w:color w:val="000000"/>
          <w:kern w:val="0"/>
          <w:sz w:val="24"/>
          <w:szCs w:val="24"/>
          <w:highlight w:val="none"/>
        </w:rPr>
        <w:t xml:space="preserve"> 投标人须具备独立法人资格，按国家法律经营。</w:t>
      </w:r>
    </w:p>
    <w:p w14:paraId="0E902A9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2.2.2</w:t>
      </w:r>
      <w:r>
        <w:rPr>
          <w:rStyle w:val="149"/>
          <w:rFonts w:hint="eastAsia" w:ascii="宋体" w:hAnsi="宋体" w:eastAsia="宋体" w:cs="宋体"/>
          <w:color w:val="000000"/>
          <w:kern w:val="0"/>
          <w:sz w:val="24"/>
          <w:szCs w:val="24"/>
          <w:highlight w:val="none"/>
        </w:rPr>
        <w:t xml:space="preserve"> 投标人须持有建设行政主管部门颁发的企业资质证书及安全生产许可证。</w:t>
      </w:r>
    </w:p>
    <w:p w14:paraId="2AEA8ECC">
      <w:pPr>
        <w:pStyle w:val="148"/>
        <w:snapToGrid w:val="0"/>
        <w:spacing w:line="360" w:lineRule="auto"/>
        <w:ind w:firstLine="480"/>
        <w:jc w:val="left"/>
        <w:rPr>
          <w:rStyle w:val="149"/>
          <w:rFonts w:hint="eastAsia" w:ascii="宋体" w:hAnsi="宋体" w:eastAsia="宋体" w:cs="宋体"/>
          <w:b/>
          <w:bCs/>
          <w:color w:val="000000"/>
          <w:kern w:val="0"/>
          <w:sz w:val="24"/>
          <w:szCs w:val="24"/>
          <w:highlight w:val="none"/>
          <w:u w:val="single"/>
        </w:rPr>
      </w:pPr>
      <w:r>
        <w:rPr>
          <w:rStyle w:val="149"/>
          <w:rFonts w:hint="eastAsia" w:ascii="宋体" w:hAnsi="宋体" w:eastAsia="宋体" w:cs="宋体"/>
          <w:b/>
          <w:bCs/>
          <w:color w:val="000000"/>
          <w:kern w:val="0"/>
          <w:sz w:val="24"/>
          <w:szCs w:val="24"/>
          <w:highlight w:val="none"/>
        </w:rPr>
        <w:t>2.2.3</w:t>
      </w:r>
      <w:r>
        <w:rPr>
          <w:rStyle w:val="149"/>
          <w:rFonts w:hint="eastAsia" w:ascii="宋体" w:hAnsi="宋体" w:eastAsia="宋体" w:cs="宋体"/>
          <w:color w:val="000000"/>
          <w:kern w:val="0"/>
          <w:sz w:val="24"/>
          <w:szCs w:val="24"/>
          <w:highlight w:val="none"/>
        </w:rPr>
        <w:t xml:space="preserve"> 投标人须具备以下资质：</w:t>
      </w:r>
      <w:r>
        <w:rPr>
          <w:rStyle w:val="149"/>
          <w:rFonts w:hint="eastAsia" w:ascii="宋体" w:hAnsi="宋体" w:eastAsia="宋体" w:cs="宋体"/>
          <w:b/>
          <w:bCs/>
          <w:color w:val="000000"/>
          <w:kern w:val="0"/>
          <w:sz w:val="24"/>
          <w:szCs w:val="24"/>
          <w:highlight w:val="none"/>
          <w:u w:val="single"/>
        </w:rPr>
        <w:t>具备建设行政主管部门颁发的市政公用工程施工总承包三级以上(含三级)或建筑工程施工总承包三级以上（含三级）资质。</w:t>
      </w:r>
    </w:p>
    <w:p w14:paraId="4F46956D">
      <w:pPr>
        <w:pStyle w:val="136"/>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Style w:val="149"/>
          <w:rFonts w:hint="eastAsia" w:ascii="宋体" w:hAnsi="宋体" w:eastAsia="宋体" w:cs="宋体"/>
          <w:b/>
          <w:bCs/>
          <w:color w:val="000000"/>
          <w:kern w:val="0"/>
          <w:sz w:val="24"/>
          <w:szCs w:val="24"/>
          <w:highlight w:val="none"/>
        </w:rPr>
        <w:t>2.2.4</w:t>
      </w:r>
      <w:r>
        <w:rPr>
          <w:rStyle w:val="149"/>
          <w:rFonts w:hint="eastAsia" w:ascii="宋体" w:hAnsi="宋体" w:eastAsia="宋体" w:cs="宋体"/>
          <w:color w:val="000000"/>
          <w:kern w:val="0"/>
          <w:sz w:val="24"/>
          <w:szCs w:val="24"/>
          <w:highlight w:val="none"/>
        </w:rPr>
        <w:t xml:space="preserve"> </w:t>
      </w:r>
      <w:r>
        <w:rPr>
          <w:rStyle w:val="149"/>
          <w:rFonts w:hint="eastAsia" w:ascii="宋体" w:hAnsi="宋体" w:eastAsia="宋体" w:cs="宋体"/>
          <w:color w:val="000000"/>
          <w:kern w:val="0"/>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sz w:val="24"/>
          <w:highlight w:val="none"/>
        </w:rPr>
        <w:t>。</w:t>
      </w:r>
    </w:p>
    <w:p w14:paraId="6BCFD6EB">
      <w:pPr>
        <w:pStyle w:val="136"/>
        <w:wordWrap w:val="0"/>
        <w:adjustRightInd w:val="0"/>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w:t>
      </w:r>
      <w:r>
        <w:rPr>
          <w:rStyle w:val="149"/>
          <w:rFonts w:hint="eastAsia" w:ascii="宋体" w:hAnsi="宋体" w:eastAsia="宋体" w:cs="宋体"/>
          <w:color w:val="000000"/>
          <w:kern w:val="0"/>
          <w:sz w:val="24"/>
          <w:szCs w:val="24"/>
          <w:highlight w:val="none"/>
        </w:rPr>
        <w:t xml:space="preserve"> 相关人员要求</w:t>
      </w:r>
    </w:p>
    <w:p w14:paraId="5347A139">
      <w:pPr>
        <w:snapToGrid w:val="0"/>
        <w:ind w:firstLine="482" w:firstLineChars="200"/>
        <w:rPr>
          <w:rStyle w:val="149"/>
          <w:rFonts w:hint="eastAsia" w:ascii="宋体" w:hAnsi="宋体" w:eastAsia="宋体" w:cs="宋体"/>
          <w:b w:val="0"/>
          <w:bCs w:val="0"/>
          <w:color w:val="000000"/>
          <w:kern w:val="0"/>
          <w:highlight w:val="none"/>
        </w:rPr>
      </w:pPr>
      <w:r>
        <w:rPr>
          <w:rStyle w:val="149"/>
          <w:rFonts w:hint="eastAsia" w:ascii="宋体" w:hAnsi="宋体" w:eastAsia="宋体" w:cs="宋体"/>
          <w:b/>
          <w:bCs/>
          <w:color w:val="000000"/>
          <w:kern w:val="0"/>
          <w:highlight w:val="none"/>
        </w:rPr>
        <w:t xml:space="preserve">2.3.1 </w:t>
      </w:r>
      <w:r>
        <w:rPr>
          <w:rStyle w:val="149"/>
          <w:rFonts w:hint="eastAsia" w:ascii="宋体" w:hAnsi="宋体" w:eastAsia="宋体" w:cs="宋体"/>
          <w:b w:val="0"/>
          <w:bCs w:val="0"/>
          <w:color w:val="000000"/>
          <w:kern w:val="0"/>
          <w:highlight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b w:val="0"/>
          <w:bCs w:val="0"/>
          <w:color w:val="000000"/>
          <w:kern w:val="0"/>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b w:val="0"/>
          <w:bCs w:val="0"/>
          <w:color w:val="000000"/>
          <w:highlight w:val="none"/>
        </w:rPr>
        <w:t>。</w:t>
      </w:r>
    </w:p>
    <w:p w14:paraId="35CE40D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2.3.2</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szCs w:val="24"/>
          <w:highlight w:val="none"/>
        </w:rPr>
        <w:t>拟派项目技术负责人须具备</w:t>
      </w:r>
      <w:r>
        <w:rPr>
          <w:rFonts w:hint="eastAsia" w:ascii="宋体" w:hAnsi="宋体" w:eastAsia="宋体" w:cs="宋体"/>
          <w:b/>
          <w:bCs/>
          <w:snapToGrid w:val="0"/>
          <w:color w:val="000000"/>
          <w:kern w:val="0"/>
          <w:sz w:val="24"/>
          <w:szCs w:val="24"/>
          <w:highlight w:val="none"/>
        </w:rPr>
        <w:t>中级</w:t>
      </w:r>
      <w:r>
        <w:rPr>
          <w:rFonts w:hint="eastAsia" w:ascii="宋体" w:hAnsi="宋体" w:eastAsia="宋体" w:cs="宋体"/>
          <w:snapToGrid w:val="0"/>
          <w:color w:val="000000"/>
          <w:kern w:val="0"/>
          <w:sz w:val="24"/>
          <w:szCs w:val="24"/>
          <w:highlight w:val="none"/>
        </w:rPr>
        <w:t>以上（含中级）技术职称。</w:t>
      </w:r>
    </w:p>
    <w:p w14:paraId="60328B48">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2.3.3</w:t>
      </w:r>
      <w:r>
        <w:rPr>
          <w:rStyle w:val="149"/>
          <w:rFonts w:hint="eastAsia" w:ascii="宋体" w:hAnsi="宋体" w:eastAsia="宋体" w:cs="宋体"/>
          <w:color w:val="000000"/>
          <w:kern w:val="0"/>
          <w:sz w:val="24"/>
          <w:szCs w:val="24"/>
          <w:highlight w:val="none"/>
        </w:rPr>
        <w:t xml:space="preserve"> 拟派专职安全生产管理人员须具备有效安全生产考核合格证明（C证，安全生产考核合格证书或“广东省建筑施工企业管理人员安全生产考核系统”考核合格信息打印页），且不少于1人。</w:t>
      </w:r>
    </w:p>
    <w:p w14:paraId="1BC757DD">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2.3.4</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highlight w:val="none"/>
        </w:rPr>
        <w:t>投标人与其拟派往本项目管理机构的所有人员之间必须具备合法、唯一的劳动聘用关系。拟派人员中具备注册执业资格的，其注册单位须与投标人保持一致</w:t>
      </w:r>
      <w:r>
        <w:rPr>
          <w:rStyle w:val="149"/>
          <w:rFonts w:hint="eastAsia" w:ascii="宋体" w:hAnsi="宋体" w:eastAsia="宋体" w:cs="宋体"/>
          <w:color w:val="000000"/>
          <w:kern w:val="0"/>
          <w:sz w:val="24"/>
          <w:szCs w:val="24"/>
          <w:highlight w:val="none"/>
        </w:rPr>
        <w:t>。</w:t>
      </w:r>
    </w:p>
    <w:p w14:paraId="6F59866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2E59615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2FA2FC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47F59ED">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16F0BE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3C17337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7B9E44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085093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43A1964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26F0A0B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4DBB0C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065DE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783E4A3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3F81204E">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6795486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2DC6C0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4F83AF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4CB7492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278"/>
        <w:gridCol w:w="3884"/>
      </w:tblGrid>
      <w:tr w14:paraId="65F5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4" w:type="dxa"/>
            <w:noWrap w:val="0"/>
            <w:vAlign w:val="center"/>
          </w:tcPr>
          <w:p w14:paraId="6D669027">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3278" w:type="dxa"/>
            <w:noWrap w:val="0"/>
            <w:vAlign w:val="center"/>
          </w:tcPr>
          <w:p w14:paraId="30F07712">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884" w:type="dxa"/>
            <w:noWrap w:val="0"/>
            <w:vAlign w:val="center"/>
          </w:tcPr>
          <w:p w14:paraId="1AD9099F">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4130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432761C5">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3278" w:type="dxa"/>
            <w:noWrap w:val="0"/>
            <w:vAlign w:val="center"/>
          </w:tcPr>
          <w:p w14:paraId="6D2CEA41">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韶关市鸿建工程咨询有限公司</w:t>
            </w:r>
          </w:p>
        </w:tc>
        <w:tc>
          <w:tcPr>
            <w:tcW w:w="3884" w:type="dxa"/>
            <w:noWrap w:val="0"/>
            <w:vAlign w:val="center"/>
          </w:tcPr>
          <w:p w14:paraId="7E106500">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422B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C9D5E49">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3278" w:type="dxa"/>
            <w:noWrap w:val="0"/>
            <w:vAlign w:val="center"/>
          </w:tcPr>
          <w:p w14:paraId="6C8FA1C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中昌设计集团有限公司</w:t>
            </w:r>
          </w:p>
        </w:tc>
        <w:tc>
          <w:tcPr>
            <w:tcW w:w="3884" w:type="dxa"/>
            <w:noWrap w:val="0"/>
            <w:vAlign w:val="center"/>
          </w:tcPr>
          <w:p w14:paraId="450151F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31E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772471F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3278" w:type="dxa"/>
            <w:noWrap w:val="0"/>
            <w:vAlign w:val="center"/>
          </w:tcPr>
          <w:p w14:paraId="43D59B61">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广东中茂项目咨询管理有限公司</w:t>
            </w:r>
          </w:p>
        </w:tc>
        <w:tc>
          <w:tcPr>
            <w:tcW w:w="3884" w:type="dxa"/>
            <w:noWrap w:val="0"/>
            <w:vAlign w:val="center"/>
          </w:tcPr>
          <w:p w14:paraId="1701C59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7161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32A6F38">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3278" w:type="dxa"/>
            <w:noWrap w:val="0"/>
            <w:vAlign w:val="center"/>
          </w:tcPr>
          <w:p w14:paraId="469B4F1E">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韶关市中知工程咨询有限公司</w:t>
            </w:r>
          </w:p>
        </w:tc>
        <w:tc>
          <w:tcPr>
            <w:tcW w:w="3884" w:type="dxa"/>
            <w:noWrap w:val="0"/>
            <w:vAlign w:val="center"/>
          </w:tcPr>
          <w:p w14:paraId="57288389">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054E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5F8815E4">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3278" w:type="dxa"/>
            <w:noWrap w:val="0"/>
            <w:vAlign w:val="center"/>
          </w:tcPr>
          <w:p w14:paraId="2796C3C7">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乐昌市秀水镇人民政府</w:t>
            </w:r>
          </w:p>
        </w:tc>
        <w:tc>
          <w:tcPr>
            <w:tcW w:w="3884" w:type="dxa"/>
            <w:noWrap w:val="0"/>
            <w:vAlign w:val="center"/>
          </w:tcPr>
          <w:p w14:paraId="241B6883">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4A2D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1442296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3278" w:type="dxa"/>
            <w:noWrap w:val="0"/>
            <w:vAlign w:val="center"/>
          </w:tcPr>
          <w:p w14:paraId="6AF97010">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中图设计有限公司</w:t>
            </w:r>
          </w:p>
        </w:tc>
        <w:tc>
          <w:tcPr>
            <w:tcW w:w="3884" w:type="dxa"/>
            <w:noWrap w:val="0"/>
            <w:vAlign w:val="center"/>
          </w:tcPr>
          <w:p w14:paraId="7091C956">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1A476B6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503FBD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7D7F4981">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bookmarkStart w:id="50" w:name="_Toc6745"/>
      <w:bookmarkStart w:id="51" w:name="_Toc4046"/>
      <w:bookmarkStart w:id="52" w:name="_Toc7546"/>
      <w:bookmarkStart w:id="53" w:name="_Toc22815"/>
    </w:p>
    <w:p w14:paraId="0143655C">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outlineLvl w:val="2"/>
        <w:rPr>
          <w:rFonts w:hint="eastAsia" w:ascii="宋体" w:hAnsi="宋体" w:eastAsia="宋体" w:cs="宋体"/>
          <w:color w:val="auto"/>
          <w:sz w:val="24"/>
          <w:szCs w:val="24"/>
          <w:highlight w:val="none"/>
        </w:rPr>
      </w:pPr>
      <w:bookmarkStart w:id="54" w:name="_Toc1201"/>
      <w:r>
        <w:rPr>
          <w:rFonts w:hint="eastAsia" w:ascii="宋体" w:hAnsi="宋体" w:eastAsia="宋体" w:cs="宋体"/>
          <w:color w:val="auto"/>
          <w:sz w:val="24"/>
          <w:szCs w:val="24"/>
          <w:highlight w:val="none"/>
        </w:rPr>
        <w:t>3．招标文件的获取</w:t>
      </w:r>
      <w:bookmarkEnd w:id="50"/>
      <w:bookmarkEnd w:id="51"/>
      <w:bookmarkEnd w:id="52"/>
      <w:bookmarkEnd w:id="53"/>
      <w:bookmarkEnd w:id="54"/>
    </w:p>
    <w:p w14:paraId="637AA0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15C105C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18BFE6F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0C9C8D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7457E5FF">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49F5C61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A5717C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103E9E8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Style w:val="149"/>
          <w:rFonts w:hint="eastAsia" w:hAnsi="宋体" w:cs="宋体"/>
          <w:color w:val="auto"/>
          <w:kern w:val="0"/>
          <w:highlight w:val="none"/>
          <w:u w:val="single"/>
          <w:lang w:val="en-US" w:eastAsia="zh-CN"/>
        </w:rPr>
        <w:t>500000.00</w:t>
      </w:r>
      <w:r>
        <w:rPr>
          <w:rFonts w:hint="eastAsia" w:ascii="宋体" w:hAnsi="宋体" w:eastAsia="宋体" w:cs="宋体"/>
          <w:snapToGrid w:val="0"/>
          <w:color w:val="auto"/>
          <w:kern w:val="0"/>
          <w:sz w:val="24"/>
          <w:szCs w:val="24"/>
          <w:highlight w:val="none"/>
        </w:rPr>
        <w:t xml:space="preserve">的投标保证。  </w:t>
      </w:r>
    </w:p>
    <w:p w14:paraId="173286B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E9626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57DFEE0">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7EB34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6CBEA8B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B15CC5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55F7C5A">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4E81038E">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55" w:name="_Toc5590"/>
      <w:bookmarkStart w:id="56" w:name="_Toc1009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55"/>
      <w:bookmarkEnd w:id="56"/>
      <w:bookmarkStart w:id="57" w:name="_Toc7508"/>
    </w:p>
    <w:p w14:paraId="4E73DC87">
      <w:pPr>
        <w:pageBreakBefore w:val="0"/>
        <w:numPr>
          <w:ilvl w:val="0"/>
          <w:numId w:val="0"/>
        </w:numPr>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bookmarkStart w:id="58" w:name="_Toc16606"/>
      <w:bookmarkStart w:id="59" w:name="_Toc3615"/>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u w:val="single"/>
          <w:lang w:val="en-US" w:eastAsia="zh-CN"/>
        </w:rPr>
        <w:t>150</w:t>
      </w:r>
      <w:r>
        <w:rPr>
          <w:rFonts w:hint="eastAsia" w:hAnsi="宋体" w:cs="宋体"/>
          <w:color w:val="auto"/>
          <w:sz w:val="24"/>
          <w:szCs w:val="24"/>
          <w:highlight w:val="none"/>
          <w:lang w:eastAsia="zh-CN"/>
        </w:rPr>
        <w:t>个日历天。中标人必须在招标工期内完成本工程招标范围内的全部内容。</w:t>
      </w:r>
    </w:p>
    <w:p w14:paraId="0875B065">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2" w:firstLineChars="200"/>
        <w:textAlignment w:val="auto"/>
        <w:rPr>
          <w:rFonts w:hint="eastAsia" w:ascii="宋体" w:hAnsi="宋体" w:eastAsia="宋体" w:cs="宋体"/>
          <w:b/>
          <w:snapToGrid w:val="0"/>
          <w:color w:val="auto"/>
          <w:sz w:val="24"/>
          <w:szCs w:val="24"/>
          <w:highlight w:val="none"/>
        </w:rPr>
      </w:pPr>
    </w:p>
    <w:p w14:paraId="55137900">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60" w:name="_Toc20551"/>
      <w:bookmarkStart w:id="61" w:name="_Toc762"/>
      <w:r>
        <w:rPr>
          <w:rFonts w:hint="eastAsia" w:ascii="宋体" w:hAnsi="宋体" w:eastAsia="宋体" w:cs="宋体"/>
          <w:color w:val="auto"/>
          <w:sz w:val="24"/>
          <w:szCs w:val="24"/>
          <w:highlight w:val="none"/>
        </w:rPr>
        <w:t>5．质量标准和材料、机械要求</w:t>
      </w:r>
      <w:bookmarkEnd w:id="57"/>
      <w:bookmarkEnd w:id="58"/>
      <w:bookmarkEnd w:id="59"/>
      <w:bookmarkEnd w:id="60"/>
      <w:bookmarkEnd w:id="61"/>
    </w:p>
    <w:p w14:paraId="34756D8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《建筑工程施工质量验收统一标准》(GB50300-2013)和《建筑与市政工程施工质量控制通用规范》（GB55032-2022）合格。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0D60C30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4E9CB1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8F81C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214C554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455038E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62" w:name="_Hlt69356505"/>
      <w:bookmarkEnd w:id="62"/>
      <w:bookmarkStart w:id="63" w:name="_Hlt120502666"/>
      <w:bookmarkEnd w:id="63"/>
      <w:bookmarkStart w:id="64" w:name="_Hlt88974078"/>
      <w:bookmarkEnd w:id="64"/>
      <w:bookmarkStart w:id="65" w:name="_Hlt74496537"/>
      <w:bookmarkEnd w:id="65"/>
      <w:bookmarkStart w:id="66" w:name="_Hlt111690342"/>
      <w:bookmarkEnd w:id="66"/>
      <w:bookmarkStart w:id="67" w:name="_Hlt74493474"/>
      <w:bookmarkEnd w:id="67"/>
      <w:bookmarkStart w:id="68" w:name="_Hlt121563076"/>
      <w:bookmarkEnd w:id="68"/>
      <w:bookmarkStart w:id="69" w:name="_Hlt69699204"/>
      <w:bookmarkEnd w:id="69"/>
      <w:bookmarkStart w:id="7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3F224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71" w:name="_Toc26469"/>
      <w:bookmarkStart w:id="72" w:name="_Toc2752"/>
    </w:p>
    <w:p w14:paraId="64E95FB4">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59F76538">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3" w:name="_Toc18313"/>
      <w:bookmarkStart w:id="74" w:name="_Toc23462"/>
      <w:r>
        <w:rPr>
          <w:rFonts w:hint="eastAsia" w:ascii="宋体" w:hAnsi="宋体" w:eastAsia="宋体" w:cs="宋体"/>
          <w:color w:val="auto"/>
          <w:sz w:val="24"/>
          <w:szCs w:val="24"/>
          <w:highlight w:val="none"/>
        </w:rPr>
        <w:t>6．施工条件及现场踏勘</w:t>
      </w:r>
      <w:bookmarkEnd w:id="70"/>
      <w:bookmarkEnd w:id="71"/>
      <w:bookmarkEnd w:id="72"/>
      <w:bookmarkEnd w:id="73"/>
      <w:bookmarkEnd w:id="74"/>
    </w:p>
    <w:p w14:paraId="62FA08E0">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1AA4046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6.2 </w:t>
      </w:r>
      <w:r>
        <w:rPr>
          <w:rFonts w:hint="eastAsia" w:ascii="宋体" w:hAnsi="宋体" w:eastAsia="宋体" w:cs="宋体"/>
          <w:snapToGrid w:val="0"/>
          <w:color w:val="auto"/>
          <w:kern w:val="0"/>
          <w:sz w:val="24"/>
          <w:szCs w:val="24"/>
          <w:highlight w:val="none"/>
          <w:lang w:val="en-US" w:eastAsia="zh-CN" w:bidi="ar-SA"/>
        </w:rPr>
        <w:t>施工用水：</w:t>
      </w:r>
      <w:r>
        <w:rPr>
          <w:rFonts w:hint="eastAsia" w:ascii="宋体" w:hAnsi="宋体" w:eastAsia="宋体" w:cs="宋体"/>
          <w:snapToGrid w:val="0"/>
          <w:color w:val="auto"/>
          <w:kern w:val="0"/>
          <w:sz w:val="24"/>
          <w:szCs w:val="24"/>
          <w:highlight w:val="none"/>
          <w:u w:val="single"/>
          <w:lang w:val="en-US" w:eastAsia="zh-CN" w:bidi="ar-SA"/>
        </w:rPr>
        <w:t>施工用水及水源由投标人自行解决，费用综合考虑在投标报价的综合单价中，不再另外列支计取。</w:t>
      </w:r>
    </w:p>
    <w:p w14:paraId="12FF34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6.3 </w:t>
      </w:r>
      <w:r>
        <w:rPr>
          <w:rFonts w:hint="eastAsia" w:ascii="宋体" w:hAnsi="宋体" w:eastAsia="宋体" w:cs="宋体"/>
          <w:b w:val="0"/>
          <w:bCs w:val="0"/>
          <w:snapToGrid w:val="0"/>
          <w:color w:val="auto"/>
          <w:kern w:val="0"/>
          <w:sz w:val="24"/>
          <w:szCs w:val="24"/>
          <w:highlight w:val="none"/>
        </w:rPr>
        <w:t>施工用电：</w:t>
      </w:r>
      <w:r>
        <w:rPr>
          <w:rFonts w:hint="eastAsia" w:ascii="宋体" w:hAnsi="宋体" w:eastAsia="宋体" w:cs="宋体"/>
          <w:b w:val="0"/>
          <w:bCs w:val="0"/>
          <w:snapToGrid w:val="0"/>
          <w:color w:val="auto"/>
          <w:kern w:val="0"/>
          <w:sz w:val="24"/>
          <w:szCs w:val="24"/>
          <w:highlight w:val="none"/>
          <w:u w:val="single"/>
        </w:rPr>
        <w:t>施工用电及电源由投标人自行解决，费用综合考虑在投标报价的综合单价中，不再另外列支计取。</w:t>
      </w:r>
    </w:p>
    <w:p w14:paraId="197DC73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4BEA10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13410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506E71D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75" w:name="_Toc18204"/>
    </w:p>
    <w:p w14:paraId="2EE9E8E6">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6" w:name="_Toc7565"/>
      <w:bookmarkStart w:id="77" w:name="_Toc17908"/>
    </w:p>
    <w:p w14:paraId="66B1D953">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8" w:name="_Toc29845"/>
      <w:bookmarkStart w:id="79" w:name="_Toc23924"/>
      <w:r>
        <w:rPr>
          <w:rFonts w:hint="eastAsia" w:ascii="宋体" w:hAnsi="宋体" w:eastAsia="宋体" w:cs="宋体"/>
          <w:color w:val="auto"/>
          <w:sz w:val="24"/>
          <w:szCs w:val="24"/>
          <w:highlight w:val="none"/>
        </w:rPr>
        <w:t>7．招标文件的提问和答疑</w:t>
      </w:r>
      <w:bookmarkEnd w:id="75"/>
      <w:bookmarkEnd w:id="76"/>
      <w:bookmarkEnd w:id="77"/>
      <w:bookmarkEnd w:id="78"/>
      <w:bookmarkEnd w:id="79"/>
      <w:bookmarkStart w:id="80" w:name="_Hlt74496410"/>
      <w:bookmarkEnd w:id="80"/>
    </w:p>
    <w:p w14:paraId="010C9C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676548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6D7E2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81" w:name="_Hlt92513715"/>
      <w:bookmarkEnd w:id="81"/>
      <w:bookmarkStart w:id="82" w:name="_Hlt92513711"/>
      <w:bookmarkEnd w:id="82"/>
      <w:bookmarkStart w:id="83" w:name="_Hlt69699188"/>
      <w:bookmarkEnd w:id="83"/>
      <w:bookmarkStart w:id="84" w:name="_Toc12685"/>
      <w:bookmarkStart w:id="85" w:name="_Toc15556"/>
      <w:bookmarkStart w:id="86" w:name="_Toc29680"/>
    </w:p>
    <w:p w14:paraId="17B740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70D4F1A">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lang w:eastAsia="zh-CN"/>
        </w:rPr>
      </w:pPr>
      <w:bookmarkStart w:id="87" w:name="_Toc6737"/>
      <w:bookmarkStart w:id="88" w:name="_Toc21026"/>
      <w:r>
        <w:rPr>
          <w:rFonts w:hint="eastAsia" w:ascii="宋体" w:hAnsi="宋体" w:eastAsia="宋体" w:cs="宋体"/>
          <w:color w:val="auto"/>
          <w:sz w:val="24"/>
          <w:szCs w:val="24"/>
          <w:highlight w:val="none"/>
        </w:rPr>
        <w:t>8．</w:t>
      </w:r>
      <w:bookmarkEnd w:id="84"/>
      <w:bookmarkEnd w:id="85"/>
      <w:bookmarkEnd w:id="87"/>
      <w:bookmarkEnd w:id="88"/>
      <w:r>
        <w:rPr>
          <w:rFonts w:hint="eastAsia" w:cs="宋体"/>
          <w:color w:val="auto"/>
          <w:sz w:val="24"/>
          <w:szCs w:val="24"/>
          <w:highlight w:val="none"/>
          <w:lang w:eastAsia="zh-CN"/>
        </w:rPr>
        <w:t>最高投标限价</w:t>
      </w:r>
    </w:p>
    <w:p w14:paraId="5029E1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p>
    <w:p w14:paraId="06C248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eastAsia="zh-CN"/>
        </w:rPr>
        <w:t>建设工程工程量清单计价标准</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GB/T50500-2024</w:t>
      </w:r>
      <w:r>
        <w:rPr>
          <w:rFonts w:hint="eastAsia" w:ascii="宋体" w:hAnsi="宋体" w:eastAsia="宋体" w:cs="宋体"/>
          <w:snapToGrid w:val="0"/>
          <w:color w:val="auto"/>
          <w:kern w:val="0"/>
          <w:sz w:val="24"/>
          <w:szCs w:val="24"/>
          <w:highlight w:val="none"/>
        </w:rPr>
        <w:t>）；</w:t>
      </w:r>
    </w:p>
    <w:p w14:paraId="1E40F0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12344C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25E6A4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349556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469728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5D6F25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4EA81C6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sz w:val="24"/>
          <w:szCs w:val="24"/>
          <w:highlight w:val="none"/>
          <w:shd w:val="clear" w:color="auto" w:fill="FFFFFF"/>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b/>
          <w:bCs/>
          <w:color w:val="000000"/>
          <w:sz w:val="24"/>
          <w:szCs w:val="24"/>
          <w:highlight w:val="none"/>
          <w:shd w:val="clear" w:color="auto" w:fill="FFFFFF"/>
        </w:rPr>
        <w:t>本项目的</w:t>
      </w:r>
      <w:r>
        <w:rPr>
          <w:rFonts w:hint="eastAsia" w:ascii="宋体" w:hAnsi="宋体" w:eastAsia="宋体" w:cs="宋体"/>
          <w:b/>
          <w:bCs/>
          <w:color w:val="000000"/>
          <w:sz w:val="24"/>
          <w:szCs w:val="24"/>
          <w:highlight w:val="none"/>
          <w:shd w:val="clear" w:color="auto" w:fill="FFFFFF"/>
          <w:lang w:eastAsia="zh-CN"/>
        </w:rPr>
        <w:t>最高投标限价</w:t>
      </w:r>
      <w:r>
        <w:rPr>
          <w:rFonts w:hint="eastAsia" w:ascii="宋体" w:hAnsi="宋体" w:eastAsia="宋体" w:cs="宋体"/>
          <w:b/>
          <w:bCs/>
          <w:color w:val="000000"/>
          <w:sz w:val="24"/>
          <w:szCs w:val="24"/>
          <w:highlight w:val="none"/>
          <w:shd w:val="clear" w:color="auto" w:fill="FFFFFF"/>
        </w:rPr>
        <w:t>为人民币（大写）：</w:t>
      </w:r>
      <w:r>
        <w:rPr>
          <w:rFonts w:hint="eastAsia" w:ascii="宋体" w:hAnsi="宋体" w:eastAsia="宋体" w:cs="宋体"/>
          <w:b/>
          <w:bCs/>
          <w:color w:val="000000"/>
          <w:sz w:val="24"/>
          <w:szCs w:val="24"/>
          <w:highlight w:val="none"/>
          <w:shd w:val="clear" w:color="auto" w:fill="FFFFFF"/>
          <w:lang w:val="en-US" w:eastAsia="zh-CN"/>
        </w:rPr>
        <w:t>贰仟玖佰捌拾壹万叁仟捌佰玖拾捌元肆角贰分（¥29813898.42元）；</w:t>
      </w:r>
      <w:r>
        <w:rPr>
          <w:rFonts w:hint="eastAsia" w:ascii="宋体" w:hAnsi="宋体" w:eastAsia="宋体" w:cs="宋体"/>
          <w:b/>
          <w:bCs/>
          <w:color w:val="000000"/>
          <w:sz w:val="24"/>
          <w:szCs w:val="24"/>
          <w:highlight w:val="none"/>
          <w:shd w:val="clear" w:color="auto" w:fill="FFFFFF"/>
        </w:rPr>
        <w:t>其中</w:t>
      </w:r>
      <w:r>
        <w:rPr>
          <w:rFonts w:hint="eastAsia" w:ascii="宋体" w:hAnsi="宋体" w:eastAsia="宋体" w:cs="宋体"/>
          <w:b/>
          <w:bCs/>
          <w:color w:val="000000"/>
          <w:sz w:val="24"/>
          <w:szCs w:val="24"/>
          <w:highlight w:val="none"/>
          <w:shd w:val="clear" w:color="auto" w:fill="FFFFFF"/>
          <w:lang w:eastAsia="zh-CN"/>
        </w:rPr>
        <w:t>安全生产措施费</w:t>
      </w:r>
      <w:r>
        <w:rPr>
          <w:rFonts w:hint="eastAsia" w:ascii="宋体" w:hAnsi="宋体" w:eastAsia="宋体" w:cs="宋体"/>
          <w:b/>
          <w:bCs/>
          <w:color w:val="000000"/>
          <w:sz w:val="24"/>
          <w:szCs w:val="24"/>
          <w:highlight w:val="none"/>
          <w:shd w:val="clear" w:color="auto" w:fill="FFFFFF"/>
        </w:rPr>
        <w:t>不得</w:t>
      </w:r>
      <w:r>
        <w:rPr>
          <w:rFonts w:hint="eastAsia" w:ascii="宋体" w:hAnsi="宋体" w:eastAsia="宋体" w:cs="宋体"/>
          <w:b/>
          <w:bCs/>
          <w:color w:val="000000"/>
          <w:sz w:val="24"/>
          <w:szCs w:val="24"/>
          <w:highlight w:val="none"/>
          <w:shd w:val="clear" w:color="auto" w:fill="FFFFFF"/>
          <w:lang w:val="en-US" w:eastAsia="zh-CN"/>
        </w:rPr>
        <w:t>低</w:t>
      </w:r>
      <w:r>
        <w:rPr>
          <w:rFonts w:hint="eastAsia" w:ascii="宋体" w:hAnsi="宋体" w:eastAsia="宋体" w:cs="宋体"/>
          <w:b/>
          <w:bCs/>
          <w:color w:val="000000"/>
          <w:sz w:val="24"/>
          <w:szCs w:val="24"/>
          <w:highlight w:val="none"/>
          <w:shd w:val="clear" w:color="auto" w:fill="FFFFFF"/>
        </w:rPr>
        <w:t>于：</w:t>
      </w:r>
      <w:r>
        <w:rPr>
          <w:rFonts w:hint="eastAsia" w:ascii="宋体" w:hAnsi="宋体" w:eastAsia="宋体" w:cs="宋体"/>
          <w:b/>
          <w:bCs/>
          <w:color w:val="000000"/>
          <w:sz w:val="24"/>
          <w:szCs w:val="24"/>
          <w:highlight w:val="none"/>
          <w:shd w:val="clear" w:color="auto" w:fill="FFFFFF"/>
          <w:lang w:val="en-US" w:eastAsia="zh-CN"/>
        </w:rPr>
        <w:t>¥778337.82元</w:t>
      </w:r>
      <w:r>
        <w:rPr>
          <w:rFonts w:hint="eastAsia" w:ascii="宋体" w:hAnsi="宋体" w:eastAsia="宋体" w:cs="宋体"/>
          <w:b/>
          <w:bCs/>
          <w:color w:val="000000"/>
          <w:sz w:val="24"/>
          <w:szCs w:val="24"/>
          <w:highlight w:val="none"/>
          <w:shd w:val="clear" w:color="auto" w:fill="FFFFFF"/>
        </w:rPr>
        <w:t>，暂列金</w:t>
      </w:r>
      <w:r>
        <w:rPr>
          <w:rFonts w:hint="eastAsia" w:ascii="宋体" w:hAnsi="宋体" w:eastAsia="宋体" w:cs="宋体"/>
          <w:b/>
          <w:bCs/>
          <w:color w:val="000000"/>
          <w:sz w:val="24"/>
          <w:szCs w:val="24"/>
          <w:highlight w:val="none"/>
          <w:shd w:val="clear" w:color="auto" w:fill="FFFFFF"/>
          <w:lang w:eastAsia="zh-CN"/>
        </w:rPr>
        <w:t>额（</w:t>
      </w:r>
      <w:r>
        <w:rPr>
          <w:rFonts w:hint="eastAsia" w:ascii="宋体" w:hAnsi="宋体" w:eastAsia="宋体" w:cs="宋体"/>
          <w:b/>
          <w:bCs/>
          <w:color w:val="000000"/>
          <w:sz w:val="24"/>
          <w:szCs w:val="24"/>
          <w:highlight w:val="none"/>
          <w:shd w:val="clear" w:color="auto" w:fill="FFFFFF"/>
          <w:lang w:val="en-US" w:eastAsia="zh-CN"/>
        </w:rPr>
        <w:t>统一报价</w:t>
      </w:r>
      <w:r>
        <w:rPr>
          <w:rFonts w:hint="eastAsia" w:ascii="宋体" w:hAnsi="宋体" w:eastAsia="宋体" w:cs="宋体"/>
          <w:b/>
          <w:bCs/>
          <w:color w:val="000000"/>
          <w:sz w:val="24"/>
          <w:szCs w:val="24"/>
          <w:highlight w:val="none"/>
          <w:shd w:val="clear" w:color="auto" w:fill="FFFFFF"/>
          <w:lang w:eastAsia="zh-CN"/>
        </w:rPr>
        <w:t>）</w:t>
      </w:r>
      <w:r>
        <w:rPr>
          <w:rFonts w:hint="eastAsia" w:ascii="宋体" w:hAnsi="宋体" w:eastAsia="宋体" w:cs="宋体"/>
          <w:b/>
          <w:bCs/>
          <w:color w:val="000000"/>
          <w:sz w:val="24"/>
          <w:szCs w:val="24"/>
          <w:highlight w:val="none"/>
          <w:shd w:val="clear" w:color="auto" w:fill="FFFFFF"/>
        </w:rPr>
        <w:t>为：</w:t>
      </w:r>
      <w:r>
        <w:rPr>
          <w:rFonts w:hint="eastAsia" w:ascii="宋体" w:hAnsi="宋体" w:eastAsia="宋体" w:cs="宋体"/>
          <w:b/>
          <w:bCs/>
          <w:color w:val="000000"/>
          <w:sz w:val="24"/>
          <w:szCs w:val="24"/>
          <w:highlight w:val="none"/>
          <w:shd w:val="clear" w:color="auto" w:fill="FFFFFF"/>
          <w:lang w:val="en-US" w:eastAsia="zh-CN"/>
        </w:rPr>
        <w:t>¥890000.00</w:t>
      </w:r>
      <w:r>
        <w:rPr>
          <w:rFonts w:hint="eastAsia" w:ascii="宋体" w:hAnsi="宋体" w:eastAsia="宋体" w:cs="宋体"/>
          <w:b/>
          <w:bCs/>
          <w:color w:val="000000"/>
          <w:sz w:val="24"/>
          <w:szCs w:val="24"/>
          <w:highlight w:val="none"/>
          <w:shd w:val="clear" w:color="auto" w:fill="FFFFFF"/>
        </w:rPr>
        <w:t>元。</w:t>
      </w:r>
    </w:p>
    <w:p w14:paraId="3354FF4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334EB8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739063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752EAB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57AB0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0B73EA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0A807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1CB477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424378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0965302">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89" w:name="_Toc17205"/>
      <w:bookmarkStart w:id="90" w:name="_Toc8163"/>
    </w:p>
    <w:p w14:paraId="48E05CE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91" w:name="_Toc21198"/>
      <w:bookmarkStart w:id="92" w:name="_Toc19680"/>
      <w:r>
        <w:rPr>
          <w:rFonts w:hint="eastAsia" w:ascii="宋体" w:hAnsi="宋体" w:eastAsia="宋体" w:cs="宋体"/>
          <w:color w:val="auto"/>
          <w:sz w:val="24"/>
          <w:szCs w:val="24"/>
          <w:highlight w:val="none"/>
        </w:rPr>
        <w:t>9．投标报价</w:t>
      </w:r>
      <w:bookmarkEnd w:id="86"/>
      <w:bookmarkEnd w:id="89"/>
      <w:bookmarkEnd w:id="90"/>
      <w:bookmarkEnd w:id="91"/>
      <w:bookmarkEnd w:id="92"/>
      <w:bookmarkStart w:id="93" w:name="_Hlt74498519"/>
      <w:bookmarkEnd w:id="93"/>
    </w:p>
    <w:p w14:paraId="041847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48CB99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eastAsia="zh-CN"/>
        </w:rPr>
        <w:t>建设工程工程量清单计价标准</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GB/T50500-2024</w:t>
      </w:r>
      <w:r>
        <w:rPr>
          <w:rFonts w:hint="eastAsia" w:ascii="宋体" w:hAnsi="宋体" w:eastAsia="宋体" w:cs="宋体"/>
          <w:snapToGrid w:val="0"/>
          <w:color w:val="auto"/>
          <w:kern w:val="0"/>
          <w:sz w:val="24"/>
          <w:szCs w:val="24"/>
          <w:highlight w:val="none"/>
        </w:rPr>
        <w:t>）；</w:t>
      </w:r>
    </w:p>
    <w:p w14:paraId="5AC283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34685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5543D8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0D5B37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135FAA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55253D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58475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363BF5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94" w:name="_Hlt66594003"/>
      <w:bookmarkEnd w:id="94"/>
      <w:r>
        <w:rPr>
          <w:rFonts w:hint="eastAsia" w:ascii="宋体" w:hAnsi="宋体" w:eastAsia="宋体" w:cs="宋体"/>
          <w:snapToGrid w:val="0"/>
          <w:color w:val="auto"/>
          <w:kern w:val="0"/>
          <w:sz w:val="24"/>
          <w:szCs w:val="24"/>
          <w:highlight w:val="none"/>
        </w:rPr>
        <w:t>所谓“一定范围内的风险”是指合同约定的风险。</w:t>
      </w:r>
      <w:bookmarkStart w:id="95" w:name="_Hlt69335755"/>
      <w:bookmarkEnd w:id="95"/>
    </w:p>
    <w:p w14:paraId="48D3264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96" w:name="_Hlt66509056"/>
      <w:bookmarkEnd w:id="96"/>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4A4A0D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3D29B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62E29F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12DF2A0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w:t>
      </w:r>
      <w:r>
        <w:rPr>
          <w:rFonts w:hint="eastAsia" w:hAnsi="宋体" w:cs="宋体"/>
          <w:b/>
          <w:snapToGrid w:val="0"/>
          <w:color w:val="auto"/>
          <w:kern w:val="0"/>
          <w:sz w:val="24"/>
          <w:szCs w:val="24"/>
          <w:highlight w:val="none"/>
          <w:lang w:eastAsia="zh-CN"/>
        </w:rPr>
        <w:t>最高投标限价</w:t>
      </w:r>
      <w:r>
        <w:rPr>
          <w:rFonts w:hint="eastAsia" w:ascii="宋体" w:hAnsi="宋体" w:eastAsia="宋体" w:cs="宋体"/>
          <w:b/>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21D8F4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w:t>
      </w:r>
      <w:r>
        <w:rPr>
          <w:rFonts w:hint="eastAsia" w:hAnsi="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报价必须达到或超过招标工程量清单中提供的</w:t>
      </w:r>
      <w:r>
        <w:rPr>
          <w:rFonts w:hint="eastAsia" w:hAnsi="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w:t>
      </w:r>
    </w:p>
    <w:p w14:paraId="755BEE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97" w:name="_（十）投标文件的编制、包装、密封"/>
      <w:bookmarkEnd w:id="97"/>
      <w:bookmarkStart w:id="98" w:name="_Toc721"/>
      <w:bookmarkStart w:id="99" w:name="_Toc11437"/>
      <w:bookmarkStart w:id="100" w:name="_Toc28889"/>
    </w:p>
    <w:p w14:paraId="07AE2930">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6F5A065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101" w:name="_Toc15652"/>
      <w:bookmarkStart w:id="102" w:name="_Toc23366"/>
      <w:r>
        <w:rPr>
          <w:rFonts w:hint="eastAsia" w:ascii="宋体" w:hAnsi="宋体" w:eastAsia="宋体" w:cs="宋体"/>
          <w:color w:val="auto"/>
          <w:sz w:val="24"/>
          <w:szCs w:val="24"/>
          <w:highlight w:val="none"/>
        </w:rPr>
        <w:t>10．投标文件的编制</w:t>
      </w:r>
      <w:bookmarkStart w:id="103" w:name="_Hlt69208262"/>
      <w:bookmarkEnd w:id="103"/>
      <w:bookmarkStart w:id="104" w:name="_Hlt69332370"/>
      <w:bookmarkEnd w:id="104"/>
      <w:r>
        <w:rPr>
          <w:rFonts w:hint="eastAsia" w:ascii="宋体" w:hAnsi="宋体" w:eastAsia="宋体" w:cs="宋体"/>
          <w:color w:val="auto"/>
          <w:sz w:val="24"/>
          <w:szCs w:val="24"/>
          <w:highlight w:val="none"/>
        </w:rPr>
        <w:t>要求</w:t>
      </w:r>
      <w:bookmarkEnd w:id="98"/>
      <w:bookmarkEnd w:id="99"/>
      <w:bookmarkEnd w:id="100"/>
      <w:bookmarkEnd w:id="101"/>
      <w:bookmarkEnd w:id="102"/>
      <w:bookmarkStart w:id="105" w:name="_Hlt74495594"/>
      <w:bookmarkEnd w:id="105"/>
      <w:bookmarkStart w:id="106" w:name="_Hlt78768224"/>
      <w:bookmarkEnd w:id="106"/>
      <w:bookmarkStart w:id="107" w:name="_Hlt74497202"/>
      <w:bookmarkEnd w:id="107"/>
      <w:bookmarkStart w:id="108" w:name="_Toc17114"/>
    </w:p>
    <w:p w14:paraId="376989A0">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109" w:name="_Toc3493"/>
      <w:bookmarkStart w:id="110" w:name="_Toc8710"/>
      <w:bookmarkStart w:id="111" w:name="_Toc28292"/>
      <w:bookmarkStart w:id="112" w:name="_Toc15062"/>
      <w:bookmarkStart w:id="113" w:name="_Toc3209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108"/>
      <w:bookmarkEnd w:id="109"/>
      <w:bookmarkEnd w:id="110"/>
      <w:bookmarkEnd w:id="111"/>
      <w:bookmarkEnd w:id="112"/>
      <w:bookmarkEnd w:id="113"/>
    </w:p>
    <w:p w14:paraId="5D8A8F83">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C504733">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14" w:name="_Hlt78709790"/>
      <w:bookmarkEnd w:id="114"/>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15" w:name="_Hlt74496890"/>
      <w:bookmarkEnd w:id="115"/>
    </w:p>
    <w:p w14:paraId="1A16B30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07DA1A7A">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4FFF713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44203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473E2AF">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9BBE72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16" w:name="_Toc3004"/>
      <w:bookmarkStart w:id="117" w:name="_Toc257031159"/>
      <w:bookmarkStart w:id="118" w:name="_Toc10120"/>
      <w:bookmarkStart w:id="119" w:name="_Toc274313880"/>
      <w:bookmarkStart w:id="120" w:name="_Toc29774"/>
      <w:bookmarkStart w:id="121" w:name="_Toc18037"/>
      <w:bookmarkStart w:id="122" w:name="_Toc2278"/>
      <w:bookmarkStart w:id="123" w:name="_Toc2736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16"/>
      <w:bookmarkEnd w:id="117"/>
      <w:bookmarkEnd w:id="118"/>
      <w:bookmarkEnd w:id="119"/>
      <w:bookmarkEnd w:id="120"/>
      <w:bookmarkEnd w:id="121"/>
      <w:bookmarkEnd w:id="122"/>
      <w:bookmarkEnd w:id="123"/>
    </w:p>
    <w:p w14:paraId="29EAE6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2934D0D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F1CA5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02ABCB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4090C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04C8C28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AD3ED5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41E0DE8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页面截图打印页）；</w:t>
      </w:r>
    </w:p>
    <w:p w14:paraId="6E8407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）《投标人基本情况表》（格式七）及所附资料；</w:t>
      </w:r>
    </w:p>
    <w:p w14:paraId="74E5B9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）《项目经理简历表》（格式八）及所附资料；</w:t>
      </w:r>
    </w:p>
    <w:p w14:paraId="19770E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）《项目经理任职声明》（格式九）；</w:t>
      </w:r>
    </w:p>
    <w:p w14:paraId="455EB0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）《项目技术负责人简历表》（格式十）及所附资料；</w:t>
      </w:r>
    </w:p>
    <w:p w14:paraId="141C9A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2BC9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775C748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）本节第15.5.1目“评标方法”要求提供的评审资料；</w:t>
      </w:r>
    </w:p>
    <w:p w14:paraId="31765A1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49BCF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ascii="Times New Roman"/>
          <w:b/>
          <w:bCs/>
          <w:snapToGrid w:val="0"/>
          <w:color w:val="auto"/>
          <w:kern w:val="0"/>
          <w:szCs w:val="18"/>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w:t>
      </w:r>
      <w:r>
        <w:rPr>
          <w:rStyle w:val="149"/>
          <w:rFonts w:hint="eastAsia" w:ascii="宋体" w:hAnsi="宋体" w:eastAsia="宋体" w:cs="宋体"/>
          <w:color w:val="auto"/>
          <w:kern w:val="0"/>
          <w:highlight w:val="none"/>
        </w:rPr>
        <w:t>本节第</w:t>
      </w:r>
      <w:r>
        <w:rPr>
          <w:rStyle w:val="149"/>
          <w:rFonts w:hint="eastAsia" w:ascii="宋体" w:hAnsi="宋体" w:eastAsia="宋体" w:cs="宋体"/>
          <w:b/>
          <w:bCs/>
          <w:color w:val="auto"/>
          <w:kern w:val="0"/>
          <w:highlight w:val="none"/>
        </w:rPr>
        <w:t>10.2.1</w:t>
      </w:r>
      <w:r>
        <w:rPr>
          <w:rStyle w:val="149"/>
          <w:rFonts w:hint="eastAsia" w:ascii="宋体" w:hAnsi="宋体" w:eastAsia="宋体" w:cs="宋体"/>
          <w:color w:val="auto"/>
          <w:kern w:val="0"/>
          <w:highlight w:val="none"/>
        </w:rPr>
        <w:t>目中所列出的商务标书组成内容中，第（1）至第（14）项所有投标人均应提供，</w:t>
      </w:r>
      <w:r>
        <w:rPr>
          <w:rStyle w:val="149"/>
          <w:rFonts w:hint="eastAsia" w:ascii="宋体" w:hAnsi="宋体" w:eastAsia="宋体" w:cs="宋体"/>
          <w:b/>
          <w:bCs/>
          <w:color w:val="auto"/>
          <w:kern w:val="0"/>
          <w:highlight w:val="none"/>
        </w:rPr>
        <w:t>应按顺序整理、编排后，逐页（页码起始从封面开始）连续标记页码。</w:t>
      </w:r>
    </w:p>
    <w:p w14:paraId="5F973C6C">
      <w:pPr>
        <w:wordWrap w:val="0"/>
        <w:adjustRightInd w:val="0"/>
        <w:snapToGrid w:val="0"/>
        <w:spacing w:line="394" w:lineRule="exact"/>
        <w:ind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3</w:t>
      </w:r>
      <w:r>
        <w:rPr>
          <w:rFonts w:ascii="Times New Roman"/>
          <w:snapToGrid w:val="0"/>
          <w:color w:val="auto"/>
          <w:kern w:val="0"/>
          <w:highlight w:val="none"/>
        </w:rPr>
        <w:t xml:space="preserve"> </w:t>
      </w:r>
      <w:r>
        <w:rPr>
          <w:rFonts w:ascii="Times New Roman"/>
          <w:bCs/>
          <w:snapToGrid w:val="0"/>
          <w:color w:val="auto"/>
          <w:kern w:val="0"/>
          <w:highlight w:val="none"/>
        </w:rPr>
        <w:t>商</w:t>
      </w:r>
      <w:r>
        <w:rPr>
          <w:rFonts w:hint="eastAsia" w:ascii="宋体" w:hAnsi="宋体" w:eastAsia="宋体" w:cs="宋体"/>
          <w:snapToGrid w:val="0"/>
          <w:color w:val="auto"/>
          <w:kern w:val="0"/>
          <w:sz w:val="24"/>
          <w:szCs w:val="24"/>
          <w:highlight w:val="none"/>
        </w:rPr>
        <w:t>务标书应尽量避免手工涂改、行间插字或删除。如果出现上述情况，改动之处应加盖单位章或由投标人的法定代表人或其委托代理人签字确认。</w:t>
      </w:r>
    </w:p>
    <w:p w14:paraId="429779E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lang w:val="en-US" w:eastAsia="zh-CN" w:bidi="ar-SA"/>
        </w:rPr>
      </w:pPr>
      <w:bookmarkStart w:id="124" w:name="_Toc274313881"/>
      <w:bookmarkStart w:id="125" w:name="_Toc31286"/>
      <w:bookmarkStart w:id="126" w:name="_Toc6621"/>
      <w:bookmarkStart w:id="127" w:name="_Toc23486"/>
      <w:bookmarkStart w:id="128" w:name="_Toc1257"/>
      <w:bookmarkStart w:id="129" w:name="_Toc24061"/>
      <w:bookmarkStart w:id="130" w:name="_Toc30069"/>
      <w:r>
        <w:rPr>
          <w:rFonts w:hint="eastAsia" w:ascii="宋体" w:hAnsi="宋体" w:eastAsia="宋体" w:cs="宋体"/>
          <w:b/>
          <w:snapToGrid w:val="0"/>
          <w:color w:val="auto"/>
          <w:kern w:val="0"/>
          <w:sz w:val="24"/>
          <w:szCs w:val="24"/>
          <w:highlight w:val="none"/>
          <w:lang w:val="en-US" w:eastAsia="zh-CN" w:bidi="ar-SA"/>
        </w:rPr>
        <w:t>10.3</w:t>
      </w:r>
      <w:bookmarkStart w:id="131" w:name="_Hlt69670035"/>
      <w:bookmarkEnd w:id="131"/>
      <w:r>
        <w:rPr>
          <w:rFonts w:hint="eastAsia" w:ascii="宋体" w:hAnsi="宋体" w:eastAsia="宋体" w:cs="宋体"/>
          <w:b/>
          <w:snapToGrid w:val="0"/>
          <w:color w:val="auto"/>
          <w:kern w:val="0"/>
          <w:sz w:val="24"/>
          <w:szCs w:val="24"/>
          <w:highlight w:val="none"/>
          <w:lang w:val="en-US" w:eastAsia="zh-CN" w:bidi="ar-SA"/>
        </w:rPr>
        <w:t xml:space="preserve"> 经济标书的编制要求</w:t>
      </w:r>
      <w:bookmarkEnd w:id="124"/>
      <w:bookmarkEnd w:id="125"/>
      <w:bookmarkEnd w:id="126"/>
      <w:bookmarkEnd w:id="127"/>
      <w:bookmarkEnd w:id="128"/>
      <w:bookmarkEnd w:id="129"/>
      <w:bookmarkEnd w:id="130"/>
    </w:p>
    <w:p w14:paraId="1D736D8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38BDC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88CDD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C995F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82602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hAnsi="宋体" w:cs="宋体"/>
          <w:snapToGrid w:val="0"/>
          <w:color w:val="auto"/>
          <w:kern w:val="0"/>
          <w:sz w:val="24"/>
          <w:szCs w:val="24"/>
          <w:highlight w:val="none"/>
          <w:lang w:eastAsia="zh-CN"/>
        </w:rPr>
        <w:t>建设工程工程量清单计价标准</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GB/T50500-2024</w:t>
      </w:r>
      <w:r>
        <w:rPr>
          <w:rFonts w:hint="eastAsia" w:ascii="宋体" w:hAnsi="宋体" w:eastAsia="宋体" w:cs="宋体"/>
          <w:snapToGrid w:val="0"/>
          <w:color w:val="auto"/>
          <w:kern w:val="0"/>
          <w:sz w:val="24"/>
          <w:szCs w:val="24"/>
          <w:highlight w:val="none"/>
        </w:rPr>
        <w:t>）执行，并应满足以下要求：</w:t>
      </w:r>
    </w:p>
    <w:p w14:paraId="1F11800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bookmarkStart w:id="132" w:name="_Hlt69699579"/>
      <w:bookmarkEnd w:id="132"/>
      <w:r>
        <w:rPr>
          <w:rFonts w:hint="eastAsia" w:ascii="宋体" w:hAnsi="宋体" w:eastAsia="宋体" w:cs="宋体"/>
          <w:snapToGrid w:val="0"/>
          <w:color w:val="auto"/>
          <w:kern w:val="0"/>
          <w:sz w:val="24"/>
          <w:szCs w:val="24"/>
          <w:highlight w:val="none"/>
        </w:rPr>
        <w:t>a．《投标总价扉页》后应附编制人的造价工程师注册证书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w:t>
      </w:r>
      <w:r>
        <w:rPr>
          <w:rFonts w:hint="eastAsia" w:ascii="宋体" w:hAnsi="宋体" w:eastAsia="宋体" w:cs="宋体"/>
          <w:snapToGrid w:val="0"/>
          <w:color w:val="auto"/>
          <w:kern w:val="0"/>
          <w:sz w:val="24"/>
          <w:szCs w:val="24"/>
          <w:highlight w:val="none"/>
          <w:lang w:eastAsia="zh-CN"/>
        </w:rPr>
        <w:t>营业执照</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1A05308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b．投标人认为有必要补充的其他资料（例如关于投标总价下浮率超过15%的书面说明和佐证材料）。</w:t>
      </w:r>
    </w:p>
    <w:p w14:paraId="3385EC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bookmarkStart w:id="133" w:name="_Toc7035"/>
      <w:r>
        <w:rPr>
          <w:rFonts w:hint="eastAsia" w:ascii="宋体" w:hAnsi="宋体" w:eastAsia="宋体" w:cs="宋体"/>
          <w:b/>
          <w:bCs w:val="0"/>
          <w:snapToGrid w:val="0"/>
          <w:color w:val="auto"/>
          <w:kern w:val="0"/>
          <w:sz w:val="24"/>
          <w:szCs w:val="24"/>
          <w:highlight w:val="none"/>
        </w:rPr>
        <w:t>10.3.2</w:t>
      </w:r>
      <w:r>
        <w:rPr>
          <w:rFonts w:hint="eastAsia" w:ascii="宋体" w:hAnsi="宋体" w:eastAsia="宋体" w:cs="宋体"/>
          <w:b w:val="0"/>
          <w:bCs/>
          <w:snapToGrid w:val="0"/>
          <w:color w:val="auto"/>
          <w:kern w:val="0"/>
          <w:sz w:val="24"/>
          <w:szCs w:val="24"/>
          <w:highlight w:val="none"/>
        </w:rPr>
        <w:t xml:space="preserve"> 本节第10.3.1目中所列出的经济标书组成内容中，第（1）至第（3）项所有投标人均应提供</w:t>
      </w:r>
      <w:bookmarkStart w:id="134" w:name="_Hlt145127239"/>
      <w:bookmarkEnd w:id="134"/>
      <w:r>
        <w:rPr>
          <w:rFonts w:hint="eastAsia" w:ascii="宋体" w:hAnsi="宋体" w:eastAsia="宋体" w:cs="宋体"/>
          <w:b w:val="0"/>
          <w:bCs/>
          <w:snapToGrid w:val="0"/>
          <w:color w:val="auto"/>
          <w:kern w:val="0"/>
          <w:sz w:val="24"/>
          <w:szCs w:val="24"/>
          <w:highlight w:val="none"/>
        </w:rPr>
        <w:t>。</w:t>
      </w:r>
    </w:p>
    <w:p w14:paraId="3A2C8DF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10.3.3</w:t>
      </w:r>
      <w:r>
        <w:rPr>
          <w:rFonts w:hint="eastAsia" w:ascii="宋体" w:hAnsi="宋体" w:eastAsia="宋体" w:cs="宋体"/>
          <w:b w:val="0"/>
          <w:bCs/>
          <w:snapToGrid w:val="0"/>
          <w:color w:val="auto"/>
          <w:kern w:val="0"/>
          <w:sz w:val="24"/>
          <w:szCs w:val="24"/>
          <w:highlight w:val="none"/>
        </w:rPr>
        <w:t xml:space="preserve"> 经济标书的组成内容按本节第10.3.1目规定的顺序整理、编排后，逐页（页码起始从封面开始）连续标记页码。</w:t>
      </w:r>
    </w:p>
    <w:p w14:paraId="1A53B5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w:t>
      </w:r>
      <w:r>
        <w:rPr>
          <w:rFonts w:hint="eastAsia" w:ascii="宋体" w:hAnsi="宋体" w:eastAsia="宋体" w:cs="宋体"/>
          <w:b/>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经济标书应尽量避免手工涂改、行间插字或删除。如果出现上述情况，改动之处应加盖单位章或由投标人的法定代表人或其委托代理人签字确认。</w:t>
      </w:r>
    </w:p>
    <w:p w14:paraId="68F4486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67324B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6E8AD6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3BBA0B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FACC7E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C715AB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0D3D32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CE543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3E588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B9EED5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96724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39723D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71C4D9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16501D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70F60C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4B0E8E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3B6316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6205A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4F26D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270A1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786C00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7D31B05F">
      <w:pPr>
        <w:wordWrap w:val="0"/>
        <w:adjustRightInd w:val="0"/>
        <w:snapToGrid w:val="0"/>
        <w:spacing w:line="394"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highlight w:val="none"/>
          <w:lang w:val="en-US" w:eastAsia="zh-CN"/>
        </w:rPr>
        <w:t>10.4.5</w:t>
      </w:r>
      <w:r>
        <w:rPr>
          <w:rFonts w:hint="eastAsia" w:ascii="宋体" w:hAnsi="宋体" w:eastAsia="宋体" w:cs="宋体"/>
          <w:color w:val="auto"/>
          <w:highlight w:val="none"/>
          <w:lang w:val="en-US" w:eastAsia="zh-CN"/>
        </w:rPr>
        <w:t xml:space="preserve"> 施工组织设计应尽量避免手工涂改、行间插字或删除。如果出现上述情况，改动之处应加盖单位章或由投标人的法定代表人或其委托代理人签字确认</w:t>
      </w:r>
      <w:r>
        <w:rPr>
          <w:rFonts w:hAnsi="宋体" w:cs="宋体"/>
          <w:snapToGrid w:val="0"/>
          <w:color w:val="auto"/>
          <w:kern w:val="0"/>
          <w:highlight w:val="none"/>
        </w:rPr>
        <w:t>。</w:t>
      </w:r>
      <w:r>
        <w:rPr>
          <w:rFonts w:hint="eastAsia" w:ascii="宋体" w:hAnsi="宋体" w:eastAsia="宋体" w:cs="宋体"/>
          <w:snapToGrid w:val="0"/>
          <w:color w:val="auto"/>
          <w:kern w:val="0"/>
          <w:sz w:val="24"/>
          <w:szCs w:val="24"/>
          <w:highlight w:val="none"/>
        </w:rPr>
        <w:t xml:space="preserve"> </w:t>
      </w:r>
    </w:p>
    <w:bookmarkEnd w:id="133"/>
    <w:p w14:paraId="2A4C8D3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
          <w:snapToGrid w:val="0"/>
          <w:color w:val="auto"/>
          <w:sz w:val="24"/>
          <w:szCs w:val="24"/>
          <w:highlight w:val="none"/>
        </w:rPr>
      </w:pPr>
      <w:bookmarkStart w:id="135" w:name="_Toc18012"/>
      <w:bookmarkStart w:id="136" w:name="_Toc32203"/>
    </w:p>
    <w:p w14:paraId="21E115A1">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Fonts w:hint="eastAsia" w:ascii="宋体" w:hAnsi="宋体" w:eastAsia="宋体" w:cs="宋体"/>
          <w:bCs/>
          <w:snapToGrid w:val="0"/>
          <w:color w:val="auto"/>
          <w:sz w:val="24"/>
          <w:szCs w:val="24"/>
          <w:highlight w:val="none"/>
        </w:rPr>
      </w:pPr>
      <w:bookmarkStart w:id="137" w:name="_Toc18221"/>
      <w:bookmarkStart w:id="138" w:name="_Toc5963"/>
      <w:r>
        <w:rPr>
          <w:rStyle w:val="154"/>
          <w:rFonts w:hint="eastAsia" w:ascii="宋体" w:hAnsi="宋体" w:eastAsia="宋体" w:cs="宋体"/>
          <w:color w:val="auto"/>
          <w:sz w:val="24"/>
          <w:szCs w:val="24"/>
          <w:highlight w:val="none"/>
          <w:lang w:val="en-US" w:eastAsia="zh-CN"/>
        </w:rPr>
        <w:t>11.电子投标</w:t>
      </w:r>
      <w:bookmarkEnd w:id="135"/>
      <w:bookmarkEnd w:id="137"/>
      <w:bookmarkEnd w:id="138"/>
    </w:p>
    <w:p w14:paraId="7B8609C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39" w:name="_Hlt88627590"/>
      <w:bookmarkEnd w:id="139"/>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1F3F53C3">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40" w:name="_Hlt127590288"/>
      <w:bookmarkEnd w:id="140"/>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36"/>
    </w:p>
    <w:p w14:paraId="4B27AF5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b/>
          <w:bCs/>
          <w:snapToGrid w:val="0"/>
          <w:color w:val="auto"/>
          <w:kern w:val="0"/>
          <w:sz w:val="24"/>
          <w:szCs w:val="24"/>
          <w:highlight w:val="none"/>
        </w:rPr>
      </w:pPr>
    </w:p>
    <w:p w14:paraId="73B7EE7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outlineLvl w:val="2"/>
        <w:rPr>
          <w:rStyle w:val="154"/>
          <w:rFonts w:hint="eastAsia" w:ascii="宋体" w:hAnsi="宋体" w:eastAsia="宋体" w:cs="宋体"/>
          <w:color w:val="auto"/>
          <w:kern w:val="2"/>
          <w:sz w:val="24"/>
          <w:szCs w:val="24"/>
          <w:highlight w:val="none"/>
          <w:lang w:val="en-US" w:eastAsia="zh-CN" w:bidi="ar-SA"/>
        </w:rPr>
      </w:pPr>
      <w:bookmarkStart w:id="141" w:name="_Toc5810"/>
      <w:bookmarkStart w:id="142" w:name="_Toc25051"/>
      <w:r>
        <w:rPr>
          <w:rStyle w:val="154"/>
          <w:rFonts w:hint="eastAsia" w:ascii="宋体" w:hAnsi="宋体" w:eastAsia="宋体" w:cs="宋体"/>
          <w:color w:val="auto"/>
          <w:kern w:val="2"/>
          <w:sz w:val="24"/>
          <w:szCs w:val="24"/>
          <w:highlight w:val="none"/>
          <w:lang w:val="en-US" w:eastAsia="zh-CN" w:bidi="ar-SA"/>
        </w:rPr>
        <w:t>12.电子投标及投标解密失败及突发情况的补救方案</w:t>
      </w:r>
      <w:bookmarkEnd w:id="141"/>
    </w:p>
    <w:bookmarkEnd w:id="142"/>
    <w:p w14:paraId="400F453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1A5773E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4EF91F5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0EB1B29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CA7AC65">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490F763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39B373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75A9216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431A5CD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3" w:name="_Toc31800"/>
      <w:bookmarkStart w:id="144" w:name="_Toc13465"/>
      <w:r>
        <w:rPr>
          <w:rStyle w:val="154"/>
          <w:rFonts w:hint="eastAsia" w:ascii="宋体" w:hAnsi="宋体" w:eastAsia="宋体" w:cs="宋体"/>
          <w:color w:val="auto"/>
          <w:sz w:val="24"/>
          <w:szCs w:val="24"/>
          <w:highlight w:val="none"/>
          <w:lang w:val="en-US" w:eastAsia="zh-CN"/>
        </w:rPr>
        <w:t>13．投标文件的提交</w:t>
      </w:r>
      <w:bookmarkEnd w:id="143"/>
      <w:bookmarkEnd w:id="144"/>
    </w:p>
    <w:p w14:paraId="4D4493B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21BE6C3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79E9E9ED">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29DC68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13.4</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建设工程交易系统将予以拒收</w:t>
      </w:r>
      <w:r>
        <w:rPr>
          <w:rFonts w:hint="eastAsia" w:ascii="宋体" w:hAnsi="宋体" w:eastAsia="宋体" w:cs="宋体"/>
          <w:snapToGrid w:val="0"/>
          <w:color w:val="auto"/>
          <w:kern w:val="0"/>
          <w:sz w:val="24"/>
          <w:szCs w:val="24"/>
          <w:highlight w:val="none"/>
          <w:lang w:eastAsia="zh-CN"/>
        </w:rPr>
        <w:t>。</w:t>
      </w:r>
    </w:p>
    <w:p w14:paraId="7D283E68">
      <w:pPr>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65BE83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5AEC29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5E8194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7CCAC4E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rPr>
        <w:t>投标文件未按投标格式中注明需签字盖章的要求进行签名（含电子签名）和加盖电子印章，或签名（含电子签名）或电子印章不完整的；</w:t>
      </w:r>
    </w:p>
    <w:p w14:paraId="2ABB643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2D44F89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（4）</w:t>
      </w:r>
      <w:r>
        <w:rPr>
          <w:rFonts w:hint="eastAsia" w:ascii="宋体" w:hAnsi="宋体" w:eastAsia="宋体" w:cs="宋体"/>
          <w:snapToGrid w:val="0"/>
          <w:color w:val="auto"/>
          <w:kern w:val="0"/>
          <w:sz w:val="24"/>
          <w:szCs w:val="24"/>
          <w:highlight w:val="none"/>
        </w:rPr>
        <w:t>投标文件损坏或格式不正确的；</w:t>
      </w:r>
    </w:p>
    <w:p w14:paraId="0D6381A5">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投标人代表尚应递交以下的资料（如有）：</w:t>
      </w:r>
    </w:p>
    <w:p w14:paraId="737A4220">
      <w:pPr>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招标文件要求提交的用于评审的证书、证件、证明原件（附一式</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份清单）。</w:t>
      </w:r>
    </w:p>
    <w:p w14:paraId="1163FA5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13.9</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F22706">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13.10</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2F537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03AF25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5" w:name="_Toc26221"/>
      <w:bookmarkStart w:id="146" w:name="_Toc358"/>
      <w:r>
        <w:rPr>
          <w:rStyle w:val="154"/>
          <w:rFonts w:hint="eastAsia" w:ascii="宋体" w:hAnsi="宋体" w:eastAsia="宋体" w:cs="宋体"/>
          <w:color w:val="auto"/>
          <w:sz w:val="24"/>
          <w:szCs w:val="24"/>
          <w:highlight w:val="none"/>
          <w:lang w:val="en-US" w:eastAsia="zh-CN"/>
        </w:rPr>
        <w:t>14．开标</w:t>
      </w:r>
      <w:bookmarkEnd w:id="145"/>
      <w:bookmarkEnd w:id="146"/>
    </w:p>
    <w:p w14:paraId="0EDAB54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项目实行全流程电子化招标投标，招标人邀请所有正确获取招标文件、电子投标、缴纳投标保证的投标人参加开标，投标人可自主决定是否参加。投标人无须进行现场电子签到，可登录交易平台观看开标实况、提出异议或进行澄清、确认等操作，具体操作投标人可登录全国公共资源交易平台（广东省·韶关市）（https://ygp.gdzwfw.gov.cn/ggzy-portal/#/440200/index），在【服务指南】栏目中下载《韶关市公共资源建设工程交易系统-投标人操作指南》。</w:t>
      </w:r>
    </w:p>
    <w:p w14:paraId="23B31B1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12785C30">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06884E9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05DF5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47" w:name="_Toc1282"/>
      <w:bookmarkStart w:id="148" w:name="_Toc7418"/>
    </w:p>
    <w:p w14:paraId="30C32B9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47"/>
      <w:bookmarkEnd w:id="148"/>
      <w:bookmarkStart w:id="149" w:name="_Toc30474"/>
      <w:bookmarkStart w:id="150" w:name="_Toc4807"/>
    </w:p>
    <w:p w14:paraId="5D45F4F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49"/>
      <w:bookmarkEnd w:id="150"/>
      <w:bookmarkStart w:id="151" w:name="_Toc28242"/>
      <w:bookmarkStart w:id="152" w:name="_Toc3180"/>
    </w:p>
    <w:p w14:paraId="64A475E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51"/>
      <w:bookmarkEnd w:id="152"/>
      <w:bookmarkStart w:id="153" w:name="_Toc10498"/>
      <w:bookmarkStart w:id="154" w:name="_Toc29778"/>
      <w:r>
        <w:rPr>
          <w:rFonts w:hint="eastAsia" w:ascii="宋体" w:hAnsi="宋体" w:eastAsia="宋体" w:cs="宋体"/>
          <w:snapToGrid w:val="0"/>
          <w:color w:val="auto"/>
          <w:kern w:val="0"/>
          <w:sz w:val="24"/>
          <w:szCs w:val="24"/>
          <w:highlight w:val="none"/>
          <w:lang w:eastAsia="zh-CN"/>
        </w:rPr>
        <w:t>。</w:t>
      </w:r>
    </w:p>
    <w:p w14:paraId="56C20D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（4）招标代理机构会同交易场所工作人员对投标人的电子投标信息进行解密，建设工程交易系统自动生成《投标保证缴纳情况表》和《开标一览表》。</w:t>
      </w:r>
      <w:bookmarkEnd w:id="153"/>
      <w:bookmarkEnd w:id="154"/>
    </w:p>
    <w:p w14:paraId="160423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96EC2B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）招标人代表、唱标人、记录人等有关人员在《投标保证缴纳情况表》以及《开标一览表》上签字确认。</w:t>
      </w:r>
    </w:p>
    <w:p w14:paraId="4DE931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）主持人宣布有关注意事项后，宣布开标结束。</w:t>
      </w:r>
    </w:p>
    <w:p w14:paraId="6CA5E28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lang w:val="en-US" w:eastAsia="zh-CN"/>
        </w:rPr>
        <w:t>14.3</w:t>
      </w:r>
      <w:r>
        <w:rPr>
          <w:rFonts w:hint="eastAsia" w:ascii="宋体" w:hAnsi="宋体" w:eastAsia="宋体" w:cs="宋体"/>
          <w:b w:val="0"/>
          <w:bCs w:val="0"/>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rPr>
        <w:t>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5BD28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55" w:name="_Hlt127093805"/>
      <w:bookmarkEnd w:id="15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5D37AD50">
      <w:pPr>
        <w:rPr>
          <w:rFonts w:hint="eastAsia"/>
          <w:color w:val="auto"/>
          <w:highlight w:val="none"/>
          <w:lang w:val="en-US" w:eastAsia="zh-CN"/>
        </w:rPr>
      </w:pPr>
      <w:bookmarkStart w:id="156" w:name="_Toc28090"/>
    </w:p>
    <w:p w14:paraId="0F5FEBD5">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57" w:name="_Toc23430"/>
      <w:r>
        <w:rPr>
          <w:rStyle w:val="154"/>
          <w:rFonts w:hint="eastAsia" w:ascii="宋体" w:hAnsi="宋体" w:eastAsia="宋体" w:cs="宋体"/>
          <w:color w:val="auto"/>
          <w:sz w:val="24"/>
          <w:szCs w:val="24"/>
          <w:highlight w:val="none"/>
          <w:lang w:val="en-US" w:eastAsia="zh-CN"/>
        </w:rPr>
        <w:t>15．评标</w:t>
      </w:r>
      <w:bookmarkEnd w:id="156"/>
      <w:bookmarkEnd w:id="157"/>
    </w:p>
    <w:p w14:paraId="3C4F47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6DD88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3AAE78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w:t>
      </w:r>
      <w:r>
        <w:rPr>
          <w:rFonts w:hint="eastAsia" w:hAnsi="宋体" w:cs="宋体"/>
          <w:b w:val="0"/>
          <w:bCs w:val="0"/>
          <w:snapToGrid w:val="0"/>
          <w:color w:val="auto"/>
          <w:kern w:val="0"/>
          <w:sz w:val="24"/>
          <w:szCs w:val="24"/>
          <w:highlight w:val="none"/>
          <w:u w:val="single"/>
          <w:lang w:eastAsia="zh-CN"/>
        </w:rPr>
        <w:t>广东省综合评标评审专家库--韶关区域</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19A5F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5D1A19B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24B1B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33C3CA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4F6BE3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59C67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4CD9AF3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746886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6FE46F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3177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485BF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（评标方法名称）进行评标。</w:t>
      </w:r>
    </w:p>
    <w:p w14:paraId="3BCDBA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FD272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3B90AF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1D658B6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37D270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706739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40540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478DFF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58C9DE4">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5F1ED9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0EDAD6C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01859C0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4816CB9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0B9A874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1D35A3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401EA6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4214F4E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35B497E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46E2E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2B2647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（3）投标人委托造价咨询单位编制《投标总价》的，是否在《投标总价扉页》“投标人”栏目加盖造价咨询人公章；是否提供造价咨询人的</w:t>
      </w:r>
      <w:r>
        <w:rPr>
          <w:rFonts w:hint="eastAsia" w:hAnsi="宋体" w:cs="宋体"/>
          <w:snapToGrid w:val="0"/>
          <w:color w:val="auto"/>
          <w:kern w:val="0"/>
          <w:sz w:val="24"/>
          <w:szCs w:val="24"/>
          <w:highlight w:val="none"/>
          <w:lang w:eastAsia="zh-CN"/>
        </w:rPr>
        <w:t>营业执照彩色扫描件。</w:t>
      </w:r>
    </w:p>
    <w:p w14:paraId="1D2830A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1FC35E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hAnsi="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4B64F74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54FE50C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14C883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AB4F2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58" w:name="_Hlt121629839"/>
      <w:r>
        <w:rPr>
          <w:rFonts w:hint="eastAsia" w:ascii="宋体" w:hAnsi="宋体" w:eastAsia="宋体" w:cs="宋体"/>
          <w:snapToGrid w:val="0"/>
          <w:color w:val="auto"/>
          <w:kern w:val="0"/>
          <w:sz w:val="24"/>
          <w:szCs w:val="24"/>
          <w:highlight w:val="none"/>
        </w:rPr>
        <w:t>阶段</w:t>
      </w:r>
    </w:p>
    <w:p w14:paraId="702136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73D56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0DF363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55A211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64BE045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28E73D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A33FC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0158EA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03B682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3BF5FB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BC76422">
      <w:pPr>
        <w:pageBreakBefore w:val="0"/>
        <w:kinsoku/>
        <w:wordWrap w:val="0"/>
        <w:overflowPunct/>
        <w:topLinePunct w:val="0"/>
        <w:autoSpaceDE/>
        <w:autoSpaceDN/>
        <w:bidi w:val="0"/>
        <w:adjustRightInd w:val="0"/>
        <w:snapToGrid w:val="0"/>
        <w:spacing w:line="360" w:lineRule="auto"/>
        <w:ind w:left="0" w:leftChars="0" w:right="0" w:firstLine="482"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6F88373">
      <w:pPr>
        <w:pageBreakBefore w:val="0"/>
        <w:kinsoku/>
        <w:wordWrap w:val="0"/>
        <w:overflowPunct/>
        <w:topLinePunct w:val="0"/>
        <w:autoSpaceDE/>
        <w:autoSpaceDN/>
        <w:bidi w:val="0"/>
        <w:adjustRightInd w:val="0"/>
        <w:snapToGrid w:val="0"/>
        <w:spacing w:line="360" w:lineRule="auto"/>
        <w:ind w:left="0" w:leftChars="0" w:right="0"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E1C1035">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7F9B1A2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441F30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4A39723A">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5923C9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1680C27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225FB5D">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30"/>
        <w:tblpPr w:leftFromText="180" w:rightFromText="180" w:vertAnchor="text" w:horzAnchor="page" w:tblpX="825" w:tblpY="374"/>
        <w:tblOverlap w:val="never"/>
        <w:tblW w:w="10187" w:type="dxa"/>
        <w:tblInd w:w="0" w:type="dxa"/>
        <w:tblLayout w:type="fixed"/>
        <w:tblCellMar>
          <w:top w:w="0" w:type="dxa"/>
          <w:left w:w="108" w:type="dxa"/>
          <w:bottom w:w="0" w:type="dxa"/>
          <w:right w:w="108" w:type="dxa"/>
        </w:tblCellMar>
      </w:tblPr>
      <w:tblGrid>
        <w:gridCol w:w="1248"/>
        <w:gridCol w:w="3464"/>
        <w:gridCol w:w="496"/>
        <w:gridCol w:w="4979"/>
      </w:tblGrid>
      <w:tr w14:paraId="368C65F6">
        <w:tblPrEx>
          <w:tblCellMar>
            <w:top w:w="0" w:type="dxa"/>
            <w:left w:w="108" w:type="dxa"/>
            <w:bottom w:w="0" w:type="dxa"/>
            <w:right w:w="108" w:type="dxa"/>
          </w:tblCellMar>
        </w:tblPrEx>
        <w:trPr>
          <w:trHeight w:val="537"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3AC44BE8">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商务部分，满分：</w:t>
            </w:r>
            <w:r>
              <w:rPr>
                <w:rFonts w:hint="eastAsia" w:ascii="宋体" w:hAnsi="宋体" w:eastAsia="宋体" w:cs="宋体"/>
                <w:b/>
                <w:bCs/>
                <w:snapToGrid w:val="0"/>
                <w:color w:val="000000"/>
                <w:kern w:val="0"/>
                <w:sz w:val="21"/>
                <w:szCs w:val="21"/>
                <w:highlight w:val="none"/>
                <w:u w:val="single"/>
                <w:lang w:val="en-US" w:eastAsia="zh-CN" w:bidi="ar-SA"/>
              </w:rPr>
              <w:t xml:space="preserve">80 </w:t>
            </w:r>
            <w:r>
              <w:rPr>
                <w:rFonts w:hint="eastAsia" w:ascii="宋体" w:hAnsi="宋体" w:eastAsia="宋体" w:cs="宋体"/>
                <w:b/>
                <w:bCs/>
                <w:snapToGrid w:val="0"/>
                <w:color w:val="000000"/>
                <w:kern w:val="0"/>
                <w:sz w:val="21"/>
                <w:szCs w:val="21"/>
                <w:highlight w:val="none"/>
                <w:lang w:val="en-US" w:eastAsia="zh-CN" w:bidi="ar-SA"/>
              </w:rPr>
              <w:t>分。</w:t>
            </w:r>
          </w:p>
        </w:tc>
      </w:tr>
      <w:tr w14:paraId="74E25709">
        <w:tblPrEx>
          <w:tblCellMar>
            <w:top w:w="0" w:type="dxa"/>
            <w:left w:w="108" w:type="dxa"/>
            <w:bottom w:w="0" w:type="dxa"/>
            <w:right w:w="108" w:type="dxa"/>
          </w:tblCellMar>
        </w:tblPrEx>
        <w:trPr>
          <w:trHeight w:val="442"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A336FC2">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评分因素</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2B33EDF2">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评分标准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6BD8FBE7">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备注</w:t>
            </w:r>
          </w:p>
        </w:tc>
      </w:tr>
      <w:tr w14:paraId="40363973">
        <w:tblPrEx>
          <w:tblCellMar>
            <w:top w:w="0" w:type="dxa"/>
            <w:left w:w="108" w:type="dxa"/>
            <w:bottom w:w="0" w:type="dxa"/>
            <w:right w:w="108" w:type="dxa"/>
          </w:tblCellMar>
        </w:tblPrEx>
        <w:trPr>
          <w:trHeight w:val="221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1127D41A">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企业业绩</w:t>
            </w:r>
          </w:p>
          <w:p w14:paraId="5E63F566">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42CF3EDD">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企业近年来（2020年至今）业绩情况：</w:t>
            </w:r>
          </w:p>
          <w:p w14:paraId="0BB3DAD0">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w:t>
            </w:r>
            <w:r>
              <w:rPr>
                <w:rFonts w:hint="eastAsia" w:ascii="宋体" w:hAnsi="宋体" w:eastAsia="宋体" w:cs="宋体"/>
                <w:snapToGrid w:val="0"/>
                <w:color w:val="000000"/>
                <w:kern w:val="0"/>
                <w:sz w:val="21"/>
                <w:szCs w:val="21"/>
                <w:highlight w:val="none"/>
                <w:u w:val="single"/>
                <w:lang w:val="en-US" w:eastAsia="zh-CN" w:bidi="ar-SA"/>
              </w:rPr>
              <w:t xml:space="preserve"> 承接 </w:t>
            </w:r>
            <w:r>
              <w:rPr>
                <w:rFonts w:hint="eastAsia" w:ascii="宋体" w:hAnsi="宋体" w:eastAsia="宋体" w:cs="宋体"/>
                <w:snapToGrid w:val="0"/>
                <w:color w:val="000000"/>
                <w:kern w:val="0"/>
                <w:sz w:val="21"/>
                <w:szCs w:val="21"/>
                <w:highlight w:val="none"/>
                <w:lang w:val="en-US" w:eastAsia="zh-CN" w:bidi="ar-SA"/>
              </w:rPr>
              <w:t>过类似工程的，每个得5分；</w:t>
            </w:r>
          </w:p>
          <w:p w14:paraId="1E30820B">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2.未</w:t>
            </w:r>
            <w:r>
              <w:rPr>
                <w:rFonts w:hint="eastAsia" w:ascii="宋体" w:hAnsi="宋体" w:eastAsia="宋体" w:cs="宋体"/>
                <w:snapToGrid w:val="0"/>
                <w:color w:val="000000"/>
                <w:kern w:val="0"/>
                <w:sz w:val="21"/>
                <w:szCs w:val="21"/>
                <w:highlight w:val="none"/>
                <w:u w:val="single"/>
                <w:lang w:val="en-US" w:eastAsia="zh-CN" w:bidi="ar-SA"/>
              </w:rPr>
              <w:t>承接</w:t>
            </w:r>
            <w:r>
              <w:rPr>
                <w:rFonts w:hint="eastAsia" w:ascii="宋体" w:hAnsi="宋体" w:eastAsia="宋体" w:cs="宋体"/>
                <w:snapToGrid w:val="0"/>
                <w:color w:val="000000"/>
                <w:kern w:val="0"/>
                <w:sz w:val="21"/>
                <w:szCs w:val="21"/>
                <w:highlight w:val="none"/>
                <w:lang w:val="en-US" w:eastAsia="zh-CN" w:bidi="ar-SA"/>
              </w:rPr>
              <w:t>过类似工程的，不予计分。</w:t>
            </w:r>
          </w:p>
          <w:p w14:paraId="7ADEE5B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 xml:space="preserve">说明：本项最高得20分。 </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3CC221A8">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1.类似工程指：</w:t>
            </w:r>
            <w:r>
              <w:rPr>
                <w:rFonts w:hint="eastAsia" w:ascii="宋体" w:hAnsi="宋体" w:eastAsia="宋体" w:cs="宋体"/>
                <w:snapToGrid w:val="0"/>
                <w:color w:val="000000"/>
                <w:kern w:val="0"/>
                <w:sz w:val="21"/>
                <w:szCs w:val="21"/>
                <w:highlight w:val="none"/>
                <w:u w:val="single"/>
                <w:lang w:val="en-US" w:eastAsia="zh-CN" w:bidi="ar-SA"/>
              </w:rPr>
              <w:t>房建或市政类工程</w:t>
            </w:r>
            <w:r>
              <w:rPr>
                <w:rFonts w:hint="eastAsia" w:ascii="宋体" w:hAnsi="宋体" w:eastAsia="宋体" w:cs="宋体"/>
                <w:snapToGrid w:val="0"/>
                <w:color w:val="000000"/>
                <w:kern w:val="0"/>
                <w:sz w:val="21"/>
                <w:szCs w:val="21"/>
                <w:highlight w:val="none"/>
                <w:lang w:val="en-US" w:eastAsia="zh-CN" w:bidi="ar-SA"/>
              </w:rPr>
              <w:t>，须提供中标通知书或合同协议书关键页彩色扫描件。</w:t>
            </w:r>
          </w:p>
          <w:p w14:paraId="1913B0C6">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2.业绩时间以中标通知书或合同协议书日期为准。</w:t>
            </w:r>
          </w:p>
          <w:p w14:paraId="5B013BB3">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3.未提供扫描件的、业绩不属于类似工程的、业绩时间不符合评分标准和备注规定的，不给予计分。</w:t>
            </w:r>
          </w:p>
        </w:tc>
      </w:tr>
      <w:tr w14:paraId="7AA77573">
        <w:tblPrEx>
          <w:tblCellMar>
            <w:top w:w="0" w:type="dxa"/>
            <w:left w:w="108" w:type="dxa"/>
            <w:bottom w:w="0" w:type="dxa"/>
            <w:right w:w="108" w:type="dxa"/>
          </w:tblCellMar>
        </w:tblPrEx>
        <w:trPr>
          <w:trHeight w:val="3138"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2FE049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企业银行</w:t>
            </w:r>
          </w:p>
          <w:p w14:paraId="0870303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资信评级</w:t>
            </w:r>
          </w:p>
          <w:p w14:paraId="688147FC">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432BEC88">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1．银行资信评（等）级AAA的，得</w:t>
            </w:r>
            <w:r>
              <w:rPr>
                <w:rFonts w:hint="eastAsia" w:ascii="宋体" w:hAnsi="宋体" w:eastAsia="宋体" w:cs="宋体"/>
                <w:snapToGrid w:val="0"/>
                <w:color w:val="000000"/>
                <w:kern w:val="0"/>
                <w:sz w:val="21"/>
                <w:szCs w:val="21"/>
                <w:highlight w:val="none"/>
                <w:u w:val="singl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p w14:paraId="28B2C60F">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2．银行资信评（等）级AA（含AA＋、AA－）的，得</w:t>
            </w:r>
            <w:r>
              <w:rPr>
                <w:rFonts w:hint="eastAsia" w:ascii="宋体" w:hAnsi="宋体" w:eastAsia="宋体" w:cs="宋体"/>
                <w:snapToGrid w:val="0"/>
                <w:color w:val="000000"/>
                <w:kern w:val="0"/>
                <w:sz w:val="21"/>
                <w:szCs w:val="21"/>
                <w:highlight w:val="none"/>
                <w:u w:val="single"/>
                <w:lang w:val="en-US" w:eastAsia="zh-CN" w:bidi="ar-SA"/>
              </w:rPr>
              <w:t>5</w:t>
            </w:r>
            <w:r>
              <w:rPr>
                <w:rFonts w:hint="eastAsia" w:ascii="宋体" w:hAnsi="宋体" w:eastAsia="宋体" w:cs="宋体"/>
                <w:snapToGrid w:val="0"/>
                <w:color w:val="000000"/>
                <w:kern w:val="0"/>
                <w:sz w:val="21"/>
                <w:szCs w:val="21"/>
                <w:highlight w:val="none"/>
                <w:lang w:val="en-US" w:eastAsia="zh-CN" w:bidi="ar-SA"/>
              </w:rPr>
              <w:t>分。</w:t>
            </w:r>
          </w:p>
          <w:p w14:paraId="07FAE570">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3．银行资信评（等）级A（含A＋、A－）的，得</w:t>
            </w:r>
            <w:r>
              <w:rPr>
                <w:rFonts w:hint="eastAsia" w:ascii="宋体" w:hAnsi="宋体" w:eastAsia="宋体" w:cs="宋体"/>
                <w:snapToGrid w:val="0"/>
                <w:color w:val="000000"/>
                <w:kern w:val="0"/>
                <w:sz w:val="21"/>
                <w:szCs w:val="21"/>
                <w:highlight w:val="none"/>
                <w:u w:val="single"/>
                <w:lang w:val="en-US" w:eastAsia="zh-CN" w:bidi="ar-SA"/>
              </w:rPr>
              <w:t xml:space="preserve"> 1 </w:t>
            </w:r>
            <w:r>
              <w:rPr>
                <w:rFonts w:hint="eastAsia" w:ascii="宋体" w:hAnsi="宋体" w:eastAsia="宋体" w:cs="宋体"/>
                <w:snapToGrid w:val="0"/>
                <w:color w:val="000000"/>
                <w:kern w:val="0"/>
                <w:sz w:val="21"/>
                <w:szCs w:val="21"/>
                <w:highlight w:val="none"/>
                <w:lang w:val="en-US" w:eastAsia="zh-CN" w:bidi="ar-SA"/>
              </w:rPr>
              <w:t>分。</w:t>
            </w:r>
          </w:p>
          <w:p w14:paraId="2A79F45B">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leftChars="0" w:right="0" w:rightChars="0"/>
              <w:jc w:val="both"/>
              <w:textAlignment w:val="auto"/>
              <w:outlineLvl w:val="9"/>
              <w:rPr>
                <w:rFonts w:hint="eastAsia" w:ascii="宋体" w:hAnsi="宋体" w:eastAsia="宋体" w:cs="宋体"/>
                <w:b w:val="0"/>
                <w:bCs w:val="0"/>
                <w:caps w:val="0"/>
                <w:smallCaps w:val="0"/>
                <w:snapToGrid w:val="0"/>
                <w:color w:val="000000"/>
                <w:spacing w:val="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4．未获得过以上评（等）级的，或评（等）级证书无效的，不予计分。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90BB34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1．需附在有效期内的资信评（等）级证书（证明）扫描件（或打印件）。</w:t>
            </w:r>
          </w:p>
          <w:p w14:paraId="018BD2D1">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2．评（等）级证书（证明）须由</w:t>
            </w:r>
            <w:r>
              <w:rPr>
                <w:rFonts w:hint="eastAsia" w:ascii="宋体" w:hAnsi="宋体" w:eastAsia="宋体" w:cs="宋体"/>
                <w:snapToGrid w:val="0"/>
                <w:color w:val="000000"/>
                <w:kern w:val="0"/>
                <w:sz w:val="21"/>
                <w:szCs w:val="21"/>
                <w:highlight w:val="none"/>
                <w:u w:val="single"/>
                <w:lang w:val="en-US" w:eastAsia="zh-CN" w:bidi="ar-SA"/>
              </w:rPr>
              <w:t>企业基本账户开户银行/市级或以上金融机构/中国人民银行备案的评估机构</w:t>
            </w:r>
            <w:r>
              <w:rPr>
                <w:rFonts w:hint="eastAsia" w:ascii="宋体" w:hAnsi="宋体" w:eastAsia="宋体" w:cs="宋体"/>
                <w:snapToGrid w:val="0"/>
                <w:color w:val="000000"/>
                <w:kern w:val="0"/>
                <w:sz w:val="21"/>
                <w:szCs w:val="21"/>
                <w:highlight w:val="none"/>
                <w:lang w:val="en-US" w:eastAsia="zh-CN" w:bidi="ar-SA"/>
              </w:rPr>
              <w:t>出具。</w:t>
            </w:r>
          </w:p>
          <w:p w14:paraId="5807B7DC">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3．评（等）级证书（证明）有以下情形之一的，视为无效：</w:t>
            </w:r>
          </w:p>
          <w:p w14:paraId="41B505D1">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①评（等）级证书（证明）不在有效期内的；</w:t>
            </w:r>
          </w:p>
          <w:p w14:paraId="1AB7E4E5">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②出具机构不符合要求的。</w:t>
            </w:r>
          </w:p>
        </w:tc>
      </w:tr>
      <w:tr w14:paraId="661D22FE">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4B9963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
              </w:rPr>
            </w:pPr>
            <w:r>
              <w:rPr>
                <w:rFonts w:hint="eastAsia" w:ascii="宋体" w:hAnsi="宋体" w:eastAsia="宋体" w:cs="宋体"/>
                <w:snapToGrid w:val="0"/>
                <w:color w:val="000000"/>
                <w:kern w:val="0"/>
                <w:sz w:val="21"/>
                <w:szCs w:val="21"/>
                <w:highlight w:val="none"/>
                <w:lang w:val="en-US" w:eastAsia="zh-CN" w:bidi="ar"/>
              </w:rPr>
              <w:t>企业获得认证证书</w:t>
            </w:r>
          </w:p>
          <w:p w14:paraId="78F973AF">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
              </w:rPr>
              <w:t>（</w:t>
            </w:r>
            <w:r>
              <w:rPr>
                <w:rFonts w:hint="eastAsia" w:hAnsi="宋体" w:cs="宋体"/>
                <w:snapToGrid w:val="0"/>
                <w:color w:val="000000"/>
                <w:kern w:val="0"/>
                <w:sz w:val="21"/>
                <w:szCs w:val="21"/>
                <w:highlight w:val="none"/>
                <w:lang w:val="en-US" w:eastAsia="zh-CN" w:bidi="ar"/>
              </w:rPr>
              <w:t>9</w:t>
            </w:r>
            <w:r>
              <w:rPr>
                <w:rFonts w:hint="eastAsia" w:ascii="宋体" w:hAnsi="宋体" w:eastAsia="宋体" w:cs="宋体"/>
                <w:snapToGrid w:val="0"/>
                <w:color w:val="000000"/>
                <w:kern w:val="0"/>
                <w:sz w:val="21"/>
                <w:szCs w:val="21"/>
                <w:highlight w:val="none"/>
                <w:lang w:val="en-US" w:eastAsia="zh-CN" w:bidi="ar"/>
              </w:rPr>
              <w:t>分）</w:t>
            </w:r>
          </w:p>
        </w:tc>
        <w:tc>
          <w:tcPr>
            <w:tcW w:w="3464" w:type="dxa"/>
            <w:tcBorders>
              <w:top w:val="single" w:color="auto" w:sz="4" w:space="0"/>
              <w:left w:val="single" w:color="auto" w:sz="4" w:space="0"/>
              <w:bottom w:val="single" w:color="auto" w:sz="4" w:space="0"/>
              <w:right w:val="single" w:color="auto" w:sz="4" w:space="0"/>
            </w:tcBorders>
            <w:noWrap w:val="0"/>
            <w:vAlign w:val="top"/>
          </w:tcPr>
          <w:p w14:paraId="56B2890F">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投标人具有下列有效的认证证书</w:t>
            </w:r>
            <w:r>
              <w:rPr>
                <w:rFonts w:hint="eastAsia" w:ascii="宋体" w:hAnsi="宋体" w:eastAsia="宋体" w:cs="宋体"/>
                <w:color w:val="000000"/>
                <w:sz w:val="21"/>
                <w:szCs w:val="21"/>
                <w:highlight w:val="none"/>
                <w:lang w:eastAsia="zh-CN"/>
              </w:rPr>
              <w:t>：</w:t>
            </w:r>
          </w:p>
          <w:p w14:paraId="08788CC6">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①</w:t>
            </w:r>
            <w:r>
              <w:rPr>
                <w:rFonts w:hint="eastAsia" w:ascii="宋体" w:hAnsi="宋体" w:eastAsia="宋体" w:cs="宋体"/>
                <w:color w:val="000000"/>
                <w:sz w:val="21"/>
                <w:szCs w:val="21"/>
                <w:highlight w:val="none"/>
              </w:rPr>
              <w:t>质量管理体系认证证书</w:t>
            </w:r>
            <w:r>
              <w:rPr>
                <w:rFonts w:hint="eastAsia" w:ascii="宋体" w:hAnsi="宋体" w:eastAsia="宋体" w:cs="宋体"/>
                <w:color w:val="000000"/>
                <w:sz w:val="21"/>
                <w:szCs w:val="21"/>
                <w:highlight w:val="none"/>
                <w:lang w:eastAsia="zh-CN"/>
              </w:rPr>
              <w:t>；</w:t>
            </w:r>
          </w:p>
          <w:p w14:paraId="54F51FB0">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②</w:t>
            </w:r>
            <w:r>
              <w:rPr>
                <w:rFonts w:hint="eastAsia" w:ascii="宋体" w:hAnsi="宋体" w:eastAsia="宋体" w:cs="宋体"/>
                <w:color w:val="000000"/>
                <w:sz w:val="21"/>
                <w:szCs w:val="21"/>
                <w:highlight w:val="none"/>
              </w:rPr>
              <w:t>职业健康安全管理体系认证证书</w:t>
            </w:r>
            <w:r>
              <w:rPr>
                <w:rFonts w:hint="eastAsia" w:ascii="宋体" w:hAnsi="宋体" w:eastAsia="宋体" w:cs="宋体"/>
                <w:color w:val="000000"/>
                <w:sz w:val="21"/>
                <w:szCs w:val="21"/>
                <w:highlight w:val="none"/>
                <w:lang w:eastAsia="zh-CN"/>
              </w:rPr>
              <w:t>；</w:t>
            </w:r>
          </w:p>
          <w:p w14:paraId="3366C3C9">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③</w:t>
            </w:r>
            <w:r>
              <w:rPr>
                <w:rFonts w:hint="eastAsia" w:ascii="宋体" w:hAnsi="宋体" w:eastAsia="宋体" w:cs="宋体"/>
                <w:color w:val="000000"/>
                <w:sz w:val="21"/>
                <w:szCs w:val="21"/>
                <w:highlight w:val="none"/>
              </w:rPr>
              <w:t>环境管理体系认证证书</w:t>
            </w:r>
            <w:r>
              <w:rPr>
                <w:rFonts w:hint="eastAsia" w:ascii="宋体" w:hAnsi="宋体" w:eastAsia="宋体" w:cs="宋体"/>
                <w:color w:val="000000"/>
                <w:sz w:val="21"/>
                <w:szCs w:val="21"/>
                <w:highlight w:val="none"/>
                <w:lang w:eastAsia="zh-CN"/>
              </w:rPr>
              <w:t>；</w:t>
            </w:r>
          </w:p>
          <w:p w14:paraId="4F306B43">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snapToGrid w:val="0"/>
                <w:color w:val="000000"/>
                <w:kern w:val="0"/>
                <w:sz w:val="21"/>
                <w:szCs w:val="21"/>
                <w:highlight w:val="none"/>
                <w:lang w:val="en-US" w:eastAsia="zh-CN"/>
              </w:rPr>
              <w:t>每获得1项得</w:t>
            </w:r>
            <w:r>
              <w:rPr>
                <w:rFonts w:hint="eastAsia" w:ascii="Times New Roman" w:cs="Times New Roman"/>
                <w:snapToGrid w:val="0"/>
                <w:color w:val="000000"/>
                <w:kern w:val="0"/>
                <w:sz w:val="21"/>
                <w:szCs w:val="21"/>
                <w:highlight w:val="none"/>
                <w:lang w:val="en-US" w:eastAsia="zh-CN"/>
              </w:rPr>
              <w:t>3</w:t>
            </w:r>
            <w:r>
              <w:rPr>
                <w:rFonts w:hint="eastAsia" w:ascii="Times New Roman" w:hAnsi="Times New Roman" w:eastAsia="宋体" w:cs="Times New Roman"/>
                <w:snapToGrid w:val="0"/>
                <w:color w:val="000000"/>
                <w:kern w:val="0"/>
                <w:sz w:val="21"/>
                <w:szCs w:val="21"/>
                <w:highlight w:val="none"/>
                <w:lang w:val="en-US" w:eastAsia="zh-CN"/>
              </w:rPr>
              <w:t>分，满分</w:t>
            </w:r>
            <w:r>
              <w:rPr>
                <w:rFonts w:hint="eastAsia" w:ascii="Times New Roman" w:cs="Times New Roman"/>
                <w:snapToGrid w:val="0"/>
                <w:color w:val="000000"/>
                <w:kern w:val="0"/>
                <w:sz w:val="21"/>
                <w:szCs w:val="21"/>
                <w:highlight w:val="none"/>
                <w:lang w:val="en-US" w:eastAsia="zh-CN"/>
              </w:rPr>
              <w:t>9</w:t>
            </w:r>
            <w:r>
              <w:rPr>
                <w:rFonts w:hint="eastAsia" w:ascii="Times New Roman" w:hAnsi="Times New Roman" w:eastAsia="宋体" w:cs="Times New Roman"/>
                <w:snapToGrid w:val="0"/>
                <w:color w:val="000000"/>
                <w:kern w:val="0"/>
                <w:sz w:val="21"/>
                <w:szCs w:val="21"/>
                <w:highlight w:val="none"/>
                <w:lang w:val="en-US" w:eastAsia="zh-CN"/>
              </w:rPr>
              <w:t>分</w:t>
            </w:r>
          </w:p>
          <w:p w14:paraId="20DD7759">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Times New Roman" w:hAnsi="Times New Roman" w:eastAsia="宋体" w:cs="Times New Roman"/>
                <w:snapToGrid w:val="0"/>
                <w:color w:val="000000"/>
                <w:kern w:val="0"/>
                <w:sz w:val="21"/>
                <w:szCs w:val="21"/>
                <w:highlight w:val="none"/>
              </w:rPr>
              <w:t>2．未获得以上认证的，不予计分。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23CD9EE7">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需附在有效期内的体系认证证书扫描件</w:t>
            </w:r>
            <w:r>
              <w:rPr>
                <w:rFonts w:hint="eastAsia" w:ascii="宋体" w:hAnsi="宋体" w:eastAsia="宋体" w:cs="宋体"/>
                <w:color w:val="000000"/>
                <w:sz w:val="21"/>
                <w:szCs w:val="21"/>
                <w:highlight w:val="none"/>
                <w:lang w:val="en-US" w:eastAsia="zh-CN"/>
              </w:rPr>
              <w:t>，且证书有效性在国家认证认可监督管理委员会官网（http://www.cnca.gov.cn/)可查，并提供网页截图，未提供不得分。</w:t>
            </w:r>
          </w:p>
          <w:p w14:paraId="7D565C68">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p>
        </w:tc>
      </w:tr>
      <w:tr w14:paraId="2526CE7B">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D38B666">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企业财务状况</w:t>
            </w:r>
          </w:p>
          <w:p w14:paraId="79FD8C6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913D157">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提供投标人基本账户在本项目招标公告发布之日起至投标截止时间期间出现过至少连续3日不少于</w:t>
            </w:r>
            <w:r>
              <w:rPr>
                <w:rFonts w:hint="eastAsia" w:ascii="宋体" w:hAnsi="宋体" w:eastAsia="宋体" w:cs="宋体"/>
                <w:snapToGrid w:val="0"/>
                <w:color w:val="000000"/>
                <w:kern w:val="0"/>
                <w:sz w:val="21"/>
                <w:szCs w:val="21"/>
                <w:highlight w:val="none"/>
                <w:u w:val="single"/>
                <w:lang w:val="en-US" w:eastAsia="zh-CN" w:bidi="ar-SA"/>
              </w:rPr>
              <w:t>200</w:t>
            </w:r>
            <w:r>
              <w:rPr>
                <w:rFonts w:hint="eastAsia" w:ascii="宋体" w:hAnsi="宋体" w:eastAsia="宋体" w:cs="宋体"/>
                <w:snapToGrid w:val="0"/>
                <w:color w:val="000000"/>
                <w:kern w:val="0"/>
                <w:sz w:val="21"/>
                <w:szCs w:val="21"/>
                <w:highlight w:val="none"/>
                <w:lang w:val="en-US" w:eastAsia="zh-CN" w:bidi="ar-SA"/>
              </w:rPr>
              <w:t>万元存款余额资金流水证明的，得</w:t>
            </w:r>
            <w:r>
              <w:rPr>
                <w:rFonts w:hint="eastAsia" w:hAnsi="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DB74D0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1．需附在有效期内的有关证明扫描件（或打印件）。</w:t>
            </w:r>
          </w:p>
          <w:p w14:paraId="431DDA7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2．存款余额资金流水证明有以下情形之一的，视为无效，不予计分：</w:t>
            </w:r>
          </w:p>
          <w:p w14:paraId="77EC1B72">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①存款账户不是基本账户的；</w:t>
            </w:r>
          </w:p>
          <w:p w14:paraId="2FA0B72B">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②存款时间不符合要求的；</w:t>
            </w:r>
          </w:p>
          <w:p w14:paraId="384F19A8">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i/>
                <w:iCs/>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③存款额度不符合要求的。</w:t>
            </w:r>
          </w:p>
        </w:tc>
      </w:tr>
      <w:tr w14:paraId="37475720">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26E130F">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center"/>
              <w:rPr>
                <w:rFonts w:hint="default"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企业评价（9分）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5207EC8">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投标人获得：</w:t>
            </w:r>
          </w:p>
          <w:p w14:paraId="43F69033">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①</w:t>
            </w:r>
            <w:r>
              <w:rPr>
                <w:rFonts w:hint="eastAsia" w:ascii="宋体" w:hAnsi="宋体" w:eastAsia="宋体" w:cs="宋体"/>
                <w:snapToGrid w:val="0"/>
                <w:color w:val="000000"/>
                <w:kern w:val="0"/>
                <w:sz w:val="21"/>
                <w:szCs w:val="21"/>
                <w:highlight w:val="none"/>
                <w:lang w:val="en-US" w:eastAsia="zh-CN" w:bidi="ar-SA"/>
              </w:rPr>
              <w:t>社会责任认证证书；</w:t>
            </w:r>
          </w:p>
          <w:p w14:paraId="34519DC2">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②</w:t>
            </w:r>
            <w:r>
              <w:rPr>
                <w:rFonts w:hint="eastAsia" w:ascii="宋体" w:hAnsi="宋体" w:eastAsia="宋体" w:cs="宋体"/>
                <w:snapToGrid w:val="0"/>
                <w:color w:val="000000"/>
                <w:kern w:val="0"/>
                <w:sz w:val="21"/>
                <w:szCs w:val="21"/>
                <w:highlight w:val="none"/>
                <w:lang w:val="en-US" w:eastAsia="zh-CN" w:bidi="ar-SA"/>
              </w:rPr>
              <w:t>建设工程项目总承包服务规范认证证书；</w:t>
            </w:r>
          </w:p>
          <w:p w14:paraId="7789FE73">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③</w:t>
            </w:r>
            <w:r>
              <w:rPr>
                <w:rFonts w:hint="eastAsia" w:ascii="宋体" w:hAnsi="宋体" w:eastAsia="宋体" w:cs="宋体"/>
                <w:snapToGrid w:val="0"/>
                <w:color w:val="000000"/>
                <w:kern w:val="0"/>
                <w:sz w:val="21"/>
                <w:szCs w:val="21"/>
                <w:highlight w:val="none"/>
                <w:lang w:val="en-US" w:eastAsia="zh-CN" w:bidi="ar-SA"/>
              </w:rPr>
              <w:t>施工现场安全与职业健康规范认证证书。</w:t>
            </w:r>
          </w:p>
          <w:p w14:paraId="3F7EBFBB">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每获得1项认证得3分，最高得</w:t>
            </w:r>
            <w:r>
              <w:rPr>
                <w:rFonts w:hint="eastAsia" w:hAnsi="宋体" w:cs="宋体"/>
                <w:snapToGrid w:val="0"/>
                <w:color w:val="000000"/>
                <w:kern w:val="0"/>
                <w:sz w:val="21"/>
                <w:szCs w:val="21"/>
                <w:highlight w:val="none"/>
                <w:lang w:val="en-US" w:eastAsia="zh-CN" w:bidi="ar-SA"/>
              </w:rPr>
              <w:t>9</w:t>
            </w:r>
            <w:r>
              <w:rPr>
                <w:rFonts w:hint="eastAsia" w:ascii="宋体" w:hAnsi="宋体" w:eastAsia="宋体" w:cs="宋体"/>
                <w:snapToGrid w:val="0"/>
                <w:color w:val="000000"/>
                <w:kern w:val="0"/>
                <w:sz w:val="21"/>
                <w:szCs w:val="21"/>
                <w:highlight w:val="none"/>
                <w:lang w:val="en-US" w:eastAsia="zh-CN" w:bidi="ar-SA"/>
              </w:rPr>
              <w:t>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796ADC2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1.需附在有效期内的体系认证证书扫描件，且证书有效性在国家认证认可监督管理委员会官网（http://www.cnca.gov.cn/)可查，并提供网页截图，未提供不得分。</w:t>
            </w:r>
          </w:p>
          <w:p w14:paraId="74387DD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2.</w:t>
            </w:r>
            <w:r>
              <w:rPr>
                <w:rFonts w:hint="eastAsia" w:ascii="宋体" w:hAnsi="宋体" w:eastAsia="宋体" w:cs="宋体"/>
                <w:snapToGrid w:val="0"/>
                <w:color w:val="000000"/>
                <w:kern w:val="0"/>
                <w:sz w:val="21"/>
                <w:szCs w:val="21"/>
                <w:highlight w:val="none"/>
                <w:lang w:val="en-US" w:eastAsia="zh-CN" w:bidi="ar-SA"/>
              </w:rPr>
              <w:t>证书</w:t>
            </w:r>
            <w:r>
              <w:rPr>
                <w:rFonts w:hint="eastAsia" w:hAnsi="宋体" w:cs="宋体"/>
                <w:snapToGrid w:val="0"/>
                <w:color w:val="000000"/>
                <w:kern w:val="0"/>
                <w:sz w:val="21"/>
                <w:szCs w:val="21"/>
                <w:highlight w:val="none"/>
                <w:lang w:val="en-US" w:eastAsia="zh-CN" w:bidi="ar-SA"/>
              </w:rPr>
              <w:t>①</w:t>
            </w:r>
            <w:r>
              <w:rPr>
                <w:rFonts w:hint="eastAsia" w:ascii="宋体" w:hAnsi="宋体" w:eastAsia="宋体" w:cs="宋体"/>
                <w:snapToGrid w:val="0"/>
                <w:color w:val="000000"/>
                <w:kern w:val="0"/>
                <w:sz w:val="21"/>
                <w:szCs w:val="21"/>
                <w:highlight w:val="none"/>
                <w:lang w:val="en-US" w:eastAsia="zh-CN" w:bidi="ar-SA"/>
              </w:rPr>
              <w:t>达到SB/T10963-2013、RB/T179-2018 及 ZSGP CTS0001-2023的标准要求</w:t>
            </w:r>
            <w:r>
              <w:rPr>
                <w:rFonts w:hint="eastAsia" w:hAnsi="宋体" w:cs="宋体"/>
                <w:snapToGrid w:val="0"/>
                <w:color w:val="000000"/>
                <w:kern w:val="0"/>
                <w:sz w:val="21"/>
                <w:szCs w:val="21"/>
                <w:highlight w:val="none"/>
                <w:lang w:val="en-US" w:eastAsia="zh-CN" w:bidi="ar-SA"/>
              </w:rPr>
              <w:t>；</w:t>
            </w:r>
            <w:r>
              <w:rPr>
                <w:rFonts w:hint="eastAsia" w:ascii="宋体" w:hAnsi="宋体" w:eastAsia="宋体" w:cs="宋体"/>
                <w:snapToGrid w:val="0"/>
                <w:color w:val="000000"/>
                <w:kern w:val="0"/>
                <w:sz w:val="21"/>
                <w:szCs w:val="21"/>
                <w:highlight w:val="none"/>
                <w:lang w:val="en-US" w:eastAsia="zh-CN" w:bidi="ar-SA"/>
              </w:rPr>
              <w:t>证书</w:t>
            </w:r>
            <w:r>
              <w:rPr>
                <w:rFonts w:hint="eastAsia" w:hAnsi="宋体" w:cs="宋体"/>
                <w:snapToGrid w:val="0"/>
                <w:color w:val="000000"/>
                <w:kern w:val="0"/>
                <w:sz w:val="21"/>
                <w:szCs w:val="21"/>
                <w:highlight w:val="none"/>
                <w:lang w:val="en-US" w:eastAsia="zh-CN" w:bidi="ar-SA"/>
              </w:rPr>
              <w:t>②</w:t>
            </w:r>
            <w:r>
              <w:rPr>
                <w:rFonts w:hint="eastAsia" w:ascii="宋体" w:hAnsi="宋体" w:eastAsia="宋体" w:cs="宋体"/>
                <w:snapToGrid w:val="0"/>
                <w:color w:val="000000"/>
                <w:kern w:val="0"/>
                <w:sz w:val="21"/>
                <w:szCs w:val="21"/>
                <w:highlight w:val="none"/>
                <w:lang w:val="en-US" w:eastAsia="zh-CN" w:bidi="ar-SA"/>
              </w:rPr>
              <w:t>达到GB/T50358-2017及ZSGP CTS0001-2023的标准要求</w:t>
            </w:r>
            <w:r>
              <w:rPr>
                <w:rFonts w:hint="eastAsia" w:hAnsi="宋体" w:cs="宋体"/>
                <w:snapToGrid w:val="0"/>
                <w:color w:val="000000"/>
                <w:kern w:val="0"/>
                <w:sz w:val="21"/>
                <w:szCs w:val="21"/>
                <w:highlight w:val="none"/>
                <w:lang w:val="en-US" w:eastAsia="zh-CN" w:bidi="ar-SA"/>
              </w:rPr>
              <w:t>；</w:t>
            </w:r>
            <w:r>
              <w:rPr>
                <w:rFonts w:hint="eastAsia" w:ascii="宋体" w:hAnsi="宋体" w:eastAsia="宋体" w:cs="宋体"/>
                <w:snapToGrid w:val="0"/>
                <w:color w:val="000000"/>
                <w:kern w:val="0"/>
                <w:sz w:val="21"/>
                <w:szCs w:val="21"/>
                <w:highlight w:val="none"/>
                <w:lang w:val="en-US" w:eastAsia="zh-CN" w:bidi="ar-SA"/>
              </w:rPr>
              <w:t>证书③达到GB55034-2022及ZSGPCTS0001-2023的标准要求</w:t>
            </w:r>
          </w:p>
          <w:p w14:paraId="69FE535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3.有以下情形之一的，该证书视为无效，不予计分：</w:t>
            </w:r>
          </w:p>
          <w:p w14:paraId="14E6099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①认证证书不在有效期内的；</w:t>
            </w:r>
          </w:p>
          <w:p w14:paraId="453E3E7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②认证不达标或依据标准不符合要求的；</w:t>
            </w:r>
          </w:p>
          <w:p w14:paraId="1ABB0EB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default"/>
                <w:highlight w:val="none"/>
                <w:lang w:val="en-US" w:eastAsia="zh-CN"/>
              </w:rPr>
            </w:pPr>
            <w:r>
              <w:rPr>
                <w:rFonts w:hint="eastAsia" w:hAnsi="宋体" w:cs="宋体"/>
                <w:snapToGrid w:val="0"/>
                <w:color w:val="000000"/>
                <w:kern w:val="0"/>
                <w:sz w:val="21"/>
                <w:szCs w:val="21"/>
                <w:highlight w:val="none"/>
                <w:lang w:val="en-US" w:eastAsia="zh-CN" w:bidi="ar-SA"/>
              </w:rPr>
              <w:t>③获证时间不符合要求的。</w:t>
            </w:r>
          </w:p>
        </w:tc>
      </w:tr>
      <w:tr w14:paraId="720ECFED">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922101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纳税信用情况</w:t>
            </w:r>
          </w:p>
          <w:p w14:paraId="19063C0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D34393F">
            <w:pPr>
              <w:keepNext w:val="0"/>
              <w:keepLines w:val="0"/>
              <w:pageBreakBefore w:val="0"/>
              <w:widowControl/>
              <w:numPr>
                <w:ilvl w:val="0"/>
                <w:numId w:val="0"/>
              </w:numPr>
              <w:suppressLineNumbers w:val="0"/>
              <w:kinsoku/>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宋体" w:hAnsi="宋体" w:eastAsia="宋体" w:cs="宋体"/>
                <w:snapToGrid w:val="0"/>
                <w:color w:val="000000"/>
                <w:kern w:val="2"/>
                <w:sz w:val="21"/>
                <w:szCs w:val="21"/>
                <w:highlight w:val="none"/>
                <w:lang w:val="en-US" w:eastAsia="zh-CN" w:bidi="ar-SA"/>
              </w:rPr>
            </w:pPr>
            <w:r>
              <w:rPr>
                <w:rFonts w:hint="eastAsia" w:ascii="宋体" w:hAnsi="宋体" w:eastAsia="宋体" w:cs="宋体"/>
                <w:snapToGrid w:val="0"/>
                <w:color w:val="000000"/>
                <w:kern w:val="2"/>
                <w:sz w:val="21"/>
                <w:szCs w:val="21"/>
                <w:highlight w:val="none"/>
                <w:lang w:val="en-US" w:eastAsia="zh-CN" w:bidi="ar-SA"/>
              </w:rPr>
              <w:t>近年来（2020年1月1日至今）企业</w:t>
            </w:r>
            <w:r>
              <w:rPr>
                <w:rFonts w:hint="eastAsia" w:hAnsi="宋体" w:cs="宋体"/>
                <w:snapToGrid w:val="0"/>
                <w:color w:val="000000"/>
                <w:kern w:val="2"/>
                <w:sz w:val="21"/>
                <w:szCs w:val="21"/>
                <w:highlight w:val="none"/>
                <w:lang w:val="en-US" w:eastAsia="zh-CN" w:bidi="ar-SA"/>
              </w:rPr>
              <w:t>连续2年（含2年）或以上</w:t>
            </w:r>
            <w:r>
              <w:rPr>
                <w:rFonts w:hint="eastAsia" w:ascii="宋体" w:hAnsi="宋体" w:eastAsia="宋体" w:cs="宋体"/>
                <w:snapToGrid w:val="0"/>
                <w:color w:val="000000"/>
                <w:kern w:val="2"/>
                <w:sz w:val="21"/>
                <w:szCs w:val="21"/>
                <w:highlight w:val="none"/>
                <w:lang w:val="en-US" w:eastAsia="zh-CN" w:bidi="ar-SA"/>
              </w:rPr>
              <w:t>获得纳税信用A级纳税人的，得</w:t>
            </w:r>
            <w:r>
              <w:rPr>
                <w:rFonts w:hint="eastAsia" w:hAnsi="宋体" w:cs="宋体"/>
                <w:snapToGrid w:val="0"/>
                <w:color w:val="000000"/>
                <w:kern w:val="2"/>
                <w:sz w:val="21"/>
                <w:szCs w:val="21"/>
                <w:highlight w:val="none"/>
                <w:lang w:val="en-US" w:eastAsia="zh-CN" w:bidi="ar-SA"/>
              </w:rPr>
              <w:t>6</w:t>
            </w:r>
            <w:r>
              <w:rPr>
                <w:rFonts w:hint="eastAsia" w:ascii="宋体" w:hAnsi="宋体" w:eastAsia="宋体" w:cs="宋体"/>
                <w:snapToGrid w:val="0"/>
                <w:color w:val="000000"/>
                <w:kern w:val="2"/>
                <w:sz w:val="21"/>
                <w:szCs w:val="21"/>
                <w:highlight w:val="none"/>
                <w:lang w:val="en-US" w:eastAsia="zh-CN" w:bidi="ar-SA"/>
              </w:rPr>
              <w:t>分。</w:t>
            </w:r>
          </w:p>
          <w:p w14:paraId="2C3E938C">
            <w:pPr>
              <w:keepNext w:val="0"/>
              <w:keepLines w:val="0"/>
              <w:pageBreakBefore w:val="0"/>
              <w:widowControl/>
              <w:numPr>
                <w:ilvl w:val="0"/>
                <w:numId w:val="0"/>
              </w:numPr>
              <w:suppressLineNumbers w:val="0"/>
              <w:kinsoku/>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宋体" w:hAnsi="宋体" w:eastAsia="宋体" w:cs="宋体"/>
                <w:snapToGrid w:val="0"/>
                <w:color w:val="000000"/>
                <w:kern w:val="2"/>
                <w:sz w:val="21"/>
                <w:szCs w:val="21"/>
                <w:highlight w:val="none"/>
                <w:lang w:val="en-US" w:eastAsia="zh-CN" w:bidi="ar-SA"/>
              </w:rPr>
            </w:pPr>
            <w:r>
              <w:rPr>
                <w:rFonts w:hint="eastAsia" w:ascii="宋体" w:hAnsi="宋体" w:eastAsia="宋体" w:cs="宋体"/>
                <w:snapToGrid w:val="0"/>
                <w:color w:val="000000"/>
                <w:kern w:val="2"/>
                <w:sz w:val="21"/>
                <w:szCs w:val="21"/>
                <w:highlight w:val="none"/>
                <w:lang w:val="en-US" w:eastAsia="zh-CN" w:bidi="ar-SA"/>
              </w:rPr>
              <w:t>说明：本项最高得</w:t>
            </w:r>
            <w:r>
              <w:rPr>
                <w:rFonts w:hint="eastAsia" w:hAnsi="宋体" w:cs="宋体"/>
                <w:snapToGrid w:val="0"/>
                <w:color w:val="000000"/>
                <w:kern w:val="2"/>
                <w:sz w:val="21"/>
                <w:szCs w:val="21"/>
                <w:highlight w:val="none"/>
                <w:lang w:val="en-US" w:eastAsia="zh-CN" w:bidi="ar-SA"/>
              </w:rPr>
              <w:t>6</w:t>
            </w:r>
            <w:r>
              <w:rPr>
                <w:rFonts w:hint="eastAsia" w:ascii="宋体" w:hAnsi="宋体" w:eastAsia="宋体" w:cs="宋体"/>
                <w:snapToGrid w:val="0"/>
                <w:color w:val="000000"/>
                <w:kern w:val="2"/>
                <w:sz w:val="21"/>
                <w:szCs w:val="21"/>
                <w:highlight w:val="none"/>
                <w:lang w:val="en-US" w:eastAsia="zh-CN" w:bidi="ar-SA"/>
              </w:rPr>
              <w:t>分。</w:t>
            </w:r>
            <w:r>
              <w:rPr>
                <w:rFonts w:hint="eastAsia" w:hAnsi="宋体" w:cs="宋体"/>
                <w:snapToGrid w:val="0"/>
                <w:color w:val="000000"/>
                <w:kern w:val="2"/>
                <w:sz w:val="21"/>
                <w:szCs w:val="21"/>
                <w:highlight w:val="none"/>
                <w:lang w:val="en-US" w:eastAsia="zh-CN" w:bidi="ar-SA"/>
              </w:rPr>
              <w:t>（其中必须有2024年度）</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2DCB174A">
            <w:pPr>
              <w:keepNext w:val="0"/>
              <w:keepLines w:val="0"/>
              <w:widowControl w:val="0"/>
              <w:numPr>
                <w:ilvl w:val="0"/>
                <w:numId w:val="2"/>
              </w:numPr>
              <w:suppressLineNumbers w:val="0"/>
              <w:wordWrap w:val="0"/>
              <w:adjustRightInd w:val="0"/>
              <w:snapToGrid w:val="0"/>
              <w:spacing w:before="0" w:beforeAutospacing="0" w:after="120" w:afterLines="0" w:afterAutospacing="0" w:line="400" w:lineRule="exact"/>
              <w:ind w:left="0" w:right="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必须提供企业纳税信用A级纳税人证明材料（或证书）</w:t>
            </w:r>
            <w:r>
              <w:rPr>
                <w:rFonts w:hint="eastAsia" w:hAnsi="宋体" w:cs="宋体"/>
                <w:color w:val="000000"/>
                <w:kern w:val="0"/>
                <w:sz w:val="21"/>
                <w:szCs w:val="21"/>
                <w:highlight w:val="none"/>
                <w:lang w:val="en-US" w:eastAsia="zh-CN" w:bidi="ar-SA"/>
              </w:rPr>
              <w:t>或</w:t>
            </w:r>
            <w:r>
              <w:rPr>
                <w:rFonts w:hint="eastAsia" w:ascii="宋体" w:hAnsi="宋体" w:eastAsia="宋体" w:cs="宋体"/>
                <w:color w:val="000000"/>
                <w:kern w:val="0"/>
                <w:sz w:val="21"/>
                <w:szCs w:val="21"/>
                <w:highlight w:val="none"/>
                <w:lang w:val="en-US" w:eastAsia="zh-CN" w:bidi="ar-SA"/>
              </w:rPr>
              <w:t>国家税务总局网上查询截图，否则不得分。</w:t>
            </w:r>
          </w:p>
          <w:p w14:paraId="5ED3E00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leftChars="0" w:right="0" w:firstLine="0" w:firstLineChars="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2.只计算投标人自身（不计算投标人的分公司、子公司及分支机构）。</w:t>
            </w:r>
          </w:p>
        </w:tc>
      </w:tr>
      <w:tr w14:paraId="5D6DD7B6">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332BF02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企业安全质量管理</w:t>
            </w:r>
          </w:p>
          <w:p w14:paraId="4F8DFFD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D83568C">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1.近年来（2020年1月1日至今）投标人未发生事故等级为一般事故及以上的生产安全事故、一般质量事故及以上的工程质量事故的，得</w:t>
            </w:r>
            <w:r>
              <w:rPr>
                <w:rFonts w:hint="eastAsia" w:hAnsi="宋体" w:cs="宋体"/>
                <w:snapToGrid w:val="0"/>
                <w:color w:val="000000"/>
                <w:kern w:val="0"/>
                <w:sz w:val="21"/>
                <w:szCs w:val="21"/>
                <w:highlight w:val="none"/>
                <w:u w:val="singl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p w14:paraId="3E628C8E">
            <w:pPr>
              <w:keepNext w:val="0"/>
              <w:keepLines w:val="0"/>
              <w:widowControl w:val="0"/>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2.其他情形的，不予计分。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37D6C361">
            <w:pPr>
              <w:keepNext w:val="0"/>
              <w:keepLines w:val="0"/>
              <w:widowControl w:val="0"/>
              <w:numPr>
                <w:ilvl w:val="0"/>
                <w:numId w:val="0"/>
              </w:numPr>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1.需提供本单位承诺书（格式自定）并加盖本单位公章。</w:t>
            </w:r>
          </w:p>
          <w:p w14:paraId="354598E3">
            <w:pPr>
              <w:keepNext w:val="0"/>
              <w:keepLines w:val="0"/>
              <w:widowControl w:val="0"/>
              <w:numPr>
                <w:ilvl w:val="0"/>
                <w:numId w:val="0"/>
              </w:numPr>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2.未提供本单位承诺书并加盖本单位公章的，按第2项标准处理。</w:t>
            </w:r>
          </w:p>
        </w:tc>
      </w:tr>
      <w:tr w14:paraId="600278FB">
        <w:tblPrEx>
          <w:tblCellMar>
            <w:top w:w="0" w:type="dxa"/>
            <w:left w:w="108" w:type="dxa"/>
            <w:bottom w:w="0" w:type="dxa"/>
            <w:right w:w="108" w:type="dxa"/>
          </w:tblCellMar>
        </w:tblPrEx>
        <w:trPr>
          <w:trHeight w:val="23" w:hRule="atLeast"/>
        </w:trPr>
        <w:tc>
          <w:tcPr>
            <w:tcW w:w="1248" w:type="dxa"/>
            <w:vMerge w:val="restart"/>
            <w:tcBorders>
              <w:top w:val="single" w:color="auto" w:sz="4" w:space="0"/>
              <w:left w:val="single" w:color="auto" w:sz="4" w:space="0"/>
              <w:right w:val="single" w:color="auto" w:sz="4" w:space="0"/>
            </w:tcBorders>
            <w:noWrap w:val="0"/>
            <w:vAlign w:val="center"/>
          </w:tcPr>
          <w:p w14:paraId="6C853642">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企业荣誉</w:t>
            </w:r>
          </w:p>
          <w:p w14:paraId="43F0DD52">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6A643A7">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1.企业近年度（2020年度至今）获得过省级或以上商业联合会颁发的诚信兴商企业证书的得</w:t>
            </w:r>
            <w:r>
              <w:rPr>
                <w:rFonts w:hint="eastAsia" w:hAnsi="宋体" w:cs="宋体"/>
                <w:snapToGrid w:val="0"/>
                <w:color w:val="000000"/>
                <w:kern w:val="0"/>
                <w:sz w:val="21"/>
                <w:szCs w:val="21"/>
                <w:highlight w:val="none"/>
                <w:lang w:val="en-US" w:eastAsia="zh-CN" w:bidi="ar-SA"/>
              </w:rPr>
              <w:t>5</w:t>
            </w:r>
            <w:r>
              <w:rPr>
                <w:rFonts w:hint="eastAsia" w:ascii="宋体" w:hAnsi="宋体" w:eastAsia="宋体" w:cs="宋体"/>
                <w:snapToGrid w:val="0"/>
                <w:color w:val="000000"/>
                <w:kern w:val="0"/>
                <w:sz w:val="21"/>
                <w:szCs w:val="21"/>
                <w:highlight w:val="none"/>
                <w:lang w:val="en-US" w:eastAsia="zh-CN" w:bidi="ar-SA"/>
              </w:rPr>
              <w:t>分；</w:t>
            </w:r>
          </w:p>
          <w:p w14:paraId="2E500DC6">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2.其他情形的，不予计分。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1A0720F0">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1.证书由省级或以上商业联合会颁发，须提供有关证书扫描件，否则不得分。</w:t>
            </w:r>
          </w:p>
          <w:p w14:paraId="27A76E99">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2.颁发机构、获奖时间不符合评分标准和备注规定的，不予得分。</w:t>
            </w:r>
          </w:p>
        </w:tc>
      </w:tr>
      <w:tr w14:paraId="1F66BA40">
        <w:tblPrEx>
          <w:tblCellMar>
            <w:top w:w="0" w:type="dxa"/>
            <w:left w:w="108" w:type="dxa"/>
            <w:bottom w:w="0" w:type="dxa"/>
            <w:right w:w="108" w:type="dxa"/>
          </w:tblCellMar>
        </w:tblPrEx>
        <w:trPr>
          <w:trHeight w:val="23" w:hRule="atLeast"/>
        </w:trPr>
        <w:tc>
          <w:tcPr>
            <w:tcW w:w="1248" w:type="dxa"/>
            <w:vMerge w:val="continue"/>
            <w:tcBorders>
              <w:left w:val="single" w:color="auto" w:sz="4" w:space="0"/>
              <w:bottom w:val="single" w:color="auto" w:sz="4" w:space="0"/>
              <w:right w:val="single" w:color="auto" w:sz="4" w:space="0"/>
            </w:tcBorders>
            <w:noWrap w:val="0"/>
            <w:vAlign w:val="center"/>
          </w:tcPr>
          <w:p w14:paraId="09558FC1">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9AE5836">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default"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1.</w:t>
            </w:r>
            <w:r>
              <w:rPr>
                <w:rFonts w:hint="eastAsia" w:ascii="宋体" w:hAnsi="宋体" w:eastAsia="宋体" w:cs="宋体"/>
                <w:snapToGrid w:val="0"/>
                <w:color w:val="000000"/>
                <w:kern w:val="0"/>
                <w:sz w:val="21"/>
                <w:szCs w:val="21"/>
                <w:highlight w:val="none"/>
                <w:lang w:val="en-US" w:eastAsia="zh-CN" w:bidi="ar-SA"/>
              </w:rPr>
              <w:t>投标人获得</w:t>
            </w:r>
            <w:r>
              <w:rPr>
                <w:rFonts w:hint="eastAsia" w:hAnsi="宋体" w:cs="宋体"/>
                <w:snapToGrid w:val="0"/>
                <w:color w:val="000000"/>
                <w:kern w:val="0"/>
                <w:sz w:val="21"/>
                <w:szCs w:val="21"/>
                <w:highlight w:val="none"/>
                <w:lang w:val="en-US" w:eastAsia="zh-CN" w:bidi="ar-SA"/>
              </w:rPr>
              <w:t>过</w:t>
            </w:r>
            <w:r>
              <w:rPr>
                <w:rFonts w:hint="eastAsia" w:ascii="宋体" w:hAnsi="宋体" w:eastAsia="宋体" w:cs="宋体"/>
                <w:snapToGrid w:val="0"/>
                <w:color w:val="000000"/>
                <w:kern w:val="0"/>
                <w:sz w:val="21"/>
                <w:szCs w:val="21"/>
                <w:highlight w:val="none"/>
                <w:lang w:val="en-US" w:eastAsia="zh-CN" w:bidi="ar-SA"/>
              </w:rPr>
              <w:t>国级“AAA 级信用企业”称号</w:t>
            </w:r>
            <w:r>
              <w:rPr>
                <w:rFonts w:hint="eastAsia" w:hAnsi="宋体" w:cs="宋体"/>
                <w:snapToGrid w:val="0"/>
                <w:color w:val="000000"/>
                <w:kern w:val="0"/>
                <w:sz w:val="21"/>
                <w:szCs w:val="21"/>
                <w:highlight w:val="none"/>
                <w:lang w:val="en-US" w:eastAsia="zh-CN" w:bidi="ar-SA"/>
              </w:rPr>
              <w:t>且在有限期</w:t>
            </w:r>
            <w:r>
              <w:rPr>
                <w:rFonts w:hint="eastAsia" w:ascii="宋体" w:hAnsi="宋体" w:eastAsia="宋体" w:cs="宋体"/>
                <w:snapToGrid w:val="0"/>
                <w:color w:val="000000"/>
                <w:kern w:val="0"/>
                <w:sz w:val="21"/>
                <w:szCs w:val="21"/>
                <w:highlight w:val="none"/>
                <w:lang w:val="en-US" w:eastAsia="zh-CN" w:bidi="ar-SA"/>
              </w:rPr>
              <w:t xml:space="preserve">的 得 </w:t>
            </w:r>
            <w:r>
              <w:rPr>
                <w:rFonts w:hint="eastAsia" w:hAnsi="宋体" w:cs="宋体"/>
                <w:snapToGrid w:val="0"/>
                <w:color w:val="000000"/>
                <w:kern w:val="0"/>
                <w:sz w:val="21"/>
                <w:szCs w:val="21"/>
                <w:highlight w:val="none"/>
                <w:lang w:val="en-US" w:eastAsia="zh-CN" w:bidi="ar-SA"/>
              </w:rPr>
              <w:t>5</w:t>
            </w:r>
            <w:r>
              <w:rPr>
                <w:rFonts w:hint="eastAsia" w:ascii="宋体" w:hAnsi="宋体" w:eastAsia="宋体" w:cs="宋体"/>
                <w:snapToGrid w:val="0"/>
                <w:color w:val="000000"/>
                <w:kern w:val="0"/>
                <w:sz w:val="21"/>
                <w:szCs w:val="21"/>
                <w:highlight w:val="none"/>
                <w:lang w:val="en-US" w:eastAsia="zh-CN" w:bidi="ar-SA"/>
              </w:rPr>
              <w:t xml:space="preserve"> 分。</w:t>
            </w:r>
            <w:r>
              <w:rPr>
                <w:rFonts w:hint="eastAsia" w:ascii="宋体" w:hAnsi="宋体" w:eastAsia="宋体" w:cs="宋体"/>
                <w:snapToGrid w:val="0"/>
                <w:color w:val="000000"/>
                <w:kern w:val="0"/>
                <w:sz w:val="21"/>
                <w:szCs w:val="21"/>
                <w:highlight w:val="none"/>
                <w:lang w:val="en-US" w:eastAsia="zh-CN" w:bidi="ar-SA"/>
              </w:rPr>
              <w:br w:type="textWrapping"/>
            </w:r>
            <w:r>
              <w:rPr>
                <w:rFonts w:hint="eastAsia" w:hAnsi="宋体" w:cs="宋体"/>
                <w:snapToGrid w:val="0"/>
                <w:color w:val="000000"/>
                <w:kern w:val="0"/>
                <w:sz w:val="21"/>
                <w:szCs w:val="21"/>
                <w:highlight w:val="none"/>
                <w:lang w:val="en-US" w:eastAsia="zh-CN" w:bidi="ar-SA"/>
              </w:rPr>
              <w:t>2.其他情形的，不予计分。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6F061173">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 xml:space="preserve">1．需附相关证书彩色扫描件。 </w:t>
            </w:r>
          </w:p>
          <w:p w14:paraId="1084D42D">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2．证书须由国级企业联合会和企业家协会（需经民政局备案）同时颁发。</w:t>
            </w:r>
          </w:p>
          <w:p w14:paraId="4C97511E">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3．颁发机构、获奖时间不符合评分标准和备注规定的，不予得分。</w:t>
            </w:r>
          </w:p>
        </w:tc>
      </w:tr>
      <w:tr w14:paraId="2F02F408">
        <w:tblPrEx>
          <w:tblCellMar>
            <w:top w:w="0" w:type="dxa"/>
            <w:left w:w="108" w:type="dxa"/>
            <w:bottom w:w="0" w:type="dxa"/>
            <w:right w:w="108" w:type="dxa"/>
          </w:tblCellMar>
        </w:tblPrEx>
        <w:trPr>
          <w:trHeight w:val="427"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B9A154E">
            <w:pPr>
              <w:keepNext w:val="0"/>
              <w:keepLines w:val="0"/>
              <w:widowControl w:val="0"/>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技术部分（施工组织设计），满分：</w:t>
            </w:r>
            <w:r>
              <w:rPr>
                <w:rFonts w:hint="eastAsia" w:ascii="宋体" w:hAnsi="宋体" w:eastAsia="宋体" w:cs="宋体"/>
                <w:b/>
                <w:bCs/>
                <w:snapToGrid w:val="0"/>
                <w:color w:val="000000"/>
                <w:kern w:val="0"/>
                <w:sz w:val="21"/>
                <w:szCs w:val="21"/>
                <w:highlight w:val="none"/>
                <w:u w:val="single"/>
                <w:lang w:val="en-US" w:eastAsia="zh-CN" w:bidi="ar-SA"/>
              </w:rPr>
              <w:t>20</w:t>
            </w:r>
            <w:r>
              <w:rPr>
                <w:rFonts w:hint="eastAsia" w:ascii="宋体" w:hAnsi="宋体" w:eastAsia="宋体" w:cs="宋体"/>
                <w:b/>
                <w:bCs/>
                <w:snapToGrid w:val="0"/>
                <w:color w:val="000000"/>
                <w:kern w:val="0"/>
                <w:sz w:val="21"/>
                <w:szCs w:val="21"/>
                <w:highlight w:val="none"/>
                <w:lang w:val="en-US" w:eastAsia="zh-CN" w:bidi="ar-SA"/>
              </w:rPr>
              <w:t>分。</w:t>
            </w:r>
          </w:p>
        </w:tc>
      </w:tr>
      <w:tr w14:paraId="4DE5797D">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C4C4990">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评分因素</w:t>
            </w:r>
          </w:p>
        </w:tc>
        <w:tc>
          <w:tcPr>
            <w:tcW w:w="3960" w:type="dxa"/>
            <w:gridSpan w:val="2"/>
            <w:tcBorders>
              <w:top w:val="single" w:color="auto" w:sz="4" w:space="0"/>
              <w:left w:val="single" w:color="auto" w:sz="4" w:space="0"/>
              <w:bottom w:val="single" w:color="auto" w:sz="4" w:space="0"/>
              <w:right w:val="single" w:color="auto" w:sz="4" w:space="0"/>
            </w:tcBorders>
            <w:noWrap w:val="0"/>
            <w:vAlign w:val="center"/>
          </w:tcPr>
          <w:p w14:paraId="2FCBF725">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评分标准</w:t>
            </w:r>
          </w:p>
        </w:tc>
        <w:tc>
          <w:tcPr>
            <w:tcW w:w="4979" w:type="dxa"/>
            <w:tcBorders>
              <w:top w:val="single" w:color="auto" w:sz="4" w:space="0"/>
              <w:left w:val="single" w:color="auto" w:sz="4" w:space="0"/>
              <w:bottom w:val="single" w:color="auto" w:sz="4" w:space="0"/>
              <w:right w:val="single" w:color="auto" w:sz="4" w:space="0"/>
            </w:tcBorders>
            <w:noWrap w:val="0"/>
            <w:vAlign w:val="center"/>
          </w:tcPr>
          <w:p w14:paraId="323EC992">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备注</w:t>
            </w:r>
          </w:p>
        </w:tc>
      </w:tr>
      <w:tr w14:paraId="5D216A25">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C77F5F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总体概述</w:t>
            </w:r>
          </w:p>
          <w:p w14:paraId="205BB3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C823C4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4C6DA552">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59885FF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3E85ECD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F96D9A2">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1E73F6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【良】对项目总体有一定认识，表述清晰、完整，措施具体有效；施工段划分呼应总体表述，划分清晰，符合规范要求。</w:t>
            </w:r>
          </w:p>
          <w:p w14:paraId="20CA59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【中】对项目总体有认识，有一定的措施但部分不具体；施工段划分较合理，符合规范要求。</w:t>
            </w:r>
          </w:p>
          <w:p w14:paraId="63FE943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【差】对项目认识不足，表述不清晰，措施不具体；施工段划分不合理。</w:t>
            </w:r>
          </w:p>
        </w:tc>
      </w:tr>
      <w:tr w14:paraId="529C4DCC">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5A61007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施工总进度计划及保证措施</w:t>
            </w:r>
          </w:p>
          <w:p w14:paraId="697FBC6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32C7E34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26D6CF3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EF5ADD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37BFDEA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8C98F6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127E0B6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553824D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5990EDD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【差】关键线路不准确，计划编制不合理。关键节点的控制不可行。人、材、机需求和进场计划与进度计划不相呼应，不能满足施工需要。没有违约责任承诺。</w:t>
            </w:r>
          </w:p>
        </w:tc>
      </w:tr>
      <w:tr w14:paraId="26256241">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5E027FA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质量保证措施</w:t>
            </w:r>
          </w:p>
          <w:p w14:paraId="3077A0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BF59E0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30861E4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995E788">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21E6C59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4FC65F7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6940666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75D67FA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【中】具体措施可行。满足招标文件的质量要求。投标人企业注册地或分支机构所在地与项目所在地的距离或全资子公司与项目所在地距离300公里内、投标人在相同地质条件业绩情况等相关证明资料。</w:t>
            </w:r>
          </w:p>
          <w:p w14:paraId="2865E28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【差】措施不可行，没有质量违约责任承诺。</w:t>
            </w:r>
          </w:p>
        </w:tc>
      </w:tr>
      <w:tr w14:paraId="435C241E">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29426A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施工技术措施</w:t>
            </w:r>
          </w:p>
          <w:p w14:paraId="7BA3E6E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A26AC3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68E143F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15B8550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211B51C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1E9BAA8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7990097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2D9CB6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3FFC6C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【差】对项目关键技术有表述，对重点、难点有建议，解决方案不可行。采用的新技术针对性不强或验证材料不可靠，对节约投资、工期没有具体收益。无违约责任承诺。</w:t>
            </w:r>
          </w:p>
        </w:tc>
      </w:tr>
      <w:tr w14:paraId="1577493F">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980F5E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绿色施工、安全防护、文明施工措施计划</w:t>
            </w:r>
          </w:p>
          <w:p w14:paraId="5120AF0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3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26BCBF5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180BB9D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875AF4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7935D37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77D857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【优】针对项目实际情况，有先进、具体、完整、可行的措施，采用规范准确、清晰。</w:t>
            </w:r>
          </w:p>
          <w:p w14:paraId="41F52E4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【良】针对项目实际情况，有合理的措施且具体、完整，采用规范准确。</w:t>
            </w:r>
          </w:p>
          <w:p w14:paraId="42312B3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【中】有基本合理的措施，采用规范准确。</w:t>
            </w:r>
          </w:p>
          <w:p w14:paraId="2279C8B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【差】措施不力，采用规范不正确。</w:t>
            </w:r>
          </w:p>
        </w:tc>
      </w:tr>
      <w:tr w14:paraId="7C830143">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3632DD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施工平面</w:t>
            </w:r>
          </w:p>
          <w:p w14:paraId="172F281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布置和临时设施布置</w:t>
            </w:r>
          </w:p>
          <w:p w14:paraId="4A730BB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2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EC1714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32D4B2F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1B8CD4B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5B0DF99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68195D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【优】总体布置有针对性、合理，较好满足施工需要，符合绿色施工、安全防护、文明施工要求。</w:t>
            </w:r>
          </w:p>
          <w:p w14:paraId="5D0E3EE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【良】总体布置合理，能满足施工需要，基本符合绿色施工、安全防护、文明施工要求。</w:t>
            </w:r>
          </w:p>
          <w:p w14:paraId="78A7581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【中】总体布置基本合理，基本满足施工需要。</w:t>
            </w:r>
          </w:p>
          <w:p w14:paraId="0218F41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【差】总体布置不合理，不符合绿色施工、安全防护、文明施工要求。</w:t>
            </w:r>
          </w:p>
        </w:tc>
      </w:tr>
      <w:tr w14:paraId="712E23BF">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33B1C51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项目管理机构</w:t>
            </w:r>
          </w:p>
          <w:p w14:paraId="03C21F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 xml:space="preserve">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5794426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4CD1179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7A0CED5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150105B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1767E4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【优】组织机构形式合理，有完善的指挥系统，生产及质量、绿色施工、安全、文明施工、创优达标监控系统、联络协调系统，人员配备齐全、专业分配合理。</w:t>
            </w:r>
          </w:p>
          <w:p w14:paraId="73F87F0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【良】组织机构形式合理，指挥系统，生产及质量、绿色施工、安全、文明施工、创优达标监控系统、联络协调系统齐全，人员配备齐全、专业分配合理。</w:t>
            </w:r>
          </w:p>
          <w:p w14:paraId="1019E14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【中】组织机构形式基本合理，有指挥系统，生产及质量、绿色施工、安全、文明施工、创优达标监控系统、联络协调系统齐全，人员配备基本齐全、专业分配基本合理。</w:t>
            </w:r>
          </w:p>
          <w:p w14:paraId="390EFF17">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【差】组织机构形式合理，指挥系统，生产及质量、绿色施工、安全、文明施工、创优达标监控系统、联络协调系统不齐全，人员配备不齐全、专业分配不合理。</w:t>
            </w:r>
          </w:p>
        </w:tc>
      </w:tr>
      <w:tr w14:paraId="5250CE2D">
        <w:tblPrEx>
          <w:tblCellMar>
            <w:top w:w="0" w:type="dxa"/>
            <w:left w:w="108" w:type="dxa"/>
            <w:bottom w:w="0" w:type="dxa"/>
            <w:right w:w="108" w:type="dxa"/>
          </w:tblCellMar>
        </w:tblPrEx>
        <w:trPr>
          <w:trHeight w:val="23"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0756BEB4">
            <w:pPr>
              <w:keepNext w:val="0"/>
              <w:keepLines w:val="0"/>
              <w:widowControl w:val="0"/>
              <w:suppressLineNumbers w:val="0"/>
              <w:wordWrap w:val="0"/>
              <w:adjustRightInd w:val="0"/>
              <w:snapToGrid w:val="0"/>
              <w:spacing w:before="0" w:beforeAutospacing="0" w:after="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投标报价部分，满分：100分。</w:t>
            </w:r>
          </w:p>
        </w:tc>
      </w:tr>
      <w:tr w14:paraId="39DF3B6B">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9090CB8">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评分事项</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4A07260E">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评分方法</w:t>
            </w:r>
          </w:p>
        </w:tc>
      </w:tr>
      <w:tr w14:paraId="3E50E794">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47214C2">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评标基准价D</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3EACD529">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（1）确定</w:t>
            </w:r>
            <w:r>
              <w:rPr>
                <w:rFonts w:hint="eastAsia" w:hAnsi="宋体" w:cs="宋体"/>
                <w:snapToGrid w:val="0"/>
                <w:color w:val="000000"/>
                <w:kern w:val="0"/>
                <w:sz w:val="21"/>
                <w:szCs w:val="21"/>
                <w:highlight w:val="none"/>
                <w:lang w:eastAsia="zh-CN"/>
              </w:rPr>
              <w:t>最高投标限价</w:t>
            </w:r>
            <w:r>
              <w:rPr>
                <w:rFonts w:hint="eastAsia" w:ascii="宋体" w:hAnsi="宋体" w:eastAsia="宋体" w:cs="宋体"/>
                <w:snapToGrid w:val="0"/>
                <w:color w:val="000000"/>
                <w:kern w:val="0"/>
                <w:sz w:val="21"/>
                <w:szCs w:val="21"/>
                <w:highlight w:val="none"/>
              </w:rPr>
              <w:t>下浮系数n：用1～21号球分别代表一个下浮系数，由评委代表从这21个号码中随机抽取</w:t>
            </w:r>
            <w:r>
              <w:rPr>
                <w:rFonts w:hint="eastAsia" w:ascii="宋体" w:hAnsi="宋体" w:eastAsia="宋体" w:cs="宋体"/>
                <w:snapToGrid w:val="0"/>
                <w:color w:val="000000"/>
                <w:kern w:val="0"/>
                <w:sz w:val="21"/>
                <w:szCs w:val="21"/>
                <w:highlight w:val="none"/>
                <w:u w:val="single"/>
              </w:rPr>
              <w:t xml:space="preserve"> 3 </w:t>
            </w:r>
            <w:r>
              <w:rPr>
                <w:rFonts w:hint="eastAsia" w:ascii="宋体" w:hAnsi="宋体" w:eastAsia="宋体" w:cs="宋体"/>
                <w:snapToGrid w:val="0"/>
                <w:color w:val="000000"/>
                <w:kern w:val="0"/>
                <w:sz w:val="21"/>
                <w:szCs w:val="21"/>
                <w:highlight w:val="none"/>
              </w:rPr>
              <w:t>次，每次抽取1个号码，抽出的号球不参与下次抽取。所抽取的3个号码对应下浮系数的算术平均值作为</w:t>
            </w:r>
            <w:r>
              <w:rPr>
                <w:rFonts w:hint="eastAsia" w:hAnsi="宋体" w:cs="宋体"/>
                <w:snapToGrid w:val="0"/>
                <w:color w:val="000000"/>
                <w:kern w:val="0"/>
                <w:sz w:val="21"/>
                <w:szCs w:val="21"/>
                <w:highlight w:val="none"/>
                <w:lang w:eastAsia="zh-CN"/>
              </w:rPr>
              <w:t>最高投标限价</w:t>
            </w:r>
            <w:r>
              <w:rPr>
                <w:rFonts w:hint="eastAsia" w:ascii="宋体" w:hAnsi="宋体" w:eastAsia="宋体" w:cs="宋体"/>
                <w:snapToGrid w:val="0"/>
                <w:color w:val="000000"/>
                <w:kern w:val="0"/>
                <w:sz w:val="21"/>
                <w:szCs w:val="21"/>
                <w:highlight w:val="none"/>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37B0042D">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2179012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F909C9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276C94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88E52A">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2352A9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9351E1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37B669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DA1F009">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7</w:t>
                  </w:r>
                </w:p>
              </w:tc>
            </w:tr>
            <w:tr w14:paraId="552625B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7B41B798">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635E40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0E8A129">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1F42F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497382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21BF7F">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4672FB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DA59226">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1.6</w:t>
                  </w:r>
                </w:p>
              </w:tc>
            </w:tr>
            <w:tr w14:paraId="5A16DCA6">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07E16BE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52F1656">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33B3EB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7FF3E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303E23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A9DACF">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EA4122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0F4ECB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14</w:t>
                  </w:r>
                </w:p>
              </w:tc>
            </w:tr>
            <w:tr w14:paraId="50E9C019">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3EE1DF52">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4F6A5B0">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9F4506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2B0E4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246B00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8C38C3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3E604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890AEB8">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2.3</w:t>
                  </w:r>
                </w:p>
              </w:tc>
            </w:tr>
            <w:tr w14:paraId="15767D49">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2817A96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F413A9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8E21B9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0287F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44F70C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1F3F7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28BAA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F43E8C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21</w:t>
                  </w:r>
                </w:p>
              </w:tc>
            </w:tr>
            <w:tr w14:paraId="178A5862">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38617B4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4F8BD2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4AA111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6FE5C2">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325EDE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71F82B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F2FA9B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C3587F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3.0</w:t>
                  </w:r>
                </w:p>
              </w:tc>
            </w:tr>
          </w:tbl>
          <w:p w14:paraId="57A100A7">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（2）评标基准价D＝</w:t>
            </w:r>
            <w:r>
              <w:rPr>
                <w:rFonts w:hint="eastAsia" w:hAnsi="宋体" w:cs="宋体"/>
                <w:snapToGrid w:val="0"/>
                <w:color w:val="000000"/>
                <w:kern w:val="0"/>
                <w:sz w:val="21"/>
                <w:szCs w:val="21"/>
                <w:highlight w:val="none"/>
                <w:lang w:eastAsia="zh-CN"/>
              </w:rPr>
              <w:t>最高投标限价</w:t>
            </w:r>
            <w:r>
              <w:rPr>
                <w:rFonts w:hint="eastAsia" w:ascii="宋体" w:hAnsi="宋体" w:eastAsia="宋体" w:cs="宋体"/>
                <w:snapToGrid w:val="0"/>
                <w:color w:val="000000"/>
                <w:kern w:val="0"/>
                <w:sz w:val="21"/>
                <w:szCs w:val="21"/>
                <w:highlight w:val="none"/>
              </w:rPr>
              <w:t>×（1－n）</w:t>
            </w:r>
          </w:p>
        </w:tc>
      </w:tr>
      <w:tr w14:paraId="3EC790D1">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A3716CD">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投标报价</w:t>
            </w:r>
          </w:p>
          <w:p w14:paraId="6BA3DE05">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得分N</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6A341F6B">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采用内插法计算某投标人的投标报价得分N，即当投标人的投标总价等于评标基准价时得</w:t>
            </w:r>
            <w:r>
              <w:rPr>
                <w:rFonts w:hint="eastAsia" w:ascii="宋体" w:hAnsi="宋体" w:eastAsia="宋体" w:cs="宋体"/>
                <w:snapToGrid w:val="0"/>
                <w:color w:val="000000"/>
                <w:kern w:val="0"/>
                <w:sz w:val="21"/>
                <w:szCs w:val="21"/>
                <w:highlight w:val="none"/>
                <w:lang w:val="en-US" w:eastAsia="zh-CN"/>
              </w:rPr>
              <w:t>100</w:t>
            </w:r>
            <w:r>
              <w:rPr>
                <w:rFonts w:hint="eastAsia" w:ascii="宋体" w:hAnsi="宋体" w:eastAsia="宋体" w:cs="宋体"/>
                <w:snapToGrid w:val="0"/>
                <w:color w:val="000000"/>
                <w:kern w:val="0"/>
                <w:sz w:val="21"/>
                <w:szCs w:val="21"/>
                <w:highlight w:val="none"/>
              </w:rPr>
              <w:t>分，每高于评标基准价一个百分点扣</w:t>
            </w:r>
            <w:r>
              <w:rPr>
                <w:rFonts w:hint="eastAsia" w:ascii="宋体" w:hAnsi="宋体" w:eastAsia="宋体" w:cs="宋体"/>
                <w:snapToGrid w:val="0"/>
                <w:color w:val="000000"/>
                <w:kern w:val="0"/>
                <w:sz w:val="21"/>
                <w:szCs w:val="21"/>
                <w:highlight w:val="none"/>
                <w:lang w:val="en-US" w:eastAsia="zh-CN"/>
              </w:rPr>
              <w:t>1</w:t>
            </w:r>
            <w:r>
              <w:rPr>
                <w:rFonts w:hint="eastAsia" w:ascii="宋体" w:hAnsi="宋体" w:eastAsia="宋体" w:cs="宋体"/>
                <w:snapToGrid w:val="0"/>
                <w:color w:val="000000"/>
                <w:kern w:val="0"/>
                <w:sz w:val="21"/>
                <w:szCs w:val="21"/>
                <w:highlight w:val="none"/>
              </w:rPr>
              <w:t>分, 每低于评标基准价一个百分点扣</w:t>
            </w:r>
            <w:r>
              <w:rPr>
                <w:rFonts w:hint="eastAsia" w:ascii="宋体" w:hAnsi="宋体" w:eastAsia="宋体" w:cs="宋体"/>
                <w:snapToGrid w:val="0"/>
                <w:color w:val="000000"/>
                <w:kern w:val="0"/>
                <w:sz w:val="21"/>
                <w:szCs w:val="21"/>
                <w:highlight w:val="none"/>
                <w:lang w:val="en-US" w:eastAsia="zh-CN"/>
              </w:rPr>
              <w:t>0.5</w:t>
            </w:r>
            <w:r>
              <w:rPr>
                <w:rFonts w:hint="eastAsia" w:ascii="宋体" w:hAnsi="宋体" w:eastAsia="宋体" w:cs="宋体"/>
                <w:snapToGrid w:val="0"/>
                <w:color w:val="000000"/>
                <w:kern w:val="0"/>
                <w:sz w:val="21"/>
                <w:szCs w:val="21"/>
                <w:highlight w:val="none"/>
              </w:rPr>
              <w:t>分，扣完为止。公式如下：</w:t>
            </w:r>
          </w:p>
          <w:p w14:paraId="6037E406">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N＝</w:t>
            </w:r>
            <w:r>
              <w:rPr>
                <w:rFonts w:hint="eastAsia" w:ascii="宋体" w:hAnsi="宋体" w:eastAsia="宋体" w:cs="宋体"/>
                <w:snapToGrid w:val="0"/>
                <w:color w:val="000000"/>
                <w:kern w:val="0"/>
                <w:sz w:val="21"/>
                <w:szCs w:val="21"/>
                <w:highlight w:val="none"/>
                <w:lang w:val="en-US" w:eastAsia="zh-CN"/>
              </w:rPr>
              <w:t>10</w:t>
            </w:r>
            <w:r>
              <w:rPr>
                <w:rFonts w:hint="eastAsia" w:ascii="宋体" w:hAnsi="宋体" w:eastAsia="宋体" w:cs="宋体"/>
                <w:snapToGrid w:val="0"/>
                <w:color w:val="000000"/>
                <w:kern w:val="0"/>
                <w:sz w:val="21"/>
                <w:szCs w:val="21"/>
                <w:highlight w:val="none"/>
              </w:rPr>
              <w:t>0－（| Di－D | ÷D）×100×E</w:t>
            </w:r>
          </w:p>
          <w:p w14:paraId="3F1B03CC">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式中：D为评标基准价；Di为某投标人的投标总价；E为扣分因子，当Di＞D时，E＝</w:t>
            </w:r>
            <w:r>
              <w:rPr>
                <w:rFonts w:hint="eastAsia" w:ascii="宋体" w:hAnsi="宋体" w:eastAsia="宋体" w:cs="宋体"/>
                <w:snapToGrid w:val="0"/>
                <w:color w:val="000000"/>
                <w:kern w:val="0"/>
                <w:sz w:val="21"/>
                <w:szCs w:val="21"/>
                <w:highlight w:val="none"/>
                <w:lang w:val="en-US" w:eastAsia="zh-CN"/>
              </w:rPr>
              <w:t>1</w:t>
            </w:r>
            <w:r>
              <w:rPr>
                <w:rFonts w:hint="eastAsia" w:ascii="宋体" w:hAnsi="宋体" w:eastAsia="宋体" w:cs="宋体"/>
                <w:snapToGrid w:val="0"/>
                <w:color w:val="000000"/>
                <w:kern w:val="0"/>
                <w:sz w:val="21"/>
                <w:szCs w:val="21"/>
                <w:highlight w:val="none"/>
              </w:rPr>
              <w:t>；当Di＜D时，E＝</w:t>
            </w:r>
            <w:r>
              <w:rPr>
                <w:rFonts w:hint="eastAsia" w:ascii="宋体" w:hAnsi="宋体" w:eastAsia="宋体" w:cs="宋体"/>
                <w:snapToGrid w:val="0"/>
                <w:color w:val="000000"/>
                <w:kern w:val="0"/>
                <w:sz w:val="21"/>
                <w:szCs w:val="21"/>
                <w:highlight w:val="none"/>
                <w:lang w:val="en-US" w:eastAsia="zh-CN"/>
              </w:rPr>
              <w:t>0.5</w:t>
            </w:r>
            <w:r>
              <w:rPr>
                <w:rFonts w:hint="eastAsia" w:ascii="宋体" w:hAnsi="宋体" w:eastAsia="宋体" w:cs="宋体"/>
                <w:snapToGrid w:val="0"/>
                <w:color w:val="000000"/>
                <w:kern w:val="0"/>
                <w:sz w:val="21"/>
                <w:szCs w:val="21"/>
                <w:highlight w:val="none"/>
              </w:rPr>
              <w:t>。</w:t>
            </w:r>
          </w:p>
        </w:tc>
      </w:tr>
    </w:tbl>
    <w:p w14:paraId="30B7098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highlight w:val="none"/>
        </w:rPr>
      </w:pPr>
    </w:p>
    <w:p w14:paraId="1C525CD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2FF4F10F">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4B694142">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43EBFA0E">
      <w:pPr>
        <w:spacing w:line="360" w:lineRule="auto"/>
        <w:rPr>
          <w:rFonts w:hint="eastAsia" w:ascii="宋体" w:hAnsi="宋体" w:eastAsia="宋体" w:cs="宋体"/>
          <w:color w:val="auto"/>
          <w:highlight w:val="none"/>
          <w:lang w:val="en-US" w:eastAsia="zh-CN"/>
        </w:rPr>
      </w:pPr>
    </w:p>
    <w:p w14:paraId="03206E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59" w:name="_Toc5361"/>
      <w:bookmarkStart w:id="160" w:name="_Toc2839"/>
      <w:r>
        <w:rPr>
          <w:rStyle w:val="154"/>
          <w:rFonts w:hint="eastAsia" w:ascii="宋体" w:hAnsi="宋体" w:eastAsia="宋体" w:cs="宋体"/>
          <w:color w:val="auto"/>
          <w:highlight w:val="none"/>
          <w:lang w:val="en-US" w:eastAsia="zh-CN"/>
        </w:rPr>
        <w:t>16．中标候选人公示</w:t>
      </w:r>
      <w:bookmarkEnd w:id="159"/>
      <w:bookmarkEnd w:id="160"/>
    </w:p>
    <w:p w14:paraId="60FF6C2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582A47E4">
      <w:pPr>
        <w:wordWrap w:val="0"/>
        <w:adjustRightInd w:val="0"/>
        <w:snapToGrid w:val="0"/>
        <w:spacing w:line="360" w:lineRule="auto"/>
        <w:ind w:firstLine="480" w:firstLineChars="200"/>
        <w:rPr>
          <w:rFonts w:hint="eastAsia" w:ascii="宋体" w:hAnsi="宋体" w:eastAsia="宋体" w:cs="宋体"/>
          <w:i w:val="0"/>
          <w:iCs w:val="0"/>
          <w:snapToGrid w:val="0"/>
          <w:color w:val="auto"/>
          <w:kern w:val="0"/>
          <w:szCs w:val="24"/>
          <w:highlight w:val="none"/>
        </w:rPr>
      </w:pPr>
      <w:r>
        <w:rPr>
          <w:rFonts w:hint="eastAsia" w:ascii="宋体" w:hAnsi="宋体" w:eastAsia="宋体" w:cs="宋体"/>
          <w:i w:val="0"/>
          <w:iCs w:val="0"/>
          <w:snapToGrid w:val="0"/>
          <w:color w:val="auto"/>
          <w:kern w:val="0"/>
          <w:szCs w:val="24"/>
          <w:highlight w:val="none"/>
        </w:rPr>
        <w:t>备注：1.依据《招标投标法》的规定,依法必须进行招标的项目,招标人应当自确定中标人之15日内向有关行政监督部门提交招投标情况得书面报告。</w:t>
      </w:r>
    </w:p>
    <w:p w14:paraId="6BE4A06C">
      <w:pPr>
        <w:wordWrap w:val="0"/>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i w:val="0"/>
          <w:iCs w:val="0"/>
          <w:snapToGrid w:val="0"/>
          <w:color w:val="auto"/>
          <w:kern w:val="0"/>
          <w:szCs w:val="24"/>
          <w:highlight w:val="none"/>
        </w:rPr>
        <w:t>2.项目招标代理应配合、协助招标人按时完成报送工作。取消招标文件事前备案后，没有及时在项目业主确认招标文件时仍未取得全流程监督意见的，未按时完成或者没有履行招标人责任制实现必要告知的，将按《韶关市建筑业企业及注册执业人员诚信管理管理办法》相关内容进行信用扣分。</w:t>
      </w:r>
    </w:p>
    <w:p w14:paraId="7873757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905F2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17CC216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AC2DA6C">
      <w:pPr>
        <w:wordWrap w:val="0"/>
        <w:adjustRightInd w:val="0"/>
        <w:snapToGrid w:val="0"/>
        <w:spacing w:line="360" w:lineRule="auto"/>
        <w:outlineLvl w:val="1"/>
        <w:rPr>
          <w:rFonts w:hint="eastAsia" w:ascii="宋体" w:hAnsi="宋体" w:eastAsia="宋体" w:cs="宋体"/>
          <w:snapToGrid w:val="0"/>
          <w:color w:val="auto"/>
          <w:kern w:val="0"/>
          <w:highlight w:val="none"/>
        </w:rPr>
      </w:pPr>
      <w:bookmarkStart w:id="161" w:name="_Toc13630"/>
      <w:r>
        <w:rPr>
          <w:rFonts w:hint="eastAsia" w:ascii="宋体" w:hAnsi="宋体" w:eastAsia="宋体" w:cs="宋体"/>
          <w:b/>
          <w:bCs/>
          <w:snapToGrid w:val="0"/>
          <w:color w:val="auto"/>
          <w:kern w:val="0"/>
          <w:highlight w:val="none"/>
        </w:rPr>
        <w:t>第四节 否决投标条件</w:t>
      </w:r>
      <w:bookmarkEnd w:id="161"/>
    </w:p>
    <w:p w14:paraId="3B3ACF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6D37E4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2" w:name="_Toc18979"/>
      <w:bookmarkStart w:id="163" w:name="_Toc28628"/>
      <w:bookmarkStart w:id="164" w:name="_Toc25780"/>
      <w:bookmarkStart w:id="165" w:name="_Toc27291"/>
      <w:bookmarkStart w:id="166" w:name="_Toc18351"/>
      <w:bookmarkStart w:id="167" w:name="_Toc867"/>
      <w:r>
        <w:rPr>
          <w:rStyle w:val="154"/>
          <w:rFonts w:hint="eastAsia" w:ascii="宋体" w:hAnsi="宋体" w:eastAsia="宋体" w:cs="宋体"/>
          <w:color w:val="auto"/>
          <w:highlight w:val="none"/>
          <w:lang w:val="en-US" w:eastAsia="zh-CN"/>
        </w:rPr>
        <w:t>1．资格评审环节</w:t>
      </w:r>
      <w:bookmarkEnd w:id="162"/>
      <w:bookmarkEnd w:id="163"/>
      <w:bookmarkEnd w:id="164"/>
      <w:bookmarkEnd w:id="165"/>
      <w:bookmarkEnd w:id="166"/>
      <w:bookmarkEnd w:id="167"/>
    </w:p>
    <w:p w14:paraId="7C7C80C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081D7E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3EC090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565F9D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4471FF5">
      <w:pPr>
        <w:keepNext w:val="0"/>
        <w:keepLines w:val="0"/>
        <w:pageBreakBefore w:val="0"/>
        <w:kinsoku/>
        <w:overflowPunct/>
        <w:topLinePunct w:val="0"/>
        <w:autoSpaceDE/>
        <w:autoSpaceDN/>
        <w:bidi w:val="0"/>
        <w:snapToGrid w:val="0"/>
        <w:spacing w:line="288" w:lineRule="auto"/>
        <w:ind w:firstLine="480"/>
        <w:rPr>
          <w:rStyle w:val="149"/>
          <w:rFonts w:hint="eastAsia" w:ascii="宋体" w:hAnsi="宋体" w:eastAsia="宋体" w:cs="宋体"/>
          <w:b/>
          <w:bCs/>
          <w:color w:val="auto"/>
          <w:kern w:val="0"/>
          <w:highlight w:val="none"/>
        </w:rPr>
      </w:pPr>
      <w:r>
        <w:rPr>
          <w:rStyle w:val="149"/>
          <w:rFonts w:hint="eastAsia" w:ascii="宋体" w:hAnsi="宋体" w:eastAsia="宋体" w:cs="宋体"/>
          <w:b/>
          <w:bCs/>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67F27D">
      <w:pPr>
        <w:wordWrap w:val="0"/>
        <w:adjustRightInd w:val="0"/>
        <w:snapToGrid w:val="0"/>
        <w:spacing w:line="440" w:lineRule="exact"/>
        <w:ind w:firstLine="480"/>
        <w:rPr>
          <w:rFonts w:hint="eastAsia" w:ascii="宋体" w:hAnsi="宋体" w:eastAsia="宋体" w:cs="宋体"/>
          <w:snapToGrid w:val="0"/>
          <w:color w:val="auto"/>
          <w:kern w:val="0"/>
          <w:highlight w:val="none"/>
          <w:lang w:val="en-US" w:eastAsia="zh-CN"/>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r>
        <w:rPr>
          <w:rFonts w:ascii="Times New Roman"/>
          <w:b/>
          <w:bCs/>
          <w:snapToGrid w:val="0"/>
          <w:color w:val="auto"/>
          <w:kern w:val="0"/>
          <w:highlight w:val="none"/>
        </w:rPr>
        <w:t>。</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 xml:space="preserve">  </w:t>
      </w:r>
    </w:p>
    <w:p w14:paraId="51F6C87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0DE8E6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EEDE52C">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73801DE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543B33F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3C274CE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32D8DF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8" w:name="_Toc30923"/>
      <w:bookmarkStart w:id="169" w:name="_Toc21476"/>
      <w:bookmarkStart w:id="170" w:name="_Toc19719"/>
      <w:bookmarkStart w:id="171" w:name="_Toc21442"/>
      <w:bookmarkStart w:id="172" w:name="_Toc12980"/>
      <w:bookmarkStart w:id="173" w:name="_Toc3746"/>
      <w:r>
        <w:rPr>
          <w:rStyle w:val="154"/>
          <w:rFonts w:hint="eastAsia" w:ascii="宋体" w:hAnsi="宋体" w:eastAsia="宋体" w:cs="宋体"/>
          <w:color w:val="auto"/>
          <w:highlight w:val="none"/>
          <w:lang w:val="en-US" w:eastAsia="zh-CN"/>
        </w:rPr>
        <w:t>2．形式评审环节</w:t>
      </w:r>
      <w:bookmarkEnd w:id="168"/>
      <w:bookmarkEnd w:id="169"/>
      <w:bookmarkEnd w:id="170"/>
      <w:bookmarkEnd w:id="171"/>
      <w:bookmarkEnd w:id="172"/>
      <w:bookmarkEnd w:id="173"/>
    </w:p>
    <w:p w14:paraId="19D5A33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0703639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C87E48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2C2E5A0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7A33F4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0E9BC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4" w:name="_Toc23068"/>
      <w:bookmarkStart w:id="175" w:name="_Toc22362"/>
      <w:bookmarkStart w:id="176" w:name="_Toc27344"/>
      <w:bookmarkStart w:id="177" w:name="_Toc8201"/>
      <w:bookmarkStart w:id="178" w:name="_Toc31483"/>
      <w:bookmarkStart w:id="179" w:name="_Toc13299"/>
      <w:r>
        <w:rPr>
          <w:rStyle w:val="154"/>
          <w:rFonts w:hint="eastAsia" w:ascii="宋体" w:hAnsi="宋体" w:eastAsia="宋体" w:cs="宋体"/>
          <w:color w:val="auto"/>
          <w:highlight w:val="none"/>
          <w:lang w:val="en-US" w:eastAsia="zh-CN"/>
        </w:rPr>
        <w:t>3．响应性评审环节</w:t>
      </w:r>
      <w:bookmarkEnd w:id="174"/>
      <w:bookmarkEnd w:id="175"/>
      <w:bookmarkEnd w:id="176"/>
      <w:bookmarkEnd w:id="177"/>
      <w:bookmarkEnd w:id="178"/>
      <w:bookmarkEnd w:id="179"/>
    </w:p>
    <w:p w14:paraId="76C62C6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1EAF529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057682E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4A33AED9">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7FEF0C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5ADB4B2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3C6273C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006DF94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0F0BEE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80" w:name="_Toc24919"/>
      <w:bookmarkStart w:id="181" w:name="_Toc15543"/>
      <w:r>
        <w:rPr>
          <w:rStyle w:val="154"/>
          <w:rFonts w:hint="eastAsia" w:ascii="宋体" w:hAnsi="宋体" w:eastAsia="宋体" w:cs="宋体"/>
          <w:color w:val="auto"/>
          <w:highlight w:val="none"/>
          <w:lang w:val="en-US" w:eastAsia="zh-CN"/>
        </w:rPr>
        <w:t>4．其他</w:t>
      </w:r>
      <w:bookmarkEnd w:id="180"/>
      <w:bookmarkEnd w:id="181"/>
    </w:p>
    <w:p w14:paraId="272D39F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5DB105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E4BCAD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bookmarkEnd w:id="158"/>
    </w:p>
    <w:p w14:paraId="767B6FB0">
      <w:pPr>
        <w:snapToGrid w:val="0"/>
        <w:spacing w:line="440" w:lineRule="exact"/>
        <w:ind w:firstLine="480" w:firstLineChars="200"/>
        <w:rPr>
          <w:rStyle w:val="149"/>
          <w:rFonts w:ascii="Times New Roman" w:cs="Times New Roman"/>
          <w:color w:val="auto"/>
          <w:kern w:val="0"/>
          <w:highlight w:val="none"/>
        </w:rPr>
      </w:pPr>
      <w:r>
        <w:rPr>
          <w:rStyle w:val="149"/>
          <w:rFonts w:hint="eastAsia" w:hAnsi="宋体"/>
          <w:color w:val="auto"/>
          <w:kern w:val="0"/>
          <w:highlight w:val="none"/>
        </w:rPr>
        <w:t>①</w:t>
      </w:r>
      <w:r>
        <w:rPr>
          <w:rStyle w:val="149"/>
          <w:rFonts w:hint="eastAsia" w:ascii="Times New Roman"/>
          <w:color w:val="auto"/>
          <w:kern w:val="0"/>
          <w:highlight w:val="none"/>
        </w:rPr>
        <w:t>不同投标人的投标文件两处以上（含两处）错、漏一致；</w:t>
      </w:r>
    </w:p>
    <w:p w14:paraId="4B9324D0">
      <w:pPr>
        <w:snapToGrid w:val="0"/>
        <w:spacing w:line="440" w:lineRule="exact"/>
        <w:rPr>
          <w:rStyle w:val="149"/>
          <w:rFonts w:ascii="Times New Roman" w:cs="Times New Roman"/>
          <w:color w:val="auto"/>
          <w:kern w:val="0"/>
          <w:highlight w:val="none"/>
        </w:rPr>
      </w:pPr>
      <w:r>
        <w:rPr>
          <w:rStyle w:val="149"/>
          <w:rFonts w:ascii="Times New Roman" w:cs="Times New Roman"/>
          <w:color w:val="auto"/>
          <w:kern w:val="0"/>
          <w:highlight w:val="none"/>
        </w:rPr>
        <w:t xml:space="preserve">    </w:t>
      </w:r>
      <w:r>
        <w:rPr>
          <w:rStyle w:val="149"/>
          <w:rFonts w:hint="eastAsia" w:hAnsi="宋体"/>
          <w:color w:val="auto"/>
          <w:kern w:val="0"/>
          <w:highlight w:val="none"/>
        </w:rPr>
        <w:t>②</w:t>
      </w:r>
      <w:r>
        <w:rPr>
          <w:rStyle w:val="149"/>
          <w:rFonts w:hint="eastAsia" w:ascii="Times New Roman"/>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1224371F">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③不同投标人的投标各项报价存在异常一致或者呈规律性变化；</w:t>
      </w:r>
    </w:p>
    <w:p w14:paraId="532C8ED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④不同投标人的投标文件由同一单位或者同一个人编制；</w:t>
      </w:r>
    </w:p>
    <w:p w14:paraId="548A51B9">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⑤不同投标人的投标文件中项目班子成员出现同一人；</w:t>
      </w:r>
    </w:p>
    <w:p w14:paraId="35D22DCC">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⑥不同投标人的投标文件由同一电脑编制，或投标报价用同一个预算编制软件密码锁制作或出自同一电子文档；</w:t>
      </w:r>
    </w:p>
    <w:p w14:paraId="050820A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⑦不同投标人的投标保证由同一企业或同一账户资金缴纳；</w:t>
      </w:r>
    </w:p>
    <w:p w14:paraId="3DB390F8">
      <w:pPr>
        <w:snapToGrid w:val="0"/>
        <w:spacing w:line="440" w:lineRule="exact"/>
        <w:ind w:firstLine="480"/>
        <w:rPr>
          <w:rStyle w:val="149"/>
          <w:rFonts w:hint="eastAsia" w:ascii="Times New Roman"/>
          <w:color w:val="auto"/>
          <w:kern w:val="0"/>
          <w:highlight w:val="none"/>
        </w:rPr>
      </w:pPr>
      <w:r>
        <w:rPr>
          <w:rStyle w:val="149"/>
          <w:rFonts w:hint="eastAsia" w:ascii="Times New Roman"/>
          <w:color w:val="auto"/>
          <w:kern w:val="0"/>
          <w:highlight w:val="none"/>
        </w:rPr>
        <w:t>⑧不同投标人委托同一个人或注册在同一家企业的注册人员或同一家企业为其投标提供投标咨询、商务报价、技术咨询（招标工程本身要求采用专有技术的除外）等服务。</w:t>
      </w:r>
      <w:bookmarkStart w:id="182" w:name="_Hlt69669771"/>
      <w:bookmarkEnd w:id="182"/>
      <w:bookmarkStart w:id="183" w:name="_Hlt112206772"/>
      <w:bookmarkEnd w:id="183"/>
      <w:bookmarkStart w:id="184" w:name="_Hlt87952408"/>
      <w:bookmarkEnd w:id="184"/>
      <w:bookmarkStart w:id="185" w:name="_Hlt70150994"/>
      <w:bookmarkEnd w:id="185"/>
      <w:bookmarkStart w:id="186" w:name="_Hlt69698769"/>
      <w:bookmarkStart w:id="187" w:name="_Toc20451"/>
      <w:bookmarkStart w:id="188" w:name="_Hlt69698722"/>
      <w:bookmarkStart w:id="189" w:name="_Hlt69698741"/>
      <w:bookmarkStart w:id="190" w:name="_Toc24543"/>
    </w:p>
    <w:p w14:paraId="780C4AA7">
      <w:pPr>
        <w:snapToGrid w:val="0"/>
        <w:spacing w:line="440" w:lineRule="exact"/>
        <w:ind w:firstLine="480"/>
        <w:rPr>
          <w:rStyle w:val="149"/>
          <w:rFonts w:hint="eastAsia" w:ascii="Times New Roman"/>
          <w:color w:val="auto"/>
          <w:kern w:val="0"/>
          <w:highlight w:val="none"/>
        </w:rPr>
      </w:pPr>
    </w:p>
    <w:p w14:paraId="11BB5104">
      <w:pPr>
        <w:snapToGrid w:val="0"/>
        <w:spacing w:line="440" w:lineRule="exact"/>
        <w:ind w:firstLine="480"/>
        <w:rPr>
          <w:rStyle w:val="149"/>
          <w:rFonts w:hint="eastAsia" w:ascii="Times New Roman"/>
          <w:color w:val="auto"/>
          <w:kern w:val="0"/>
          <w:highlight w:val="none"/>
        </w:rPr>
      </w:pPr>
    </w:p>
    <w:p w14:paraId="0053E2CB">
      <w:pPr>
        <w:snapToGrid w:val="0"/>
        <w:spacing w:line="440" w:lineRule="exact"/>
        <w:ind w:firstLine="480"/>
        <w:rPr>
          <w:rStyle w:val="149"/>
          <w:rFonts w:hint="eastAsia" w:ascii="Times New Roman"/>
          <w:color w:val="auto"/>
          <w:kern w:val="0"/>
          <w:highlight w:val="none"/>
        </w:rPr>
      </w:pPr>
    </w:p>
    <w:p w14:paraId="494893C7">
      <w:pPr>
        <w:snapToGrid w:val="0"/>
        <w:spacing w:line="440" w:lineRule="exact"/>
        <w:ind w:firstLine="480"/>
        <w:rPr>
          <w:rStyle w:val="149"/>
          <w:rFonts w:hint="eastAsia" w:ascii="Times New Roman"/>
          <w:color w:val="auto"/>
          <w:kern w:val="0"/>
          <w:highlight w:val="none"/>
        </w:rPr>
      </w:pPr>
    </w:p>
    <w:p w14:paraId="09187EE3">
      <w:pPr>
        <w:snapToGrid w:val="0"/>
        <w:spacing w:line="440" w:lineRule="exact"/>
        <w:ind w:firstLine="480"/>
        <w:rPr>
          <w:rStyle w:val="149"/>
          <w:rFonts w:hint="eastAsia" w:ascii="Times New Roman"/>
          <w:color w:val="auto"/>
          <w:kern w:val="0"/>
          <w:highlight w:val="none"/>
        </w:rPr>
      </w:pPr>
    </w:p>
    <w:p w14:paraId="18696C00">
      <w:pPr>
        <w:snapToGrid w:val="0"/>
        <w:spacing w:line="440" w:lineRule="exact"/>
        <w:ind w:firstLine="480"/>
        <w:rPr>
          <w:rStyle w:val="149"/>
          <w:rFonts w:hint="eastAsia" w:ascii="Times New Roman"/>
          <w:color w:val="auto"/>
          <w:kern w:val="0"/>
          <w:highlight w:val="none"/>
        </w:rPr>
      </w:pPr>
    </w:p>
    <w:p w14:paraId="1665791B">
      <w:pPr>
        <w:snapToGrid w:val="0"/>
        <w:spacing w:line="440" w:lineRule="exact"/>
        <w:ind w:firstLine="480"/>
        <w:rPr>
          <w:rStyle w:val="149"/>
          <w:rFonts w:hint="eastAsia" w:ascii="Times New Roman"/>
          <w:color w:val="auto"/>
          <w:kern w:val="0"/>
          <w:highlight w:val="none"/>
        </w:rPr>
      </w:pPr>
    </w:p>
    <w:p w14:paraId="2764CED5">
      <w:pPr>
        <w:snapToGrid w:val="0"/>
        <w:spacing w:line="440" w:lineRule="exact"/>
        <w:ind w:firstLine="480"/>
        <w:rPr>
          <w:rStyle w:val="149"/>
          <w:rFonts w:hint="eastAsia" w:ascii="Times New Roman"/>
          <w:color w:val="auto"/>
          <w:kern w:val="0"/>
          <w:highlight w:val="none"/>
        </w:rPr>
      </w:pPr>
    </w:p>
    <w:p w14:paraId="26FB171F">
      <w:pPr>
        <w:snapToGrid w:val="0"/>
        <w:spacing w:line="440" w:lineRule="exact"/>
        <w:ind w:firstLine="480"/>
        <w:rPr>
          <w:rStyle w:val="149"/>
          <w:rFonts w:hint="eastAsia" w:ascii="Times New Roman"/>
          <w:color w:val="auto"/>
          <w:kern w:val="0"/>
          <w:highlight w:val="none"/>
        </w:rPr>
      </w:pPr>
    </w:p>
    <w:p w14:paraId="3C34111E">
      <w:pPr>
        <w:snapToGrid w:val="0"/>
        <w:spacing w:line="440" w:lineRule="exact"/>
        <w:ind w:firstLine="480"/>
        <w:rPr>
          <w:rStyle w:val="149"/>
          <w:rFonts w:hint="eastAsia" w:ascii="Times New Roman"/>
          <w:color w:val="auto"/>
          <w:kern w:val="0"/>
          <w:highlight w:val="none"/>
        </w:rPr>
      </w:pPr>
    </w:p>
    <w:p w14:paraId="56C37808">
      <w:pPr>
        <w:snapToGrid w:val="0"/>
        <w:spacing w:line="440" w:lineRule="exact"/>
        <w:ind w:firstLine="480"/>
        <w:rPr>
          <w:rStyle w:val="149"/>
          <w:rFonts w:hint="eastAsia" w:ascii="Times New Roman"/>
          <w:color w:val="auto"/>
          <w:kern w:val="0"/>
          <w:highlight w:val="none"/>
        </w:rPr>
      </w:pPr>
    </w:p>
    <w:p w14:paraId="48C0DA5F">
      <w:pPr>
        <w:snapToGrid w:val="0"/>
        <w:spacing w:line="440" w:lineRule="exact"/>
        <w:ind w:firstLine="480"/>
        <w:rPr>
          <w:rStyle w:val="149"/>
          <w:rFonts w:hint="eastAsia" w:ascii="Times New Roman"/>
          <w:color w:val="auto"/>
          <w:kern w:val="0"/>
          <w:highlight w:val="none"/>
        </w:rPr>
      </w:pPr>
    </w:p>
    <w:p w14:paraId="22061A40">
      <w:pPr>
        <w:snapToGrid w:val="0"/>
        <w:spacing w:line="440" w:lineRule="exact"/>
        <w:ind w:firstLine="480"/>
        <w:rPr>
          <w:rStyle w:val="149"/>
          <w:rFonts w:hint="eastAsia" w:ascii="Times New Roman"/>
          <w:color w:val="auto"/>
          <w:kern w:val="0"/>
          <w:highlight w:val="none"/>
        </w:rPr>
      </w:pPr>
    </w:p>
    <w:p w14:paraId="55DED7E1">
      <w:pPr>
        <w:rPr>
          <w:rFonts w:hint="eastAsia" w:ascii="宋体" w:hAnsi="宋体" w:eastAsia="宋体" w:cs="宋体"/>
          <w:b/>
          <w:snapToGrid w:val="0"/>
          <w:color w:val="auto"/>
          <w:sz w:val="24"/>
          <w:highlight w:val="none"/>
          <w:lang w:val="en-US" w:eastAsia="zh-CN"/>
        </w:rPr>
      </w:pPr>
      <w:bookmarkStart w:id="191" w:name="_Toc29773"/>
      <w:r>
        <w:rPr>
          <w:rFonts w:hint="eastAsia" w:ascii="宋体" w:hAnsi="宋体" w:eastAsia="宋体" w:cs="宋体"/>
          <w:b/>
          <w:snapToGrid w:val="0"/>
          <w:color w:val="auto"/>
          <w:sz w:val="24"/>
          <w:highlight w:val="none"/>
          <w:lang w:val="en-US" w:eastAsia="zh-CN"/>
        </w:rPr>
        <w:br w:type="page"/>
      </w:r>
    </w:p>
    <w:p w14:paraId="29F19798">
      <w:pPr>
        <w:snapToGrid w:val="0"/>
        <w:spacing w:line="440" w:lineRule="exact"/>
        <w:ind w:firstLine="480"/>
        <w:jc w:val="center"/>
        <w:outlineLvl w:val="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sz w:val="24"/>
          <w:highlight w:val="none"/>
          <w:lang w:val="en-US" w:eastAsia="zh-CN"/>
        </w:rPr>
        <w:t>第</w:t>
      </w:r>
      <w:bookmarkStart w:id="192" w:name="_Hlt69669171"/>
      <w:bookmarkEnd w:id="192"/>
      <w:r>
        <w:rPr>
          <w:rFonts w:hint="eastAsia" w:ascii="宋体" w:hAnsi="宋体" w:eastAsia="宋体" w:cs="宋体"/>
          <w:b/>
          <w:snapToGrid w:val="0"/>
          <w:color w:val="auto"/>
          <w:sz w:val="24"/>
          <w:highlight w:val="none"/>
          <w:lang w:val="en-US" w:eastAsia="zh-CN"/>
        </w:rPr>
        <w:t>二章</w:t>
      </w:r>
      <w:bookmarkStart w:id="193" w:name="_Hlt87793839"/>
      <w:bookmarkEnd w:id="193"/>
      <w:r>
        <w:rPr>
          <w:rFonts w:hint="eastAsia" w:ascii="宋体" w:hAnsi="宋体" w:eastAsia="宋体" w:cs="宋体"/>
          <w:b/>
          <w:snapToGrid w:val="0"/>
          <w:color w:val="auto"/>
          <w:sz w:val="24"/>
          <w:highlight w:val="none"/>
          <w:lang w:val="en-US" w:eastAsia="zh-CN"/>
        </w:rPr>
        <w:t xml:space="preserve"> 中标人须知</w:t>
      </w:r>
      <w:bookmarkEnd w:id="186"/>
      <w:bookmarkEnd w:id="187"/>
      <w:bookmarkEnd w:id="188"/>
      <w:bookmarkEnd w:id="189"/>
      <w:bookmarkEnd w:id="190"/>
      <w:bookmarkEnd w:id="191"/>
    </w:p>
    <w:p w14:paraId="72BDAD02">
      <w:pPr>
        <w:pStyle w:val="5"/>
        <w:bidi w:val="0"/>
        <w:spacing w:line="360" w:lineRule="auto"/>
        <w:ind w:firstLine="482" w:firstLineChars="200"/>
        <w:outlineLvl w:val="2"/>
        <w:rPr>
          <w:rFonts w:hint="eastAsia"/>
          <w:color w:val="auto"/>
          <w:highlight w:val="none"/>
        </w:rPr>
      </w:pPr>
      <w:bookmarkStart w:id="194" w:name="_Toc12725"/>
      <w:bookmarkStart w:id="195" w:name="_Toc2206"/>
      <w:bookmarkStart w:id="196" w:name="_Toc19632"/>
      <w:bookmarkStart w:id="197" w:name="_Toc28684"/>
      <w:bookmarkStart w:id="198" w:name="_Hlt69698713"/>
      <w:bookmarkStart w:id="199" w:name="_Hlt69698765"/>
      <w:bookmarkStart w:id="200" w:name="_Hlt69698776"/>
      <w:bookmarkStart w:id="201" w:name="_Toc28918"/>
      <w:r>
        <w:rPr>
          <w:rFonts w:hint="eastAsia"/>
          <w:color w:val="auto"/>
          <w:highlight w:val="none"/>
        </w:rPr>
        <w:t>1．中标通知书</w:t>
      </w:r>
      <w:bookmarkEnd w:id="194"/>
      <w:bookmarkEnd w:id="195"/>
    </w:p>
    <w:p w14:paraId="09B8884C">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812CA2B">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788E5AA">
      <w:pPr>
        <w:pStyle w:val="5"/>
        <w:bidi w:val="0"/>
        <w:spacing w:line="360" w:lineRule="auto"/>
        <w:ind w:firstLine="482" w:firstLineChars="200"/>
        <w:outlineLvl w:val="2"/>
        <w:rPr>
          <w:rFonts w:hint="eastAsia"/>
          <w:color w:val="auto"/>
          <w:highlight w:val="none"/>
        </w:rPr>
      </w:pPr>
      <w:bookmarkStart w:id="202" w:name="_Toc15220"/>
      <w:bookmarkStart w:id="203" w:name="_Toc14349"/>
      <w:r>
        <w:rPr>
          <w:rFonts w:hint="eastAsia"/>
          <w:color w:val="auto"/>
          <w:highlight w:val="none"/>
        </w:rPr>
        <w:t>2．中标结果公示</w:t>
      </w:r>
      <w:bookmarkEnd w:id="202"/>
      <w:bookmarkEnd w:id="203"/>
    </w:p>
    <w:p w14:paraId="7288CA55">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60D61684">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0351D1D6">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color w:val="auto"/>
          <w:highlight w:val="none"/>
        </w:rPr>
      </w:pPr>
      <w:bookmarkStart w:id="204" w:name="_Toc19717"/>
      <w:bookmarkStart w:id="205" w:name="_Toc10406"/>
      <w:r>
        <w:rPr>
          <w:rFonts w:hint="eastAsia"/>
          <w:color w:val="auto"/>
          <w:highlight w:val="none"/>
        </w:rPr>
        <w:t>3．履约保证</w:t>
      </w:r>
      <w:bookmarkEnd w:id="204"/>
      <w:bookmarkEnd w:id="205"/>
    </w:p>
    <w:p w14:paraId="71E38F2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 的履约保证。 </w:t>
      </w:r>
    </w:p>
    <w:p w14:paraId="40BAEDE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5C02F9C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caps w:val="0"/>
          <w:smallCaps w:val="0"/>
          <w:snapToGrid w:val="0"/>
          <w:color w:val="auto"/>
          <w:spacing w:val="0"/>
          <w:kern w:val="0"/>
          <w:sz w:val="24"/>
          <w:szCs w:val="20"/>
          <w:highlight w:val="none"/>
          <w:u w:val="none" w:color="auto"/>
          <w:lang w:val="en-US" w:eastAsia="zh-CN" w:bidi="ar-SA"/>
        </w:rPr>
        <w:t>3.3</w:t>
      </w:r>
      <w:r>
        <w:rPr>
          <w:rFonts w:hint="eastAsia" w:ascii="宋体" w:hAnsi="宋体" w:eastAsia="宋体" w:cs="宋体"/>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highlight w:val="none"/>
        </w:rPr>
        <w:t>并由招标人通报建设行政管理部门。如采用</w:t>
      </w:r>
      <w:r>
        <w:rPr>
          <w:rFonts w:hint="eastAsia" w:ascii="宋体" w:hAnsi="宋体" w:eastAsia="宋体" w:cs="宋体"/>
          <w:snapToGrid w:val="0"/>
          <w:color w:val="auto"/>
          <w:kern w:val="0"/>
          <w:highlight w:val="none"/>
          <w:lang w:eastAsia="zh-CN"/>
        </w:rPr>
        <w:t>商业保函、银行保函或保险合同</w:t>
      </w:r>
      <w:r>
        <w:rPr>
          <w:rFonts w:hint="eastAsia" w:ascii="宋体" w:hAnsi="宋体" w:eastAsia="宋体" w:cs="宋体"/>
          <w:snapToGrid w:val="0"/>
          <w:color w:val="auto"/>
          <w:kern w:val="0"/>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highlight w:val="none"/>
          <w:lang w:eastAsia="zh-CN"/>
        </w:rPr>
        <w:t>商业保函、银行保函或保险合同。</w:t>
      </w:r>
    </w:p>
    <w:p w14:paraId="692333B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BC08B2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5CEF5CF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3D1CF2C">
      <w:pPr>
        <w:pStyle w:val="5"/>
        <w:bidi w:val="0"/>
        <w:spacing w:line="360" w:lineRule="auto"/>
        <w:outlineLvl w:val="2"/>
        <w:rPr>
          <w:rFonts w:hint="eastAsia"/>
          <w:color w:val="auto"/>
          <w:highlight w:val="none"/>
        </w:rPr>
      </w:pPr>
      <w:bookmarkStart w:id="206" w:name="_Toc9821"/>
      <w:bookmarkStart w:id="207" w:name="_Toc28115"/>
      <w:r>
        <w:rPr>
          <w:rFonts w:hint="eastAsia"/>
          <w:color w:val="auto"/>
          <w:highlight w:val="none"/>
        </w:rPr>
        <w:t>4．合同订立</w:t>
      </w:r>
      <w:bookmarkEnd w:id="206"/>
      <w:bookmarkEnd w:id="207"/>
    </w:p>
    <w:p w14:paraId="2CB858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77D1282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1496DF4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795CB54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BF391B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3470AE2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hAnsi="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D60043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3BA0FFC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63169326">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3737AB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0F00EAC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218B84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A6D15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CE238BE">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1543F408">
      <w:pPr>
        <w:pStyle w:val="5"/>
        <w:bidi w:val="0"/>
        <w:spacing w:line="360" w:lineRule="auto"/>
        <w:ind w:firstLine="964"/>
        <w:outlineLvl w:val="2"/>
        <w:rPr>
          <w:rFonts w:hint="eastAsia" w:ascii="宋体" w:hAnsi="宋体" w:eastAsia="宋体" w:cs="Times New Roman"/>
          <w:color w:val="auto"/>
          <w:highlight w:val="none"/>
        </w:rPr>
      </w:pPr>
      <w:bookmarkStart w:id="208" w:name="_Toc9495"/>
      <w:bookmarkStart w:id="209" w:name="_Toc6695"/>
      <w:r>
        <w:rPr>
          <w:rFonts w:hint="eastAsia" w:ascii="宋体" w:hAnsi="宋体" w:eastAsia="宋体" w:cs="Times New Roman"/>
          <w:color w:val="auto"/>
          <w:highlight w:val="none"/>
        </w:rPr>
        <w:t>5．放弃中标的处理</w:t>
      </w:r>
      <w:bookmarkEnd w:id="208"/>
      <w:bookmarkEnd w:id="209"/>
    </w:p>
    <w:p w14:paraId="5538040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517ACB5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8BB2A19">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78FC8797">
      <w:pPr>
        <w:pStyle w:val="5"/>
        <w:bidi w:val="0"/>
        <w:spacing w:line="360" w:lineRule="auto"/>
        <w:ind w:firstLine="964"/>
        <w:outlineLvl w:val="2"/>
        <w:rPr>
          <w:rFonts w:hint="eastAsia" w:ascii="宋体" w:hAnsi="宋体" w:eastAsia="宋体" w:cs="Times New Roman"/>
          <w:color w:val="auto"/>
          <w:highlight w:val="none"/>
        </w:rPr>
      </w:pPr>
      <w:bookmarkStart w:id="210" w:name="_Toc9642"/>
      <w:bookmarkStart w:id="211" w:name="_Toc9139"/>
      <w:r>
        <w:rPr>
          <w:rFonts w:hint="eastAsia" w:ascii="宋体" w:hAnsi="宋体" w:eastAsia="宋体" w:cs="Times New Roman"/>
          <w:color w:val="auto"/>
          <w:highlight w:val="none"/>
        </w:rPr>
        <w:t>6．专业工程分包</w:t>
      </w:r>
      <w:bookmarkEnd w:id="210"/>
      <w:bookmarkEnd w:id="211"/>
    </w:p>
    <w:p w14:paraId="24DE9FE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08398F8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E21F0AB">
      <w:pPr>
        <w:pStyle w:val="5"/>
        <w:bidi w:val="0"/>
        <w:spacing w:line="360" w:lineRule="auto"/>
        <w:ind w:firstLine="964"/>
        <w:outlineLvl w:val="2"/>
        <w:rPr>
          <w:rFonts w:hint="eastAsia" w:ascii="宋体" w:hAnsi="宋体" w:eastAsia="宋体" w:cs="Times New Roman"/>
          <w:color w:val="auto"/>
          <w:highlight w:val="none"/>
        </w:rPr>
      </w:pPr>
      <w:bookmarkStart w:id="212" w:name="_Toc1389"/>
      <w:bookmarkStart w:id="213" w:name="_Toc9817"/>
      <w:r>
        <w:rPr>
          <w:rFonts w:hint="eastAsia" w:ascii="宋体" w:hAnsi="宋体" w:eastAsia="宋体" w:cs="Times New Roman"/>
          <w:color w:val="auto"/>
          <w:highlight w:val="none"/>
        </w:rPr>
        <w:t>7．工人工资支付专用账户</w:t>
      </w:r>
      <w:bookmarkEnd w:id="212"/>
      <w:bookmarkEnd w:id="213"/>
    </w:p>
    <w:p w14:paraId="520E8B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70E9203C">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snapToGrid w:val="0"/>
          <w:color w:val="auto"/>
          <w:kern w:val="0"/>
          <w:highlight w:val="none"/>
        </w:rPr>
      </w:pPr>
      <w:bookmarkStart w:id="214" w:name="_Toc16391"/>
      <w:bookmarkStart w:id="215" w:name="_Toc10614"/>
      <w:r>
        <w:rPr>
          <w:rFonts w:hint="eastAsia" w:ascii="宋体" w:hAnsi="宋体" w:eastAsia="宋体" w:cs="宋体"/>
          <w:b/>
          <w:bCs/>
          <w:snapToGrid w:val="0"/>
          <w:color w:val="auto"/>
          <w:kern w:val="0"/>
          <w:highlight w:val="none"/>
        </w:rPr>
        <w:t>7.2</w:t>
      </w:r>
      <w:r>
        <w:rPr>
          <w:rFonts w:hint="eastAsia" w:ascii="宋体" w:hAnsi="宋体" w:eastAsia="宋体" w:cs="宋体"/>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214"/>
      <w:bookmarkEnd w:id="215"/>
    </w:p>
    <w:p w14:paraId="1802F323">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B3C3B">
      <w:pPr>
        <w:pStyle w:val="5"/>
        <w:bidi w:val="0"/>
        <w:spacing w:line="360" w:lineRule="auto"/>
        <w:ind w:firstLine="964"/>
        <w:outlineLvl w:val="2"/>
        <w:rPr>
          <w:rFonts w:hint="eastAsia" w:cs="Times New Roman"/>
          <w:color w:val="auto"/>
          <w:highlight w:val="none"/>
          <w:lang w:val="en-US" w:eastAsia="zh-CN"/>
        </w:rPr>
      </w:pPr>
      <w:bookmarkStart w:id="216" w:name="_Toc19718"/>
      <w:bookmarkStart w:id="217" w:name="_Toc8166"/>
    </w:p>
    <w:p w14:paraId="7CF7A43E">
      <w:pPr>
        <w:pStyle w:val="5"/>
        <w:bidi w:val="0"/>
        <w:spacing w:line="360" w:lineRule="auto"/>
        <w:ind w:firstLine="964"/>
        <w:outlineLvl w:val="2"/>
        <w:rPr>
          <w:rFonts w:hint="eastAsia" w:ascii="宋体" w:hAnsi="宋体" w:eastAsia="宋体" w:cs="Times New Roman"/>
          <w:color w:val="auto"/>
          <w:highlight w:val="none"/>
        </w:rPr>
      </w:pPr>
      <w:r>
        <w:rPr>
          <w:rFonts w:hint="eastAsia" w:cs="Times New Roman"/>
          <w:color w:val="auto"/>
          <w:highlight w:val="none"/>
          <w:lang w:val="en-US" w:eastAsia="zh-CN"/>
        </w:rPr>
        <w:t>8</w:t>
      </w:r>
      <w:r>
        <w:rPr>
          <w:rFonts w:hint="eastAsia" w:ascii="宋体" w:hAnsi="宋体" w:eastAsia="宋体" w:cs="Times New Roman"/>
          <w:color w:val="auto"/>
          <w:highlight w:val="none"/>
        </w:rPr>
        <w:t>．工期进度</w:t>
      </w:r>
      <w:bookmarkEnd w:id="216"/>
      <w:bookmarkEnd w:id="217"/>
    </w:p>
    <w:p w14:paraId="2AD56E7E">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w:t>
      </w:r>
      <w:r>
        <w:rPr>
          <w:rFonts w:hint="eastAsia" w:hAnsi="宋体" w:cs="宋体"/>
          <w:snapToGrid w:val="0"/>
          <w:color w:val="auto"/>
          <w:kern w:val="0"/>
          <w:szCs w:val="24"/>
          <w:highlight w:val="none"/>
          <w:lang w:eastAsia="zh-CN"/>
        </w:rPr>
        <w:t>本招标项目施工工期为</w:t>
      </w:r>
      <w:r>
        <w:rPr>
          <w:rFonts w:hint="eastAsia" w:hAnsi="宋体" w:cs="宋体"/>
          <w:snapToGrid w:val="0"/>
          <w:color w:val="auto"/>
          <w:kern w:val="0"/>
          <w:szCs w:val="24"/>
          <w:highlight w:val="none"/>
          <w:lang w:val="en-US" w:eastAsia="zh-CN"/>
        </w:rPr>
        <w:t>150</w:t>
      </w:r>
      <w:r>
        <w:rPr>
          <w:rFonts w:hint="eastAsia" w:hAnsi="宋体" w:cs="宋体"/>
          <w:snapToGrid w:val="0"/>
          <w:color w:val="auto"/>
          <w:kern w:val="0"/>
          <w:szCs w:val="24"/>
          <w:highlight w:val="none"/>
          <w:lang w:eastAsia="zh-CN"/>
        </w:rPr>
        <w:t>个日历天。中标人必须在招标工期内完成本工程招标范围内的全部内容。</w:t>
      </w:r>
    </w:p>
    <w:p w14:paraId="243D28F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施工工期从承包人收到监理单位签发的开工令之日起计，至竣工验收合格之日止。</w:t>
      </w:r>
    </w:p>
    <w:p w14:paraId="059E580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由于承包人原因造成工期延误的，承包人须在逾期第壹天起每天按合同价的</w:t>
      </w:r>
      <w:r>
        <w:rPr>
          <w:rFonts w:hint="eastAsia" w:ascii="宋体" w:hAnsi="宋体" w:eastAsia="宋体" w:cs="宋体"/>
          <w:snapToGrid w:val="0"/>
          <w:color w:val="auto"/>
          <w:kern w:val="0"/>
          <w:highlight w:val="none"/>
          <w:u w:val="single"/>
        </w:rPr>
        <w:t>1‰</w:t>
      </w:r>
      <w:r>
        <w:rPr>
          <w:rFonts w:hint="eastAsia" w:ascii="宋体" w:hAnsi="宋体" w:eastAsia="宋体" w:cs="宋体"/>
          <w:snapToGrid w:val="0"/>
          <w:color w:val="auto"/>
          <w:kern w:val="0"/>
          <w:highlight w:val="none"/>
        </w:rPr>
        <w:t>向招标人返纳逾期竣工违约金。逾期竣工违约金的最高限额为合同价款的</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w:t>
      </w:r>
      <w:r>
        <w:rPr>
          <w:rFonts w:hint="eastAsia" w:ascii="宋体" w:hAnsi="宋体" w:eastAsia="宋体" w:cs="宋体"/>
          <w:iCs/>
          <w:snapToGrid w:val="0"/>
          <w:color w:val="auto"/>
          <w:kern w:val="0"/>
          <w:highlight w:val="none"/>
        </w:rPr>
        <w:t>。</w:t>
      </w:r>
    </w:p>
    <w:p w14:paraId="1FBD65A2">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3F313E50">
      <w:pPr>
        <w:pStyle w:val="5"/>
        <w:bidi w:val="0"/>
        <w:spacing w:line="360" w:lineRule="auto"/>
        <w:ind w:firstLine="964"/>
        <w:outlineLvl w:val="2"/>
        <w:rPr>
          <w:rFonts w:hint="eastAsia" w:ascii="宋体" w:hAnsi="宋体" w:eastAsia="宋体" w:cs="Times New Roman"/>
          <w:color w:val="auto"/>
          <w:highlight w:val="none"/>
        </w:rPr>
      </w:pPr>
      <w:bookmarkStart w:id="218" w:name="_Toc13609"/>
      <w:bookmarkStart w:id="219" w:name="_Toc30701"/>
      <w:r>
        <w:rPr>
          <w:rFonts w:hint="eastAsia"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．项目管理机构</w:t>
      </w:r>
      <w:bookmarkEnd w:id="218"/>
      <w:bookmarkEnd w:id="219"/>
    </w:p>
    <w:p w14:paraId="347B9A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承包人派驻的项目管理班子成员必须为其投标文件确定的人员，否则发包人有权终止合同。</w:t>
      </w:r>
    </w:p>
    <w:p w14:paraId="0630025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031C38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.3根据项目实施进度情况，发包人有权要求承包人增派项目管理人员，以满足项目的现场管理工作要求。</w:t>
      </w:r>
    </w:p>
    <w:p w14:paraId="465DFAA0">
      <w:pPr>
        <w:pStyle w:val="5"/>
        <w:bidi w:val="0"/>
        <w:spacing w:line="360" w:lineRule="auto"/>
        <w:ind w:firstLine="964"/>
        <w:rPr>
          <w:rFonts w:hint="eastAsia" w:ascii="宋体" w:hAnsi="宋体" w:eastAsia="宋体" w:cs="Times New Roman"/>
          <w:color w:val="auto"/>
          <w:highlight w:val="none"/>
        </w:rPr>
      </w:pPr>
    </w:p>
    <w:p w14:paraId="64A7B709">
      <w:pPr>
        <w:pStyle w:val="5"/>
        <w:bidi w:val="0"/>
        <w:spacing w:line="360" w:lineRule="auto"/>
        <w:ind w:firstLine="964"/>
        <w:outlineLvl w:val="2"/>
        <w:rPr>
          <w:rFonts w:hint="eastAsia" w:ascii="宋体" w:hAnsi="宋体" w:eastAsia="宋体" w:cs="Times New Roman"/>
          <w:color w:val="auto"/>
          <w:highlight w:val="none"/>
        </w:rPr>
      </w:pPr>
      <w:bookmarkStart w:id="220" w:name="_Toc16095"/>
      <w:bookmarkStart w:id="221" w:name="_Toc1598"/>
      <w:r>
        <w:rPr>
          <w:rFonts w:hint="eastAsia" w:cs="Times New Roman"/>
          <w:color w:val="auto"/>
          <w:highlight w:val="none"/>
          <w:lang w:val="en-US" w:eastAsia="zh-CN"/>
        </w:rPr>
        <w:t>10</w:t>
      </w:r>
      <w:r>
        <w:rPr>
          <w:rFonts w:hint="eastAsia" w:ascii="宋体" w:hAnsi="宋体" w:eastAsia="宋体" w:cs="Times New Roman"/>
          <w:color w:val="auto"/>
          <w:highlight w:val="none"/>
        </w:rPr>
        <w:t>．现场管理</w:t>
      </w:r>
      <w:bookmarkEnd w:id="220"/>
      <w:bookmarkEnd w:id="221"/>
    </w:p>
    <w:p w14:paraId="2A72B47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0FC7F8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24368C96">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为保证施工现场的环境卫生，承包人在本招标项目施工过程中，所有的车辆必须按发包人规定的行车路线行驶。</w:t>
      </w:r>
    </w:p>
    <w:p w14:paraId="103934B7">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p>
    <w:p w14:paraId="0A1D3CFA">
      <w:pPr>
        <w:pStyle w:val="5"/>
        <w:bidi w:val="0"/>
        <w:spacing w:line="360" w:lineRule="auto"/>
        <w:ind w:firstLine="964"/>
        <w:outlineLvl w:val="2"/>
        <w:rPr>
          <w:rFonts w:hint="eastAsia" w:ascii="宋体" w:hAnsi="宋体" w:eastAsia="宋体" w:cs="Times New Roman"/>
          <w:color w:val="auto"/>
          <w:highlight w:val="none"/>
        </w:rPr>
      </w:pPr>
      <w:bookmarkStart w:id="222" w:name="_Toc30091"/>
      <w:bookmarkStart w:id="223" w:name="_Toc10956"/>
      <w:r>
        <w:rPr>
          <w:rFonts w:hint="eastAsia" w:cs="Times New Roman"/>
          <w:color w:val="auto"/>
          <w:highlight w:val="none"/>
          <w:lang w:val="en-US" w:eastAsia="zh-CN"/>
        </w:rPr>
        <w:t>11</w:t>
      </w:r>
      <w:r>
        <w:rPr>
          <w:rFonts w:hint="eastAsia" w:ascii="宋体" w:hAnsi="宋体" w:eastAsia="宋体" w:cs="Times New Roman"/>
          <w:color w:val="auto"/>
          <w:highlight w:val="none"/>
        </w:rPr>
        <w:t>．监督实施</w:t>
      </w:r>
      <w:bookmarkEnd w:id="222"/>
      <w:bookmarkEnd w:id="223"/>
    </w:p>
    <w:p w14:paraId="2D47543D">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264A0D">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5C42D79F">
      <w:pPr>
        <w:pStyle w:val="5"/>
        <w:bidi w:val="0"/>
        <w:spacing w:line="360" w:lineRule="auto"/>
        <w:ind w:firstLine="964"/>
        <w:outlineLvl w:val="2"/>
        <w:rPr>
          <w:rFonts w:hint="eastAsia" w:ascii="宋体" w:hAnsi="宋体" w:eastAsia="宋体" w:cs="Times New Roman"/>
          <w:color w:val="auto"/>
          <w:highlight w:val="none"/>
        </w:rPr>
      </w:pPr>
      <w:bookmarkStart w:id="224" w:name="_Toc22159"/>
      <w:bookmarkStart w:id="225" w:name="_Toc18319"/>
      <w:r>
        <w:rPr>
          <w:rFonts w:hint="eastAsia" w:cs="Times New Roman"/>
          <w:color w:val="auto"/>
          <w:highlight w:val="none"/>
          <w:lang w:val="en-US" w:eastAsia="zh-CN"/>
        </w:rPr>
        <w:t>12</w:t>
      </w:r>
      <w:r>
        <w:rPr>
          <w:rFonts w:hint="eastAsia" w:ascii="宋体" w:hAnsi="宋体" w:eastAsia="宋体" w:cs="Times New Roman"/>
          <w:color w:val="auto"/>
          <w:highlight w:val="none"/>
        </w:rPr>
        <w:t>．主材的采购和使用</w:t>
      </w:r>
      <w:bookmarkEnd w:id="224"/>
      <w:bookmarkEnd w:id="225"/>
    </w:p>
    <w:p w14:paraId="13508D6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B3FB01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4919E8CA">
      <w:pPr>
        <w:pStyle w:val="5"/>
        <w:bidi w:val="0"/>
        <w:spacing w:line="360" w:lineRule="auto"/>
        <w:ind w:firstLine="964"/>
        <w:outlineLvl w:val="2"/>
        <w:rPr>
          <w:rFonts w:hint="eastAsia" w:ascii="宋体" w:hAnsi="宋体" w:eastAsia="宋体" w:cs="Times New Roman"/>
          <w:color w:val="auto"/>
          <w:highlight w:val="none"/>
        </w:rPr>
      </w:pPr>
      <w:bookmarkStart w:id="226" w:name="_Toc12082"/>
      <w:bookmarkStart w:id="227" w:name="_Toc23325"/>
      <w:r>
        <w:rPr>
          <w:rFonts w:hint="eastAsia" w:cs="Times New Roman"/>
          <w:color w:val="auto"/>
          <w:highlight w:val="none"/>
          <w:lang w:val="en-US" w:eastAsia="zh-CN"/>
        </w:rPr>
        <w:t>13</w:t>
      </w:r>
      <w:r>
        <w:rPr>
          <w:rFonts w:hint="eastAsia" w:ascii="宋体" w:hAnsi="宋体" w:eastAsia="宋体" w:cs="Times New Roman"/>
          <w:color w:val="auto"/>
          <w:highlight w:val="none"/>
        </w:rPr>
        <w:t>．竣工资料移交</w:t>
      </w:r>
      <w:bookmarkEnd w:id="226"/>
      <w:bookmarkEnd w:id="227"/>
    </w:p>
    <w:p w14:paraId="79ABF43C">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项目竣工验收时，</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人应向监理单位和</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rPr>
        <w:t>捌</w:t>
      </w:r>
      <w:r>
        <w:rPr>
          <w:rFonts w:hint="eastAsia" w:hAnsi="宋体" w:cs="宋体"/>
          <w:bCs/>
          <w:snapToGrid w:val="0"/>
          <w:color w:val="auto"/>
          <w:kern w:val="0"/>
          <w:highlight w:val="none"/>
          <w:u w:val="single"/>
          <w:lang w:val="en-US" w:eastAsia="zh-CN"/>
        </w:rPr>
        <w:t xml:space="preserve"> </w:t>
      </w:r>
      <w:r>
        <w:rPr>
          <w:rFonts w:hint="eastAsia" w:hAnsi="宋体" w:cs="宋体"/>
          <w:bCs/>
          <w:snapToGrid w:val="0"/>
          <w:color w:val="auto"/>
          <w:kern w:val="0"/>
          <w:highlight w:val="none"/>
        </w:rPr>
        <w:t>份</w:t>
      </w:r>
      <w:r>
        <w:rPr>
          <w:rFonts w:hint="eastAsia" w:ascii="宋体" w:hAnsi="宋体" w:eastAsia="宋体" w:cs="宋体"/>
          <w:bCs/>
          <w:snapToGrid w:val="0"/>
          <w:color w:val="auto"/>
          <w:kern w:val="0"/>
          <w:highlight w:val="none"/>
        </w:rPr>
        <w:t>。</w:t>
      </w:r>
    </w:p>
    <w:p w14:paraId="4BACF0C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00F7809A">
      <w:pPr>
        <w:pStyle w:val="5"/>
        <w:bidi w:val="0"/>
        <w:spacing w:line="360" w:lineRule="auto"/>
        <w:ind w:firstLine="964"/>
        <w:outlineLvl w:val="2"/>
        <w:rPr>
          <w:rFonts w:hint="eastAsia" w:ascii="宋体" w:hAnsi="宋体" w:eastAsia="宋体" w:cs="Times New Roman"/>
          <w:color w:val="auto"/>
          <w:highlight w:val="none"/>
        </w:rPr>
      </w:pPr>
      <w:bookmarkStart w:id="228" w:name="_Toc22773"/>
      <w:bookmarkStart w:id="229" w:name="_Toc148"/>
      <w:r>
        <w:rPr>
          <w:rFonts w:hint="eastAsia" w:ascii="宋体" w:hAnsi="宋体" w:eastAsia="宋体" w:cs="Times New Roman"/>
          <w:color w:val="auto"/>
          <w:highlight w:val="none"/>
        </w:rPr>
        <w:t>1</w:t>
      </w:r>
      <w:r>
        <w:rPr>
          <w:rFonts w:hint="eastAsia" w:cs="Times New Roman"/>
          <w:color w:val="auto"/>
          <w:highlight w:val="none"/>
          <w:lang w:val="en-US" w:eastAsia="zh-CN"/>
        </w:rPr>
        <w:t>4</w:t>
      </w:r>
      <w:r>
        <w:rPr>
          <w:rFonts w:hint="eastAsia" w:ascii="宋体" w:hAnsi="宋体" w:eastAsia="宋体" w:cs="Times New Roman"/>
          <w:color w:val="auto"/>
          <w:highlight w:val="none"/>
        </w:rPr>
        <w:t>．质量保证</w:t>
      </w:r>
      <w:bookmarkEnd w:id="228"/>
      <w:bookmarkEnd w:id="229"/>
    </w:p>
    <w:p w14:paraId="03F89798">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int="eastAsia" w:ascii="宋体" w:hAnsi="宋体" w:eastAsia="宋体" w:cs="宋体"/>
          <w:b/>
          <w:bCs/>
          <w:snapToGrid w:val="0"/>
          <w:color w:val="auto"/>
          <w:kern w:val="0"/>
          <w:highlight w:val="none"/>
        </w:rPr>
        <w:t>.1</w:t>
      </w:r>
      <w:r>
        <w:rPr>
          <w:rFonts w:hint="eastAsia" w:ascii="宋体" w:hAnsi="宋体" w:eastAsia="宋体" w:cs="宋体"/>
          <w:bCs/>
          <w:snapToGrid w:val="0"/>
          <w:color w:val="auto"/>
          <w:kern w:val="0"/>
          <w:highlight w:val="none"/>
        </w:rPr>
        <w:t xml:space="preserve"> 本招标项目缺陷责任期为</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年（自通过竣工验收之日起计），在此期间预留金额为结算价</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3</w:t>
      </w:r>
      <w:r>
        <w:rPr>
          <w:rFonts w:hint="eastAsia" w:ascii="宋体" w:hAnsi="宋体" w:eastAsia="宋体" w:cs="宋体"/>
          <w:bCs/>
          <w:snapToGrid w:val="0"/>
          <w:color w:val="auto"/>
          <w:kern w:val="0"/>
          <w:highlight w:val="none"/>
          <w:u w:val="single"/>
        </w:rPr>
        <w:t xml:space="preserve"> % </w:t>
      </w:r>
      <w:r>
        <w:rPr>
          <w:rFonts w:hint="eastAsia" w:ascii="宋体" w:hAnsi="宋体" w:eastAsia="宋体" w:cs="宋体"/>
          <w:bCs/>
          <w:snapToGrid w:val="0"/>
          <w:color w:val="auto"/>
          <w:kern w:val="0"/>
          <w:highlight w:val="none"/>
        </w:rPr>
        <w:t>的质量保证。</w:t>
      </w:r>
    </w:p>
    <w:p w14:paraId="2445E039">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.2</w:t>
      </w:r>
      <w:r>
        <w:rPr>
          <w:rFonts w:hint="eastAsia" w:ascii="宋体" w:hAnsi="宋体" w:eastAsia="宋体" w:cs="宋体"/>
          <w:bCs/>
          <w:snapToGrid w:val="0"/>
          <w:color w:val="auto"/>
          <w:kern w:val="0"/>
          <w:highlight w:val="none"/>
        </w:rPr>
        <w:t xml:space="preserve"> 质量保证的形式包括质量保证金、质量保证担保、质量保证保险三种，由承包人自主选择。</w:t>
      </w:r>
    </w:p>
    <w:p w14:paraId="71A74EB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（1）采用质量保证金形式的，在结清审定总造价时一次性扣留相应金额作为质量保证金。</w:t>
      </w:r>
    </w:p>
    <w:p w14:paraId="7B3B31E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Cs/>
          <w:snapToGrid w:val="0"/>
          <w:color w:val="auto"/>
          <w:kern w:val="0"/>
          <w:highlight w:val="none"/>
        </w:rPr>
        <w:t>。</w:t>
      </w:r>
    </w:p>
    <w:p w14:paraId="0CDB8A90">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.3</w:t>
      </w:r>
      <w:r>
        <w:rPr>
          <w:rFonts w:hint="eastAsia" w:ascii="宋体" w:hAnsi="宋体" w:eastAsia="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BE780BF">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由他人原因造成的缺陷，发包人负责组织维修，承包人不承担费用，且发包人不得从质量保证中扣除费用。</w:t>
      </w:r>
    </w:p>
    <w:p w14:paraId="32BAC0E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.4</w:t>
      </w:r>
      <w:r>
        <w:rPr>
          <w:rFonts w:hint="eastAsia" w:ascii="宋体" w:hAnsi="宋体" w:eastAsia="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FE33D35">
      <w:pPr>
        <w:pStyle w:val="5"/>
        <w:bidi w:val="0"/>
        <w:spacing w:line="360" w:lineRule="auto"/>
        <w:ind w:firstLine="964"/>
        <w:rPr>
          <w:rFonts w:hint="eastAsia" w:ascii="宋体" w:hAnsi="宋体" w:eastAsia="宋体" w:cs="Times New Roman"/>
          <w:color w:val="auto"/>
          <w:highlight w:val="none"/>
        </w:rPr>
      </w:pPr>
    </w:p>
    <w:p w14:paraId="693CBEB0">
      <w:pPr>
        <w:pStyle w:val="5"/>
        <w:bidi w:val="0"/>
        <w:spacing w:line="360" w:lineRule="auto"/>
        <w:ind w:firstLine="964"/>
        <w:outlineLvl w:val="2"/>
        <w:rPr>
          <w:rFonts w:hint="eastAsia" w:ascii="宋体" w:hAnsi="宋体" w:eastAsia="宋体" w:cs="Times New Roman"/>
          <w:color w:val="auto"/>
          <w:highlight w:val="none"/>
        </w:rPr>
      </w:pPr>
      <w:bookmarkStart w:id="230" w:name="_Toc14587"/>
      <w:bookmarkStart w:id="231" w:name="_Toc10832"/>
      <w:r>
        <w:rPr>
          <w:rFonts w:hint="eastAsia" w:cs="Times New Roman"/>
          <w:color w:val="auto"/>
          <w:highlight w:val="none"/>
          <w:lang w:val="en-US" w:eastAsia="zh-CN"/>
        </w:rPr>
        <w:t>15</w:t>
      </w:r>
      <w:r>
        <w:rPr>
          <w:rFonts w:hint="eastAsia" w:ascii="宋体" w:hAnsi="宋体" w:eastAsia="宋体" w:cs="Times New Roman"/>
          <w:color w:val="auto"/>
          <w:highlight w:val="none"/>
        </w:rPr>
        <w:t>．不良行为处理</w:t>
      </w:r>
      <w:bookmarkEnd w:id="230"/>
      <w:bookmarkEnd w:id="231"/>
    </w:p>
    <w:p w14:paraId="52508B8E">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036055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（1）转包、违法分包或违反投标承诺分包工程的；</w:t>
      </w:r>
    </w:p>
    <w:p w14:paraId="2AE7784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53DF95CA">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（3）投标文件确定的大型机械设备没有进入施工现场的；</w:t>
      </w:r>
    </w:p>
    <w:p w14:paraId="443B5A06">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（4）与建设单位、监理单位串通，签认虚假工程量或工程造价的；</w:t>
      </w:r>
    </w:p>
    <w:p w14:paraId="69CBD47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（5）项目经理施工现场管理不到位的；</w:t>
      </w:r>
    </w:p>
    <w:p w14:paraId="0593A38C">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（6）项目经理在非本人资格证书注册单位从事工程项目施工管理的；</w:t>
      </w:r>
    </w:p>
    <w:p w14:paraId="4E5EB71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（7）项目经理同时承担超过一项工程项目的；</w:t>
      </w:r>
    </w:p>
    <w:p w14:paraId="52684FA9">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（8）违反有关法律、法规、规章规定的其它行为。</w:t>
      </w:r>
    </w:p>
    <w:p w14:paraId="0312BB05">
      <w:pPr>
        <w:pStyle w:val="5"/>
        <w:bidi w:val="0"/>
        <w:spacing w:line="360" w:lineRule="auto"/>
        <w:ind w:firstLine="964"/>
        <w:rPr>
          <w:rFonts w:hint="eastAsia" w:ascii="宋体" w:hAnsi="宋体" w:eastAsia="宋体" w:cs="Times New Roman"/>
          <w:color w:val="auto"/>
          <w:highlight w:val="none"/>
        </w:rPr>
      </w:pPr>
    </w:p>
    <w:p w14:paraId="6BC5D4D5">
      <w:pPr>
        <w:pStyle w:val="5"/>
        <w:bidi w:val="0"/>
        <w:spacing w:line="360" w:lineRule="auto"/>
        <w:ind w:firstLine="964"/>
        <w:outlineLvl w:val="2"/>
        <w:rPr>
          <w:rFonts w:hint="eastAsia" w:ascii="宋体" w:hAnsi="宋体" w:eastAsia="宋体" w:cs="宋体"/>
          <w:color w:val="auto"/>
          <w:highlight w:val="none"/>
        </w:rPr>
      </w:pPr>
      <w:bookmarkStart w:id="232" w:name="_Toc31179"/>
      <w:bookmarkStart w:id="233" w:name="_Toc19780"/>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．信用评价条款内容</w:t>
      </w:r>
      <w:bookmarkEnd w:id="232"/>
      <w:bookmarkEnd w:id="233"/>
    </w:p>
    <w:p w14:paraId="50998EAD">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53A2263">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p>
    <w:p w14:paraId="6D6C0A03">
      <w:pPr>
        <w:pStyle w:val="102"/>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lang w:eastAsia="zh-CN"/>
        </w:rPr>
      </w:pPr>
      <w:r>
        <w:rPr>
          <w:rFonts w:hint="eastAsia" w:ascii="宋体" w:hAnsi="宋体" w:eastAsia="宋体" w:cs="宋体"/>
          <w:b/>
          <w:color w:val="auto"/>
          <w:kern w:val="0"/>
          <w:sz w:val="24"/>
          <w:szCs w:val="20"/>
          <w:highlight w:val="none"/>
          <w:lang w:val="en-US" w:eastAsia="zh-CN" w:bidi="ar-SA"/>
        </w:rPr>
        <w:t>17.</w:t>
      </w:r>
      <w:r>
        <w:rPr>
          <w:rFonts w:hint="eastAsia" w:ascii="宋体" w:hAnsi="宋体" w:eastAsia="宋体" w:cs="宋体"/>
          <w:b w:val="0"/>
          <w:bCs w:val="0"/>
          <w:snapToGrid w:val="0"/>
          <w:color w:val="auto"/>
          <w:kern w:val="0"/>
          <w:szCs w:val="28"/>
          <w:highlight w:val="none"/>
        </w:rPr>
        <w:t>认真贯彻执行国家关于环境保护的方针政策，遵守国家有关法规、规范、标准，确保出水各项指标均能达到乐昌市环保验收标准。</w:t>
      </w:r>
    </w:p>
    <w:p w14:paraId="0228C921">
      <w:pPr>
        <w:pStyle w:val="5"/>
        <w:bidi w:val="0"/>
        <w:spacing w:line="360" w:lineRule="auto"/>
        <w:ind w:firstLine="964"/>
        <w:rPr>
          <w:rFonts w:hint="eastAsia" w:ascii="宋体" w:hAnsi="宋体" w:eastAsia="宋体" w:cs="宋体"/>
          <w:color w:val="auto"/>
          <w:highlight w:val="none"/>
        </w:rPr>
      </w:pPr>
    </w:p>
    <w:p w14:paraId="7079ECB3">
      <w:pPr>
        <w:pStyle w:val="5"/>
        <w:bidi w:val="0"/>
        <w:spacing w:line="360" w:lineRule="auto"/>
        <w:ind w:firstLine="964"/>
        <w:outlineLvl w:val="2"/>
        <w:rPr>
          <w:rFonts w:hint="eastAsia" w:ascii="宋体" w:hAnsi="宋体" w:eastAsia="宋体" w:cs="宋体"/>
          <w:color w:val="auto"/>
          <w:highlight w:val="none"/>
        </w:rPr>
      </w:pPr>
      <w:bookmarkStart w:id="234" w:name="_Toc3069"/>
      <w:bookmarkStart w:id="235" w:name="_Toc22158"/>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．其他事项（招标人自行补充）</w:t>
      </w:r>
      <w:bookmarkEnd w:id="234"/>
      <w:bookmarkEnd w:id="235"/>
    </w:p>
    <w:p w14:paraId="517C4C41">
      <w:pPr>
        <w:pStyle w:val="102"/>
        <w:snapToGrid w:val="0"/>
        <w:spacing w:line="360" w:lineRule="auto"/>
        <w:ind w:firstLine="482" w:firstLineChars="200"/>
        <w:rPr>
          <w:rFonts w:hint="eastAsia" w:ascii="宋体" w:hAnsi="宋体" w:eastAsia="宋体" w:cs="宋体"/>
          <w:color w:val="auto"/>
          <w:highlight w:val="none"/>
          <w:shd w:val="clear" w:color="auto" w:fill="FFFFFF"/>
        </w:rPr>
      </w:pPr>
      <w:bookmarkStart w:id="236" w:name="_Toc24436"/>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w:t>
      </w:r>
      <w:r>
        <w:rPr>
          <w:rFonts w:hint="eastAsia" w:ascii="宋体" w:hAnsi="宋体" w:eastAsia="宋体" w:cs="宋体"/>
          <w:color w:val="auto"/>
          <w:highlight w:val="none"/>
          <w:shd w:val="clear" w:color="auto" w:fill="FFFFFF"/>
        </w:rPr>
        <w:t>中标人须为招标人提供现场管理的交通便利（开工至质保期满）。中标人不得以任何理由提出任何费用及补偿要求。</w:t>
      </w:r>
    </w:p>
    <w:p w14:paraId="49FC6ED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.2</w:t>
      </w:r>
      <w:r>
        <w:rPr>
          <w:rFonts w:hint="eastAsia" w:ascii="宋体" w:hAnsi="宋体" w:eastAsia="宋体" w:cs="宋体"/>
          <w:color w:val="auto"/>
          <w:highlight w:val="none"/>
          <w:shd w:val="clear" w:color="auto" w:fill="FFFFFF"/>
        </w:rPr>
        <w:t>工程竣工验收后15日内，中标人应按市城建档案馆的要求（质量、数量），将编制成册的施工档案资料（含声像档案和电子档案）提供给招标人、市城建档案馆、市住管局、管养单位及监理单位，并承担档案涉及的所有费用（制作标准和相关要求按市城建档案馆的有关规定执行）。中标人提交符合城建档案馆要求的竣工资料经招标人确认签收后，即可办理工程结算手续。</w:t>
      </w:r>
    </w:p>
    <w:p w14:paraId="3FFC82A6">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.3</w:t>
      </w:r>
      <w:r>
        <w:rPr>
          <w:rFonts w:hint="eastAsia" w:ascii="宋体" w:hAnsi="宋体" w:eastAsia="宋体" w:cs="宋体"/>
          <w:color w:val="auto"/>
          <w:highlight w:val="none"/>
          <w:shd w:val="clear" w:color="auto" w:fill="FFFFFF"/>
        </w:rPr>
        <w:t>为保证施工现场的环境卫生，中标人在本项目施工过程中，所有的车辆必须按招标人规定的行车路线行驶。并负责施工现场及受施工影响周边道路的卫生。</w:t>
      </w:r>
    </w:p>
    <w:p w14:paraId="1A6C48A4">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.4</w:t>
      </w:r>
      <w:r>
        <w:rPr>
          <w:rFonts w:hint="eastAsia" w:ascii="宋体" w:hAnsi="宋体" w:eastAsia="宋体" w:cs="宋体"/>
          <w:color w:val="auto"/>
          <w:highlight w:val="none"/>
          <w:shd w:val="clear" w:color="auto" w:fill="FFFFFF"/>
        </w:rPr>
        <w:t>中标人对建筑垃圾须按《韶关市建筑垃圾管理条例》（2021年5月1日起施行）的相关规定进行排放和运输，投标人在投标报价时综合考虑在报价内，招标人不另行支付该部分费用。</w:t>
      </w:r>
    </w:p>
    <w:p w14:paraId="3DCF711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.5</w:t>
      </w:r>
      <w:r>
        <w:rPr>
          <w:rFonts w:hint="eastAsia" w:ascii="宋体" w:hAnsi="宋体" w:eastAsia="宋体" w:cs="宋体"/>
          <w:color w:val="auto"/>
          <w:highlight w:val="none"/>
          <w:shd w:val="clear" w:color="auto" w:fill="FFFFFF"/>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08D953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.6</w:t>
      </w:r>
      <w:r>
        <w:rPr>
          <w:rFonts w:hint="eastAsia" w:ascii="宋体" w:hAnsi="宋体" w:eastAsia="宋体" w:cs="宋体"/>
          <w:color w:val="auto"/>
          <w:highlight w:val="none"/>
          <w:shd w:val="clear" w:color="auto" w:fill="FFFFFF"/>
        </w:rPr>
        <w:t>（一）用人单位应当在建设项目动工前，在建设项目所在地商业银行设立工人工资支付专用账户。</w:t>
      </w:r>
    </w:p>
    <w:p w14:paraId="479A5421">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（二）用人单位应当在用工之日起15日内为每一位工人办理个人银行账户。</w:t>
      </w:r>
    </w:p>
    <w:p w14:paraId="789CFC6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284BB79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31C3E5A">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3412E1A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.7</w:t>
      </w:r>
      <w:r>
        <w:rPr>
          <w:rFonts w:hint="eastAsia" w:ascii="宋体" w:hAnsi="宋体" w:eastAsia="宋体" w:cs="宋体"/>
          <w:color w:val="auto"/>
          <w:highlight w:val="none"/>
          <w:shd w:val="clear" w:color="auto" w:fill="FFFFFF"/>
        </w:rPr>
        <w:t>中标人应做好周边设施（含军用光缆、燃气、供电、供水、排水、排污、人行道、路灯、治安监控、交通电警等）的成品保护，如因中标人原因导致上述设施发生损坏，中标人无条件按招标人规定的期限内修复，涉及索赔的由中标人自行解决，否则按招标文件相关约定扣除违约金。</w:t>
      </w:r>
    </w:p>
    <w:p w14:paraId="5036F55E">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.8</w:t>
      </w:r>
      <w:r>
        <w:rPr>
          <w:rFonts w:hint="eastAsia" w:ascii="宋体" w:hAnsi="宋体" w:eastAsia="宋体" w:cs="宋体"/>
          <w:color w:val="auto"/>
          <w:highlight w:val="none"/>
          <w:shd w:val="clear" w:color="auto" w:fill="FFFFFF"/>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并且必须按调整后的规模及内容完成工程建设。</w:t>
      </w:r>
    </w:p>
    <w:p w14:paraId="7C52063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.9</w:t>
      </w:r>
      <w:r>
        <w:rPr>
          <w:rFonts w:hint="eastAsia" w:ascii="宋体" w:hAnsi="宋体" w:eastAsia="宋体" w:cs="宋体"/>
          <w:color w:val="auto"/>
          <w:highlight w:val="none"/>
          <w:shd w:val="clear" w:color="auto" w:fill="FFFFFF"/>
        </w:rPr>
        <w:t>中标单位必须在中标通知书发出之日起一个月内完成现场临时设施（施工用水用电、围蔽、板房、洗车槽、相关公示牌等）施工，因中标人原因导致逾期的，逾期第壹天起每天按2000元作违约处理。</w:t>
      </w:r>
    </w:p>
    <w:p w14:paraId="65631A15">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.10</w:t>
      </w:r>
      <w:r>
        <w:rPr>
          <w:rFonts w:hint="eastAsia" w:ascii="宋体" w:hAnsi="宋体" w:eastAsia="宋体" w:cs="宋体"/>
          <w:color w:val="auto"/>
          <w:highlight w:val="none"/>
          <w:shd w:val="clear" w:color="auto" w:fill="FFFFFF"/>
        </w:rPr>
        <w:t>危险性较大的分部分项工程安全管理约定</w:t>
      </w:r>
    </w:p>
    <w:p w14:paraId="4B12043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关于关切落实《危险性较大的分部分项工程安全管理规定》有关工作的通知（韶市建字[2021]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4C1657B">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.11 </w:t>
      </w:r>
      <w:r>
        <w:rPr>
          <w:rFonts w:hint="eastAsia" w:ascii="宋体" w:hAnsi="宋体" w:eastAsia="宋体" w:cs="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5D0ABF3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.12</w:t>
      </w:r>
      <w:r>
        <w:rPr>
          <w:rFonts w:hint="eastAsia" w:ascii="宋体" w:hAnsi="宋体" w:eastAsia="宋体" w:cs="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 1万元人民币/次。</w:t>
      </w:r>
    </w:p>
    <w:p w14:paraId="200DD993">
      <w:pPr>
        <w:pStyle w:val="102"/>
        <w:snapToGrid w:val="0"/>
        <w:spacing w:line="360" w:lineRule="auto"/>
        <w:ind w:firstLine="482" w:firstLineChars="200"/>
        <w:rPr>
          <w:rFonts w:hint="eastAsia" w:ascii="宋体" w:hAnsi="宋体" w:eastAsia="宋体" w:cs="宋体"/>
          <w:b/>
          <w:bCs/>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.13 </w:t>
      </w:r>
      <w:r>
        <w:rPr>
          <w:rFonts w:hint="eastAsia" w:ascii="宋体" w:hAnsi="宋体" w:eastAsia="宋体" w:cs="宋体"/>
          <w:color w:val="auto"/>
          <w:highlight w:val="none"/>
          <w:shd w:val="clear" w:color="auto" w:fill="FFFFFF"/>
        </w:rPr>
        <w:t>中标人中标后必须按规定及时缴交工人工资保证金、沉降观测费用、环保噪声排污费、安全防护文明施工措施费等。</w:t>
      </w:r>
    </w:p>
    <w:p w14:paraId="36EF735C">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.14 </w:t>
      </w:r>
      <w:r>
        <w:rPr>
          <w:rFonts w:hint="eastAsia" w:ascii="宋体" w:hAnsi="宋体" w:eastAsia="宋体" w:cs="宋体"/>
          <w:color w:val="auto"/>
          <w:highlight w:val="none"/>
          <w:shd w:val="clear" w:color="auto" w:fill="FFFFFF"/>
        </w:rPr>
        <w:t>工程质量保修期按《中华人民共和国建筑法》、《建设工程质量管理条例》等相关规定实施。</w:t>
      </w:r>
    </w:p>
    <w:p w14:paraId="29F6C6E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.15 </w:t>
      </w:r>
      <w:r>
        <w:rPr>
          <w:rFonts w:hint="eastAsia" w:ascii="宋体" w:hAnsi="宋体" w:eastAsia="宋体" w:cs="宋体"/>
          <w:color w:val="auto"/>
          <w:highlight w:val="none"/>
          <w:shd w:val="clear" w:color="auto" w:fill="FFFFFF"/>
        </w:rPr>
        <w:t>根据项目所在地的政府办相关批复要求，本项目的供水管道施工完成后，清洗、消毒、检测必须按城市供水部门的要求完成，并由中标人缴纳相关费用。</w:t>
      </w:r>
    </w:p>
    <w:p w14:paraId="71A4D2EC">
      <w:pPr>
        <w:pStyle w:val="102"/>
        <w:wordWrap w:val="0"/>
        <w:adjustRightInd w:val="0"/>
        <w:snapToGrid w:val="0"/>
        <w:spacing w:line="360" w:lineRule="auto"/>
        <w:ind w:firstLine="560"/>
        <w:rPr>
          <w:rFonts w:hint="eastAsia" w:ascii="宋体" w:hAnsi="宋体" w:eastAsia="宋体" w:cs="宋体"/>
          <w:color w:val="auto"/>
          <w:highlight w:val="none"/>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.16 </w:t>
      </w:r>
      <w:r>
        <w:rPr>
          <w:rFonts w:hint="eastAsia" w:ascii="宋体" w:hAnsi="宋体" w:eastAsia="宋体" w:cs="宋体"/>
          <w:color w:val="auto"/>
          <w:highlight w:val="none"/>
          <w:shd w:val="clear" w:color="auto" w:fill="FFFFFF"/>
        </w:rPr>
        <w:t>如项目实施过程中发生了工程变更及工程签证，中标人需根据招标人发布的《工程变更管理办法》和《工程签证管理办法》完善工程变更签证相关程序。</w:t>
      </w:r>
    </w:p>
    <w:p w14:paraId="51099D4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.17 </w:t>
      </w:r>
      <w:r>
        <w:rPr>
          <w:rFonts w:hint="eastAsia" w:ascii="宋体" w:hAnsi="宋体" w:eastAsia="宋体" w:cs="宋体"/>
          <w:color w:val="auto"/>
          <w:highlight w:val="none"/>
          <w:shd w:val="clear" w:color="auto" w:fill="FFFFFF"/>
        </w:rPr>
        <w:t>中标人需按相关规定要求，设置本工程符合相关要求的永久性标牌及规划公示牌，投标人在投标报价时综合考虑在报价内，招标人不另行支付该部分费用。</w:t>
      </w:r>
    </w:p>
    <w:p w14:paraId="6DC2CB58">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.18</w:t>
      </w:r>
      <w:r>
        <w:rPr>
          <w:rFonts w:hint="eastAsia" w:ascii="宋体" w:hAnsi="宋体" w:eastAsia="宋体" w:cs="宋体"/>
          <w:color w:val="auto"/>
          <w:highlight w:val="none"/>
          <w:shd w:val="clear" w:color="auto" w:fill="FFFFFF"/>
        </w:rPr>
        <w:t xml:space="preserve"> </w:t>
      </w:r>
      <w:r>
        <w:rPr>
          <w:rFonts w:hint="eastAsia" w:ascii="宋体" w:hAnsi="宋体" w:eastAsia="宋体" w:cs="宋体"/>
          <w:b/>
          <w:bCs/>
          <w:color w:val="auto"/>
          <w:highlight w:val="none"/>
          <w:shd w:val="clear" w:color="auto" w:fill="FFFFFF"/>
        </w:rPr>
        <w:t xml:space="preserve"> </w:t>
      </w:r>
      <w:r>
        <w:rPr>
          <w:rFonts w:hint="eastAsia" w:ascii="宋体" w:hAnsi="宋体" w:eastAsia="宋体" w:cs="宋体"/>
          <w:color w:val="auto"/>
          <w:highlight w:val="none"/>
          <w:shd w:val="clear" w:color="auto" w:fill="FFFFFF"/>
        </w:rPr>
        <w:t>中标人应按项目所在地的住房和城乡建设管理局、项目所在地的人力资源和社会保障局等职能部门对用工实名制的相关规定,落实工人及相关软硬件设施要求。</w:t>
      </w:r>
    </w:p>
    <w:p w14:paraId="3CCBF0E9">
      <w:pP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br w:type="page"/>
      </w:r>
    </w:p>
    <w:p w14:paraId="2C6129C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37" w:name="_Toc32435"/>
      <w:r>
        <w:rPr>
          <w:rFonts w:hint="eastAsia" w:ascii="宋体" w:hAnsi="宋体" w:eastAsia="宋体" w:cs="宋体"/>
          <w:b/>
          <w:snapToGrid w:val="0"/>
          <w:color w:val="auto"/>
          <w:sz w:val="24"/>
          <w:highlight w:val="none"/>
          <w:lang w:val="en-US" w:eastAsia="zh-CN"/>
        </w:rPr>
        <w:t>第三章</w:t>
      </w:r>
      <w:bookmarkStart w:id="238" w:name="_Hlt87793831"/>
      <w:bookmarkEnd w:id="238"/>
      <w:r>
        <w:rPr>
          <w:rFonts w:hint="eastAsia" w:ascii="宋体" w:hAnsi="宋体" w:eastAsia="宋体" w:cs="宋体"/>
          <w:b/>
          <w:snapToGrid w:val="0"/>
          <w:color w:val="auto"/>
          <w:sz w:val="24"/>
          <w:highlight w:val="none"/>
          <w:lang w:val="en-US" w:eastAsia="zh-CN"/>
        </w:rPr>
        <w:t xml:space="preserve"> 拟签订合同的主要条款</w:t>
      </w:r>
      <w:bookmarkEnd w:id="196"/>
      <w:bookmarkEnd w:id="197"/>
      <w:bookmarkEnd w:id="236"/>
      <w:bookmarkEnd w:id="237"/>
    </w:p>
    <w:bookmarkEnd w:id="198"/>
    <w:bookmarkEnd w:id="199"/>
    <w:p w14:paraId="316369FB">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239" w:name="_Toc326916629"/>
      <w:bookmarkStart w:id="240" w:name="_Toc322793288"/>
      <w:bookmarkStart w:id="241" w:name="_Toc2688"/>
    </w:p>
    <w:bookmarkEnd w:id="200"/>
    <w:bookmarkEnd w:id="201"/>
    <w:bookmarkEnd w:id="239"/>
    <w:bookmarkEnd w:id="240"/>
    <w:bookmarkEnd w:id="241"/>
    <w:p w14:paraId="72BD911F">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2" w:name="_Toc16306"/>
      <w:bookmarkStart w:id="243" w:name="_Toc30819"/>
      <w:bookmarkStart w:id="244" w:name="_Toc10983"/>
      <w:bookmarkStart w:id="245" w:name="_Toc20638"/>
      <w:bookmarkStart w:id="246" w:name="_Toc21669"/>
      <w:bookmarkStart w:id="247" w:name="_Hlt69698796"/>
      <w:r>
        <w:rPr>
          <w:rFonts w:hint="eastAsia" w:hAnsi="宋体" w:cs="宋体"/>
          <w:b/>
          <w:snapToGrid w:val="0"/>
          <w:color w:val="auto"/>
          <w:highlight w:val="none"/>
        </w:rPr>
        <w:t>1．工程承包方式</w:t>
      </w:r>
      <w:bookmarkEnd w:id="242"/>
      <w:bookmarkEnd w:id="243"/>
      <w:bookmarkEnd w:id="244"/>
      <w:bookmarkEnd w:id="245"/>
    </w:p>
    <w:p w14:paraId="0477D75D">
      <w:pPr>
        <w:wordWrap w:val="0"/>
        <w:adjustRightInd w:val="0"/>
        <w:snapToGrid w:val="0"/>
        <w:spacing w:line="360" w:lineRule="auto"/>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1.1</w:t>
      </w:r>
      <w:r>
        <w:rPr>
          <w:rFonts w:hint="eastAsia" w:hAnsi="宋体" w:cs="宋体"/>
          <w:snapToGrid w:val="0"/>
          <w:color w:val="auto"/>
          <w:kern w:val="0"/>
          <w:highlight w:val="none"/>
        </w:rPr>
        <w:t xml:space="preserve"> 承包人以中标价按包工包料、包质量、包安全包文明施工、包工期方式总承包施工，不允许转包和违法分包，如果确需分包须与发包人协商，在得到发包人和监理单位同意后报建设行政主管部门备案。</w:t>
      </w:r>
    </w:p>
    <w:p w14:paraId="66F80699">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1.1.1</w:t>
      </w:r>
      <w:r>
        <w:rPr>
          <w:rFonts w:hint="eastAsia" w:hAnsi="宋体" w:cs="宋体"/>
          <w:snapToGrid w:val="0"/>
          <w:color w:val="auto"/>
          <w:kern w:val="0"/>
          <w:highlight w:val="none"/>
        </w:rPr>
        <w:t xml:space="preserve"> 包工包料：材料符合招标文件要求并报验使用；办理用工保险。</w:t>
      </w:r>
    </w:p>
    <w:p w14:paraId="4991CEF5">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1.1.2</w:t>
      </w:r>
      <w:r>
        <w:rPr>
          <w:rFonts w:hint="eastAsia" w:hAnsi="宋体" w:cs="宋体"/>
          <w:snapToGrid w:val="0"/>
          <w:color w:val="auto"/>
          <w:kern w:val="0"/>
          <w:highlight w:val="none"/>
        </w:rPr>
        <w:t xml:space="preserve"> 包质量：符合招标文件要求。</w:t>
      </w:r>
    </w:p>
    <w:p w14:paraId="47035594">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1.1.3</w:t>
      </w:r>
      <w:r>
        <w:rPr>
          <w:rFonts w:hint="eastAsia" w:hAnsi="宋体" w:cs="宋体"/>
          <w:snapToGrid w:val="0"/>
          <w:color w:val="auto"/>
          <w:kern w:val="0"/>
          <w:highlight w:val="none"/>
        </w:rPr>
        <w:t xml:space="preserve"> 包安全包文明施工：符合招标文件要求。</w:t>
      </w:r>
    </w:p>
    <w:p w14:paraId="0371F37C">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 xml:space="preserve">1.1.4 </w:t>
      </w:r>
      <w:r>
        <w:rPr>
          <w:rFonts w:hint="eastAsia" w:hAnsi="宋体" w:cs="宋体"/>
          <w:snapToGrid w:val="0"/>
          <w:color w:val="auto"/>
          <w:kern w:val="0"/>
          <w:highlight w:val="none"/>
        </w:rPr>
        <w:t>包工期：本招标项目施工必须在招标工期内完成。</w:t>
      </w:r>
    </w:p>
    <w:p w14:paraId="4538BE2C">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8" w:name="_Toc14656"/>
      <w:bookmarkStart w:id="249" w:name="_Toc9811"/>
      <w:bookmarkStart w:id="250" w:name="_Toc5555"/>
      <w:bookmarkStart w:id="251" w:name="_Toc16130"/>
      <w:bookmarkStart w:id="252" w:name="_Toc4363"/>
      <w:bookmarkStart w:id="253" w:name="_Toc14079373"/>
      <w:r>
        <w:rPr>
          <w:rFonts w:hint="eastAsia" w:hAnsi="宋体" w:cs="宋体"/>
          <w:b/>
          <w:snapToGrid w:val="0"/>
          <w:color w:val="auto"/>
          <w:highlight w:val="none"/>
        </w:rPr>
        <w:t>2．工程结算原则</w:t>
      </w:r>
      <w:bookmarkEnd w:id="248"/>
      <w:bookmarkEnd w:id="249"/>
      <w:bookmarkEnd w:id="250"/>
      <w:bookmarkEnd w:id="251"/>
    </w:p>
    <w:p w14:paraId="4B820F54">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人的投标总价为中标价，即为签约合同价。</w:t>
      </w:r>
    </w:p>
    <w:p w14:paraId="621DCD83">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2.2</w:t>
      </w:r>
      <w:r>
        <w:rPr>
          <w:rFonts w:hint="eastAsia" w:hAnsi="宋体" w:cs="宋体"/>
          <w:snapToGrid w:val="0"/>
          <w:color w:val="auto"/>
          <w:kern w:val="0"/>
          <w:szCs w:val="24"/>
          <w:highlight w:val="none"/>
        </w:rPr>
        <w:t xml:space="preserve"> 招标工程量清单标明的工程量是投标人投标报价的共同基础，竣工结算的工程量按《</w:t>
      </w:r>
      <w:r>
        <w:rPr>
          <w:rFonts w:hint="eastAsia" w:hAnsi="宋体" w:cs="宋体"/>
          <w:snapToGrid w:val="0"/>
          <w:color w:val="auto"/>
          <w:kern w:val="0"/>
          <w:szCs w:val="24"/>
          <w:highlight w:val="none"/>
          <w:lang w:eastAsia="zh-CN"/>
        </w:rPr>
        <w:t>建设工程工程量清单计价标准</w:t>
      </w:r>
      <w:r>
        <w:rPr>
          <w:rFonts w:hint="eastAsia" w:hAnsi="宋体" w:cs="宋体"/>
          <w:snapToGrid w:val="0"/>
          <w:color w:val="auto"/>
          <w:kern w:val="0"/>
          <w:szCs w:val="24"/>
          <w:highlight w:val="none"/>
        </w:rPr>
        <w:t>》（</w:t>
      </w:r>
      <w:r>
        <w:rPr>
          <w:rFonts w:hint="eastAsia" w:hAnsi="宋体" w:cs="宋体"/>
          <w:snapToGrid w:val="0"/>
          <w:color w:val="auto"/>
          <w:kern w:val="0"/>
          <w:szCs w:val="24"/>
          <w:highlight w:val="none"/>
          <w:lang w:eastAsia="zh-CN"/>
        </w:rPr>
        <w:t>GB/T50500-2024</w:t>
      </w:r>
      <w:r>
        <w:rPr>
          <w:rFonts w:hint="eastAsia" w:hAnsi="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0C3585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w:t>
      </w:r>
      <w:r>
        <w:rPr>
          <w:rFonts w:hint="eastAsia" w:hAnsi="宋体" w:cs="宋体"/>
          <w:snapToGrid w:val="0"/>
          <w:color w:val="auto"/>
          <w:kern w:val="0"/>
          <w:szCs w:val="24"/>
          <w:highlight w:val="none"/>
        </w:rPr>
        <w:t xml:space="preserve"> 施工合同履行期间，若出现下列情形的，发、承包双方应当按照以下规定调整合同价款：</w:t>
      </w:r>
    </w:p>
    <w:p w14:paraId="7B4CA72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w:t>
      </w:r>
      <w:r>
        <w:rPr>
          <w:rFonts w:hint="eastAsia" w:hAnsi="宋体" w:cs="宋体"/>
          <w:snapToGrid w:val="0"/>
          <w:color w:val="auto"/>
          <w:kern w:val="0"/>
          <w:szCs w:val="24"/>
          <w:highlight w:val="none"/>
        </w:rPr>
        <w:t xml:space="preserve"> 法律法规变化</w:t>
      </w:r>
    </w:p>
    <w:p w14:paraId="2D1032D5">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BABB386">
      <w:pPr>
        <w:wordWrap w:val="0"/>
        <w:adjustRightInd w:val="0"/>
        <w:snapToGrid w:val="0"/>
        <w:spacing w:line="360" w:lineRule="auto"/>
        <w:ind w:firstLine="480"/>
        <w:rPr>
          <w:rFonts w:hint="eastAsia" w:hAnsi="宋体" w:cs="宋体"/>
          <w:snapToGrid w:val="0"/>
          <w:color w:val="auto"/>
          <w:kern w:val="0"/>
          <w:highlight w:val="none"/>
          <w:u w:val="single"/>
        </w:rPr>
      </w:pPr>
      <w:r>
        <w:rPr>
          <w:rFonts w:hint="eastAsia" w:hAnsi="宋体" w:cs="宋体"/>
          <w:b/>
          <w:bCs/>
          <w:snapToGrid w:val="0"/>
          <w:color w:val="auto"/>
          <w:kern w:val="0"/>
          <w:highlight w:val="none"/>
        </w:rPr>
        <w:t>注：本招标文件所称“基准日”，均指投标文件递交截止时间（见第一章第二节“重要事项时间地点一览表”）前28天。</w:t>
      </w:r>
    </w:p>
    <w:p w14:paraId="2DCBECA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2.3.1.2</w:t>
      </w:r>
      <w:r>
        <w:rPr>
          <w:rFonts w:hint="eastAsia" w:hAnsi="宋体" w:cs="宋体"/>
          <w:snapToGrid w:val="0"/>
          <w:color w:val="auto"/>
          <w:kern w:val="0"/>
          <w:szCs w:val="24"/>
          <w:highlight w:val="none"/>
        </w:rPr>
        <w:t xml:space="preserve"> 因承包人原因导致工程延误，本章第</w:t>
      </w: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38CA2AE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w:t>
      </w:r>
      <w:r>
        <w:rPr>
          <w:rFonts w:hint="eastAsia" w:hAnsi="宋体" w:cs="宋体"/>
          <w:snapToGrid w:val="0"/>
          <w:color w:val="auto"/>
          <w:kern w:val="0"/>
          <w:szCs w:val="24"/>
          <w:highlight w:val="none"/>
        </w:rPr>
        <w:t xml:space="preserve"> 工程量偏差或变化</w:t>
      </w:r>
    </w:p>
    <w:p w14:paraId="51ECC03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5184BA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对于合理报价的清单项目，当工程量增加超过15%时，增加部分的工程量的综合单价以</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该分部分项工程量清单项目原综合单价</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为基价调低</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%；当工程量减少超过15%时，减少后剩余部分的工程量的综合单价以</w:t>
      </w:r>
      <w:r>
        <w:rPr>
          <w:rFonts w:hint="eastAsia" w:hAnsi="宋体" w:cs="宋体"/>
          <w:b/>
          <w:bCs/>
          <w:snapToGrid w:val="0"/>
          <w:color w:val="auto"/>
          <w:kern w:val="0"/>
          <w:szCs w:val="24"/>
          <w:highlight w:val="none"/>
          <w:u w:val="single"/>
        </w:rPr>
        <w:t xml:space="preserve">该分部分项工程量清单项目原综合单价 </w:t>
      </w:r>
      <w:r>
        <w:rPr>
          <w:rFonts w:hint="eastAsia" w:hAnsi="宋体" w:cs="宋体"/>
          <w:snapToGrid w:val="0"/>
          <w:color w:val="auto"/>
          <w:kern w:val="0"/>
          <w:szCs w:val="24"/>
          <w:highlight w:val="none"/>
        </w:rPr>
        <w:t>为基价调高</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w:t>
      </w:r>
    </w:p>
    <w:p w14:paraId="6AFF3681">
      <w:pPr>
        <w:wordWrap w:val="0"/>
        <w:adjustRightInd w:val="0"/>
        <w:snapToGrid w:val="0"/>
        <w:spacing w:line="360" w:lineRule="auto"/>
        <w:ind w:firstLine="48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对于按照第二章“中标人须知”第4.2条被认定为不平衡报价的清单项目，其综合单价按照以下方法调整：</w:t>
      </w:r>
      <w:r>
        <w:rPr>
          <w:rFonts w:hint="eastAsia" w:hAnsi="宋体" w:cs="宋体"/>
          <w:snapToGrid w:val="0"/>
          <w:color w:val="auto"/>
          <w:kern w:val="0"/>
          <w:szCs w:val="24"/>
          <w:highlight w:val="none"/>
          <w:u w:val="single"/>
        </w:rPr>
        <w:t>以</w:t>
      </w:r>
      <w:r>
        <w:rPr>
          <w:rFonts w:hint="eastAsia" w:hAnsi="宋体" w:cs="宋体"/>
          <w:snapToGrid w:val="0"/>
          <w:color w:val="auto"/>
          <w:kern w:val="0"/>
          <w:szCs w:val="24"/>
          <w:highlight w:val="none"/>
          <w:u w:val="single"/>
          <w:lang w:eastAsia="zh-CN"/>
        </w:rPr>
        <w:t>最高投标限价</w:t>
      </w:r>
      <w:r>
        <w:rPr>
          <w:rFonts w:hint="eastAsia" w:hAnsi="宋体" w:cs="宋体"/>
          <w:snapToGrid w:val="0"/>
          <w:color w:val="auto"/>
          <w:kern w:val="0"/>
          <w:szCs w:val="24"/>
          <w:highlight w:val="none"/>
          <w:u w:val="single"/>
        </w:rPr>
        <w:t>中的《分部分项工程和单价措施项目清单与计价表》子目相对应综合单价×（1-中标下浮率）。</w:t>
      </w:r>
    </w:p>
    <w:p w14:paraId="675295B6">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2.3.2.2</w:t>
      </w:r>
      <w:r>
        <w:rPr>
          <w:rFonts w:hint="eastAsia" w:hAnsi="宋体" w:cs="宋体"/>
          <w:snapToGrid w:val="0"/>
          <w:color w:val="auto"/>
          <w:kern w:val="0"/>
          <w:szCs w:val="24"/>
          <w:highlight w:val="none"/>
        </w:rPr>
        <w:t xml:space="preserve"> 如果工程量出现本章第</w:t>
      </w: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46EAA94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 xml:space="preserve"> 工程变更</w:t>
      </w:r>
    </w:p>
    <w:p w14:paraId="4DBF497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 xml:space="preserve"> 合同履行期间，因工程变更引起已标价工程量清单项目发生变化时，按照以下规定调整：</w:t>
      </w:r>
    </w:p>
    <w:p w14:paraId="3E48A21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（1）已标价工程量清单中有适用于变更工程项目的，采用该项目的单价。</w:t>
      </w:r>
      <w:r>
        <w:rPr>
          <w:rFonts w:hint="eastAsia" w:hAnsi="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hAnsi="宋体" w:cs="宋体"/>
          <w:b/>
          <w:bCs/>
          <w:snapToGrid w:val="0"/>
          <w:color w:val="auto"/>
          <w:kern w:val="0"/>
          <w:szCs w:val="24"/>
          <w:highlight w:val="none"/>
          <w:u w:val="single"/>
        </w:rPr>
        <w:t>：</w:t>
      </w:r>
      <w:r>
        <w:rPr>
          <w:rFonts w:hint="eastAsia" w:hAnsi="宋体" w:cs="宋体"/>
          <w:snapToGrid w:val="0"/>
          <w:color w:val="auto"/>
          <w:kern w:val="0"/>
          <w:szCs w:val="24"/>
          <w:highlight w:val="none"/>
          <w:u w:val="single"/>
        </w:rPr>
        <w:t>以</w:t>
      </w:r>
      <w:r>
        <w:rPr>
          <w:rFonts w:hint="eastAsia" w:hAnsi="宋体" w:cs="宋体"/>
          <w:snapToGrid w:val="0"/>
          <w:color w:val="auto"/>
          <w:kern w:val="0"/>
          <w:szCs w:val="24"/>
          <w:highlight w:val="none"/>
          <w:u w:val="single"/>
          <w:lang w:eastAsia="zh-CN"/>
        </w:rPr>
        <w:t>最高投标限价</w:t>
      </w:r>
      <w:r>
        <w:rPr>
          <w:rFonts w:hint="eastAsia" w:hAnsi="宋体" w:cs="宋体"/>
          <w:snapToGrid w:val="0"/>
          <w:color w:val="auto"/>
          <w:kern w:val="0"/>
          <w:szCs w:val="24"/>
          <w:highlight w:val="none"/>
          <w:u w:val="single"/>
        </w:rPr>
        <w:t>中的《分部分项工程和单价措施项目清单与计价表》子目相对应综合单价×（1-中标下浮率）。</w:t>
      </w:r>
    </w:p>
    <w:p w14:paraId="0345597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（2）已标价工程量清单中没有适用但有类似于变更工程项目的，可在合理范围内参照类似项目的单价。</w:t>
      </w:r>
      <w:r>
        <w:rPr>
          <w:rFonts w:hint="eastAsia" w:hAnsi="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hAnsi="宋体" w:cs="宋体"/>
          <w:snapToGrid w:val="0"/>
          <w:color w:val="auto"/>
          <w:kern w:val="0"/>
          <w:szCs w:val="24"/>
          <w:highlight w:val="none"/>
        </w:rPr>
        <w:t>变更工程造价必须经监理公司核实，并经招标人核定后方可支付。</w:t>
      </w:r>
    </w:p>
    <w:p w14:paraId="132E2FC2">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384B0FE">
      <w:pPr>
        <w:numPr>
          <w:ilvl w:val="0"/>
          <w:numId w:val="3"/>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中标下浮率＝（1－中标价÷经财审审核的</w:t>
      </w:r>
      <w:r>
        <w:rPr>
          <w:rFonts w:hint="eastAsia" w:hAnsi="宋体" w:cs="宋体"/>
          <w:snapToGrid w:val="0"/>
          <w:color w:val="auto"/>
          <w:kern w:val="0"/>
          <w:szCs w:val="24"/>
          <w:highlight w:val="none"/>
          <w:lang w:eastAsia="zh-CN"/>
        </w:rPr>
        <w:t>最高投标限价</w:t>
      </w:r>
      <w:r>
        <w:rPr>
          <w:rFonts w:hint="eastAsia" w:hAnsi="宋体" w:cs="宋体"/>
          <w:snapToGrid w:val="0"/>
          <w:color w:val="auto"/>
          <w:kern w:val="0"/>
          <w:szCs w:val="24"/>
          <w:highlight w:val="none"/>
        </w:rPr>
        <w:t>）×100%</w:t>
      </w:r>
    </w:p>
    <w:p w14:paraId="0671C1D4">
      <w:pPr>
        <w:numPr>
          <w:ilvl w:val="0"/>
          <w:numId w:val="3"/>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F00719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9BDBCE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w:t>
      </w:r>
      <w:r>
        <w:rPr>
          <w:rFonts w:hint="eastAsia" w:hAnsi="宋体" w:cs="宋体"/>
          <w:snapToGrid w:val="0"/>
          <w:color w:val="auto"/>
          <w:kern w:val="0"/>
          <w:szCs w:val="24"/>
          <w:highlight w:val="none"/>
          <w:lang w:eastAsia="zh-CN"/>
        </w:rPr>
        <w:t>安全生产措施费</w:t>
      </w:r>
      <w:r>
        <w:rPr>
          <w:rFonts w:hint="eastAsia" w:hAnsi="宋体" w:cs="宋体"/>
          <w:snapToGrid w:val="0"/>
          <w:color w:val="auto"/>
          <w:kern w:val="0"/>
          <w:szCs w:val="24"/>
          <w:highlight w:val="none"/>
        </w:rPr>
        <w:t>应按照实际发生变化的措施项目计算。</w:t>
      </w:r>
    </w:p>
    <w:p w14:paraId="05787FB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（2）采用单价计算的措施项目费，应按照实际发生变化的措施项目，按本章第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w:t>
      </w:r>
    </w:p>
    <w:p w14:paraId="0D25FF66">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（3）按总价或系数计算的措施项目费，应按照实际发生变化的措施项目费调整并考虑中标下浮率因素，即调整金额</w:t>
      </w:r>
      <w:r>
        <w:rPr>
          <w:rFonts w:hint="eastAsia" w:hAnsi="宋体" w:cs="宋体"/>
          <w:bCs/>
          <w:snapToGrid w:val="0"/>
          <w:color w:val="auto"/>
          <w:kern w:val="0"/>
          <w:szCs w:val="28"/>
          <w:highlight w:val="none"/>
        </w:rPr>
        <w:t>＝按照实际变化调整</w:t>
      </w:r>
      <w:r>
        <w:rPr>
          <w:rFonts w:hint="eastAsia" w:hAnsi="宋体" w:cs="宋体"/>
          <w:snapToGrid w:val="0"/>
          <w:color w:val="auto"/>
          <w:kern w:val="0"/>
          <w:szCs w:val="24"/>
          <w:highlight w:val="none"/>
        </w:rPr>
        <w:t>后的金额</w:t>
      </w:r>
      <w:r>
        <w:rPr>
          <w:rFonts w:hint="eastAsia" w:hAnsi="宋体" w:cs="宋体"/>
          <w:bCs/>
          <w:snapToGrid w:val="0"/>
          <w:color w:val="auto"/>
          <w:kern w:val="0"/>
          <w:szCs w:val="28"/>
          <w:highlight w:val="none"/>
        </w:rPr>
        <w:t>×</w:t>
      </w:r>
      <w:r>
        <w:rPr>
          <w:rFonts w:hint="eastAsia" w:hAnsi="宋体" w:cs="宋体"/>
          <w:snapToGrid w:val="0"/>
          <w:color w:val="auto"/>
          <w:kern w:val="0"/>
          <w:szCs w:val="24"/>
          <w:highlight w:val="none"/>
        </w:rPr>
        <w:t>中标下浮率。</w:t>
      </w:r>
    </w:p>
    <w:p w14:paraId="1F76376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175802F7">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2.3.3.3</w:t>
      </w:r>
      <w:r>
        <w:rPr>
          <w:rFonts w:hint="eastAsia" w:hAnsi="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7099E11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2.3.4</w:t>
      </w:r>
      <w:r>
        <w:rPr>
          <w:rFonts w:hint="eastAsia" w:hAnsi="宋体" w:cs="宋体"/>
          <w:snapToGrid w:val="0"/>
          <w:color w:val="auto"/>
          <w:kern w:val="0"/>
          <w:szCs w:val="24"/>
          <w:highlight w:val="none"/>
        </w:rPr>
        <w:t xml:space="preserve"> 项目特征不符</w:t>
      </w:r>
    </w:p>
    <w:p w14:paraId="4A33355F">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目相关条款的规定重新确定相应工程量清单项目的综合单价，并调整合同价款。</w:t>
      </w:r>
    </w:p>
    <w:p w14:paraId="7FBBFBB9">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工程造价调整项目如果是中标人投标书清单项目中没有的项目或图纸会审时出现的增加项目，以及“招标文件”中要求统一报价的项目，按《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以及施工当月乐昌市建筑经济信息材料参考价计算，管理费、利润率，规费、税金按有关规定计算，措施项目费相应调整，其他项目费不作调整。图纸会审时，中标人应提前认真审核招标清单是否有漏项、错项、如发现要及时向招标人提出，否则由中标人承担。</w:t>
      </w:r>
    </w:p>
    <w:p w14:paraId="5F3D7BA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w:t>
      </w:r>
      <w:r>
        <w:rPr>
          <w:rFonts w:hint="eastAsia" w:hAnsi="宋体" w:cs="宋体"/>
          <w:snapToGrid w:val="0"/>
          <w:color w:val="auto"/>
          <w:kern w:val="0"/>
          <w:szCs w:val="24"/>
          <w:highlight w:val="none"/>
        </w:rPr>
        <w:t xml:space="preserve"> 招标工程量清单缺项</w:t>
      </w:r>
    </w:p>
    <w:p w14:paraId="6B62F61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2.3.5.1</w:t>
      </w:r>
      <w:r>
        <w:rPr>
          <w:rFonts w:hint="eastAsia" w:hAnsi="宋体" w:cs="宋体"/>
          <w:snapToGrid w:val="0"/>
          <w:color w:val="auto"/>
          <w:kern w:val="0"/>
          <w:szCs w:val="24"/>
          <w:highlight w:val="none"/>
        </w:rPr>
        <w:t xml:space="preserve"> 合同履行期间，由于招标工程量清单中缺项，新增分部分项工程清单项目，应按照本章第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子目的规定确定单价，并调整合同价款。</w:t>
      </w:r>
    </w:p>
    <w:p w14:paraId="58DED94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2.3.5.2</w:t>
      </w:r>
      <w:r>
        <w:rPr>
          <w:rFonts w:hint="eastAsia" w:hAnsi="宋体" w:cs="宋体"/>
          <w:snapToGrid w:val="0"/>
          <w:color w:val="auto"/>
          <w:kern w:val="0"/>
          <w:szCs w:val="24"/>
          <w:highlight w:val="none"/>
        </w:rPr>
        <w:t xml:space="preserve"> 新增分部分项工程清单项目后，引起措施项目发生变化的，应按照本章第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子目的规定，在承包人提交的实施方案被发包人批准后调整合同价款。</w:t>
      </w:r>
    </w:p>
    <w:p w14:paraId="12F29DC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2.3.5.3</w:t>
      </w:r>
      <w:r>
        <w:rPr>
          <w:rFonts w:hint="eastAsia" w:hAnsi="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子目的规定调整合同价款。</w:t>
      </w:r>
    </w:p>
    <w:p w14:paraId="462F771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w:t>
      </w:r>
      <w:r>
        <w:rPr>
          <w:rFonts w:hint="eastAsia" w:hAnsi="宋体" w:cs="宋体"/>
          <w:bCs/>
          <w:snapToGrid w:val="0"/>
          <w:color w:val="auto"/>
          <w:kern w:val="0"/>
          <w:szCs w:val="28"/>
          <w:highlight w:val="none"/>
        </w:rPr>
        <w:t xml:space="preserve"> 物价变化</w:t>
      </w:r>
    </w:p>
    <w:p w14:paraId="225F949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2.3.6.1</w:t>
      </w:r>
      <w:r>
        <w:rPr>
          <w:rFonts w:hint="eastAsia" w:hAnsi="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hAnsi="宋体" w:cs="宋体"/>
          <w:snapToGrid w:val="0"/>
          <w:color w:val="auto"/>
          <w:kern w:val="0"/>
          <w:szCs w:val="24"/>
          <w:highlight w:val="none"/>
        </w:rPr>
        <w:t>以下简称“中标人工费”</w:t>
      </w:r>
      <w:r>
        <w:rPr>
          <w:rFonts w:hint="eastAsia" w:hAnsi="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67D5863">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bCs/>
          <w:snapToGrid w:val="0"/>
          <w:color w:val="auto"/>
          <w:kern w:val="0"/>
          <w:szCs w:val="28"/>
          <w:highlight w:val="none"/>
        </w:rPr>
        <w:t>结算人工费＝中标人工费×F</w:t>
      </w:r>
      <w:r>
        <w:rPr>
          <w:rFonts w:hint="eastAsia" w:hAnsi="宋体" w:cs="宋体"/>
          <w:bCs/>
          <w:snapToGrid w:val="0"/>
          <w:color w:val="auto"/>
          <w:kern w:val="0"/>
          <w:szCs w:val="28"/>
          <w:highlight w:val="none"/>
          <w:vertAlign w:val="subscript"/>
        </w:rPr>
        <w:t>1</w:t>
      </w:r>
    </w:p>
    <w:p w14:paraId="676A7DCB">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bCs/>
          <w:snapToGrid w:val="0"/>
          <w:color w:val="auto"/>
          <w:kern w:val="0"/>
          <w:szCs w:val="28"/>
          <w:highlight w:val="none"/>
        </w:rPr>
        <w:t>式中，F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为施工当月项目所在地工程造价管理机构发布的动态人工调整系数。</w:t>
      </w:r>
    </w:p>
    <w:p w14:paraId="5587CCB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2.3.6.2</w:t>
      </w:r>
      <w:r>
        <w:rPr>
          <w:rFonts w:hint="eastAsia" w:hAnsi="宋体" w:cs="宋体"/>
          <w:snapToGrid w:val="0"/>
          <w:color w:val="auto"/>
          <w:kern w:val="0"/>
          <w:szCs w:val="24"/>
          <w:highlight w:val="none"/>
        </w:rPr>
        <w:t xml:space="preserve"> 本招标项目约定，材料、工程设备单价涨跌风险幅度值A为</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106ECD9">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5808895B">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10" o:title=""/>
            <o:lock v:ext="edit" grouping="f" rotation="f" text="f" aspectratio="t"/>
            <w10:wrap type="none"/>
            <w10:anchorlock/>
          </v:shape>
          <o:OLEObject Type="Embed" ProgID="Equation.KSEE3" ShapeID="_x0000_i1025" DrawAspect="Content" ObjectID="_1468075725" r:id="rId9">
            <o:LockedField>false</o:LockedField>
          </o:OLEObject>
        </w:object>
      </w:r>
    </w:p>
    <w:p w14:paraId="17DDDFBA">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12" o:title=""/>
            <o:lock v:ext="edit" grouping="f" rotation="f" text="f" aspectratio="t"/>
            <w10:wrap type="none"/>
            <w10:anchorlock/>
          </v:shape>
          <o:OLEObject Type="Embed" ProgID="Equation.KSEE3" ShapeID="_x0000_i1026" DrawAspect="Content" ObjectID="_1468075726" r:id="rId11">
            <o:LockedField>false</o:LockedField>
          </o:OLEObject>
        </w:object>
      </w:r>
    </w:p>
    <w:p w14:paraId="0A1DCB7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．如果中标单价高于基准单价，该材料、工程设备的结算单价调整公式为：</w:t>
      </w:r>
    </w:p>
    <w:p w14:paraId="1F7FA894">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14" o:title=""/>
            <o:lock v:ext="edit" grouping="f" rotation="f" text="f" aspectratio="t"/>
            <w10:wrap type="none"/>
            <w10:anchorlock/>
          </v:shape>
          <o:OLEObject Type="Embed" ProgID="Equation.KSEE3" ShapeID="_x0000_i1027" DrawAspect="Content" ObjectID="_1468075727" r:id="rId13">
            <o:LockedField>false</o:LockedField>
          </o:OLEObject>
        </w:object>
      </w:r>
    </w:p>
    <w:p w14:paraId="7391382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8" DrawAspect="Content" ObjectID="_1468075728" r:id="rId15">
            <o:LockedField>false</o:LockedField>
          </o:OLEObject>
        </w:object>
      </w:r>
    </w:p>
    <w:p w14:paraId="45FBDA31">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．如果中标单价等于基准单价，该材料、工程设备的结算单价调整公式为：</w:t>
      </w:r>
    </w:p>
    <w:p w14:paraId="355F9833">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18" o:title=""/>
            <o:lock v:ext="edit" grouping="f" rotation="f" text="f" aspectratio="t"/>
            <w10:wrap type="none"/>
            <w10:anchorlock/>
          </v:shape>
          <o:OLEObject Type="Embed" ProgID="Equation.KSEE3" ShapeID="_x0000_i1029" DrawAspect="Content" ObjectID="_1468075729" r:id="rId17">
            <o:LockedField>false</o:LockedField>
          </o:OLEObject>
        </w:object>
      </w:r>
    </w:p>
    <w:p w14:paraId="3ACC1155">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0" o:title=""/>
            <o:lock v:ext="edit" grouping="f" rotation="f" text="f" aspectratio="t"/>
            <w10:wrap type="none"/>
            <w10:anchorlock/>
          </v:shape>
          <o:OLEObject Type="Embed" ProgID="Equation.KSEE3" ShapeID="_x0000_i1030" DrawAspect="Content" ObjectID="_1468075730" r:id="rId19">
            <o:LockedField>false</o:LockedField>
          </o:OLEObject>
        </w:object>
      </w:r>
    </w:p>
    <w:p w14:paraId="44EEA1E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以上公式中，F1为中标单价；F0为基准单价、指项目所在地工程造价管理机构</w:t>
      </w:r>
      <w:r>
        <w:rPr>
          <w:rFonts w:hint="eastAsia" w:hAnsi="宋体" w:cs="宋体"/>
          <w:snapToGrid w:val="0"/>
          <w:color w:val="auto"/>
          <w:kern w:val="0"/>
          <w:szCs w:val="24"/>
          <w:highlight w:val="none"/>
          <w:lang w:eastAsia="zh-CN"/>
        </w:rPr>
        <w:t>最高投标限价</w:t>
      </w:r>
      <w:r>
        <w:rPr>
          <w:rFonts w:hint="eastAsia" w:hAnsi="宋体" w:cs="宋体"/>
          <w:snapToGrid w:val="0"/>
          <w:color w:val="auto"/>
          <w:kern w:val="0"/>
          <w:szCs w:val="24"/>
          <w:highlight w:val="none"/>
        </w:rPr>
        <w:t>审定当月发布的材料、工程设备单价； F2为施工当月项目所在地工程造价管理机构发布的材料、工程设备单价；A为合同约定的材料、工程设备单价涨跌风险幅度值。</w:t>
      </w:r>
    </w:p>
    <w:p w14:paraId="5BD9651F">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bCs/>
          <w:snapToGrid w:val="0"/>
          <w:color w:val="auto"/>
          <w:kern w:val="0"/>
          <w:szCs w:val="24"/>
          <w:highlight w:val="none"/>
        </w:rPr>
        <w:t>2.3.6.3</w:t>
      </w:r>
      <w:r>
        <w:rPr>
          <w:rFonts w:hint="eastAsia" w:hAnsi="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548ED0AC">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2.3.6.4</w:t>
      </w:r>
      <w:r>
        <w:rPr>
          <w:rFonts w:hint="eastAsia" w:hAnsi="宋体" w:cs="宋体"/>
          <w:snapToGrid w:val="0"/>
          <w:color w:val="auto"/>
          <w:kern w:val="0"/>
          <w:szCs w:val="24"/>
          <w:highlight w:val="none"/>
        </w:rPr>
        <w:t xml:space="preserve"> 本招标项目约定，施工机具台班单价涨跌风险幅度值B为</w:t>
      </w:r>
      <w:r>
        <w:rPr>
          <w:rFonts w:hint="eastAsia" w:hAnsi="宋体" w:cs="宋体"/>
          <w:snapToGrid w:val="0"/>
          <w:color w:val="auto"/>
          <w:kern w:val="0"/>
          <w:szCs w:val="24"/>
          <w:highlight w:val="none"/>
          <w:u w:val="single"/>
        </w:rPr>
        <w:t xml:space="preserve"> 10% </w:t>
      </w:r>
      <w:r>
        <w:rPr>
          <w:rFonts w:hint="eastAsia" w:hAnsi="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101927F">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A7544FC">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1" DrawAspect="Content" ObjectID="_1468075731" r:id="rId21">
            <o:LockedField>false</o:LockedField>
          </o:OLEObject>
        </w:object>
      </w:r>
    </w:p>
    <w:p w14:paraId="2C34A7E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2" DrawAspect="Content" ObjectID="_1468075732" r:id="rId23">
            <o:LockedField>false</o:LockedField>
          </o:OLEObject>
        </w:object>
      </w:r>
    </w:p>
    <w:p w14:paraId="04E6968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．如果中标单价高于基准单价，该施工机具台班的结算单价调整公式为：</w:t>
      </w:r>
    </w:p>
    <w:p w14:paraId="63E5BB05">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3" DrawAspect="Content" ObjectID="_1468075733" r:id="rId25">
            <o:LockedField>false</o:LockedField>
          </o:OLEObject>
        </w:object>
      </w:r>
    </w:p>
    <w:p w14:paraId="5BEA0314">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4" DrawAspect="Content" ObjectID="_1468075734" r:id="rId27">
            <o:LockedField>false</o:LockedField>
          </o:OLEObject>
        </w:object>
      </w:r>
    </w:p>
    <w:p w14:paraId="0FA04BC8">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．如果中标单价等于基准单价，该施工机具台班的结算单价调整公式为：</w:t>
      </w:r>
    </w:p>
    <w:p w14:paraId="5B92AD2F">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5" DrawAspect="Content" ObjectID="_1468075735" r:id="rId29">
            <o:LockedField>false</o:LockedField>
          </o:OLEObject>
        </w:object>
      </w:r>
    </w:p>
    <w:p w14:paraId="59BFB5ED">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6" DrawAspect="Content" ObjectID="_1468075736" r:id="rId31">
            <o:LockedField>false</o:LockedField>
          </o:OLEObject>
        </w:object>
      </w:r>
    </w:p>
    <w:p w14:paraId="769A50B9">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snapToGrid w:val="0"/>
          <w:color w:val="auto"/>
          <w:kern w:val="0"/>
          <w:szCs w:val="24"/>
          <w:highlight w:val="none"/>
        </w:rPr>
        <w:t>以上公式中，</w:t>
      </w:r>
      <w:r>
        <w:rPr>
          <w:rFonts w:hint="eastAsia" w:hAnsi="宋体" w:cs="宋体"/>
          <w:bCs/>
          <w:snapToGrid w:val="0"/>
          <w:color w:val="auto"/>
          <w:kern w:val="0"/>
          <w:szCs w:val="28"/>
          <w:highlight w:val="none"/>
        </w:rPr>
        <w:t>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为中标单价；F</w:t>
      </w:r>
      <w:r>
        <w:rPr>
          <w:rFonts w:hint="eastAsia" w:hAnsi="宋体" w:cs="宋体"/>
          <w:bCs/>
          <w:snapToGrid w:val="0"/>
          <w:color w:val="auto"/>
          <w:kern w:val="0"/>
          <w:szCs w:val="28"/>
          <w:highlight w:val="none"/>
          <w:vertAlign w:val="subscript"/>
        </w:rPr>
        <w:t>0</w:t>
      </w:r>
      <w:r>
        <w:rPr>
          <w:rFonts w:hint="eastAsia" w:hAnsi="宋体" w:cs="宋体"/>
          <w:bCs/>
          <w:snapToGrid w:val="0"/>
          <w:color w:val="auto"/>
          <w:kern w:val="0"/>
          <w:szCs w:val="28"/>
          <w:highlight w:val="none"/>
        </w:rPr>
        <w:t>为基准单价、指项目所在地工程造价管理机构</w:t>
      </w:r>
      <w:r>
        <w:rPr>
          <w:rFonts w:hint="eastAsia" w:hAnsi="宋体" w:cs="宋体"/>
          <w:bCs/>
          <w:snapToGrid w:val="0"/>
          <w:color w:val="auto"/>
          <w:kern w:val="0"/>
          <w:szCs w:val="28"/>
          <w:highlight w:val="none"/>
          <w:lang w:eastAsia="zh-CN"/>
        </w:rPr>
        <w:t>最高投标限价</w:t>
      </w:r>
      <w:r>
        <w:rPr>
          <w:rFonts w:hint="eastAsia" w:hAnsi="宋体" w:cs="宋体"/>
          <w:bCs/>
          <w:snapToGrid w:val="0"/>
          <w:color w:val="auto"/>
          <w:kern w:val="0"/>
          <w:szCs w:val="28"/>
          <w:highlight w:val="none"/>
        </w:rPr>
        <w:t>审定当月发布的材料、工程设备单价；F</w:t>
      </w:r>
      <w:r>
        <w:rPr>
          <w:rFonts w:hint="eastAsia" w:hAnsi="宋体" w:cs="宋体"/>
          <w:bCs/>
          <w:snapToGrid w:val="0"/>
          <w:color w:val="auto"/>
          <w:kern w:val="0"/>
          <w:szCs w:val="28"/>
          <w:highlight w:val="none"/>
          <w:vertAlign w:val="subscript"/>
        </w:rPr>
        <w:t>2</w:t>
      </w:r>
      <w:r>
        <w:rPr>
          <w:rFonts w:hint="eastAsia" w:hAnsi="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6EBF5F0D">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w:t>
      </w:r>
      <w:r>
        <w:rPr>
          <w:rFonts w:hint="eastAsia" w:hAnsi="宋体" w:cs="宋体"/>
          <w:bCs/>
          <w:snapToGrid w:val="0"/>
          <w:color w:val="auto"/>
          <w:kern w:val="0"/>
          <w:szCs w:val="28"/>
          <w:highlight w:val="none"/>
        </w:rPr>
        <w:t xml:space="preserve"> 暂估价和暂列金额</w:t>
      </w:r>
    </w:p>
    <w:p w14:paraId="32D09A01">
      <w:pPr>
        <w:adjustRightInd w:val="0"/>
        <w:snapToGrid w:val="0"/>
        <w:spacing w:line="360" w:lineRule="auto"/>
        <w:ind w:firstLine="561"/>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2.3.7.1</w:t>
      </w:r>
      <w:r>
        <w:rPr>
          <w:rFonts w:hint="eastAsia" w:hAnsi="宋体" w:cs="宋体"/>
          <w:bCs/>
          <w:snapToGrid w:val="0"/>
          <w:color w:val="auto"/>
          <w:kern w:val="0"/>
          <w:szCs w:val="28"/>
          <w:highlight w:val="none"/>
        </w:rPr>
        <w:t xml:space="preserve"> 暂估价项目按第一章第三节“投标人须知正文”第</w:t>
      </w:r>
      <w:r>
        <w:rPr>
          <w:rFonts w:hint="eastAsia" w:hAnsi="宋体" w:cs="宋体"/>
          <w:b/>
          <w:bCs/>
          <w:snapToGrid w:val="0"/>
          <w:color w:val="auto"/>
          <w:kern w:val="0"/>
          <w:highlight w:val="none"/>
        </w:rPr>
        <w:t>8.5</w:t>
      </w:r>
      <w:r>
        <w:rPr>
          <w:rFonts w:hint="eastAsia" w:hAnsi="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70042126">
      <w:pPr>
        <w:tabs>
          <w:tab w:val="left" w:pos="3120"/>
        </w:tabs>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2.3.7.2</w:t>
      </w:r>
      <w:r>
        <w:rPr>
          <w:rFonts w:hint="eastAsia" w:hAnsi="宋体" w:cs="宋体"/>
          <w:bCs/>
          <w:snapToGrid w:val="0"/>
          <w:color w:val="auto"/>
          <w:kern w:val="0"/>
          <w:szCs w:val="28"/>
          <w:highlight w:val="none"/>
        </w:rPr>
        <w:t xml:space="preserve"> 暂列金额由发包人掌握和使用。暂列金额项目若有发生，按第一章第三节“投标人须知正文”第</w:t>
      </w:r>
      <w:r>
        <w:rPr>
          <w:rFonts w:hint="eastAsia" w:hAnsi="宋体" w:cs="宋体"/>
          <w:b/>
          <w:snapToGrid w:val="0"/>
          <w:color w:val="auto"/>
          <w:kern w:val="0"/>
          <w:szCs w:val="28"/>
          <w:highlight w:val="none"/>
        </w:rPr>
        <w:t>8.6</w:t>
      </w:r>
      <w:r>
        <w:rPr>
          <w:rFonts w:hint="eastAsia" w:hAnsi="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r>
        <w:rPr>
          <w:rFonts w:hint="eastAsia" w:ascii="Times New Roman"/>
          <w:bCs/>
          <w:snapToGrid w:val="0"/>
          <w:color w:val="auto"/>
          <w:kern w:val="0"/>
          <w:szCs w:val="28"/>
          <w:highlight w:val="none"/>
        </w:rPr>
        <w:t>暂列金结算时按实际发生签证计算，经审核后按中标下浮率下浮后作为最终结算价。</w:t>
      </w:r>
    </w:p>
    <w:p w14:paraId="3CDA3F4C">
      <w:pPr>
        <w:pStyle w:val="60"/>
        <w:spacing w:line="360" w:lineRule="auto"/>
        <w:ind w:firstLine="480"/>
        <w:jc w:val="left"/>
        <w:rPr>
          <w:rFonts w:hint="eastAsia" w:ascii="宋体" w:hAnsi="宋体" w:cs="宋体"/>
          <w:b w:val="0"/>
          <w:snapToGrid w:val="0"/>
          <w:color w:val="auto"/>
          <w:kern w:val="0"/>
          <w:sz w:val="24"/>
          <w:highlight w:val="none"/>
        </w:rPr>
      </w:pPr>
      <w:r>
        <w:rPr>
          <w:rFonts w:hint="eastAsia" w:ascii="宋体" w:hAnsi="宋体" w:cs="宋体"/>
          <w:snapToGrid w:val="0"/>
          <w:color w:val="auto"/>
          <w:kern w:val="0"/>
          <w:sz w:val="24"/>
          <w:highlight w:val="none"/>
        </w:rPr>
        <w:t>2.3.8</w:t>
      </w:r>
      <w:r>
        <w:rPr>
          <w:rFonts w:hint="eastAsia" w:ascii="宋体" w:hAnsi="宋体" w:cs="宋体"/>
          <w:bCs/>
          <w:snapToGrid w:val="0"/>
          <w:color w:val="auto"/>
          <w:kern w:val="0"/>
          <w:sz w:val="24"/>
          <w:highlight w:val="none"/>
        </w:rPr>
        <w:t xml:space="preserve"> </w:t>
      </w:r>
      <w:r>
        <w:rPr>
          <w:rFonts w:hint="eastAsia" w:ascii="宋体" w:hAnsi="宋体" w:cs="宋体"/>
          <w:b w:val="0"/>
          <w:snapToGrid w:val="0"/>
          <w:color w:val="auto"/>
          <w:kern w:val="0"/>
          <w:sz w:val="24"/>
          <w:highlight w:val="none"/>
        </w:rPr>
        <w:t xml:space="preserve"> </w:t>
      </w:r>
      <w:r>
        <w:rPr>
          <w:rFonts w:hint="eastAsia"/>
          <w:b w:val="0"/>
          <w:snapToGrid w:val="0"/>
          <w:color w:val="auto"/>
          <w:kern w:val="0"/>
          <w:sz w:val="24"/>
          <w:highlight w:val="none"/>
        </w:rPr>
        <w:t>预算包干费：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对于以上预算包干内容，承包人不得提出额外付款或延长工期等要求。对此类要求，发包人不作任何考虑及答复</w:t>
      </w:r>
      <w:r>
        <w:rPr>
          <w:rFonts w:hint="eastAsia" w:ascii="宋体" w:hAnsi="宋体" w:cs="宋体"/>
          <w:b w:val="0"/>
          <w:snapToGrid w:val="0"/>
          <w:color w:val="auto"/>
          <w:kern w:val="0"/>
          <w:sz w:val="24"/>
          <w:highlight w:val="none"/>
        </w:rPr>
        <w:t>。</w:t>
      </w:r>
    </w:p>
    <w:p w14:paraId="14AA442E">
      <w:pPr>
        <w:wordWrap w:val="0"/>
        <w:adjustRightInd w:val="0"/>
        <w:snapToGrid w:val="0"/>
        <w:spacing w:line="360" w:lineRule="auto"/>
        <w:ind w:firstLine="723" w:firstLineChars="3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2.3.9</w:t>
      </w:r>
      <w:r>
        <w:rPr>
          <w:rFonts w:hint="eastAsia" w:hAnsi="宋体" w:cs="宋体"/>
          <w:bCs/>
          <w:snapToGrid w:val="0"/>
          <w:color w:val="auto"/>
          <w:kern w:val="0"/>
          <w:szCs w:val="28"/>
          <w:highlight w:val="none"/>
        </w:rPr>
        <w:t xml:space="preserve"> 其余事项（如不可抗力、索赔、现场签证等）的调整原则按照《</w:t>
      </w:r>
      <w:r>
        <w:rPr>
          <w:rFonts w:hint="eastAsia" w:hAnsi="宋体" w:cs="宋体"/>
          <w:bCs/>
          <w:snapToGrid w:val="0"/>
          <w:color w:val="auto"/>
          <w:kern w:val="0"/>
          <w:szCs w:val="28"/>
          <w:highlight w:val="none"/>
          <w:lang w:eastAsia="zh-CN"/>
        </w:rPr>
        <w:t>建设工程工程量清单计价标准</w:t>
      </w:r>
      <w:r>
        <w:rPr>
          <w:rFonts w:hint="eastAsia" w:hAnsi="宋体" w:cs="宋体"/>
          <w:bCs/>
          <w:snapToGrid w:val="0"/>
          <w:color w:val="auto"/>
          <w:kern w:val="0"/>
          <w:szCs w:val="28"/>
          <w:highlight w:val="none"/>
        </w:rPr>
        <w:t>》（</w:t>
      </w:r>
      <w:r>
        <w:rPr>
          <w:rFonts w:hint="eastAsia" w:hAnsi="宋体" w:cs="宋体"/>
          <w:bCs/>
          <w:snapToGrid w:val="0"/>
          <w:color w:val="auto"/>
          <w:kern w:val="0"/>
          <w:szCs w:val="28"/>
          <w:highlight w:val="none"/>
          <w:lang w:eastAsia="zh-CN"/>
        </w:rPr>
        <w:t>GB/T50500-2024</w:t>
      </w:r>
      <w:r>
        <w:rPr>
          <w:rFonts w:hint="eastAsia" w:hAnsi="宋体" w:cs="宋体"/>
          <w:bCs/>
          <w:snapToGrid w:val="0"/>
          <w:color w:val="auto"/>
          <w:kern w:val="0"/>
          <w:szCs w:val="28"/>
          <w:highlight w:val="none"/>
        </w:rPr>
        <w:t>）有关规定执行。</w:t>
      </w:r>
    </w:p>
    <w:p w14:paraId="19D9AAC1">
      <w:pPr>
        <w:wordWrap w:val="0"/>
        <w:adjustRightInd w:val="0"/>
        <w:snapToGrid w:val="0"/>
        <w:spacing w:line="360" w:lineRule="auto"/>
        <w:ind w:firstLine="482" w:firstLineChars="200"/>
        <w:rPr>
          <w:rFonts w:hint="eastAsia" w:hAnsi="宋体" w:cs="宋体"/>
          <w:b/>
          <w:snapToGrid w:val="0"/>
          <w:color w:val="auto"/>
          <w:kern w:val="0"/>
          <w:szCs w:val="28"/>
          <w:highlight w:val="none"/>
        </w:rPr>
      </w:pPr>
      <w:r>
        <w:rPr>
          <w:rFonts w:hint="eastAsia" w:hAnsi="宋体" w:cs="宋体"/>
          <w:b/>
          <w:bCs/>
          <w:snapToGrid w:val="0"/>
          <w:color w:val="auto"/>
          <w:kern w:val="0"/>
          <w:szCs w:val="24"/>
          <w:highlight w:val="none"/>
        </w:rPr>
        <w:t>2.4</w:t>
      </w:r>
      <w:r>
        <w:rPr>
          <w:rFonts w:hint="eastAsia" w:hAnsi="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p>
    <w:p w14:paraId="517D7DA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2.5</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人不得以不完全了解现场情况为理由，提出额外付款或延长工期等要求。对此类要求，发包人不作任何考虑及答复。</w:t>
      </w:r>
    </w:p>
    <w:p w14:paraId="74BE770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2.6</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66D3B2C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2.7</w:t>
      </w:r>
      <w:r>
        <w:rPr>
          <w:rFonts w:hint="eastAsia" w:hAnsi="宋体" w:cs="宋体"/>
          <w:snapToGrid w:val="0"/>
          <w:color w:val="auto"/>
          <w:kern w:val="0"/>
          <w:szCs w:val="24"/>
          <w:highlight w:val="none"/>
        </w:rPr>
        <w:t xml:space="preserve"> 项目完工后，发、承包双方和受其委托具备相应资质的工程造价咨询单位必须按照《</w:t>
      </w:r>
      <w:r>
        <w:rPr>
          <w:rFonts w:hint="eastAsia" w:hAnsi="宋体" w:cs="宋体"/>
          <w:snapToGrid w:val="0"/>
          <w:color w:val="auto"/>
          <w:kern w:val="0"/>
          <w:szCs w:val="24"/>
          <w:highlight w:val="none"/>
          <w:lang w:eastAsia="zh-CN"/>
        </w:rPr>
        <w:t>建设工程工程量清单计价标准</w:t>
      </w:r>
      <w:r>
        <w:rPr>
          <w:rFonts w:hint="eastAsia" w:hAnsi="宋体" w:cs="宋体"/>
          <w:snapToGrid w:val="0"/>
          <w:color w:val="auto"/>
          <w:kern w:val="0"/>
          <w:szCs w:val="24"/>
          <w:highlight w:val="none"/>
        </w:rPr>
        <w:t>》（</w:t>
      </w:r>
      <w:r>
        <w:rPr>
          <w:rFonts w:hint="eastAsia" w:hAnsi="宋体" w:cs="宋体"/>
          <w:snapToGrid w:val="0"/>
          <w:color w:val="auto"/>
          <w:kern w:val="0"/>
          <w:szCs w:val="24"/>
          <w:highlight w:val="none"/>
          <w:lang w:eastAsia="zh-CN"/>
        </w:rPr>
        <w:t>GB/T50500-2024</w:t>
      </w:r>
      <w:r>
        <w:rPr>
          <w:rFonts w:hint="eastAsia" w:hAnsi="宋体" w:cs="宋体"/>
          <w:snapToGrid w:val="0"/>
          <w:color w:val="auto"/>
          <w:kern w:val="0"/>
          <w:szCs w:val="24"/>
          <w:highlight w:val="none"/>
        </w:rPr>
        <w:t>）和国家、省、市的有关规定办理竣工结算。</w:t>
      </w:r>
    </w:p>
    <w:p w14:paraId="4C0C5E80">
      <w:pPr>
        <w:wordWrap w:val="0"/>
        <w:adjustRightInd w:val="0"/>
        <w:snapToGrid w:val="0"/>
        <w:spacing w:line="360" w:lineRule="auto"/>
        <w:ind w:firstLine="56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2.8</w:t>
      </w:r>
      <w:r>
        <w:rPr>
          <w:rFonts w:hint="eastAsia" w:hAnsi="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AEB36D">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2.9 </w:t>
      </w:r>
      <w:r>
        <w:rPr>
          <w:rFonts w:hint="eastAsia" w:hAnsi="宋体" w:cs="宋体"/>
          <w:snapToGrid w:val="0"/>
          <w:color w:val="auto"/>
          <w:kern w:val="0"/>
          <w:szCs w:val="24"/>
          <w:highlight w:val="none"/>
        </w:rPr>
        <w:t>暂估价的结算原则：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73C746A3">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2.10 </w:t>
      </w:r>
      <w:r>
        <w:rPr>
          <w:rFonts w:hint="eastAsia" w:hAnsi="宋体" w:cs="宋体"/>
          <w:snapToGrid w:val="0"/>
          <w:color w:val="auto"/>
          <w:kern w:val="0"/>
          <w:szCs w:val="24"/>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41B925D2">
      <w:pPr>
        <w:wordWrap w:val="0"/>
        <w:adjustRightInd w:val="0"/>
        <w:snapToGrid w:val="0"/>
        <w:spacing w:line="360" w:lineRule="auto"/>
        <w:ind w:firstLine="560"/>
        <w:rPr>
          <w:rFonts w:hint="eastAsia" w:hAnsi="宋体" w:cs="宋体"/>
          <w:b/>
          <w:bCs/>
          <w:snapToGrid w:val="0"/>
          <w:color w:val="auto"/>
          <w:kern w:val="0"/>
          <w:szCs w:val="24"/>
          <w:highlight w:val="none"/>
        </w:rPr>
      </w:pPr>
      <w:bookmarkStart w:id="254" w:name="_Toc8343"/>
      <w:r>
        <w:rPr>
          <w:rFonts w:hint="eastAsia" w:hAnsi="宋体" w:cs="宋体"/>
          <w:b/>
          <w:bCs/>
          <w:snapToGrid w:val="0"/>
          <w:color w:val="auto"/>
          <w:kern w:val="0"/>
          <w:szCs w:val="24"/>
          <w:highlight w:val="none"/>
        </w:rPr>
        <w:t>2.11</w:t>
      </w:r>
      <w:r>
        <w:rPr>
          <w:rFonts w:hint="eastAsia" w:hAnsi="宋体" w:cs="宋体"/>
          <w:snapToGrid w:val="0"/>
          <w:color w:val="auto"/>
          <w:kern w:val="0"/>
          <w:szCs w:val="24"/>
          <w:highlight w:val="none"/>
        </w:rPr>
        <w:t>结算总价在</w:t>
      </w:r>
      <w:r>
        <w:rPr>
          <w:rFonts w:hint="eastAsia" w:hAnsi="宋体" w:cs="宋体"/>
          <w:snapToGrid w:val="0"/>
          <w:color w:val="auto"/>
          <w:kern w:val="0"/>
          <w:szCs w:val="24"/>
          <w:highlight w:val="none"/>
          <w:lang w:eastAsia="zh-CN"/>
        </w:rPr>
        <w:t>最高投标限价</w:t>
      </w:r>
      <w:r>
        <w:rPr>
          <w:rFonts w:hint="eastAsia" w:hAnsi="宋体" w:cs="宋体"/>
          <w:snapToGrid w:val="0"/>
          <w:color w:val="auto"/>
          <w:kern w:val="0"/>
          <w:szCs w:val="24"/>
          <w:highlight w:val="none"/>
        </w:rPr>
        <w:t>范围内按实结算，结算总价不得超过本次招标的</w:t>
      </w:r>
      <w:r>
        <w:rPr>
          <w:rFonts w:hint="eastAsia" w:hAnsi="宋体" w:cs="宋体"/>
          <w:snapToGrid w:val="0"/>
          <w:color w:val="auto"/>
          <w:kern w:val="0"/>
          <w:szCs w:val="24"/>
          <w:highlight w:val="none"/>
          <w:lang w:eastAsia="zh-CN"/>
        </w:rPr>
        <w:t>最高投标限价</w:t>
      </w:r>
      <w:r>
        <w:rPr>
          <w:rFonts w:hint="eastAsia" w:hAnsi="宋体" w:cs="宋体"/>
          <w:snapToGrid w:val="0"/>
          <w:color w:val="auto"/>
          <w:kern w:val="0"/>
          <w:szCs w:val="24"/>
          <w:highlight w:val="none"/>
        </w:rPr>
        <w:t>。项目实施过程中涉及工程造价控制、计量、价差调整等事项，最终以乐昌市财政投资评审中心的审核意见为准。</w:t>
      </w:r>
      <w:bookmarkEnd w:id="254"/>
    </w:p>
    <w:p w14:paraId="3A07ED1D">
      <w:pPr>
        <w:pStyle w:val="4"/>
        <w:wordWrap w:val="0"/>
        <w:autoSpaceDE/>
        <w:autoSpaceDN/>
        <w:snapToGrid w:val="0"/>
        <w:spacing w:before="120" w:beforeLines="50" w:line="360" w:lineRule="auto"/>
        <w:jc w:val="both"/>
        <w:outlineLvl w:val="1"/>
        <w:rPr>
          <w:rFonts w:hint="eastAsia" w:hAnsi="宋体" w:cs="宋体"/>
          <w:b/>
          <w:snapToGrid w:val="0"/>
          <w:color w:val="auto"/>
          <w:highlight w:val="none"/>
        </w:rPr>
      </w:pPr>
      <w:bookmarkStart w:id="255" w:name="_Toc231"/>
      <w:bookmarkStart w:id="256" w:name="_Toc10791"/>
      <w:bookmarkStart w:id="257" w:name="_Toc11883"/>
      <w:r>
        <w:rPr>
          <w:rFonts w:hint="eastAsia" w:hAnsi="宋体" w:cs="宋体"/>
          <w:b/>
          <w:snapToGrid w:val="0"/>
          <w:color w:val="auto"/>
          <w:highlight w:val="none"/>
        </w:rPr>
        <w:t>3．工程付款办法</w:t>
      </w:r>
      <w:bookmarkEnd w:id="255"/>
      <w:bookmarkEnd w:id="256"/>
      <w:bookmarkEnd w:id="257"/>
    </w:p>
    <w:p w14:paraId="33FBFF51">
      <w:pPr>
        <w:wordWrap w:val="0"/>
        <w:adjustRightInd w:val="0"/>
        <w:snapToGrid w:val="0"/>
        <w:spacing w:line="360" w:lineRule="auto"/>
        <w:ind w:firstLine="482" w:firstLineChars="200"/>
        <w:rPr>
          <w:rFonts w:hint="eastAsia" w:hAnsi="宋体" w:cs="宋体"/>
          <w:b/>
          <w:bCs/>
          <w:color w:val="auto"/>
          <w:kern w:val="0"/>
          <w:szCs w:val="24"/>
          <w:highlight w:val="none"/>
        </w:rPr>
      </w:pPr>
      <w:r>
        <w:rPr>
          <w:rFonts w:hint="eastAsia" w:hAnsi="宋体" w:cs="宋体"/>
          <w:b/>
          <w:bCs/>
          <w:color w:val="auto"/>
          <w:kern w:val="0"/>
          <w:szCs w:val="24"/>
          <w:highlight w:val="none"/>
          <w:lang w:bidi="ar"/>
        </w:rPr>
        <w:t>3.1</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支付 </w:t>
      </w:r>
      <w:r>
        <w:rPr>
          <w:rFonts w:hint="eastAsia" w:hAnsi="宋体" w:cs="宋体"/>
          <w:color w:val="auto"/>
          <w:kern w:val="0"/>
          <w:szCs w:val="24"/>
          <w:highlight w:val="none"/>
          <w:lang w:bidi="ar"/>
        </w:rPr>
        <w:t>施工预付款。</w:t>
      </w:r>
    </w:p>
    <w:p w14:paraId="51473133">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w:t>
      </w:r>
      <w:r>
        <w:rPr>
          <w:rFonts w:hint="eastAsia" w:hAnsi="宋体" w:cs="宋体"/>
          <w:color w:val="auto"/>
          <w:kern w:val="0"/>
          <w:szCs w:val="24"/>
          <w:highlight w:val="none"/>
          <w:lang w:bidi="ar"/>
        </w:rPr>
        <w:t xml:space="preserve"> 施工预付款必须专用于合同工程，并按以下原则支付和抵扣：</w:t>
      </w:r>
    </w:p>
    <w:p w14:paraId="4AC6AB85">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3.2.1</w:t>
      </w:r>
      <w:r>
        <w:rPr>
          <w:rFonts w:hint="eastAsia" w:hAnsi="宋体" w:cs="宋体"/>
          <w:color w:val="auto"/>
          <w:kern w:val="0"/>
          <w:szCs w:val="24"/>
          <w:highlight w:val="none"/>
          <w:lang w:bidi="ar"/>
        </w:rPr>
        <w:t xml:space="preserve"> 施工预付款支付比例为：按施工合同价</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暂列金额、专业工程暂估价、</w:t>
      </w:r>
      <w:r>
        <w:rPr>
          <w:rFonts w:hint="eastAsia" w:hAnsi="宋体" w:cs="宋体"/>
          <w:color w:val="auto"/>
          <w:kern w:val="0"/>
          <w:szCs w:val="24"/>
          <w:highlight w:val="none"/>
          <w:lang w:val="en-US" w:eastAsia="zh-CN" w:bidi="ar"/>
        </w:rPr>
        <w:t>安全生产措施费</w:t>
      </w:r>
      <w:r>
        <w:rPr>
          <w:rFonts w:hint="eastAsia" w:hAnsi="宋体" w:cs="宋体"/>
          <w:color w:val="auto"/>
          <w:kern w:val="0"/>
          <w:szCs w:val="24"/>
          <w:highlight w:val="none"/>
          <w:lang w:bidi="ar"/>
        </w:rPr>
        <w:t>除外</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的</w:t>
      </w:r>
      <w:r>
        <w:rPr>
          <w:rFonts w:hint="eastAsia" w:hAnsi="宋体" w:cs="宋体"/>
          <w:color w:val="auto"/>
          <w:kern w:val="0"/>
          <w:szCs w:val="24"/>
          <w:highlight w:val="none"/>
          <w:u w:val="single"/>
          <w:lang w:bidi="ar"/>
        </w:rPr>
        <w:t xml:space="preserve"> 30% </w:t>
      </w:r>
      <w:r>
        <w:rPr>
          <w:rFonts w:hint="eastAsia" w:hAnsi="宋体" w:cs="宋体"/>
          <w:color w:val="auto"/>
          <w:kern w:val="0"/>
          <w:szCs w:val="24"/>
          <w:highlight w:val="none"/>
          <w:lang w:bidi="ar"/>
        </w:rPr>
        <w:t>支付。（不含暂列金额）</w:t>
      </w:r>
    </w:p>
    <w:p w14:paraId="0AF6D10B">
      <w:pPr>
        <w:wordWrap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3.2.2</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w:t>
      </w:r>
      <w:r>
        <w:rPr>
          <w:rFonts w:hint="eastAsia" w:hAnsi="宋体" w:cs="宋体"/>
          <w:color w:val="auto"/>
          <w:kern w:val="0"/>
          <w:szCs w:val="24"/>
          <w:highlight w:val="none"/>
          <w:u w:val="single"/>
          <w:lang w:val="en-US" w:eastAsia="zh-CN" w:bidi="ar"/>
        </w:rPr>
        <w:t>不</w:t>
      </w:r>
      <w:r>
        <w:rPr>
          <w:rFonts w:hint="eastAsia" w:hAnsi="宋体" w:cs="宋体"/>
          <w:color w:val="auto"/>
          <w:kern w:val="0"/>
          <w:szCs w:val="24"/>
          <w:highlight w:val="none"/>
          <w:u w:val="single"/>
          <w:lang w:bidi="ar"/>
        </w:rPr>
        <w:t xml:space="preserve">要求 </w:t>
      </w:r>
      <w:r>
        <w:rPr>
          <w:rFonts w:hint="eastAsia" w:hAnsi="宋体" w:cs="宋体"/>
          <w:color w:val="auto"/>
          <w:kern w:val="0"/>
          <w:szCs w:val="24"/>
          <w:highlight w:val="none"/>
          <w:lang w:bidi="ar"/>
        </w:rPr>
        <w:t>承包人提供与预付款等额的预付款保函。</w:t>
      </w:r>
    </w:p>
    <w:p w14:paraId="51AED2BE">
      <w:pPr>
        <w:wordWrap w:val="0"/>
        <w:adjustRightInd w:val="0"/>
        <w:snapToGrid w:val="0"/>
        <w:spacing w:line="360" w:lineRule="auto"/>
        <w:ind w:firstLine="482" w:firstLineChars="200"/>
        <w:rPr>
          <w:rFonts w:hint="eastAsia" w:ascii="Times New Roman"/>
          <w:snapToGrid w:val="0"/>
          <w:color w:val="auto"/>
          <w:kern w:val="0"/>
          <w:highlight w:val="none"/>
        </w:rPr>
      </w:pPr>
      <w:r>
        <w:rPr>
          <w:rFonts w:hint="eastAsia" w:hAnsi="宋体" w:cs="宋体"/>
          <w:b/>
          <w:bCs/>
          <w:color w:val="auto"/>
          <w:kern w:val="0"/>
          <w:szCs w:val="24"/>
          <w:highlight w:val="none"/>
          <w:lang w:bidi="ar"/>
        </w:rPr>
        <w:t>3.2.3</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13411ABD">
      <w:pPr>
        <w:wordWrap w:val="0"/>
        <w:adjustRightInd w:val="0"/>
        <w:snapToGrid w:val="0"/>
        <w:spacing w:line="360" w:lineRule="auto"/>
        <w:ind w:firstLine="482" w:firstLineChars="200"/>
        <w:rPr>
          <w:rFonts w:hint="default" w:ascii="Times New Roman" w:eastAsia="宋体"/>
          <w:snapToGrid w:val="0"/>
          <w:color w:val="auto"/>
          <w:kern w:val="0"/>
          <w:highlight w:val="none"/>
          <w:lang w:val="en-US" w:eastAsia="zh-CN"/>
        </w:rPr>
      </w:pPr>
      <w:r>
        <w:rPr>
          <w:rFonts w:hint="eastAsia" w:hAnsi="宋体" w:cs="宋体"/>
          <w:b/>
          <w:bCs/>
          <w:color w:val="auto"/>
          <w:kern w:val="0"/>
          <w:szCs w:val="24"/>
          <w:highlight w:val="none"/>
          <w:lang w:bidi="ar"/>
        </w:rPr>
        <w:t>3.2.4</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lang w:val="en-US" w:eastAsia="zh-CN"/>
        </w:rPr>
        <w:t>因</w:t>
      </w:r>
      <w:r>
        <w:rPr>
          <w:rFonts w:hint="eastAsia" w:ascii="Times New Roman"/>
          <w:snapToGrid w:val="0"/>
          <w:color w:val="auto"/>
          <w:kern w:val="0"/>
          <w:highlight w:val="none"/>
        </w:rPr>
        <w:t>发包人</w:t>
      </w:r>
      <w:r>
        <w:rPr>
          <w:rFonts w:hint="eastAsia" w:ascii="Times New Roman"/>
          <w:snapToGrid w:val="0"/>
          <w:color w:val="auto"/>
          <w:kern w:val="0"/>
          <w:highlight w:val="none"/>
          <w:lang w:val="en-US" w:eastAsia="zh-CN"/>
        </w:rPr>
        <w:t>使用的是财政资金，发包人的付款时间为向政府财政部门提出办理支付申请手续的时间（不含政府财政部门审核的时间），在规定时间内提出支付申请手续后即视为甲方已经按期申请支付，具体支付情况以财政资金到位情况为准。</w:t>
      </w:r>
    </w:p>
    <w:p w14:paraId="5E0CF81D">
      <w:pPr>
        <w:wordWrap w:val="0"/>
        <w:adjustRightInd w:val="0"/>
        <w:snapToGrid w:val="0"/>
        <w:spacing w:line="360" w:lineRule="auto"/>
        <w:ind w:firstLine="482" w:firstLineChars="200"/>
        <w:rPr>
          <w:rFonts w:hint="eastAsia"/>
          <w:color w:val="auto"/>
          <w:highlight w:val="none"/>
        </w:rPr>
      </w:pPr>
      <w:r>
        <w:rPr>
          <w:rFonts w:hint="eastAsia" w:hAnsi="宋体" w:cs="宋体"/>
          <w:b/>
          <w:bCs/>
          <w:color w:val="auto"/>
          <w:kern w:val="0"/>
          <w:szCs w:val="24"/>
          <w:highlight w:val="none"/>
          <w:lang w:bidi="ar"/>
        </w:rPr>
        <w:t>3.2.5</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施工预付款应从每支付期应支付给承包人的工程进度款中扣回，扣回比例为每月的工程进度款</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安全生产措施费除外</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的</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rPr>
        <w:t>0%，直到扣回的金额达到合同约定的施工预付款金额为止。应保证工人工资 100%支付</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若存在未扣回部分，则在下期进度款中继续扣回。施工预付款中包含作业工人工资预付款，作业工人工资预付款为签约合同价</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暂列金额、专业工程暂估价、安全生产措施费除外</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的1%，扣回比例为每月的工人工资进度款的 100%，直到扣回的金额达到合同约定的作业工人工资预付款金额为止。</w:t>
      </w:r>
    </w:p>
    <w:p w14:paraId="716E5F7F">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3.3</w:t>
      </w:r>
      <w:r>
        <w:rPr>
          <w:rFonts w:hint="eastAsia" w:hAnsi="宋体" w:cs="宋体"/>
          <w:color w:val="auto"/>
          <w:kern w:val="0"/>
          <w:szCs w:val="24"/>
          <w:highlight w:val="none"/>
          <w:lang w:bidi="ar"/>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5FF3B3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3.4</w:t>
      </w:r>
      <w:r>
        <w:rPr>
          <w:rFonts w:hint="eastAsia" w:hAnsi="宋体" w:cs="宋体"/>
          <w:color w:val="auto"/>
          <w:kern w:val="0"/>
          <w:szCs w:val="24"/>
          <w:highlight w:val="none"/>
          <w:lang w:bidi="ar"/>
        </w:rPr>
        <w:t xml:space="preserve"> </w:t>
      </w:r>
      <w:r>
        <w:rPr>
          <w:rFonts w:hAnsi="宋体" w:cs="宋体"/>
          <w:snapToGrid w:val="0"/>
          <w:color w:val="auto"/>
          <w:kern w:val="0"/>
          <w:szCs w:val="24"/>
          <w:highlight w:val="none"/>
        </w:rPr>
        <w:t>每月的工程进度款按工程实际完成工程量的</w:t>
      </w:r>
      <w:r>
        <w:rPr>
          <w:rFonts w:hAnsi="宋体" w:cs="宋体"/>
          <w:snapToGrid w:val="0"/>
          <w:color w:val="auto"/>
          <w:kern w:val="0"/>
          <w:szCs w:val="24"/>
          <w:highlight w:val="none"/>
          <w:u w:val="single"/>
        </w:rPr>
        <w:t xml:space="preserve"> 80% </w:t>
      </w:r>
      <w:r>
        <w:rPr>
          <w:rFonts w:hAnsi="宋体" w:cs="宋体"/>
          <w:snapToGrid w:val="0"/>
          <w:color w:val="auto"/>
          <w:kern w:val="0"/>
          <w:szCs w:val="24"/>
          <w:highlight w:val="none"/>
        </w:rPr>
        <w:t>申请支付</w:t>
      </w:r>
      <w:r>
        <w:rPr>
          <w:rFonts w:hAnsi="宋体" w:cs="宋体"/>
          <w:snapToGrid w:val="0"/>
          <w:color w:val="auto"/>
          <w:kern w:val="0"/>
          <w:highlight w:val="none"/>
        </w:rPr>
        <w:t>，工程进度款中的作业工人工资款项由发包人单独足额拨付到承包人的工资专户</w:t>
      </w:r>
      <w:r>
        <w:rPr>
          <w:rFonts w:hAnsi="宋体" w:cs="宋体"/>
          <w:snapToGrid w:val="0"/>
          <w:color w:val="auto"/>
          <w:kern w:val="0"/>
          <w:szCs w:val="24"/>
          <w:highlight w:val="none"/>
        </w:rPr>
        <w:t>。</w:t>
      </w:r>
      <w:r>
        <w:rPr>
          <w:rFonts w:hint="eastAsia" w:hAnsi="宋体" w:cs="宋体"/>
          <w:snapToGrid w:val="0"/>
          <w:color w:val="auto"/>
          <w:kern w:val="0"/>
          <w:szCs w:val="24"/>
          <w:highlight w:val="none"/>
        </w:rPr>
        <w:t>要严格审核工程进度款。要求施工单位要严格按照实际工程量编制进度款申请，确保数据真实、完整；要求监理单位（全过程造价咨询单位）要对工程量清单、进度匹配性进行核验，须优先100%足额核算保障农民工工资，签署书面审核意见和建议拨付进度款和工人工资金额。同时，各单位要对申报材料及监理审核结果进行最终确认，确保拨付金额符合合同约定，农民工工资每月足额拨付，并确保在结算前农民工工资不拖欠。</w:t>
      </w:r>
      <w:r>
        <w:rPr>
          <w:rFonts w:hint="eastAsia" w:hAnsi="宋体" w:cs="宋体"/>
          <w:color w:val="auto"/>
          <w:kern w:val="0"/>
          <w:szCs w:val="24"/>
          <w:highlight w:val="none"/>
          <w:lang w:eastAsia="zh-CN" w:bidi="ar"/>
        </w:rPr>
        <w:t>（</w:t>
      </w:r>
      <w:r>
        <w:rPr>
          <w:rFonts w:hint="eastAsia" w:ascii="Times New Roman"/>
          <w:snapToGrid w:val="0"/>
          <w:color w:val="auto"/>
          <w:kern w:val="0"/>
          <w:highlight w:val="none"/>
          <w:lang w:val="en-US" w:eastAsia="zh-CN"/>
        </w:rPr>
        <w:t>具体支付情况以财政资金到位情况为准</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w:t>
      </w:r>
    </w:p>
    <w:p w14:paraId="56DECDEE">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3.5</w:t>
      </w:r>
      <w:r>
        <w:rPr>
          <w:rFonts w:hint="eastAsia" w:hAnsi="宋体" w:cs="宋体"/>
          <w:color w:val="auto"/>
          <w:kern w:val="0"/>
          <w:szCs w:val="24"/>
          <w:highlight w:val="none"/>
          <w:lang w:bidi="ar"/>
        </w:rPr>
        <w:t xml:space="preserve"> 措施项目费中的“安全生产措施费拨付按照《建设工程工程量清单计价标准》</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GB/T50500一2024</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执行，参照《关于印发&lt;广东省建设厅建筑工程安全防护、文明施工措施费用管理办法&gt;的通知》支付。承包人应在签订合同后，在项目开工、开通建设工程安措费专用账户、购买安全生产责任保险的前提下向发包人提交安全生产措施费中请，项目预付安全生产措施费总额的50%，其余部分应按照提前安排的原则进行分解，并与工程进度款同期支付。发承包双方在计算应付工程进度款时，不扣回预付款安全生产措施费。安全生产措施费必须专款专用，并由发包人单独拨付到承包人的建设工程安全生产措施费专用账户。</w:t>
      </w:r>
    </w:p>
    <w:p w14:paraId="0961A51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3.6</w:t>
      </w:r>
      <w:r>
        <w:rPr>
          <w:rFonts w:hint="eastAsia" w:hAnsi="宋体" w:cs="宋体"/>
          <w:color w:val="auto"/>
          <w:kern w:val="0"/>
          <w:szCs w:val="24"/>
          <w:highlight w:val="none"/>
          <w:lang w:bidi="ar"/>
        </w:rPr>
        <w:t xml:space="preserve"> 变更工程造价必须经监理单位核实，并经发包人核定后方可支付。</w:t>
      </w:r>
    </w:p>
    <w:p w14:paraId="43BB0A47">
      <w:pPr>
        <w:wordWrap w:val="0"/>
        <w:adjustRightInd w:val="0"/>
        <w:snapToGrid w:val="0"/>
        <w:spacing w:line="360" w:lineRule="auto"/>
        <w:ind w:firstLine="482" w:firstLineChars="200"/>
        <w:rPr>
          <w:rFonts w:hint="eastAsia" w:hAnsi="宋体" w:cs="宋体"/>
          <w:bCs/>
          <w:color w:val="auto"/>
          <w:kern w:val="0"/>
          <w:szCs w:val="24"/>
          <w:highlight w:val="none"/>
        </w:rPr>
      </w:pPr>
      <w:r>
        <w:rPr>
          <w:rFonts w:hint="eastAsia" w:hAnsi="宋体" w:cs="宋体"/>
          <w:b/>
          <w:bCs/>
          <w:color w:val="auto"/>
          <w:kern w:val="0"/>
          <w:szCs w:val="24"/>
          <w:highlight w:val="none"/>
          <w:lang w:bidi="ar"/>
        </w:rPr>
        <w:t>3.7</w:t>
      </w:r>
      <w:r>
        <w:rPr>
          <w:rFonts w:hint="eastAsia" w:hAnsi="宋体" w:cs="宋体"/>
          <w:color w:val="auto"/>
          <w:kern w:val="0"/>
          <w:szCs w:val="24"/>
          <w:highlight w:val="none"/>
          <w:lang w:bidi="ar"/>
        </w:rPr>
        <w:t xml:space="preserve"> 结算审核完成后，于次月支付至合同价格的97%，剩余3%转为质量保证金</w:t>
      </w:r>
      <w:r>
        <w:rPr>
          <w:rFonts w:hint="eastAsia" w:hAnsi="宋体" w:cs="宋体"/>
          <w:bCs/>
          <w:color w:val="auto"/>
          <w:kern w:val="0"/>
          <w:szCs w:val="24"/>
          <w:highlight w:val="none"/>
          <w:lang w:bidi="ar"/>
        </w:rPr>
        <w:t>。</w:t>
      </w:r>
    </w:p>
    <w:p w14:paraId="0728E499">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color w:val="auto"/>
          <w:kern w:val="0"/>
          <w:szCs w:val="24"/>
          <w:highlight w:val="none"/>
          <w:lang w:bidi="ar"/>
        </w:rPr>
        <w:t>3.8</w:t>
      </w:r>
      <w:r>
        <w:rPr>
          <w:rFonts w:hint="eastAsia" w:hAnsi="宋体" w:cs="宋体"/>
          <w:bCs/>
          <w:color w:val="auto"/>
          <w:kern w:val="0"/>
          <w:szCs w:val="24"/>
          <w:highlight w:val="none"/>
          <w:lang w:bidi="ar"/>
        </w:rPr>
        <w:t xml:space="preserve"> 本招标项目缺陷责任期为</w:t>
      </w:r>
      <w:r>
        <w:rPr>
          <w:rFonts w:hint="eastAsia" w:hAnsi="宋体" w:cs="宋体"/>
          <w:bCs/>
          <w:color w:val="auto"/>
          <w:kern w:val="0"/>
          <w:szCs w:val="24"/>
          <w:highlight w:val="none"/>
          <w:u w:val="single"/>
          <w:lang w:bidi="ar"/>
        </w:rPr>
        <w:t>2</w:t>
      </w:r>
      <w:r>
        <w:rPr>
          <w:rFonts w:hint="eastAsia" w:hAnsi="宋体" w:cs="宋体"/>
          <w:bCs/>
          <w:color w:val="auto"/>
          <w:kern w:val="0"/>
          <w:szCs w:val="24"/>
          <w:highlight w:val="none"/>
          <w:lang w:bidi="ar"/>
        </w:rPr>
        <w:t>年（自通过竣工验收之日起计）。</w:t>
      </w:r>
      <w:r>
        <w:rPr>
          <w:rFonts w:hint="eastAsia" w:hAnsi="宋体" w:cs="宋体"/>
          <w:color w:val="auto"/>
          <w:kern w:val="0"/>
          <w:szCs w:val="24"/>
          <w:highlight w:val="none"/>
          <w:lang w:bidi="ar"/>
        </w:rPr>
        <w:t>缺陷责任期到期后，承包人向发包人申请退还质量保证。发包人收到退还申请后，于14天内会同承包人进行核实。经双方核实且均无异议后，发包人在核实之日起</w:t>
      </w:r>
      <w:r>
        <w:rPr>
          <w:rFonts w:hint="eastAsia" w:hAnsi="宋体" w:cs="宋体"/>
          <w:color w:val="auto"/>
          <w:kern w:val="0"/>
          <w:szCs w:val="24"/>
          <w:highlight w:val="none"/>
          <w:u w:val="single"/>
          <w:lang w:bidi="ar"/>
        </w:rPr>
        <w:t xml:space="preserve"> 14 </w:t>
      </w:r>
      <w:r>
        <w:rPr>
          <w:rFonts w:hint="eastAsia" w:hAnsi="宋体" w:cs="宋体"/>
          <w:color w:val="auto"/>
          <w:kern w:val="0"/>
          <w:szCs w:val="24"/>
          <w:highlight w:val="none"/>
          <w:lang w:bidi="ar"/>
        </w:rPr>
        <w:t>天内将应返保证金（或银行保函）退还承包人。</w:t>
      </w:r>
    </w:p>
    <w:p w14:paraId="0177A90D">
      <w:pPr>
        <w:wordWrap w:val="0"/>
        <w:autoSpaceDE w:val="0"/>
        <w:adjustRightInd w:val="0"/>
        <w:snapToGrid w:val="0"/>
        <w:spacing w:line="360" w:lineRule="auto"/>
        <w:ind w:firstLine="482" w:firstLineChars="200"/>
        <w:rPr>
          <w:rFonts w:hint="eastAsia" w:hAnsi="宋体" w:cs="宋体"/>
          <w:color w:val="auto"/>
          <w:szCs w:val="24"/>
          <w:highlight w:val="none"/>
        </w:rPr>
      </w:pPr>
      <w:r>
        <w:rPr>
          <w:rFonts w:hint="eastAsia" w:hAnsi="宋体" w:cs="宋体"/>
          <w:b/>
          <w:bCs/>
          <w:color w:val="auto"/>
          <w:szCs w:val="24"/>
          <w:highlight w:val="none"/>
          <w:lang w:bidi="ar"/>
        </w:rPr>
        <w:t>3.9</w:t>
      </w:r>
      <w:r>
        <w:rPr>
          <w:rFonts w:hint="eastAsia" w:hAnsi="宋体" w:cs="宋体"/>
          <w:color w:val="auto"/>
          <w:szCs w:val="24"/>
          <w:highlight w:val="none"/>
          <w:lang w:bidi="ar"/>
        </w:rPr>
        <w:t xml:space="preserve"> 暂列金额结算方式：</w:t>
      </w:r>
      <w:r>
        <w:rPr>
          <w:rFonts w:hint="eastAsia" w:hAnsi="宋体" w:cs="宋体"/>
          <w:color w:val="auto"/>
          <w:kern w:val="0"/>
          <w:szCs w:val="24"/>
          <w:highlight w:val="none"/>
          <w:u w:val="single"/>
          <w:lang w:bidi="ar"/>
        </w:rPr>
        <w:t>暂列金额按实际发生在结算审核完成后支付</w:t>
      </w:r>
      <w:r>
        <w:rPr>
          <w:rFonts w:hint="eastAsia" w:hAnsi="宋体" w:cs="宋体"/>
          <w:color w:val="auto"/>
          <w:kern w:val="0"/>
          <w:szCs w:val="24"/>
          <w:highlight w:val="none"/>
          <w:lang w:bidi="ar"/>
        </w:rPr>
        <w:t>。</w:t>
      </w:r>
    </w:p>
    <w:p w14:paraId="2ACE4215">
      <w:pPr>
        <w:wordWrap w:val="0"/>
        <w:autoSpaceDE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3.10</w:t>
      </w:r>
      <w:r>
        <w:rPr>
          <w:rFonts w:hint="eastAsia" w:hAnsi="宋体" w:cs="宋体"/>
          <w:color w:val="auto"/>
          <w:kern w:val="0"/>
          <w:szCs w:val="24"/>
          <w:highlight w:val="none"/>
          <w:lang w:bidi="ar"/>
        </w:rPr>
        <w:t xml:space="preserve"> 暂列金额支付方式：</w:t>
      </w:r>
      <w:r>
        <w:rPr>
          <w:rFonts w:hint="eastAsia" w:hAnsi="宋体" w:cs="宋体"/>
          <w:color w:val="auto"/>
          <w:kern w:val="0"/>
          <w:szCs w:val="24"/>
          <w:highlight w:val="none"/>
          <w:u w:val="single"/>
          <w:lang w:bidi="ar"/>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hAnsi="宋体" w:cs="宋体"/>
          <w:color w:val="auto"/>
          <w:kern w:val="0"/>
          <w:szCs w:val="24"/>
          <w:highlight w:val="none"/>
          <w:lang w:bidi="ar"/>
        </w:rPr>
        <w:t>。</w:t>
      </w:r>
    </w:p>
    <w:p w14:paraId="6DF68943">
      <w:pPr>
        <w:spacing w:line="360" w:lineRule="auto"/>
        <w:ind w:firstLine="482" w:firstLineChars="200"/>
        <w:rPr>
          <w:rFonts w:hint="eastAsia" w:hAnsi="宋体"/>
          <w:color w:val="auto"/>
          <w:szCs w:val="22"/>
          <w:highlight w:val="none"/>
        </w:rPr>
      </w:pPr>
      <w:r>
        <w:rPr>
          <w:rFonts w:hint="eastAsia" w:ascii="Times New Roman"/>
          <w:b/>
          <w:bCs/>
          <w:snapToGrid w:val="0"/>
          <w:color w:val="auto"/>
          <w:kern w:val="0"/>
          <w:szCs w:val="24"/>
          <w:highlight w:val="none"/>
        </w:rPr>
        <w:t>3.11</w:t>
      </w:r>
      <w:r>
        <w:rPr>
          <w:rFonts w:hint="eastAsia" w:hAnsi="宋体"/>
          <w:color w:val="auto"/>
          <w:szCs w:val="22"/>
          <w:highlight w:val="none"/>
        </w:rPr>
        <w:t>工资保证金的缴存比例、存储形式、减免措施以及使用返还等所有相关事项，必须按照《广东省人力资源和 社会保障厅 广东省住房和城乡建设厅 广东省交通运输厅 广东 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号）的具体规定执行。中标人必须按照上述办法和实施细则中关于施工单位（包括工程总包企业和专业分包企业）责任义务的具体规定执行，否则将按照上述办法和实施细则中有关规定接受处理。</w:t>
      </w:r>
    </w:p>
    <w:p w14:paraId="207723D7">
      <w:pPr>
        <w:pStyle w:val="4"/>
        <w:wordWrap w:val="0"/>
        <w:autoSpaceDE/>
        <w:autoSpaceDN/>
        <w:snapToGrid w:val="0"/>
        <w:spacing w:before="120" w:beforeLines="50" w:line="360" w:lineRule="auto"/>
        <w:jc w:val="both"/>
        <w:outlineLvl w:val="1"/>
        <w:rPr>
          <w:rFonts w:hint="eastAsia" w:ascii="宋体" w:hAnsi="宋体" w:eastAsia="宋体" w:cs="宋体"/>
          <w:b/>
          <w:snapToGrid w:val="0"/>
          <w:color w:val="auto"/>
          <w:highlight w:val="none"/>
        </w:rPr>
      </w:pPr>
      <w:bookmarkStart w:id="258" w:name="_Toc6608"/>
      <w:r>
        <w:rPr>
          <w:rFonts w:hint="eastAsia" w:ascii="宋体" w:hAnsi="宋体" w:eastAsia="宋体" w:cs="宋体"/>
          <w:b/>
          <w:snapToGrid w:val="0"/>
          <w:color w:val="auto"/>
          <w:highlight w:val="none"/>
        </w:rPr>
        <w:t>4．专用合同条款</w:t>
      </w:r>
      <w:bookmarkEnd w:id="252"/>
      <w:bookmarkEnd w:id="253"/>
      <w:bookmarkEnd w:id="258"/>
    </w:p>
    <w:p w14:paraId="280A145E">
      <w:pPr>
        <w:wordWrap w:val="0"/>
        <w:adjustRightInd w:val="0"/>
        <w:snapToGrid w:val="0"/>
        <w:spacing w:line="360" w:lineRule="auto"/>
        <w:ind w:firstLine="482" w:firstLineChars="200"/>
        <w:rPr>
          <w:rFonts w:hint="eastAsia" w:ascii="宋体" w:hAnsi="宋体" w:eastAsia="宋体" w:cs="宋体"/>
          <w:b/>
          <w:bCs/>
          <w:color w:val="auto"/>
          <w:kern w:val="0"/>
          <w:szCs w:val="24"/>
          <w:highlight w:val="none"/>
          <w:lang w:bidi="ar"/>
        </w:rPr>
      </w:pPr>
      <w:r>
        <w:rPr>
          <w:rFonts w:hint="eastAsia" w:ascii="宋体" w:hAnsi="宋体" w:eastAsia="宋体" w:cs="宋体"/>
          <w:b/>
          <w:bCs/>
          <w:color w:val="auto"/>
          <w:kern w:val="0"/>
          <w:szCs w:val="24"/>
          <w:highlight w:val="none"/>
          <w:lang w:bidi="ar"/>
        </w:rPr>
        <w:t>4.1</w:t>
      </w:r>
      <w:r>
        <w:rPr>
          <w:rFonts w:hint="eastAsia" w:ascii="宋体" w:hAnsi="宋体" w:eastAsia="宋体" w:cs="宋体"/>
          <w:b w:val="0"/>
          <w:bCs w:val="0"/>
          <w:color w:val="auto"/>
          <w:kern w:val="0"/>
          <w:szCs w:val="24"/>
          <w:highlight w:val="none"/>
          <w:lang w:bidi="ar"/>
        </w:rPr>
        <w:t>承包人必须依照各相关规定做好工人工资支付保证金、工人工资支付专用账户、用工实名制管理工作。</w:t>
      </w:r>
    </w:p>
    <w:p w14:paraId="0E8748CB">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（1）施工预付款中已包括施工合同价的5%专用于承包人办理工人工资支付保证金，承包人必须于合同签订后5个工作日内办理完成保证金缴交。</w:t>
      </w:r>
    </w:p>
    <w:p w14:paraId="1429ED01">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w:t>
      </w:r>
      <w:r>
        <w:rPr>
          <w:rFonts w:hint="eastAsia" w:ascii="宋体" w:hAnsi="宋体" w:eastAsia="宋体" w:cs="宋体"/>
          <w:b w:val="0"/>
          <w:bCs w:val="0"/>
          <w:color w:val="auto"/>
          <w:kern w:val="0"/>
          <w:szCs w:val="24"/>
          <w:highlight w:val="none"/>
          <w:lang w:eastAsia="zh-CN" w:bidi="ar"/>
        </w:rPr>
        <w:t>、</w:t>
      </w:r>
      <w:r>
        <w:rPr>
          <w:rFonts w:hint="eastAsia" w:ascii="宋体" w:hAnsi="宋体" w:eastAsia="宋体" w:cs="宋体"/>
          <w:b w:val="0"/>
          <w:bCs w:val="0"/>
          <w:color w:val="auto"/>
          <w:kern w:val="0"/>
          <w:szCs w:val="24"/>
          <w:highlight w:val="none"/>
          <w:lang w:val="en-US" w:eastAsia="zh-CN" w:bidi="ar"/>
        </w:rPr>
        <w:t>购买保险，</w:t>
      </w:r>
      <w:r>
        <w:rPr>
          <w:rFonts w:hint="eastAsia" w:ascii="宋体" w:hAnsi="宋体" w:eastAsia="宋体" w:cs="宋体"/>
          <w:b w:val="0"/>
          <w:bCs w:val="0"/>
          <w:color w:val="auto"/>
          <w:kern w:val="0"/>
          <w:szCs w:val="24"/>
          <w:highlight w:val="none"/>
          <w:lang w:bidi="ar"/>
        </w:rPr>
        <w:t>并按劳动合同约定每月足额通过专用账户发放工资，并按月将工资发放资料提交一份给发包人。</w:t>
      </w:r>
    </w:p>
    <w:p w14:paraId="297A99EA">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（3）承包人应在开工前编制用工实名管理专项方案以及费用使用计划，经监理单位审批后，作为施工合同的组成部分，并依照相关规定做好用工实名信息化化管理。</w:t>
      </w:r>
    </w:p>
    <w:p w14:paraId="28BBD2BA">
      <w:pPr>
        <w:wordWrap w:val="0"/>
        <w:adjustRightInd w:val="0"/>
        <w:snapToGrid w:val="0"/>
        <w:spacing w:line="360" w:lineRule="auto"/>
        <w:ind w:firstLine="482"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bCs/>
          <w:color w:val="auto"/>
          <w:kern w:val="0"/>
          <w:szCs w:val="24"/>
          <w:highlight w:val="none"/>
          <w:lang w:bidi="ar"/>
        </w:rPr>
        <w:t>4.2</w:t>
      </w:r>
      <w:r>
        <w:rPr>
          <w:rFonts w:hint="eastAsia" w:ascii="宋体" w:hAnsi="宋体" w:eastAsia="宋体" w:cs="宋体"/>
          <w:b w:val="0"/>
          <w:bCs w:val="0"/>
          <w:color w:val="auto"/>
          <w:kern w:val="0"/>
          <w:szCs w:val="24"/>
          <w:highlight w:val="none"/>
          <w:lang w:bidi="ar"/>
        </w:rPr>
        <w:t>承包人除办理用工保险外还须根据乐昌市住房和城乡建设管理局《关于贯彻落实房屋建筑和市政基础设施施工领域安全生产责任保险工作的通知》（2022年1月17日）相关要求落实安全生产责任保险。</w:t>
      </w:r>
    </w:p>
    <w:p w14:paraId="5CEBCD4C">
      <w:pPr>
        <w:pStyle w:val="60"/>
        <w:numPr>
          <w:ilvl w:val="0"/>
          <w:numId w:val="0"/>
        </w:numPr>
        <w:spacing w:line="360" w:lineRule="auto"/>
        <w:ind w:firstLine="482" w:firstLineChars="200"/>
        <w:jc w:val="left"/>
        <w:rPr>
          <w:rFonts w:hint="eastAsia"/>
          <w:color w:val="auto"/>
          <w:highlight w:val="none"/>
        </w:rPr>
      </w:pPr>
      <w:r>
        <w:rPr>
          <w:rFonts w:hint="eastAsia" w:ascii="Times New Roman" w:hAnsi="Times New Roman" w:eastAsia="宋体" w:cs="Times New Roman"/>
          <w:bCs/>
          <w:snapToGrid w:val="0"/>
          <w:color w:val="auto"/>
          <w:kern w:val="2"/>
          <w:sz w:val="24"/>
          <w:highlight w:val="none"/>
          <w:lang w:val="en-US" w:eastAsia="zh-CN" w:bidi="ar-SA"/>
        </w:rPr>
        <w:t>4.3</w:t>
      </w:r>
      <w:r>
        <w:rPr>
          <w:rFonts w:hint="eastAsia" w:ascii="Times New Roman" w:hAnsi="Times New Roman" w:eastAsia="宋体" w:cs="Times New Roman"/>
          <w:b w:val="0"/>
          <w:bCs w:val="0"/>
          <w:snapToGrid w:val="0"/>
          <w:color w:val="auto"/>
          <w:kern w:val="2"/>
          <w:sz w:val="24"/>
          <w:highlight w:val="none"/>
          <w:lang w:val="en-US" w:eastAsia="zh-CN" w:bidi="ar-SA"/>
        </w:rPr>
        <w:t>如本章节中存在未约定或约定不明确的事项，以正式签订的施工合同为准。</w:t>
      </w:r>
      <w:bookmarkStart w:id="259" w:name="_Toc3051"/>
    </w:p>
    <w:p w14:paraId="104B0C1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60" w:name="_Toc275"/>
      <w:bookmarkStart w:id="261" w:name="_Toc9687"/>
    </w:p>
    <w:p w14:paraId="1FFA6AE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p>
    <w:p w14:paraId="341E76C7">
      <w:pP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br w:type="page"/>
      </w:r>
    </w:p>
    <w:p w14:paraId="52E6B893">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62" w:name="_Hlt87793853"/>
      <w:bookmarkEnd w:id="262"/>
      <w:r>
        <w:rPr>
          <w:rFonts w:hint="eastAsia" w:ascii="宋体" w:hAnsi="宋体" w:eastAsia="宋体" w:cs="宋体"/>
          <w:b/>
          <w:snapToGrid w:val="0"/>
          <w:color w:val="auto"/>
          <w:sz w:val="24"/>
          <w:highlight w:val="none"/>
          <w:lang w:val="en-US" w:eastAsia="zh-CN"/>
        </w:rPr>
        <w:t xml:space="preserve"> 技术要求</w:t>
      </w:r>
      <w:bookmarkEnd w:id="246"/>
      <w:bookmarkEnd w:id="259"/>
      <w:bookmarkEnd w:id="260"/>
      <w:bookmarkEnd w:id="261"/>
    </w:p>
    <w:bookmarkEnd w:id="247"/>
    <w:p w14:paraId="644DF125">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63" w:name="_Hlt69357851"/>
      <w:bookmarkEnd w:id="263"/>
      <w:bookmarkStart w:id="264" w:name="_Hlt69358207"/>
      <w:bookmarkEnd w:id="264"/>
      <w:bookmarkStart w:id="265" w:name="_Hlt87793370"/>
      <w:bookmarkEnd w:id="265"/>
      <w:bookmarkStart w:id="266" w:name="_Hlt87793346"/>
      <w:bookmarkEnd w:id="266"/>
      <w:bookmarkStart w:id="267" w:name="_Hlt69116854"/>
      <w:bookmarkEnd w:id="267"/>
      <w:bookmarkStart w:id="268" w:name="_Hlt75685840"/>
      <w:bookmarkEnd w:id="268"/>
      <w:bookmarkStart w:id="269" w:name="_Hlt66104926"/>
      <w:bookmarkEnd w:id="269"/>
      <w:bookmarkStart w:id="270" w:name="_Hlt69359335"/>
      <w:bookmarkEnd w:id="270"/>
      <w:bookmarkStart w:id="271" w:name="_Hlt68774758"/>
      <w:bookmarkEnd w:id="271"/>
      <w:bookmarkStart w:id="272" w:name="_Hlt69265216"/>
      <w:bookmarkEnd w:id="272"/>
      <w:bookmarkStart w:id="273" w:name="_Hlt80411122"/>
      <w:bookmarkEnd w:id="273"/>
    </w:p>
    <w:p w14:paraId="0162567F">
      <w:pPr>
        <w:wordWrap w:val="0"/>
        <w:adjustRightInd w:val="0"/>
        <w:snapToGrid w:val="0"/>
        <w:spacing w:line="440" w:lineRule="exact"/>
        <w:ind w:firstLine="482" w:firstLineChars="200"/>
        <w:outlineLvl w:val="1"/>
        <w:rPr>
          <w:rFonts w:hint="eastAsia" w:ascii="宋体" w:hAnsi="宋体" w:eastAsia="宋体" w:cs="宋体"/>
          <w:b/>
          <w:snapToGrid w:val="0"/>
          <w:color w:val="auto"/>
          <w:kern w:val="0"/>
          <w:highlight w:val="none"/>
        </w:rPr>
      </w:pPr>
      <w:bookmarkStart w:id="274" w:name="_Toc29060"/>
      <w:r>
        <w:rPr>
          <w:rFonts w:hint="eastAsia" w:ascii="宋体" w:hAnsi="宋体" w:eastAsia="宋体" w:cs="宋体"/>
          <w:b/>
          <w:snapToGrid w:val="0"/>
          <w:color w:val="auto"/>
          <w:kern w:val="0"/>
          <w:highlight w:val="none"/>
        </w:rPr>
        <w:t>1．房屋建筑工程建设项目</w:t>
      </w:r>
      <w:bookmarkEnd w:id="274"/>
    </w:p>
    <w:p w14:paraId="32C21DE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75" w:name="_Hlt78709799"/>
      <w:bookmarkEnd w:id="275"/>
      <w:bookmarkStart w:id="276" w:name="_Hlt69359243"/>
      <w:bookmarkEnd w:id="276"/>
      <w:bookmarkStart w:id="277" w:name="_Hlt69358458"/>
      <w:bookmarkEnd w:id="277"/>
      <w:bookmarkStart w:id="278" w:name="_Hlt69635252"/>
      <w:bookmarkEnd w:id="278"/>
      <w:bookmarkStart w:id="279" w:name="_Hlt69359086"/>
      <w:bookmarkEnd w:id="279"/>
      <w:bookmarkStart w:id="280" w:name="_Hlt69116858"/>
      <w:bookmarkEnd w:id="280"/>
      <w:bookmarkStart w:id="281" w:name="_Hlt69359245"/>
      <w:bookmarkEnd w:id="281"/>
      <w:r>
        <w:rPr>
          <w:rFonts w:hint="eastAsia" w:ascii="宋体" w:hAnsi="宋体" w:eastAsia="宋体" w:cs="宋体"/>
          <w:bCs/>
          <w:snapToGrid w:val="0"/>
          <w:color w:val="auto"/>
          <w:kern w:val="0"/>
          <w:highlight w:val="none"/>
        </w:rPr>
        <w:t>房屋建筑工程建设项目必须执行的现行技术规范，包括且不限于：</w:t>
      </w:r>
    </w:p>
    <w:p w14:paraId="1537952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74E1F03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5A9F92D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013BA8A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13DAD66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354EF0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512B5B2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82" w:name="_Hlt78795211"/>
      <w:bookmarkEnd w:id="282"/>
      <w:r>
        <w:rPr>
          <w:rFonts w:hint="eastAsia" w:ascii="宋体" w:hAnsi="宋体" w:eastAsia="宋体" w:cs="宋体"/>
          <w:bCs/>
          <w:snapToGrid w:val="0"/>
          <w:color w:val="auto"/>
          <w:kern w:val="0"/>
          <w:highlight w:val="none"/>
        </w:rPr>
        <w:t>《建筑地面工程施工质量验收规范》；</w:t>
      </w:r>
    </w:p>
    <w:p w14:paraId="50CD55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609301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87876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72433F3F">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2BB31B2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662946B1">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098B998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57BFD44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E60AFD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2C149B8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4B017D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00A5893E">
      <w:pPr>
        <w:wordWrap w:val="0"/>
        <w:adjustRightInd w:val="0"/>
        <w:snapToGrid w:val="0"/>
        <w:spacing w:line="440" w:lineRule="exact"/>
        <w:ind w:firstLine="482" w:firstLineChars="200"/>
        <w:outlineLvl w:val="1"/>
        <w:rPr>
          <w:rFonts w:hint="eastAsia" w:ascii="宋体" w:hAnsi="宋体" w:eastAsia="宋体" w:cs="宋体"/>
          <w:bCs/>
          <w:snapToGrid w:val="0"/>
          <w:color w:val="auto"/>
          <w:kern w:val="0"/>
          <w:highlight w:val="none"/>
        </w:rPr>
      </w:pPr>
      <w:bookmarkStart w:id="283" w:name="_Toc4794"/>
      <w:r>
        <w:rPr>
          <w:rFonts w:hint="eastAsia" w:ascii="宋体" w:hAnsi="宋体" w:eastAsia="宋体" w:cs="宋体"/>
          <w:b/>
          <w:snapToGrid w:val="0"/>
          <w:color w:val="auto"/>
          <w:kern w:val="0"/>
          <w:highlight w:val="none"/>
        </w:rPr>
        <w:t>2．市政基础设施工程建设项目</w:t>
      </w:r>
      <w:bookmarkEnd w:id="283"/>
    </w:p>
    <w:p w14:paraId="46E4C8B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544B1B2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6D5BB2A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63F961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6F6D217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43FD9A0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2F2CA6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786D697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5CB9FD6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235D733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104A593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2B7D0243">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84" w:name="_Toc26603"/>
      <w:bookmarkStart w:id="285" w:name="_Toc17128"/>
      <w:bookmarkStart w:id="286" w:name="_Toc3044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84"/>
      <w:bookmarkEnd w:id="285"/>
      <w:bookmarkEnd w:id="286"/>
    </w:p>
    <w:p w14:paraId="4BC89981">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7" w:name="_Toc19597"/>
      <w:bookmarkStart w:id="288" w:name="_Toc32596"/>
      <w:bookmarkStart w:id="289" w:name="_Toc31453"/>
      <w:r>
        <w:rPr>
          <w:rFonts w:hint="eastAsia" w:ascii="宋体" w:hAnsi="宋体" w:eastAsia="宋体" w:cs="宋体"/>
          <w:b w:val="0"/>
          <w:bCs/>
          <w:color w:val="auto"/>
          <w:kern w:val="0"/>
          <w:szCs w:val="21"/>
          <w:highlight w:val="none"/>
        </w:rPr>
        <w:t>（12）《低压配电设计规范》（GB50054-2011）；</w:t>
      </w:r>
      <w:bookmarkEnd w:id="287"/>
      <w:bookmarkEnd w:id="288"/>
      <w:bookmarkEnd w:id="289"/>
    </w:p>
    <w:p w14:paraId="74A69DB8">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90" w:name="_Toc1529"/>
      <w:bookmarkStart w:id="291" w:name="_Toc25564"/>
      <w:bookmarkStart w:id="292" w:name="_Toc31862"/>
      <w:r>
        <w:rPr>
          <w:rFonts w:hint="eastAsia" w:ascii="宋体" w:hAnsi="宋体" w:eastAsia="宋体" w:cs="宋体"/>
          <w:b w:val="0"/>
          <w:bCs/>
          <w:color w:val="auto"/>
          <w:kern w:val="0"/>
          <w:szCs w:val="21"/>
          <w:highlight w:val="none"/>
        </w:rPr>
        <w:t>（13）《城市道路照明工程施工及验收规程》（CJJ89-2012）；</w:t>
      </w:r>
      <w:bookmarkEnd w:id="290"/>
      <w:bookmarkEnd w:id="291"/>
      <w:bookmarkEnd w:id="292"/>
    </w:p>
    <w:p w14:paraId="349CC08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5A5C12A4">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1A5E0527">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DC3033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3E7AF7D8">
      <w:pPr>
        <w:wordWrap w:val="0"/>
        <w:adjustRightInd w:val="0"/>
        <w:snapToGrid w:val="0"/>
        <w:spacing w:line="440" w:lineRule="exact"/>
        <w:ind w:firstLine="560"/>
        <w:outlineLvl w:val="1"/>
        <w:rPr>
          <w:rFonts w:hint="eastAsia" w:ascii="宋体" w:hAnsi="宋体" w:eastAsia="宋体" w:cs="宋体"/>
          <w:strike/>
          <w:snapToGrid w:val="0"/>
          <w:color w:val="auto"/>
          <w:kern w:val="0"/>
          <w:highlight w:val="none"/>
        </w:rPr>
      </w:pPr>
      <w:bookmarkStart w:id="293" w:name="_Toc10218"/>
      <w:r>
        <w:rPr>
          <w:rFonts w:hint="eastAsia" w:ascii="宋体" w:hAnsi="宋体" w:eastAsia="宋体" w:cs="宋体"/>
          <w:b/>
          <w:snapToGrid w:val="0"/>
          <w:color w:val="auto"/>
          <w:kern w:val="0"/>
          <w:highlight w:val="none"/>
        </w:rPr>
        <w:t>3．备查要求</w:t>
      </w:r>
      <w:bookmarkEnd w:id="293"/>
    </w:p>
    <w:p w14:paraId="2F02A653">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94" w:name="_Hlt69670335"/>
      <w:bookmarkEnd w:id="294"/>
    </w:p>
    <w:p w14:paraId="470DDDB5">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95" w:name="_Hlt69265207"/>
      <w:bookmarkEnd w:id="295"/>
      <w:bookmarkStart w:id="296" w:name="_Hlt69338190"/>
      <w:bookmarkEnd w:id="296"/>
      <w:bookmarkStart w:id="297" w:name="_Hlt69116863"/>
      <w:bookmarkEnd w:id="297"/>
      <w:bookmarkStart w:id="298" w:name="_Hlt66848640"/>
      <w:bookmarkEnd w:id="298"/>
      <w:bookmarkStart w:id="299" w:name="_Hlt69358336"/>
      <w:bookmarkEnd w:id="299"/>
      <w:bookmarkStart w:id="300" w:name="_Hlt69635247"/>
      <w:bookmarkEnd w:id="300"/>
      <w:bookmarkStart w:id="301" w:name="_Toc2790"/>
      <w:bookmarkStart w:id="302" w:name="_Toc10987"/>
      <w:bookmarkStart w:id="303" w:name="_Toc10057"/>
      <w:bookmarkStart w:id="304" w:name="_Toc29329"/>
      <w:r>
        <w:rPr>
          <w:rFonts w:hint="eastAsia" w:ascii="宋体" w:hAnsi="宋体" w:eastAsia="宋体" w:cs="宋体"/>
          <w:b/>
          <w:snapToGrid w:val="0"/>
          <w:color w:val="auto"/>
          <w:sz w:val="24"/>
          <w:highlight w:val="none"/>
          <w:lang w:val="en-US" w:eastAsia="zh-CN"/>
        </w:rPr>
        <w:t>第五章</w:t>
      </w:r>
      <w:bookmarkStart w:id="305" w:name="_Hlt87793860"/>
      <w:bookmarkEnd w:id="305"/>
      <w:r>
        <w:rPr>
          <w:rFonts w:hint="eastAsia" w:ascii="宋体" w:hAnsi="宋体" w:eastAsia="宋体" w:cs="宋体"/>
          <w:b/>
          <w:snapToGrid w:val="0"/>
          <w:color w:val="auto"/>
          <w:sz w:val="24"/>
          <w:highlight w:val="none"/>
          <w:lang w:val="en-US" w:eastAsia="zh-CN"/>
        </w:rPr>
        <w:t xml:space="preserve"> 图纸和招标工程</w:t>
      </w:r>
      <w:bookmarkStart w:id="306" w:name="_Hlt69669215"/>
      <w:bookmarkEnd w:id="306"/>
      <w:r>
        <w:rPr>
          <w:rFonts w:hint="eastAsia" w:ascii="宋体" w:hAnsi="宋体" w:eastAsia="宋体" w:cs="宋体"/>
          <w:b/>
          <w:snapToGrid w:val="0"/>
          <w:color w:val="auto"/>
          <w:sz w:val="24"/>
          <w:highlight w:val="none"/>
          <w:lang w:val="en-US" w:eastAsia="zh-CN"/>
        </w:rPr>
        <w:t>量清单</w:t>
      </w:r>
      <w:bookmarkEnd w:id="301"/>
      <w:bookmarkEnd w:id="302"/>
      <w:bookmarkEnd w:id="303"/>
      <w:bookmarkEnd w:id="304"/>
    </w:p>
    <w:p w14:paraId="6BD5A7C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307" w:name="_Hlt66104919"/>
      <w:bookmarkEnd w:id="307"/>
      <w:bookmarkStart w:id="308" w:name="_Hlt87793868"/>
      <w:bookmarkEnd w:id="308"/>
      <w:bookmarkStart w:id="309" w:name="_Hlt69669182"/>
      <w:bookmarkEnd w:id="309"/>
      <w:bookmarkStart w:id="310" w:name="_Hlt75747203"/>
      <w:bookmarkEnd w:id="310"/>
      <w:bookmarkStart w:id="311" w:name="_Toc25252"/>
      <w:bookmarkStart w:id="312" w:name="_Hlt69698785"/>
    </w:p>
    <w:p w14:paraId="5BA476D5">
      <w:pPr>
        <w:pStyle w:val="5"/>
        <w:bidi w:val="0"/>
        <w:ind w:firstLine="964"/>
        <w:outlineLvl w:val="2"/>
        <w:rPr>
          <w:rFonts w:hint="eastAsia" w:ascii="宋体" w:hAnsi="宋体" w:eastAsia="宋体" w:cs="宋体"/>
          <w:color w:val="auto"/>
          <w:highlight w:val="none"/>
          <w:lang w:val="en-US" w:eastAsia="zh-CN"/>
        </w:rPr>
      </w:pPr>
      <w:bookmarkStart w:id="313" w:name="_Toc28153"/>
      <w:bookmarkStart w:id="314" w:name="_Toc11577"/>
      <w:r>
        <w:rPr>
          <w:rFonts w:hint="eastAsia" w:ascii="宋体" w:hAnsi="宋体" w:eastAsia="宋体" w:cs="宋体"/>
          <w:color w:val="auto"/>
          <w:highlight w:val="none"/>
        </w:rPr>
        <w:t>1．图纸</w:t>
      </w:r>
      <w:bookmarkEnd w:id="313"/>
      <w:bookmarkEnd w:id="314"/>
      <w:r>
        <w:rPr>
          <w:rFonts w:hint="eastAsia" w:cs="宋体"/>
          <w:color w:val="auto"/>
          <w:highlight w:val="none"/>
          <w:lang w:val="en-US" w:eastAsia="zh-CN"/>
        </w:rPr>
        <w:t>-另册</w:t>
      </w:r>
    </w:p>
    <w:p w14:paraId="07DC00F0">
      <w:pPr>
        <w:pStyle w:val="5"/>
        <w:bidi w:val="0"/>
        <w:ind w:firstLine="964"/>
        <w:outlineLvl w:val="2"/>
        <w:rPr>
          <w:rFonts w:hint="eastAsia" w:ascii="宋体" w:hAnsi="宋体" w:eastAsia="宋体" w:cs="宋体"/>
          <w:color w:val="auto"/>
          <w:highlight w:val="none"/>
          <w:lang w:val="en-US" w:eastAsia="zh-CN"/>
        </w:rPr>
      </w:pPr>
      <w:bookmarkStart w:id="315" w:name="_Toc11480"/>
      <w:bookmarkStart w:id="316" w:name="_Toc14740"/>
      <w:r>
        <w:rPr>
          <w:rFonts w:hint="eastAsia" w:ascii="宋体" w:hAnsi="宋体" w:eastAsia="宋体" w:cs="宋体"/>
          <w:color w:val="auto"/>
          <w:highlight w:val="none"/>
        </w:rPr>
        <w:t>2．招标工程量清单</w:t>
      </w:r>
      <w:bookmarkEnd w:id="315"/>
      <w:bookmarkEnd w:id="316"/>
      <w:r>
        <w:rPr>
          <w:rFonts w:hint="eastAsia" w:cs="宋体"/>
          <w:color w:val="auto"/>
          <w:highlight w:val="none"/>
          <w:lang w:val="en-US" w:eastAsia="zh-CN"/>
        </w:rPr>
        <w:t>-另册</w:t>
      </w:r>
    </w:p>
    <w:p w14:paraId="41C96BFF">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本工程按照以下依据编制招标工程量清单：</w:t>
      </w:r>
    </w:p>
    <w:p w14:paraId="10B86CE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hAnsi="宋体" w:cs="宋体"/>
          <w:snapToGrid w:val="0"/>
          <w:color w:val="auto"/>
          <w:kern w:val="0"/>
          <w:highlight w:val="none"/>
          <w:lang w:eastAsia="zh-CN"/>
        </w:rPr>
        <w:t>建设工程工程量清单计价标准</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GB/T50500-2024</w:t>
      </w:r>
      <w:r>
        <w:rPr>
          <w:rFonts w:hint="eastAsia" w:ascii="宋体" w:hAnsi="宋体" w:eastAsia="宋体" w:cs="宋体"/>
          <w:snapToGrid w:val="0"/>
          <w:color w:val="auto"/>
          <w:kern w:val="0"/>
          <w:highlight w:val="none"/>
        </w:rPr>
        <w:t>）；</w:t>
      </w:r>
    </w:p>
    <w:p w14:paraId="134701D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60987FA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559AB37">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4B2254E1">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0C32E98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64EE856A">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3CBC6B73">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E50EC2B">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317" w:name="_Toc22127"/>
      <w:bookmarkStart w:id="318" w:name="_Toc16415"/>
      <w:bookmarkStart w:id="319" w:name="_Toc25393"/>
      <w:r>
        <w:rPr>
          <w:rFonts w:hint="eastAsia" w:ascii="宋体" w:hAnsi="宋体" w:eastAsia="宋体" w:cs="宋体"/>
          <w:b/>
          <w:snapToGrid w:val="0"/>
          <w:color w:val="auto"/>
          <w:sz w:val="24"/>
          <w:highlight w:val="none"/>
          <w:lang w:val="en-US" w:eastAsia="zh-CN"/>
        </w:rPr>
        <w:t xml:space="preserve">第六章 </w:t>
      </w:r>
      <w:bookmarkEnd w:id="311"/>
      <w:bookmarkStart w:id="320" w:name="_Hlt75747044"/>
      <w:bookmarkEnd w:id="320"/>
      <w:r>
        <w:rPr>
          <w:rFonts w:hint="eastAsia" w:ascii="宋体" w:hAnsi="宋体" w:eastAsia="宋体" w:cs="宋体"/>
          <w:b/>
          <w:snapToGrid w:val="0"/>
          <w:color w:val="auto"/>
          <w:sz w:val="24"/>
          <w:highlight w:val="none"/>
          <w:lang w:val="en-US" w:eastAsia="zh-CN"/>
        </w:rPr>
        <w:t>投标文件格式</w:t>
      </w:r>
      <w:bookmarkEnd w:id="317"/>
      <w:bookmarkEnd w:id="318"/>
      <w:bookmarkEnd w:id="319"/>
    </w:p>
    <w:bookmarkEnd w:id="312"/>
    <w:p w14:paraId="1B5DFD56">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321" w:name="_附件二：近三年度主要施工项目（竣工及在建）一览表"/>
      <w:bookmarkEnd w:id="321"/>
      <w:bookmarkStart w:id="322" w:name="_附件四：工期承诺书"/>
      <w:bookmarkEnd w:id="322"/>
      <w:bookmarkStart w:id="323" w:name="_附件二：工期承诺书"/>
      <w:bookmarkEnd w:id="323"/>
      <w:bookmarkStart w:id="324" w:name="_附件一：对招标文件条款自愿接受承诺书"/>
      <w:bookmarkEnd w:id="324"/>
      <w:bookmarkStart w:id="325" w:name="_附件一：投标函"/>
      <w:bookmarkEnd w:id="325"/>
      <w:bookmarkStart w:id="326" w:name="_附件五：综合评审合理低价法"/>
      <w:bookmarkEnd w:id="326"/>
      <w:bookmarkStart w:id="327" w:name="_Toc200338097"/>
      <w:bookmarkStart w:id="328" w:name="_Toc137621693"/>
      <w:bookmarkStart w:id="329" w:name="_Hlt66847557"/>
      <w:bookmarkStart w:id="330" w:name="_Toc66849200"/>
    </w:p>
    <w:p w14:paraId="6596D434">
      <w:pPr>
        <w:pStyle w:val="5"/>
        <w:bidi w:val="0"/>
        <w:ind w:firstLine="964"/>
        <w:outlineLvl w:val="2"/>
        <w:rPr>
          <w:rFonts w:hint="eastAsia" w:ascii="宋体" w:hAnsi="宋体" w:eastAsia="宋体" w:cs="宋体"/>
          <w:color w:val="auto"/>
          <w:highlight w:val="none"/>
        </w:rPr>
      </w:pPr>
      <w:bookmarkStart w:id="331" w:name="_Toc13462"/>
      <w:bookmarkStart w:id="332" w:name="_Toc17749"/>
      <w:bookmarkStart w:id="333" w:name="_Toc17498"/>
      <w:bookmarkStart w:id="334" w:name="_Toc14677"/>
      <w:r>
        <w:rPr>
          <w:rFonts w:hint="eastAsia" w:ascii="宋体" w:hAnsi="宋体" w:eastAsia="宋体" w:cs="宋体"/>
          <w:color w:val="auto"/>
          <w:highlight w:val="none"/>
        </w:rPr>
        <w:t>格式一 封面</w:t>
      </w:r>
      <w:bookmarkEnd w:id="331"/>
      <w:bookmarkEnd w:id="332"/>
      <w:bookmarkEnd w:id="333"/>
      <w:bookmarkEnd w:id="334"/>
    </w:p>
    <w:p w14:paraId="45520DE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01671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9E9CA5A">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5D7FFA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F5A98D8">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6E6058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A98345D">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07D4E3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157AE593">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4012B6E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6F4A458F">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672F9DDD">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163BA721">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037DAC4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0E6114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C51E7D">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806E138">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DEF62A">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E1297F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D72AF37">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8D4659">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125C8B3">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5729451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AEC5FF1">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6596FAF">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EFDAF58">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8C29F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D902649">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2BC8EA32">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325DD99B">
      <w:pPr>
        <w:pStyle w:val="74"/>
        <w:widowControl w:val="0"/>
        <w:wordWrap w:val="0"/>
        <w:adjustRightInd w:val="0"/>
        <w:snapToGrid w:val="0"/>
        <w:rPr>
          <w:rFonts w:hint="eastAsia" w:ascii="宋体" w:hAnsi="宋体" w:eastAsia="宋体" w:cs="宋体"/>
          <w:b/>
          <w:snapToGrid w:val="0"/>
          <w:color w:val="auto"/>
          <w:highlight w:val="none"/>
        </w:rPr>
      </w:pPr>
    </w:p>
    <w:p w14:paraId="668FAFE3">
      <w:pPr>
        <w:pStyle w:val="74"/>
        <w:widowControl w:val="0"/>
        <w:wordWrap w:val="0"/>
        <w:adjustRightInd w:val="0"/>
        <w:snapToGrid w:val="0"/>
        <w:rPr>
          <w:rFonts w:hint="eastAsia" w:ascii="宋体" w:hAnsi="宋体" w:eastAsia="宋体" w:cs="宋体"/>
          <w:b/>
          <w:snapToGrid w:val="0"/>
          <w:color w:val="auto"/>
          <w:highlight w:val="none"/>
        </w:rPr>
      </w:pPr>
    </w:p>
    <w:p w14:paraId="537F0BC7">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4AB12D5">
      <w:pPr>
        <w:pStyle w:val="5"/>
        <w:bidi w:val="0"/>
        <w:ind w:firstLine="964"/>
        <w:outlineLvl w:val="2"/>
        <w:rPr>
          <w:rFonts w:hint="eastAsia" w:ascii="宋体" w:hAnsi="宋体" w:eastAsia="宋体" w:cs="宋体"/>
          <w:color w:val="auto"/>
          <w:highlight w:val="none"/>
        </w:rPr>
      </w:pPr>
      <w:bookmarkStart w:id="335" w:name="_Toc17232"/>
      <w:bookmarkStart w:id="336" w:name="_Toc3631"/>
      <w:bookmarkStart w:id="337" w:name="_Toc3166"/>
      <w:bookmarkStart w:id="338" w:name="_Toc7500"/>
      <w:bookmarkStart w:id="339" w:name="_Toc104711098"/>
      <w:bookmarkStart w:id="340" w:name="_Toc106418843"/>
      <w:bookmarkStart w:id="341" w:name="_Toc28280"/>
      <w:r>
        <w:rPr>
          <w:rFonts w:hint="eastAsia" w:ascii="宋体" w:hAnsi="宋体" w:eastAsia="宋体" w:cs="宋体"/>
          <w:color w:val="auto"/>
          <w:highlight w:val="none"/>
        </w:rPr>
        <w:t>格式</w:t>
      </w:r>
      <w:bookmarkStart w:id="342" w:name="_Hlt97526007"/>
      <w:bookmarkEnd w:id="342"/>
      <w:r>
        <w:rPr>
          <w:rFonts w:hint="eastAsia" w:ascii="宋体" w:hAnsi="宋体" w:eastAsia="宋体" w:cs="宋体"/>
          <w:color w:val="auto"/>
          <w:highlight w:val="none"/>
        </w:rPr>
        <w:t>二 投标函</w:t>
      </w:r>
      <w:bookmarkEnd w:id="335"/>
      <w:bookmarkEnd w:id="336"/>
      <w:bookmarkEnd w:id="337"/>
      <w:bookmarkEnd w:id="338"/>
    </w:p>
    <w:p w14:paraId="7AEE2FF7">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43" w:name="_Toc15091"/>
      <w:bookmarkStart w:id="344" w:name="_Toc23239"/>
      <w:bookmarkStart w:id="345" w:name="_Toc26551"/>
      <w:bookmarkStart w:id="346" w:name="_Toc25895"/>
      <w:r>
        <w:rPr>
          <w:rFonts w:hint="eastAsia" w:ascii="宋体" w:hAnsi="宋体" w:eastAsia="宋体" w:cs="宋体"/>
          <w:b/>
          <w:snapToGrid w:val="0"/>
          <w:color w:val="auto"/>
          <w:kern w:val="0"/>
          <w:sz w:val="30"/>
          <w:highlight w:val="none"/>
        </w:rPr>
        <w:t>投  标  函</w:t>
      </w:r>
      <w:bookmarkEnd w:id="339"/>
      <w:bookmarkEnd w:id="340"/>
      <w:bookmarkEnd w:id="341"/>
      <w:bookmarkEnd w:id="343"/>
      <w:bookmarkEnd w:id="344"/>
      <w:bookmarkEnd w:id="345"/>
      <w:bookmarkEnd w:id="346"/>
    </w:p>
    <w:p w14:paraId="3F8EA192">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07CCE4C3">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E1F76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5BE3B41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7A7827C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46DB822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CC7777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66E074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6C5BB54A">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47" w:name="_Hlt68771070"/>
      <w:bookmarkEnd w:id="347"/>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09CBA3B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599EB955">
      <w:pPr>
        <w:wordWrap w:val="0"/>
        <w:adjustRightInd w:val="0"/>
        <w:snapToGrid w:val="0"/>
        <w:spacing w:line="440" w:lineRule="exact"/>
        <w:rPr>
          <w:rFonts w:hint="eastAsia" w:ascii="宋体" w:hAnsi="宋体" w:eastAsia="宋体" w:cs="宋体"/>
          <w:snapToGrid w:val="0"/>
          <w:color w:val="auto"/>
          <w:kern w:val="0"/>
          <w:highlight w:val="none"/>
        </w:rPr>
      </w:pPr>
    </w:p>
    <w:p w14:paraId="44B687F6">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192A2CF7">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36A4BBF">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3F5759A">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09AC6CFB">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51B04CC">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2D5B6C4">
      <w:pPr>
        <w:pStyle w:val="5"/>
        <w:bidi w:val="0"/>
        <w:ind w:firstLine="964"/>
        <w:outlineLvl w:val="2"/>
        <w:rPr>
          <w:rFonts w:hint="eastAsia" w:ascii="宋体" w:hAnsi="宋体" w:eastAsia="宋体" w:cs="宋体"/>
          <w:color w:val="auto"/>
          <w:highlight w:val="none"/>
        </w:rPr>
      </w:pPr>
      <w:bookmarkStart w:id="348" w:name="_Toc24396"/>
      <w:bookmarkStart w:id="349" w:name="_Toc26367"/>
      <w:r>
        <w:rPr>
          <w:rFonts w:hint="eastAsia" w:ascii="宋体" w:hAnsi="宋体" w:eastAsia="宋体" w:cs="宋体"/>
          <w:color w:val="auto"/>
          <w:highlight w:val="none"/>
        </w:rPr>
        <w:t>格式三 各项承诺一览表</w:t>
      </w:r>
      <w:bookmarkEnd w:id="348"/>
      <w:bookmarkEnd w:id="349"/>
    </w:p>
    <w:p w14:paraId="4738B6E0">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50" w:name="_Toc29967"/>
      <w:bookmarkStart w:id="351" w:name="_Toc19422"/>
      <w:bookmarkStart w:id="352" w:name="_Toc22019"/>
      <w:bookmarkStart w:id="353" w:name="_Toc18715"/>
      <w:r>
        <w:rPr>
          <w:rFonts w:hint="eastAsia" w:ascii="宋体" w:hAnsi="宋体" w:eastAsia="宋体" w:cs="宋体"/>
          <w:b/>
          <w:snapToGrid w:val="0"/>
          <w:color w:val="auto"/>
          <w:sz w:val="30"/>
          <w:highlight w:val="none"/>
        </w:rPr>
        <w:t>各项承诺一览表</w:t>
      </w:r>
      <w:bookmarkEnd w:id="350"/>
      <w:bookmarkEnd w:id="351"/>
      <w:bookmarkEnd w:id="352"/>
      <w:bookmarkEnd w:id="35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3B44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FD488F1">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2E4C4B9F">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6B0AB6F5">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6A05D5A4">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0B6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8AD502B">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723E04F1">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2093291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1C88FCD6">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0288085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D81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60B3402D">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6692A3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33A47CA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4CBC78F4">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0D323BE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2A95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40116564">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3A9CB20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2134650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3C300A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46A1169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90D49CF">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A6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3B8A3947">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0A502E3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78A36BC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5B36AE5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29C3714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194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2361E59">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ACCAD52">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F79EAA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2D85608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0F2A066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5268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33FF469E">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14F9A37A">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429DF3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0D945CB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53513D3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tcBorders>
              <w:bottom w:val="single" w:color="auto" w:sz="4" w:space="0"/>
            </w:tcBorders>
            <w:noWrap w:val="0"/>
            <w:vAlign w:val="center"/>
          </w:tcPr>
          <w:p w14:paraId="1ADB6C09">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7609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08D725F">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1635E8D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30B51EF">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DDBED3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432E91B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30C7C79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61F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D552BDB">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CEF83C0">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1A638F3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5E281F1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700B7510">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35D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3592F4FC">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79D710BD">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31A1CB37">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7677289A">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44F186F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BF41197">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39DC8A57">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399535D3">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5D6BB098">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1B67BB5">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6BC8BC0">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75D0C34A">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8506382">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3A23921">
      <w:pPr>
        <w:pStyle w:val="5"/>
        <w:bidi w:val="0"/>
        <w:ind w:firstLine="964"/>
        <w:outlineLvl w:val="2"/>
        <w:rPr>
          <w:rFonts w:hint="eastAsia" w:ascii="宋体" w:hAnsi="宋体" w:eastAsia="宋体" w:cs="宋体"/>
          <w:color w:val="auto"/>
          <w:highlight w:val="none"/>
        </w:rPr>
      </w:pPr>
      <w:bookmarkStart w:id="354" w:name="_Toc1689"/>
      <w:bookmarkStart w:id="355" w:name="_Toc23437"/>
      <w:bookmarkStart w:id="356" w:name="_Toc1822"/>
      <w:r>
        <w:rPr>
          <w:rFonts w:hint="eastAsia" w:ascii="宋体" w:hAnsi="宋体" w:eastAsia="宋体" w:cs="宋体"/>
          <w:color w:val="auto"/>
          <w:highlight w:val="none"/>
        </w:rPr>
        <w:t>格式四 授权委托书</w:t>
      </w:r>
      <w:bookmarkEnd w:id="354"/>
      <w:bookmarkEnd w:id="355"/>
      <w:bookmarkEnd w:id="356"/>
    </w:p>
    <w:p w14:paraId="4AE153D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256B630C">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52E35E1">
      <w:pPr>
        <w:wordWrap w:val="0"/>
        <w:adjustRightInd w:val="0"/>
        <w:snapToGrid w:val="0"/>
        <w:spacing w:line="440" w:lineRule="exact"/>
        <w:rPr>
          <w:rFonts w:hint="eastAsia" w:ascii="宋体" w:hAnsi="宋体" w:eastAsia="宋体" w:cs="宋体"/>
          <w:snapToGrid w:val="0"/>
          <w:color w:val="auto"/>
          <w:kern w:val="0"/>
          <w:szCs w:val="28"/>
          <w:highlight w:val="none"/>
        </w:rPr>
      </w:pPr>
    </w:p>
    <w:p w14:paraId="16529051">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3D6AD1C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925D15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1B7858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ED868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D34162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6950D2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3599E8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21100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FD41F1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76EC56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DDC2F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A1164A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C9D31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A36B2D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1CCB6D3">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0342B1DB">
      <w:pPr>
        <w:pStyle w:val="11"/>
        <w:wordWrap w:val="0"/>
        <w:adjustRightInd w:val="0"/>
        <w:snapToGrid w:val="0"/>
        <w:rPr>
          <w:rFonts w:hint="eastAsia" w:ascii="宋体" w:hAnsi="宋体" w:eastAsia="宋体" w:cs="宋体"/>
          <w:snapToGrid w:val="0"/>
          <w:color w:val="auto"/>
          <w:kern w:val="0"/>
          <w:szCs w:val="24"/>
          <w:highlight w:val="none"/>
        </w:rPr>
      </w:pPr>
    </w:p>
    <w:p w14:paraId="6C2F3D49">
      <w:pPr>
        <w:pStyle w:val="5"/>
        <w:keepNext w:val="0"/>
        <w:keepLines w:val="0"/>
        <w:wordWrap w:val="0"/>
        <w:adjustRightInd w:val="0"/>
        <w:snapToGrid w:val="0"/>
        <w:rPr>
          <w:rFonts w:hint="eastAsia" w:ascii="宋体" w:hAnsi="宋体" w:eastAsia="宋体" w:cs="宋体"/>
          <w:snapToGrid w:val="0"/>
          <w:color w:val="auto"/>
          <w:kern w:val="0"/>
          <w:highlight w:val="none"/>
        </w:rPr>
      </w:pPr>
    </w:p>
    <w:p w14:paraId="51B9B5C5">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9ED5D35">
      <w:pPr>
        <w:pStyle w:val="5"/>
        <w:bidi w:val="0"/>
        <w:ind w:firstLine="964"/>
        <w:outlineLvl w:val="2"/>
        <w:rPr>
          <w:rFonts w:hint="eastAsia" w:ascii="宋体" w:hAnsi="宋体" w:eastAsia="宋体" w:cs="宋体"/>
          <w:color w:val="auto"/>
          <w:highlight w:val="none"/>
        </w:rPr>
      </w:pPr>
      <w:bookmarkStart w:id="357" w:name="_Toc26408"/>
      <w:bookmarkStart w:id="358" w:name="_Toc3858"/>
      <w:bookmarkStart w:id="359" w:name="_Toc21377"/>
      <w:r>
        <w:rPr>
          <w:rFonts w:hint="eastAsia" w:ascii="宋体" w:hAnsi="宋体" w:eastAsia="宋体" w:cs="宋体"/>
          <w:color w:val="auto"/>
          <w:highlight w:val="none"/>
        </w:rPr>
        <w:t>格式五 法定代表人身份证明</w:t>
      </w:r>
      <w:bookmarkEnd w:id="357"/>
      <w:bookmarkEnd w:id="358"/>
      <w:bookmarkEnd w:id="359"/>
    </w:p>
    <w:p w14:paraId="34F1B1BF">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88A42">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4BD326F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D134A4C">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6CF69DC1">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5C381A7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2EF3FC02">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7767090">
      <w:pPr>
        <w:wordWrap w:val="0"/>
        <w:adjustRightInd w:val="0"/>
        <w:snapToGrid w:val="0"/>
        <w:spacing w:line="440" w:lineRule="exact"/>
        <w:rPr>
          <w:rFonts w:hint="eastAsia" w:ascii="宋体" w:hAnsi="宋体" w:eastAsia="宋体" w:cs="宋体"/>
          <w:snapToGrid w:val="0"/>
          <w:color w:val="auto"/>
          <w:kern w:val="0"/>
          <w:szCs w:val="21"/>
          <w:highlight w:val="none"/>
        </w:rPr>
      </w:pPr>
    </w:p>
    <w:p w14:paraId="6181A7CE">
      <w:pPr>
        <w:wordWrap w:val="0"/>
        <w:adjustRightInd w:val="0"/>
        <w:snapToGrid w:val="0"/>
        <w:spacing w:line="440" w:lineRule="exact"/>
        <w:rPr>
          <w:rFonts w:hint="eastAsia" w:ascii="宋体" w:hAnsi="宋体" w:eastAsia="宋体" w:cs="宋体"/>
          <w:snapToGrid w:val="0"/>
          <w:color w:val="auto"/>
          <w:kern w:val="0"/>
          <w:szCs w:val="21"/>
          <w:highlight w:val="none"/>
        </w:rPr>
      </w:pPr>
    </w:p>
    <w:p w14:paraId="0951232C">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42D5718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7A757F77">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55A2041">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8F28896">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5E892894">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62E734DC">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250A86C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0BD23CF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DC70C7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AD01FBC">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3E98424A">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37307D73">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687E1A5">
      <w:pPr>
        <w:pStyle w:val="74"/>
        <w:widowControl w:val="0"/>
        <w:wordWrap w:val="0"/>
        <w:adjustRightInd w:val="0"/>
        <w:snapToGrid w:val="0"/>
        <w:spacing w:line="440" w:lineRule="exact"/>
        <w:ind w:left="0" w:leftChars="0" w:firstLine="0" w:firstLineChars="0"/>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7340A611">
      <w:pPr>
        <w:pStyle w:val="5"/>
        <w:bidi w:val="0"/>
        <w:ind w:left="0" w:leftChars="0" w:firstLine="0" w:firstLineChars="0"/>
        <w:outlineLvl w:val="2"/>
        <w:rPr>
          <w:rFonts w:hint="eastAsia" w:ascii="宋体" w:hAnsi="宋体" w:eastAsia="宋体" w:cs="宋体"/>
          <w:color w:val="auto"/>
          <w:highlight w:val="none"/>
        </w:rPr>
      </w:pPr>
      <w:bookmarkStart w:id="360" w:name="_Toc7886"/>
      <w:bookmarkStart w:id="361" w:name="_Toc15143"/>
      <w:bookmarkStart w:id="362" w:name="_Toc4289"/>
      <w:r>
        <w:rPr>
          <w:rFonts w:hint="eastAsia" w:ascii="宋体" w:hAnsi="宋体" w:eastAsia="宋体" w:cs="宋体"/>
          <w:color w:val="auto"/>
          <w:highlight w:val="none"/>
        </w:rPr>
        <w:t>格式</w:t>
      </w:r>
      <w:r>
        <w:rPr>
          <w:rFonts w:hint="eastAsia" w:cs="宋体"/>
          <w:color w:val="auto"/>
          <w:highlight w:val="none"/>
          <w:lang w:val="en-US" w:eastAsia="zh-CN"/>
        </w:rPr>
        <w:t xml:space="preserve">六 </w:t>
      </w:r>
      <w:r>
        <w:rPr>
          <w:rFonts w:hint="eastAsia" w:ascii="宋体" w:hAnsi="宋体" w:eastAsia="宋体" w:cs="宋体"/>
          <w:color w:val="auto"/>
          <w:highlight w:val="none"/>
        </w:rPr>
        <w:t>投标人基本情况表</w:t>
      </w:r>
      <w:bookmarkEnd w:id="360"/>
      <w:bookmarkEnd w:id="361"/>
      <w:bookmarkEnd w:id="362"/>
    </w:p>
    <w:p w14:paraId="2520FC2E">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3F93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96E27E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6CD188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9E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42B1A7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19A0560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C88A9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695E6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42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0A3E1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219F0D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46C4D4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75DBF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7A80B25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3B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6A3862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7410F3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1C1BC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5D793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C8A1E8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E7F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E6259E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32DE73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013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FD4391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0A859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270D7E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3F7661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7CAA041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44D92EE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76996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ABE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0C7CA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417B7D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7C1DB9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E8C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1B2EA4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33D4005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0E2B074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A2C450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4ED6F35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72B01FD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1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F204DA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061C1B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981E0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EB8A5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4A28E0F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F3D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6F5726F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6428A7B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FB1977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A66709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13937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3F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3BB7B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9899BE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1FCE21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58AC83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263072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679FAAC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8CB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4FEF99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A07AF5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6FAB90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61D9BC6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19BE8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69CDC1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D8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043E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6BB82563">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ABA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8423AD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22E3EFC3">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7C49446C">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47B58E1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E7912A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391C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EC18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16488A8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BA141CE">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7BFF0E80">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5ED8BF9A">
      <w:pPr>
        <w:pStyle w:val="123"/>
        <w:wordWrap w:val="0"/>
        <w:adjustRightInd w:val="0"/>
        <w:snapToGrid w:val="0"/>
        <w:spacing w:line="400" w:lineRule="exac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Style w:val="149"/>
          <w:rFonts w:hint="eastAsia" w:ascii="宋体" w:hAnsi="宋体" w:eastAsia="宋体" w:cs="宋体"/>
          <w:color w:val="auto"/>
          <w:sz w:val="21"/>
          <w:szCs w:val="21"/>
          <w:highlight w:val="none"/>
        </w:rPr>
        <w:t>企业营业执照、资质证书、安全生产许可证的</w:t>
      </w:r>
      <w:r>
        <w:rPr>
          <w:rStyle w:val="149"/>
          <w:rFonts w:hint="eastAsia" w:ascii="宋体" w:hAnsi="宋体" w:eastAsia="宋体" w:cs="宋体"/>
          <w:color w:val="auto"/>
          <w:sz w:val="21"/>
          <w:szCs w:val="21"/>
          <w:highlight w:val="none"/>
          <w:lang w:eastAsia="zh-CN"/>
        </w:rPr>
        <w:t>彩色扫描件</w:t>
      </w:r>
      <w:r>
        <w:rPr>
          <w:rStyle w:val="149"/>
          <w:rFonts w:hint="eastAsia" w:ascii="宋体" w:hAnsi="宋体" w:eastAsia="宋体" w:cs="宋体"/>
          <w:color w:val="auto"/>
          <w:sz w:val="21"/>
          <w:szCs w:val="21"/>
          <w:highlight w:val="none"/>
        </w:rPr>
        <w:t>（或打印件）（因推行电子证照，企业的营业执照、资质证书等可以提供电子证照。</w:t>
      </w:r>
      <w:r>
        <w:rPr>
          <w:rStyle w:val="149"/>
          <w:rFonts w:hint="eastAsia" w:ascii="宋体" w:hAnsi="宋体" w:eastAsia="宋体" w:cs="宋体"/>
          <w:color w:val="auto"/>
          <w:sz w:val="21"/>
          <w:szCs w:val="21"/>
          <w:highlight w:val="none"/>
          <w:lang w:eastAsia="zh-CN"/>
        </w:rPr>
        <w:t>）</w:t>
      </w:r>
    </w:p>
    <w:p w14:paraId="0A06AE8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（2）“进粤企业和人员诚信信息登记平台”企业信息情况打印页。（适用于省外建筑企业）</w:t>
      </w:r>
    </w:p>
    <w:p w14:paraId="6A65054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4CFEDC08">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48D5A5C7">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106225E3">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327"/>
    <w:bookmarkEnd w:id="328"/>
    <w:p w14:paraId="5B216E30">
      <w:pPr>
        <w:pStyle w:val="5"/>
        <w:bidi w:val="0"/>
        <w:ind w:firstLine="964"/>
        <w:outlineLvl w:val="2"/>
        <w:rPr>
          <w:rFonts w:hint="eastAsia" w:ascii="宋体" w:hAnsi="宋体" w:eastAsia="宋体" w:cs="宋体"/>
          <w:color w:val="auto"/>
          <w:highlight w:val="none"/>
        </w:rPr>
      </w:pPr>
      <w:bookmarkStart w:id="363" w:name="_Toc20248"/>
      <w:bookmarkStart w:id="364" w:name="_Toc10778"/>
      <w:bookmarkStart w:id="365" w:name="_Toc24565"/>
      <w:bookmarkStart w:id="366" w:name="_Toc27834"/>
      <w:bookmarkStart w:id="367" w:name="_Toc32402"/>
      <w:r>
        <w:rPr>
          <w:rFonts w:hint="eastAsia" w:ascii="宋体" w:hAnsi="宋体" w:eastAsia="宋体" w:cs="宋体"/>
          <w:color w:val="auto"/>
          <w:highlight w:val="none"/>
        </w:rPr>
        <w:t>格式</w:t>
      </w:r>
      <w:r>
        <w:rPr>
          <w:rFonts w:hint="eastAsia" w:cs="宋体"/>
          <w:color w:val="auto"/>
          <w:highlight w:val="none"/>
          <w:lang w:val="en-US" w:eastAsia="zh-CN"/>
        </w:rPr>
        <w:t>七</w:t>
      </w:r>
      <w:r>
        <w:rPr>
          <w:rFonts w:hint="eastAsia" w:ascii="宋体" w:hAnsi="宋体" w:eastAsia="宋体" w:cs="宋体"/>
          <w:color w:val="auto"/>
          <w:highlight w:val="none"/>
        </w:rPr>
        <w:t xml:space="preserve"> 项目经理简历表</w:t>
      </w:r>
      <w:bookmarkEnd w:id="363"/>
      <w:bookmarkEnd w:id="364"/>
      <w:bookmarkEnd w:id="365"/>
      <w:bookmarkEnd w:id="366"/>
      <w:bookmarkEnd w:id="367"/>
    </w:p>
    <w:p w14:paraId="20946DA9">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C6D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3703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C53E2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EABC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2CDE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790F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B97BA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0AC3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506D7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BA90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DD36F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F9CB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64FC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AA3E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9AA4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E4317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DA4ED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AE7F5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564F2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E4EE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BF4D5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23CF6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E156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4D5D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E804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11E1D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2A90E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31BD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8FEF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DF72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3ECCD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F31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A6F0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6624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7B40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B789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A899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ABE2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7B95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F09E1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742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291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B91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8E3DB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9F639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E599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1AD690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C0C5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B9BC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86D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085C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E49EE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D8B4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9BF5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3B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7F7F4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6F3C56D">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68" w:name="_Toc21706"/>
      <w:bookmarkStart w:id="369" w:name="_Toc31554"/>
      <w:bookmarkStart w:id="370" w:name="_Toc11456"/>
      <w:r>
        <w:rPr>
          <w:rFonts w:hint="eastAsia" w:ascii="宋体" w:hAnsi="宋体" w:eastAsia="宋体" w:cs="宋体"/>
          <w:b/>
          <w:snapToGrid w:val="0"/>
          <w:color w:val="auto"/>
          <w:kern w:val="0"/>
          <w:sz w:val="30"/>
          <w:highlight w:val="none"/>
        </w:rPr>
        <w:t>项目经理简历表</w:t>
      </w:r>
      <w:bookmarkEnd w:id="368"/>
      <w:bookmarkEnd w:id="369"/>
      <w:bookmarkEnd w:id="370"/>
    </w:p>
    <w:p w14:paraId="3F813961">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565D755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54F05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72C2F7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40E0FF8">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44D3EF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24CE01D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0131096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3D89BC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BC26D8A">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40F44321">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hAnsi="宋体" w:cs="宋体"/>
          <w:snapToGrid w:val="0"/>
          <w:color w:val="auto"/>
          <w:kern w:val="0"/>
          <w:sz w:val="21"/>
          <w:szCs w:val="28"/>
          <w:highlight w:val="none"/>
          <w:lang w:eastAsia="zh-CN"/>
        </w:rPr>
        <w:t>2025年10月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彩色扫描件。拟派项目经理为退休返聘人员无法提供社保证明的，提供退休证和劳动彩色扫描件；</w:t>
      </w:r>
    </w:p>
    <w:p w14:paraId="34D2FA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97601B7">
      <w:pPr>
        <w:pStyle w:val="5"/>
        <w:bidi w:val="0"/>
        <w:ind w:firstLine="964"/>
        <w:outlineLvl w:val="2"/>
        <w:rPr>
          <w:rFonts w:hint="eastAsia" w:ascii="宋体" w:hAnsi="宋体" w:eastAsia="宋体" w:cs="宋体"/>
          <w:color w:val="auto"/>
          <w:highlight w:val="none"/>
        </w:rPr>
      </w:pPr>
      <w:bookmarkStart w:id="371" w:name="_Toc2842"/>
      <w:bookmarkStart w:id="372" w:name="_Toc13581"/>
      <w:bookmarkStart w:id="373" w:name="_Toc8211"/>
      <w:bookmarkStart w:id="374" w:name="_Toc21761"/>
      <w:bookmarkStart w:id="375" w:name="_Toc5290"/>
      <w:r>
        <w:rPr>
          <w:rFonts w:hint="eastAsia" w:ascii="宋体" w:hAnsi="宋体" w:eastAsia="宋体" w:cs="宋体"/>
          <w:color w:val="auto"/>
          <w:highlight w:val="none"/>
        </w:rPr>
        <w:t>格式</w:t>
      </w:r>
      <w:r>
        <w:rPr>
          <w:rFonts w:hint="eastAsia" w:cs="宋体"/>
          <w:color w:val="auto"/>
          <w:highlight w:val="none"/>
          <w:lang w:val="en-US" w:eastAsia="zh-CN"/>
        </w:rPr>
        <w:t>八</w:t>
      </w:r>
      <w:r>
        <w:rPr>
          <w:rFonts w:hint="eastAsia" w:ascii="宋体" w:hAnsi="宋体" w:eastAsia="宋体" w:cs="宋体"/>
          <w:color w:val="auto"/>
          <w:highlight w:val="none"/>
        </w:rPr>
        <w:t xml:space="preserve"> 项目经理任职声明</w:t>
      </w:r>
      <w:bookmarkEnd w:id="371"/>
      <w:bookmarkEnd w:id="372"/>
      <w:bookmarkEnd w:id="373"/>
      <w:bookmarkEnd w:id="374"/>
      <w:bookmarkEnd w:id="375"/>
    </w:p>
    <w:p w14:paraId="40BAD814">
      <w:pPr>
        <w:rPr>
          <w:rFonts w:hint="eastAsia" w:ascii="宋体" w:hAnsi="宋体" w:eastAsia="宋体" w:cs="宋体"/>
          <w:color w:val="auto"/>
          <w:highlight w:val="none"/>
        </w:rPr>
      </w:pPr>
    </w:p>
    <w:p w14:paraId="12C51EB1">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11FD545">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3B64DCD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3B40CB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0B09E3C">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09A3EE18">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EB097C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21ACCF9C">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058484C9">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B9A2F5B">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1056B4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4FFFE697">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22C4F5F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4595482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0A2A1B2">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0DB75446">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59671F1C">
      <w:pPr>
        <w:pStyle w:val="5"/>
        <w:bidi w:val="0"/>
        <w:ind w:firstLine="964"/>
        <w:outlineLvl w:val="2"/>
        <w:rPr>
          <w:rFonts w:hint="eastAsia" w:ascii="宋体" w:hAnsi="宋体" w:eastAsia="宋体" w:cs="宋体"/>
          <w:color w:val="auto"/>
          <w:highlight w:val="none"/>
        </w:rPr>
      </w:pPr>
      <w:bookmarkStart w:id="376" w:name="_Toc12751"/>
      <w:bookmarkStart w:id="377" w:name="_Toc12722"/>
      <w:bookmarkStart w:id="378" w:name="_Toc21420"/>
      <w:bookmarkStart w:id="379" w:name="_Toc24994"/>
      <w:bookmarkStart w:id="380" w:name="_Toc27257"/>
      <w:r>
        <w:rPr>
          <w:rFonts w:hint="eastAsia" w:ascii="宋体" w:hAnsi="宋体" w:eastAsia="宋体" w:cs="宋体"/>
          <w:color w:val="auto"/>
          <w:highlight w:val="none"/>
        </w:rPr>
        <w:t>格式</w:t>
      </w:r>
      <w:r>
        <w:rPr>
          <w:rFonts w:hint="eastAsia" w:cs="宋体"/>
          <w:color w:val="auto"/>
          <w:highlight w:val="none"/>
          <w:lang w:val="en-US" w:eastAsia="zh-CN"/>
        </w:rPr>
        <w:t>九</w:t>
      </w:r>
      <w:r>
        <w:rPr>
          <w:rFonts w:hint="eastAsia" w:ascii="宋体" w:hAnsi="宋体" w:eastAsia="宋体" w:cs="宋体"/>
          <w:color w:val="auto"/>
          <w:highlight w:val="none"/>
        </w:rPr>
        <w:t xml:space="preserve"> 项目技术负责人简历表</w:t>
      </w:r>
      <w:bookmarkEnd w:id="376"/>
      <w:bookmarkEnd w:id="377"/>
      <w:bookmarkEnd w:id="378"/>
      <w:bookmarkEnd w:id="379"/>
      <w:bookmarkEnd w:id="380"/>
    </w:p>
    <w:p w14:paraId="4EE82327">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B328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B4EA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5024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586DB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954B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4E908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EA4F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051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CFF3D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F9A40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E6B4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75EA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A05A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D7C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54C5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80DD7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121EC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E73133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B2662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39D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B3559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1DE2C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E34C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64A69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5C11F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53D80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8723F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1E27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BF0E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2C04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5D63D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21BA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83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F5E1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0BB0D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B15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A2E41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149A1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D7C4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085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8475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4C80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CC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B732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A73E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ECC2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2080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F47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9FF1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7B0B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1FE4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80D3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8E458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9DF17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97776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40CD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2B5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9CB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998D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A8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EB22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D4FE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35C4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658D298">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81" w:name="_Toc5497"/>
      <w:bookmarkStart w:id="382" w:name="_Toc6237"/>
      <w:bookmarkStart w:id="383" w:name="_Toc12290"/>
      <w:r>
        <w:rPr>
          <w:rFonts w:hint="eastAsia" w:ascii="宋体" w:hAnsi="宋体" w:eastAsia="宋体" w:cs="宋体"/>
          <w:b/>
          <w:snapToGrid w:val="0"/>
          <w:color w:val="auto"/>
          <w:kern w:val="0"/>
          <w:sz w:val="30"/>
          <w:highlight w:val="none"/>
        </w:rPr>
        <w:t>项目技术负责人简历表</w:t>
      </w:r>
      <w:bookmarkEnd w:id="381"/>
      <w:bookmarkEnd w:id="382"/>
      <w:bookmarkEnd w:id="383"/>
    </w:p>
    <w:p w14:paraId="1760818B">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1D520E7">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06E100">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9E9B73">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154D19E9">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252AB3D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7DD1C3BF">
      <w:pPr>
        <w:pStyle w:val="10"/>
        <w:rPr>
          <w:rFonts w:hint="eastAsia" w:ascii="宋体" w:hAnsi="宋体" w:eastAsia="宋体" w:cs="宋体"/>
          <w:snapToGrid w:val="0"/>
          <w:color w:val="auto"/>
          <w:kern w:val="0"/>
          <w:szCs w:val="28"/>
          <w:highlight w:val="none"/>
        </w:rPr>
      </w:pPr>
    </w:p>
    <w:p w14:paraId="46E5F97A">
      <w:pPr>
        <w:rPr>
          <w:rFonts w:hint="eastAsia" w:ascii="宋体" w:hAnsi="宋体" w:eastAsia="宋体" w:cs="宋体"/>
          <w:color w:val="auto"/>
          <w:highlight w:val="none"/>
        </w:rPr>
      </w:pPr>
    </w:p>
    <w:p w14:paraId="16FD6E7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84" w:name="_Toc200338098"/>
      <w:bookmarkStart w:id="385"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188CD04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5FA932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1C4B350C">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hAnsi="宋体" w:cs="宋体"/>
          <w:snapToGrid w:val="0"/>
          <w:color w:val="auto"/>
          <w:kern w:val="0"/>
          <w:sz w:val="21"/>
          <w:szCs w:val="28"/>
          <w:highlight w:val="none"/>
          <w:lang w:eastAsia="zh-CN"/>
        </w:rPr>
        <w:t>2025年10月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2FD2430">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F2D8144">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1BCCA366">
      <w:pPr>
        <w:pStyle w:val="6"/>
        <w:rPr>
          <w:rFonts w:hint="eastAsia" w:ascii="宋体" w:hAnsi="宋体" w:eastAsia="宋体" w:cs="宋体"/>
          <w:color w:val="auto"/>
          <w:highlight w:val="none"/>
        </w:rPr>
      </w:pPr>
    </w:p>
    <w:p w14:paraId="6F3332E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86" w:name="_Toc8834"/>
      <w:bookmarkStart w:id="387" w:name="_Toc4344"/>
      <w:bookmarkStart w:id="388" w:name="_Toc9436"/>
    </w:p>
    <w:p w14:paraId="57E77AA7">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95F18EB">
      <w:pPr>
        <w:pStyle w:val="5"/>
        <w:bidi w:val="0"/>
        <w:ind w:firstLine="964"/>
        <w:outlineLvl w:val="2"/>
        <w:rPr>
          <w:rFonts w:hint="eastAsia" w:ascii="宋体" w:hAnsi="宋体" w:eastAsia="宋体" w:cs="宋体"/>
          <w:color w:val="auto"/>
          <w:highlight w:val="none"/>
        </w:rPr>
      </w:pPr>
      <w:bookmarkStart w:id="389" w:name="_Toc16727"/>
      <w:bookmarkStart w:id="390" w:name="_Toc19414"/>
      <w:r>
        <w:rPr>
          <w:rFonts w:hint="eastAsia" w:ascii="宋体" w:hAnsi="宋体" w:eastAsia="宋体" w:cs="宋体"/>
          <w:color w:val="auto"/>
          <w:highlight w:val="none"/>
        </w:rPr>
        <w:t>格式十 专职安全员简历表</w:t>
      </w:r>
      <w:bookmarkEnd w:id="386"/>
      <w:bookmarkEnd w:id="387"/>
      <w:bookmarkEnd w:id="388"/>
      <w:bookmarkEnd w:id="389"/>
      <w:bookmarkEnd w:id="390"/>
    </w:p>
    <w:p w14:paraId="730D5C98">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25AB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EB77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FBB7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11EE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F6812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79C59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02F8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25A3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B196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9B831F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BC810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FCB5B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0693E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EBC5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A08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5377C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A0DFF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61FCC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BB295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C56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02ABBB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70EB8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F0567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407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31A1B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B5DE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702D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C6BD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050C7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13778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D60C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2AEB3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6F97B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A575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E715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150A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09D2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9D75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1EA4D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2712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5CB6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5D8EA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A6B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4366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B56EB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5914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694F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A957B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E1B2C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762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E14D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45AE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94A88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88B1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5085E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D870E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456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1C03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37CE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9A2F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A998D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78C1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F279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47DEE7">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91" w:name="_Toc12212"/>
      <w:bookmarkStart w:id="392" w:name="_Toc30496"/>
      <w:bookmarkStart w:id="393" w:name="_Toc19513"/>
      <w:r>
        <w:rPr>
          <w:rFonts w:hint="eastAsia" w:ascii="宋体" w:hAnsi="宋体" w:eastAsia="宋体" w:cs="宋体"/>
          <w:b/>
          <w:snapToGrid w:val="0"/>
          <w:color w:val="auto"/>
          <w:kern w:val="0"/>
          <w:sz w:val="30"/>
          <w:highlight w:val="none"/>
        </w:rPr>
        <w:t>专职安全员简历表</w:t>
      </w:r>
      <w:bookmarkEnd w:id="391"/>
      <w:bookmarkEnd w:id="392"/>
      <w:bookmarkEnd w:id="393"/>
    </w:p>
    <w:p w14:paraId="78392214">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480379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90611ED">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6BEA6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C9B102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CAF3E8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34883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29502B91">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0B6C01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4348C7AD">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hAnsi="宋体" w:cs="宋体"/>
          <w:snapToGrid w:val="0"/>
          <w:color w:val="auto"/>
          <w:kern w:val="0"/>
          <w:sz w:val="21"/>
          <w:szCs w:val="28"/>
          <w:highlight w:val="none"/>
          <w:lang w:eastAsia="zh-CN"/>
        </w:rPr>
        <w:t>2025年10月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彩色扫描件。拟派专职安全员为退休返聘人员无法提供社保证明的，提供退休证和劳动合同彩色扫描件；</w:t>
      </w:r>
    </w:p>
    <w:p w14:paraId="07BD2CC7">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97BFB37">
      <w:pPr>
        <w:pStyle w:val="5"/>
        <w:bidi w:val="0"/>
        <w:ind w:firstLine="964"/>
        <w:outlineLvl w:val="2"/>
        <w:rPr>
          <w:rFonts w:hint="eastAsia" w:ascii="宋体" w:hAnsi="宋体" w:eastAsia="宋体" w:cs="宋体"/>
          <w:color w:val="auto"/>
          <w:highlight w:val="none"/>
        </w:rPr>
      </w:pPr>
      <w:bookmarkStart w:id="394" w:name="_Toc14261309"/>
      <w:bookmarkStart w:id="395" w:name="_Toc23812"/>
      <w:bookmarkStart w:id="396" w:name="_Toc20506"/>
      <w:bookmarkStart w:id="397" w:name="_Toc29387"/>
      <w:bookmarkStart w:id="398" w:name="_Toc14989"/>
      <w:bookmarkStart w:id="399" w:name="_Toc994"/>
      <w:bookmarkStart w:id="400" w:name="_Toc29727"/>
      <w:r>
        <w:rPr>
          <w:rFonts w:hint="eastAsia" w:ascii="宋体" w:hAnsi="宋体" w:eastAsia="宋体" w:cs="宋体"/>
          <w:color w:val="auto"/>
          <w:highlight w:val="none"/>
        </w:rPr>
        <w:t>格式</w:t>
      </w:r>
      <w:bookmarkStart w:id="401" w:name="_Hlt287950384"/>
      <w:bookmarkEnd w:id="401"/>
      <w:r>
        <w:rPr>
          <w:rFonts w:hint="eastAsia" w:ascii="宋体" w:hAnsi="宋体" w:eastAsia="宋体" w:cs="宋体"/>
          <w:color w:val="auto"/>
          <w:highlight w:val="none"/>
        </w:rPr>
        <w:t>十</w:t>
      </w:r>
      <w:r>
        <w:rPr>
          <w:rFonts w:hint="eastAsia" w:cs="宋体"/>
          <w:color w:val="auto"/>
          <w:highlight w:val="none"/>
          <w:lang w:val="en-US" w:eastAsia="zh-CN"/>
        </w:rPr>
        <w:t>一</w:t>
      </w:r>
      <w:r>
        <w:rPr>
          <w:rFonts w:hint="eastAsia" w:ascii="宋体" w:hAnsi="宋体" w:eastAsia="宋体" w:cs="宋体"/>
          <w:color w:val="auto"/>
          <w:highlight w:val="none"/>
        </w:rPr>
        <w:t xml:space="preserve"> 项目管理机构组成表</w:t>
      </w:r>
      <w:bookmarkEnd w:id="394"/>
      <w:bookmarkEnd w:id="395"/>
      <w:bookmarkEnd w:id="396"/>
      <w:bookmarkEnd w:id="397"/>
      <w:bookmarkEnd w:id="398"/>
      <w:bookmarkEnd w:id="399"/>
      <w:bookmarkEnd w:id="400"/>
    </w:p>
    <w:p w14:paraId="5F78C0B1">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402" w:name="_Toc3834"/>
      <w:bookmarkStart w:id="403" w:name="_Toc3360"/>
      <w:bookmarkStart w:id="404" w:name="_Toc14261751"/>
      <w:bookmarkStart w:id="405" w:name="_Toc21803"/>
      <w:r>
        <w:rPr>
          <w:rFonts w:hint="eastAsia" w:ascii="宋体" w:hAnsi="宋体" w:eastAsia="宋体" w:cs="宋体"/>
          <w:b/>
          <w:snapToGrid w:val="0"/>
          <w:color w:val="auto"/>
          <w:kern w:val="0"/>
          <w:sz w:val="30"/>
          <w:highlight w:val="none"/>
        </w:rPr>
        <w:t>项目管理机构组成表</w:t>
      </w:r>
      <w:bookmarkEnd w:id="402"/>
      <w:bookmarkEnd w:id="403"/>
      <w:bookmarkEnd w:id="404"/>
      <w:bookmarkEnd w:id="405"/>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51408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3A75A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E10B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684DE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98E9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32A99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776B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EBE1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569E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96D395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76B5A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1A645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4033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4ECA5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9F830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562FB8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501D8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3352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D2D53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13BC6A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976524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5727B0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1D05B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A36D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E9C9FF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6574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DDE8A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17CFD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C49A7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89A72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C7B4D9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381FEA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B99EE4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34E6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185ACA7">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1B689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F3A8F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05138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48E91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C64170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3F35D2">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832E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F1EFA8">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4421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4D1538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6ED61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229F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1B9F7A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75E3F1">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1AD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9CE64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F1CAD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B731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C6EF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EB4D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CA7AD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528A1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3A5F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46929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69678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0E87C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07F3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552D35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76BB5D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5BEF014">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C545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E048CE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2B228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6CBB7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4E53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71F6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5E77E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677C15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F5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58B26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79D6E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00A7D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C5BC1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98E27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B4B14F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67C2F10">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406" w:name="_附件十：单项工程费汇总表"/>
        <w:bookmarkStart w:id="407" w:name="_附件二十五：综合评审合理低价法"/>
        <w:bookmarkStart w:id="408" w:name="_Hlt68774664"/>
        <w:bookmarkStart w:id="409" w:name="_Hlt69116778"/>
        <w:bookmarkStart w:id="410" w:name="_附件二十四：技术标提问单"/>
      </w:tr>
      <w:bookmarkEnd w:id="384"/>
      <w:bookmarkEnd w:id="385"/>
      <w:bookmarkEnd w:id="406"/>
      <w:bookmarkEnd w:id="407"/>
      <w:bookmarkEnd w:id="408"/>
      <w:bookmarkEnd w:id="409"/>
      <w:bookmarkEnd w:id="410"/>
    </w:tbl>
    <w:p w14:paraId="6292D7A3">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469219D">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50F1DCF1">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43272CF4">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02A093FD">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hAnsi="宋体" w:cs="宋体"/>
          <w:snapToGrid w:val="0"/>
          <w:color w:val="auto"/>
          <w:kern w:val="0"/>
          <w:sz w:val="21"/>
          <w:szCs w:val="28"/>
          <w:highlight w:val="none"/>
          <w:lang w:eastAsia="zh-CN"/>
        </w:rPr>
        <w:t>2025年10月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FD4D051">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3E40CB7B">
      <w:pPr>
        <w:pStyle w:val="2"/>
        <w:rPr>
          <w:rFonts w:hint="eastAsia"/>
          <w:color w:val="auto"/>
          <w:highlight w:val="none"/>
          <w:lang w:eastAsia="zh-CN"/>
        </w:rPr>
      </w:pPr>
    </w:p>
    <w:p w14:paraId="7C74624B">
      <w:pPr>
        <w:pStyle w:val="2"/>
        <w:rPr>
          <w:rFonts w:hint="eastAsia"/>
          <w:color w:val="auto"/>
          <w:highlight w:val="none"/>
          <w:lang w:eastAsia="zh-CN"/>
        </w:rPr>
        <w:sectPr>
          <w:pgSz w:w="11907" w:h="16840"/>
          <w:pgMar w:top="1134" w:right="1134" w:bottom="1134" w:left="1134" w:header="567" w:footer="567" w:gutter="0"/>
          <w:cols w:space="720" w:num="1"/>
        </w:sectPr>
      </w:pPr>
    </w:p>
    <w:p w14:paraId="748481A2">
      <w:pPr>
        <w:pStyle w:val="5"/>
        <w:bidi w:val="0"/>
        <w:ind w:firstLine="964"/>
        <w:outlineLvl w:val="2"/>
        <w:rPr>
          <w:rFonts w:hint="eastAsia" w:ascii="宋体" w:hAnsi="宋体" w:eastAsia="宋体" w:cs="宋体"/>
          <w:b/>
          <w:bCs/>
          <w:snapToGrid w:val="0"/>
          <w:color w:val="auto"/>
          <w:sz w:val="24"/>
          <w:szCs w:val="24"/>
          <w:highlight w:val="none"/>
        </w:rPr>
      </w:pPr>
      <w:bookmarkStart w:id="411" w:name="_Toc13555"/>
      <w:bookmarkStart w:id="412" w:name="_Toc17488"/>
      <w:r>
        <w:rPr>
          <w:rFonts w:hint="eastAsia" w:ascii="宋体" w:hAnsi="宋体" w:eastAsia="宋体" w:cs="宋体"/>
          <w:color w:val="auto"/>
          <w:highlight w:val="none"/>
        </w:rPr>
        <w:t>格式十</w:t>
      </w:r>
      <w:r>
        <w:rPr>
          <w:rFonts w:hint="eastAsia" w:cs="宋体"/>
          <w:color w:val="auto"/>
          <w:highlight w:val="none"/>
          <w:lang w:val="en-US" w:eastAsia="zh-CN"/>
        </w:rPr>
        <w:t>二</w:t>
      </w:r>
      <w:r>
        <w:rPr>
          <w:rFonts w:hint="eastAsia" w:ascii="宋体" w:hAnsi="宋体" w:eastAsia="宋体" w:cs="宋体"/>
          <w:color w:val="auto"/>
          <w:highlight w:val="none"/>
        </w:rPr>
        <w:t xml:space="preserve"> 建造师查询页（有效期）</w:t>
      </w:r>
      <w:bookmarkEnd w:id="411"/>
      <w:bookmarkEnd w:id="412"/>
    </w:p>
    <w:p w14:paraId="74592289">
      <w:pPr>
        <w:pStyle w:val="78"/>
        <w:bidi w:val="0"/>
        <w:jc w:val="both"/>
        <w:rPr>
          <w:rFonts w:hint="eastAsia" w:ascii="宋体" w:hAnsi="宋体" w:eastAsia="宋体" w:cs="宋体"/>
          <w:b/>
          <w:bCs/>
          <w:caps w:val="0"/>
          <w:smallCaps w:val="0"/>
          <w:snapToGrid w:val="0"/>
          <w:color w:val="auto"/>
          <w:spacing w:val="0"/>
          <w:kern w:val="0"/>
          <w:sz w:val="24"/>
          <w:szCs w:val="24"/>
          <w:highlight w:val="none"/>
          <w:lang w:val="en-US" w:eastAsia="zh-CN"/>
        </w:rPr>
      </w:pPr>
      <w:bookmarkStart w:id="413" w:name="_Toc16806"/>
      <w:bookmarkStart w:id="414" w:name="_Toc29775"/>
      <w:r>
        <w:rPr>
          <w:rFonts w:hint="eastAsia" w:ascii="宋体" w:hAnsi="宋体" w:eastAsia="宋体" w:cs="宋体"/>
          <w:b/>
          <w:bCs/>
          <w:caps w:val="0"/>
          <w:smallCaps w:val="0"/>
          <w:snapToGrid w:val="0"/>
          <w:color w:val="auto"/>
          <w:spacing w:val="0"/>
          <w:kern w:val="0"/>
          <w:sz w:val="24"/>
          <w:szCs w:val="24"/>
          <w:highlight w:val="none"/>
          <w:lang w:val="en-US" w:eastAsia="zh-CN"/>
        </w:rPr>
        <w:drawing>
          <wp:inline distT="0" distB="0" distL="114300" distR="114300">
            <wp:extent cx="5542915" cy="7795895"/>
            <wp:effectExtent l="0" t="0" r="635" b="14605"/>
            <wp:docPr id="2" name="图片 25"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8dc0870d7950088064f04e679b5646c"/>
                    <pic:cNvPicPr>
                      <a:picLocks noChangeAspect="1"/>
                    </pic:cNvPicPr>
                  </pic:nvPicPr>
                  <pic:blipFill>
                    <a:blip r:embed="rId33"/>
                    <a:stretch>
                      <a:fillRect/>
                    </a:stretch>
                  </pic:blipFill>
                  <pic:spPr>
                    <a:xfrm>
                      <a:off x="0" y="0"/>
                      <a:ext cx="5542915" cy="7795895"/>
                    </a:xfrm>
                    <a:prstGeom prst="rect">
                      <a:avLst/>
                    </a:prstGeom>
                    <a:noFill/>
                    <a:ln>
                      <a:noFill/>
                    </a:ln>
                  </pic:spPr>
                </pic:pic>
              </a:graphicData>
            </a:graphic>
          </wp:inline>
        </w:drawing>
      </w:r>
      <w:bookmarkEnd w:id="413"/>
      <w:bookmarkEnd w:id="414"/>
    </w:p>
    <w:p w14:paraId="2B73C518">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240" w:leftChars="100" w:right="0" w:rightChars="0" w:firstLine="241" w:firstLineChars="100"/>
        <w:jc w:val="left"/>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p>
    <w:p w14:paraId="73254593">
      <w:pPr>
        <w:pStyle w:val="78"/>
        <w:keepNext w:val="0"/>
        <w:keepLines w:val="0"/>
        <w:widowControl w:val="0"/>
        <w:wordWrap w:val="0"/>
        <w:adjustRightInd w:val="0"/>
        <w:snapToGrid w:val="0"/>
        <w:spacing w:before="0" w:after="0" w:line="240" w:lineRule="auto"/>
        <w:ind w:left="3177" w:leftChars="15" w:hanging="3141" w:hangingChars="1496"/>
        <w:jc w:val="center"/>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p>
    <w:p w14:paraId="4721CF1C">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3" name="图片 26"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32d7491b2f9802d8de0f2607fe015bb"/>
                    <pic:cNvPicPr>
                      <a:picLocks noChangeAspect="1"/>
                    </pic:cNvPicPr>
                  </pic:nvPicPr>
                  <pic:blipFill>
                    <a:blip r:embed="rId34"/>
                    <a:stretch>
                      <a:fillRect/>
                    </a:stretch>
                  </pic:blipFill>
                  <pic:spPr>
                    <a:xfrm>
                      <a:off x="0" y="0"/>
                      <a:ext cx="5768975" cy="8063865"/>
                    </a:xfrm>
                    <a:prstGeom prst="rect">
                      <a:avLst/>
                    </a:prstGeom>
                    <a:noFill/>
                    <a:ln>
                      <a:noFill/>
                    </a:ln>
                  </pic:spPr>
                </pic:pic>
              </a:graphicData>
            </a:graphic>
          </wp:inline>
        </w:drawing>
      </w:r>
    </w:p>
    <w:p w14:paraId="53C11A4C">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p>
    <w:p w14:paraId="6AEE18DA">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5EBF6E07">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329"/>
    <w:bookmarkEnd w:id="330"/>
    <w:p w14:paraId="14F1DE4D">
      <w:pPr>
        <w:pStyle w:val="5"/>
        <w:bidi w:val="0"/>
        <w:ind w:firstLine="964"/>
        <w:outlineLvl w:val="2"/>
        <w:rPr>
          <w:rFonts w:hint="eastAsia" w:ascii="宋体" w:hAnsi="宋体" w:eastAsia="宋体" w:cs="宋体"/>
          <w:color w:val="auto"/>
          <w:highlight w:val="none"/>
        </w:rPr>
      </w:pPr>
      <w:bookmarkStart w:id="415" w:name="_Hlt87783244"/>
      <w:bookmarkEnd w:id="415"/>
      <w:bookmarkStart w:id="416" w:name="_Hlt87793582"/>
      <w:bookmarkEnd w:id="416"/>
      <w:bookmarkStart w:id="417" w:name="_附件十六：措施项目清单计价表"/>
      <w:bookmarkEnd w:id="417"/>
      <w:bookmarkStart w:id="418" w:name="_附件二十一：土建工程、电气工程、给排水工程工程清单项目费汇总表"/>
      <w:bookmarkEnd w:id="418"/>
      <w:bookmarkStart w:id="419" w:name="_Toc2067"/>
      <w:bookmarkStart w:id="420" w:name="_Toc346"/>
      <w:bookmarkStart w:id="421" w:name="_Toc13122"/>
      <w:bookmarkStart w:id="422" w:name="_Toc9569"/>
      <w:bookmarkStart w:id="423" w:name="_Toc166"/>
      <w:bookmarkStart w:id="424" w:name="_Toc132687128"/>
      <w:bookmarkStart w:id="425" w:name="_Toc133160683"/>
      <w:bookmarkStart w:id="426" w:name="_Toc142468134"/>
      <w:bookmarkStart w:id="427" w:name="_Toc137444778"/>
      <w:bookmarkStart w:id="428" w:name="_Toc13722"/>
      <w:bookmarkStart w:id="429" w:name="_Toc133815902"/>
      <w:bookmarkStart w:id="430" w:name="_Toc78794873"/>
      <w:r>
        <w:rPr>
          <w:rFonts w:hint="eastAsia" w:ascii="宋体" w:hAnsi="宋体" w:eastAsia="宋体" w:cs="宋体"/>
          <w:color w:val="auto"/>
          <w:highlight w:val="none"/>
        </w:rPr>
        <w:t>格式十</w:t>
      </w:r>
      <w:r>
        <w:rPr>
          <w:rFonts w:hint="eastAsia" w:cs="宋体"/>
          <w:color w:val="auto"/>
          <w:highlight w:val="none"/>
          <w:lang w:val="en-US" w:eastAsia="zh-CN"/>
        </w:rPr>
        <w:t>三</w:t>
      </w:r>
      <w:r>
        <w:rPr>
          <w:rFonts w:hint="eastAsia" w:ascii="宋体" w:hAnsi="宋体" w:eastAsia="宋体" w:cs="宋体"/>
          <w:color w:val="auto"/>
          <w:highlight w:val="none"/>
        </w:rPr>
        <w:t xml:space="preserve"> 原件一览表</w:t>
      </w:r>
      <w:bookmarkEnd w:id="419"/>
      <w:bookmarkEnd w:id="420"/>
      <w:bookmarkEnd w:id="421"/>
      <w:bookmarkEnd w:id="422"/>
      <w:bookmarkEnd w:id="423"/>
    </w:p>
    <w:p w14:paraId="645F5D5E">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E9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14A9F771">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2F5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E40B3F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3F7F0E7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3A5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2754AE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2A72F90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10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F446CB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2B90C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E6BECA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5BDEADC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0FEF295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2D8E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62F89B3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2D3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3FF2660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167BF1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6CD6EA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2A13401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2D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03C7501">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311CEB5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24DCAAE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78B5348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7E5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6E79F7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1BFB41A5">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106DC829">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20D5294C">
            <w:pPr>
              <w:jc w:val="center"/>
              <w:rPr>
                <w:rFonts w:hint="eastAsia" w:ascii="宋体" w:hAnsi="宋体" w:eastAsia="宋体" w:cs="宋体"/>
                <w:color w:val="auto"/>
                <w:highlight w:val="none"/>
              </w:rPr>
            </w:pPr>
          </w:p>
        </w:tc>
      </w:tr>
      <w:tr w14:paraId="0C36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3EAD503">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1D11D113">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1D78B8B">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AD39EF">
            <w:pPr>
              <w:jc w:val="center"/>
              <w:rPr>
                <w:rFonts w:hint="eastAsia" w:ascii="宋体" w:hAnsi="宋体" w:eastAsia="宋体" w:cs="宋体"/>
                <w:color w:val="auto"/>
                <w:highlight w:val="none"/>
              </w:rPr>
            </w:pPr>
          </w:p>
        </w:tc>
      </w:tr>
      <w:tr w14:paraId="2C09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17EB54C">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654B0238">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EB68808">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D29427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3FE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89FBE05">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6F5C622C">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774D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CB493D2">
            <w:pPr>
              <w:jc w:val="center"/>
              <w:rPr>
                <w:rFonts w:hint="eastAsia" w:ascii="宋体" w:hAnsi="宋体" w:eastAsia="宋体" w:cs="宋体"/>
                <w:color w:val="auto"/>
                <w:sz w:val="20"/>
                <w:highlight w:val="none"/>
              </w:rPr>
            </w:pPr>
          </w:p>
          <w:p w14:paraId="6C89B9C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54095991">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7CD18C0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0541507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1F2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4838447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42B78397">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A7431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32367AB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40433DE2">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78C404A">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rPr>
      </w:pPr>
      <w:bookmarkStart w:id="431" w:name="_Toc17586"/>
      <w:bookmarkStart w:id="432" w:name="_Toc13959"/>
      <w:bookmarkStart w:id="433" w:name="_Toc32652"/>
      <w:r>
        <w:rPr>
          <w:rFonts w:hint="eastAsia" w:ascii="宋体" w:hAnsi="宋体" w:eastAsia="宋体" w:cs="宋体"/>
          <w:b/>
          <w:snapToGrid w:val="0"/>
          <w:color w:val="auto"/>
          <w:sz w:val="24"/>
          <w:highlight w:val="none"/>
        </w:rPr>
        <w:t>第七章 建设工程施工合同</w:t>
      </w:r>
      <w:bookmarkEnd w:id="424"/>
      <w:bookmarkEnd w:id="425"/>
      <w:bookmarkEnd w:id="426"/>
      <w:bookmarkEnd w:id="427"/>
      <w:bookmarkEnd w:id="428"/>
      <w:bookmarkEnd w:id="431"/>
      <w:bookmarkEnd w:id="432"/>
      <w:bookmarkEnd w:id="433"/>
    </w:p>
    <w:p w14:paraId="51080A72">
      <w:pPr>
        <w:wordWrap w:val="0"/>
        <w:adjustRightInd w:val="0"/>
        <w:snapToGrid w:val="0"/>
        <w:spacing w:line="440" w:lineRule="exact"/>
        <w:rPr>
          <w:rFonts w:hint="eastAsia" w:ascii="宋体" w:hAnsi="宋体" w:eastAsia="宋体" w:cs="宋体"/>
          <w:snapToGrid w:val="0"/>
          <w:color w:val="auto"/>
          <w:kern w:val="0"/>
          <w:highlight w:val="none"/>
        </w:rPr>
      </w:pPr>
    </w:p>
    <w:p w14:paraId="3EFD8CE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429"/>
      <w:bookmarkEnd w:id="430"/>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3B9A">
    <w:pPr>
      <w:pStyle w:val="19"/>
      <w:rPr>
        <w:rStyle w:val="14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9B6CF">
                          <w:pPr>
                            <w:pStyle w:val="19"/>
                            <w:rPr>
                              <w:rStyle w:val="149"/>
                            </w:rPr>
                          </w:pPr>
                        </w:p>
                        <w:p w14:paraId="00A60898">
                          <w:pPr>
                            <w:rPr>
                              <w:rStyle w:val="149"/>
                              <w:rFonts w:cs="Times New Roman"/>
                            </w:rPr>
                          </w:pPr>
                        </w:p>
                      </w:txbxContent>
                    </wps:txbx>
                    <wps:bodyPr lIns="0" tIns="0" rIns="0" bIns="0"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Cw&#10;j6R1tAEAAHMDAAAOAAAAAAAAAAEAIAAAACEBAABkcnMvZTJvRG9jLnhtbFBLBQYAAAAABgAGAFkB&#10;AABHBQAAAAA=&#10;">
              <v:fill on="f" focussize="0,0"/>
              <v:stroke on="f"/>
              <v:imagedata o:title=""/>
              <o:lock v:ext="edit" aspectratio="f"/>
              <v:textbox inset="0mm,0mm,0mm,0mm">
                <w:txbxContent>
                  <w:p w14:paraId="1709B6CF">
                    <w:pPr>
                      <w:pStyle w:val="19"/>
                      <w:rPr>
                        <w:rStyle w:val="149"/>
                      </w:rPr>
                    </w:pPr>
                  </w:p>
                  <w:p w14:paraId="00A60898">
                    <w:pPr>
                      <w:rPr>
                        <w:rStyle w:val="149"/>
                        <w:rFonts w:cs="Times New Roma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0F51">
    <w:pPr>
      <w:pStyle w:val="19"/>
      <w:pBdr>
        <w:between w:val="none" w:color="auto" w:sz="0" w:space="0"/>
      </w:pBdr>
      <w:rPr>
        <w:rFonts w:hint="eastAsia"/>
      </w:rPr>
    </w:pPr>
  </w:p>
  <w:p w14:paraId="28995CB3">
    <w:pPr>
      <w:pStyle w:val="19"/>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9881">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6B080"/>
    <w:multiLevelType w:val="singleLevel"/>
    <w:tmpl w:val="C0F6B080"/>
    <w:lvl w:ilvl="0" w:tentative="0">
      <w:start w:val="4"/>
      <w:numFmt w:val="decimal"/>
      <w:suff w:val="nothing"/>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473934C1"/>
    <w:multiLevelType w:val="singleLevel"/>
    <w:tmpl w:val="473934C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xZjI4ZTA4OTk1N2RmYTJhYmYzMGIzYWVhN2I4YmE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A010BF"/>
    <w:rsid w:val="00B13186"/>
    <w:rsid w:val="00C4516D"/>
    <w:rsid w:val="00D362DE"/>
    <w:rsid w:val="00D5717A"/>
    <w:rsid w:val="00EF0496"/>
    <w:rsid w:val="00FA5C08"/>
    <w:rsid w:val="01065CF6"/>
    <w:rsid w:val="011A0428"/>
    <w:rsid w:val="011F3697"/>
    <w:rsid w:val="01635D69"/>
    <w:rsid w:val="0181533C"/>
    <w:rsid w:val="0199130B"/>
    <w:rsid w:val="01C202D7"/>
    <w:rsid w:val="01D953BA"/>
    <w:rsid w:val="021717B9"/>
    <w:rsid w:val="02301FCF"/>
    <w:rsid w:val="02663C42"/>
    <w:rsid w:val="02785AA3"/>
    <w:rsid w:val="02D658DF"/>
    <w:rsid w:val="02F91D73"/>
    <w:rsid w:val="030B7344"/>
    <w:rsid w:val="03232EAE"/>
    <w:rsid w:val="03315C3D"/>
    <w:rsid w:val="034C6D1C"/>
    <w:rsid w:val="035B58E7"/>
    <w:rsid w:val="03D006DB"/>
    <w:rsid w:val="03E017D2"/>
    <w:rsid w:val="04061CFF"/>
    <w:rsid w:val="040F20B8"/>
    <w:rsid w:val="041025A8"/>
    <w:rsid w:val="04697A1A"/>
    <w:rsid w:val="046E39E4"/>
    <w:rsid w:val="047274EA"/>
    <w:rsid w:val="0482615E"/>
    <w:rsid w:val="04AE73E4"/>
    <w:rsid w:val="05533E9B"/>
    <w:rsid w:val="05717EE4"/>
    <w:rsid w:val="057E6B27"/>
    <w:rsid w:val="05972365"/>
    <w:rsid w:val="05C018BB"/>
    <w:rsid w:val="05D178C9"/>
    <w:rsid w:val="065C6C4B"/>
    <w:rsid w:val="069A3EBB"/>
    <w:rsid w:val="06C32529"/>
    <w:rsid w:val="06C4753C"/>
    <w:rsid w:val="06D849E3"/>
    <w:rsid w:val="06DA08AB"/>
    <w:rsid w:val="06FD1328"/>
    <w:rsid w:val="07031B00"/>
    <w:rsid w:val="070B4DB8"/>
    <w:rsid w:val="072C105E"/>
    <w:rsid w:val="07311844"/>
    <w:rsid w:val="0732071C"/>
    <w:rsid w:val="073B0D7B"/>
    <w:rsid w:val="07480F54"/>
    <w:rsid w:val="07581E28"/>
    <w:rsid w:val="07982AEC"/>
    <w:rsid w:val="07D62FDE"/>
    <w:rsid w:val="07E32B27"/>
    <w:rsid w:val="07E603B9"/>
    <w:rsid w:val="082A5712"/>
    <w:rsid w:val="08472853"/>
    <w:rsid w:val="0878647D"/>
    <w:rsid w:val="08A6215D"/>
    <w:rsid w:val="08DB54AE"/>
    <w:rsid w:val="08E92ED7"/>
    <w:rsid w:val="08F063EC"/>
    <w:rsid w:val="09573962"/>
    <w:rsid w:val="0957416C"/>
    <w:rsid w:val="09AA019F"/>
    <w:rsid w:val="09AF2373"/>
    <w:rsid w:val="09B63701"/>
    <w:rsid w:val="09C65540"/>
    <w:rsid w:val="09CE23B5"/>
    <w:rsid w:val="0A0A7E5D"/>
    <w:rsid w:val="0A252635"/>
    <w:rsid w:val="0A2A64BE"/>
    <w:rsid w:val="0A345888"/>
    <w:rsid w:val="0A5D1DCF"/>
    <w:rsid w:val="0A636CB9"/>
    <w:rsid w:val="0A860745"/>
    <w:rsid w:val="0ACF0C60"/>
    <w:rsid w:val="0ADD2F10"/>
    <w:rsid w:val="0B112BB9"/>
    <w:rsid w:val="0B1A7CC0"/>
    <w:rsid w:val="0B337C85"/>
    <w:rsid w:val="0B3F61A8"/>
    <w:rsid w:val="0B472137"/>
    <w:rsid w:val="0B4B1C27"/>
    <w:rsid w:val="0B7A3F1D"/>
    <w:rsid w:val="0B9D0C4F"/>
    <w:rsid w:val="0BAF665A"/>
    <w:rsid w:val="0BB9535D"/>
    <w:rsid w:val="0BE64476"/>
    <w:rsid w:val="0C1E0271"/>
    <w:rsid w:val="0C264F0A"/>
    <w:rsid w:val="0C473915"/>
    <w:rsid w:val="0C50326D"/>
    <w:rsid w:val="0C5965C6"/>
    <w:rsid w:val="0C7136AA"/>
    <w:rsid w:val="0C982D80"/>
    <w:rsid w:val="0CB67574"/>
    <w:rsid w:val="0CE56967"/>
    <w:rsid w:val="0D0F6376"/>
    <w:rsid w:val="0D161723"/>
    <w:rsid w:val="0D267945"/>
    <w:rsid w:val="0D327E10"/>
    <w:rsid w:val="0D366D45"/>
    <w:rsid w:val="0D3F086B"/>
    <w:rsid w:val="0D4232B6"/>
    <w:rsid w:val="0D466B4A"/>
    <w:rsid w:val="0D4B4161"/>
    <w:rsid w:val="0DB066B9"/>
    <w:rsid w:val="0E1919B2"/>
    <w:rsid w:val="0E1C3D4F"/>
    <w:rsid w:val="0F2C6214"/>
    <w:rsid w:val="0F3D21CF"/>
    <w:rsid w:val="0F427539"/>
    <w:rsid w:val="0F4A0448"/>
    <w:rsid w:val="0F601A19"/>
    <w:rsid w:val="0F8B63BB"/>
    <w:rsid w:val="0FA062BA"/>
    <w:rsid w:val="0FB5646C"/>
    <w:rsid w:val="0FFE760A"/>
    <w:rsid w:val="10005765"/>
    <w:rsid w:val="10162E29"/>
    <w:rsid w:val="101B48E8"/>
    <w:rsid w:val="102739F7"/>
    <w:rsid w:val="10336C65"/>
    <w:rsid w:val="10C42F37"/>
    <w:rsid w:val="10DF5DAE"/>
    <w:rsid w:val="10E70644"/>
    <w:rsid w:val="11024F3F"/>
    <w:rsid w:val="114C494B"/>
    <w:rsid w:val="11604BF4"/>
    <w:rsid w:val="11934328"/>
    <w:rsid w:val="1226519C"/>
    <w:rsid w:val="123635C4"/>
    <w:rsid w:val="124226EB"/>
    <w:rsid w:val="12602B06"/>
    <w:rsid w:val="126076A6"/>
    <w:rsid w:val="12655CC4"/>
    <w:rsid w:val="127E53C9"/>
    <w:rsid w:val="12A460C1"/>
    <w:rsid w:val="12A80195"/>
    <w:rsid w:val="12BE5C55"/>
    <w:rsid w:val="12C12CBB"/>
    <w:rsid w:val="12C63230"/>
    <w:rsid w:val="12CA3D79"/>
    <w:rsid w:val="12DF0227"/>
    <w:rsid w:val="12E806A4"/>
    <w:rsid w:val="131A65DB"/>
    <w:rsid w:val="132316DC"/>
    <w:rsid w:val="135F0966"/>
    <w:rsid w:val="13692294"/>
    <w:rsid w:val="136A730B"/>
    <w:rsid w:val="136C01EA"/>
    <w:rsid w:val="138B03FE"/>
    <w:rsid w:val="13B21BCB"/>
    <w:rsid w:val="1432607A"/>
    <w:rsid w:val="14476164"/>
    <w:rsid w:val="144D1B4E"/>
    <w:rsid w:val="145B631F"/>
    <w:rsid w:val="14841E8E"/>
    <w:rsid w:val="149D77CF"/>
    <w:rsid w:val="15233C15"/>
    <w:rsid w:val="153C6A85"/>
    <w:rsid w:val="153E45AB"/>
    <w:rsid w:val="158C61F8"/>
    <w:rsid w:val="15B42ABF"/>
    <w:rsid w:val="15BD7BC5"/>
    <w:rsid w:val="15C12761"/>
    <w:rsid w:val="15F555B1"/>
    <w:rsid w:val="160F6D81"/>
    <w:rsid w:val="162B0E39"/>
    <w:rsid w:val="163E52CD"/>
    <w:rsid w:val="16465E0D"/>
    <w:rsid w:val="1663076D"/>
    <w:rsid w:val="16825090"/>
    <w:rsid w:val="16DD6444"/>
    <w:rsid w:val="16F17BE3"/>
    <w:rsid w:val="17075B7B"/>
    <w:rsid w:val="172D48D7"/>
    <w:rsid w:val="173A24A9"/>
    <w:rsid w:val="1751770F"/>
    <w:rsid w:val="175579C2"/>
    <w:rsid w:val="17571954"/>
    <w:rsid w:val="1759391E"/>
    <w:rsid w:val="17B95607"/>
    <w:rsid w:val="182757CA"/>
    <w:rsid w:val="183A356E"/>
    <w:rsid w:val="183C2959"/>
    <w:rsid w:val="184719C8"/>
    <w:rsid w:val="185222E5"/>
    <w:rsid w:val="18534570"/>
    <w:rsid w:val="18573D3F"/>
    <w:rsid w:val="18904496"/>
    <w:rsid w:val="18A312F5"/>
    <w:rsid w:val="18C36995"/>
    <w:rsid w:val="18ED431E"/>
    <w:rsid w:val="18FF1058"/>
    <w:rsid w:val="1986632D"/>
    <w:rsid w:val="19925B38"/>
    <w:rsid w:val="19BC380D"/>
    <w:rsid w:val="19C37774"/>
    <w:rsid w:val="1A232E93"/>
    <w:rsid w:val="1A7F18ED"/>
    <w:rsid w:val="1AE16F05"/>
    <w:rsid w:val="1AF5570C"/>
    <w:rsid w:val="1B032EF5"/>
    <w:rsid w:val="1B21189C"/>
    <w:rsid w:val="1B6C00C4"/>
    <w:rsid w:val="1B9D1DD5"/>
    <w:rsid w:val="1BBB2581"/>
    <w:rsid w:val="1BC83FED"/>
    <w:rsid w:val="1BF06998"/>
    <w:rsid w:val="1C144BAB"/>
    <w:rsid w:val="1C503013"/>
    <w:rsid w:val="1C5635D6"/>
    <w:rsid w:val="1C744DB0"/>
    <w:rsid w:val="1C7562B0"/>
    <w:rsid w:val="1C7F7983"/>
    <w:rsid w:val="1CB923BD"/>
    <w:rsid w:val="1D0B71EA"/>
    <w:rsid w:val="1D141CAC"/>
    <w:rsid w:val="1D2379BF"/>
    <w:rsid w:val="1D55171C"/>
    <w:rsid w:val="1D69459E"/>
    <w:rsid w:val="1D6E17A5"/>
    <w:rsid w:val="1D742D80"/>
    <w:rsid w:val="1D85546D"/>
    <w:rsid w:val="1DE1641B"/>
    <w:rsid w:val="1DE81558"/>
    <w:rsid w:val="1DF554A1"/>
    <w:rsid w:val="1E3C465E"/>
    <w:rsid w:val="1EBC5680"/>
    <w:rsid w:val="1ECB21F4"/>
    <w:rsid w:val="1EE74EE5"/>
    <w:rsid w:val="1EF1268E"/>
    <w:rsid w:val="1F170346"/>
    <w:rsid w:val="1F26151A"/>
    <w:rsid w:val="1F51312D"/>
    <w:rsid w:val="1F6F04E9"/>
    <w:rsid w:val="1F8F29A7"/>
    <w:rsid w:val="1FD6481A"/>
    <w:rsid w:val="1FDA10C4"/>
    <w:rsid w:val="1FE81CE3"/>
    <w:rsid w:val="201168B8"/>
    <w:rsid w:val="2036210F"/>
    <w:rsid w:val="206802DA"/>
    <w:rsid w:val="20713F99"/>
    <w:rsid w:val="207B66B3"/>
    <w:rsid w:val="209573DA"/>
    <w:rsid w:val="20971013"/>
    <w:rsid w:val="209B4FA7"/>
    <w:rsid w:val="20D564EE"/>
    <w:rsid w:val="2101752F"/>
    <w:rsid w:val="21224762"/>
    <w:rsid w:val="21432ED9"/>
    <w:rsid w:val="218A22F4"/>
    <w:rsid w:val="218D0B38"/>
    <w:rsid w:val="2192066D"/>
    <w:rsid w:val="219569C3"/>
    <w:rsid w:val="21D7200F"/>
    <w:rsid w:val="21DB149C"/>
    <w:rsid w:val="224A18E5"/>
    <w:rsid w:val="2259234A"/>
    <w:rsid w:val="226C0772"/>
    <w:rsid w:val="227E0643"/>
    <w:rsid w:val="229B15E4"/>
    <w:rsid w:val="2309444A"/>
    <w:rsid w:val="23290648"/>
    <w:rsid w:val="23381CEE"/>
    <w:rsid w:val="236911C5"/>
    <w:rsid w:val="23713D9D"/>
    <w:rsid w:val="2378512C"/>
    <w:rsid w:val="23E9602A"/>
    <w:rsid w:val="23F351B5"/>
    <w:rsid w:val="23F437C8"/>
    <w:rsid w:val="23FD1838"/>
    <w:rsid w:val="24132B71"/>
    <w:rsid w:val="2473333D"/>
    <w:rsid w:val="24962A42"/>
    <w:rsid w:val="249720B1"/>
    <w:rsid w:val="24B665CA"/>
    <w:rsid w:val="24BA4892"/>
    <w:rsid w:val="24D35DF1"/>
    <w:rsid w:val="24EF141E"/>
    <w:rsid w:val="250939EB"/>
    <w:rsid w:val="25236495"/>
    <w:rsid w:val="253A33DC"/>
    <w:rsid w:val="25706625"/>
    <w:rsid w:val="25C04D26"/>
    <w:rsid w:val="25C723D3"/>
    <w:rsid w:val="25CD411B"/>
    <w:rsid w:val="260B2287"/>
    <w:rsid w:val="260F65E4"/>
    <w:rsid w:val="26526878"/>
    <w:rsid w:val="26730090"/>
    <w:rsid w:val="26A56238"/>
    <w:rsid w:val="26D43BC6"/>
    <w:rsid w:val="26DC6022"/>
    <w:rsid w:val="27001050"/>
    <w:rsid w:val="27303202"/>
    <w:rsid w:val="27773922"/>
    <w:rsid w:val="278E4E50"/>
    <w:rsid w:val="27AC55CA"/>
    <w:rsid w:val="280653FC"/>
    <w:rsid w:val="28096C9A"/>
    <w:rsid w:val="28432048"/>
    <w:rsid w:val="285839B5"/>
    <w:rsid w:val="28650375"/>
    <w:rsid w:val="286E29AA"/>
    <w:rsid w:val="286F11F3"/>
    <w:rsid w:val="28827CF6"/>
    <w:rsid w:val="28BE4088"/>
    <w:rsid w:val="29077ED0"/>
    <w:rsid w:val="29135C0E"/>
    <w:rsid w:val="292024ED"/>
    <w:rsid w:val="29421D31"/>
    <w:rsid w:val="299F64A8"/>
    <w:rsid w:val="29AC5B2F"/>
    <w:rsid w:val="2A194AF5"/>
    <w:rsid w:val="2A1C2CB5"/>
    <w:rsid w:val="2A251746"/>
    <w:rsid w:val="2A333AC3"/>
    <w:rsid w:val="2A5E73EC"/>
    <w:rsid w:val="2AAF1D7B"/>
    <w:rsid w:val="2AC27A05"/>
    <w:rsid w:val="2AE934B9"/>
    <w:rsid w:val="2B19227F"/>
    <w:rsid w:val="2B32649C"/>
    <w:rsid w:val="2B4166E9"/>
    <w:rsid w:val="2B7933F9"/>
    <w:rsid w:val="2B893EC9"/>
    <w:rsid w:val="2BDD46C6"/>
    <w:rsid w:val="2BE47802"/>
    <w:rsid w:val="2BFE4F67"/>
    <w:rsid w:val="2C0B1A81"/>
    <w:rsid w:val="2C183670"/>
    <w:rsid w:val="2C290723"/>
    <w:rsid w:val="2C407BBE"/>
    <w:rsid w:val="2C4D3FF3"/>
    <w:rsid w:val="2C4F416E"/>
    <w:rsid w:val="2C4F43C7"/>
    <w:rsid w:val="2C724190"/>
    <w:rsid w:val="2CA62D0A"/>
    <w:rsid w:val="2CC64125"/>
    <w:rsid w:val="2D144117"/>
    <w:rsid w:val="2D38581D"/>
    <w:rsid w:val="2D51162C"/>
    <w:rsid w:val="2D973D96"/>
    <w:rsid w:val="2DAD3E66"/>
    <w:rsid w:val="2DF51B3E"/>
    <w:rsid w:val="2E1D2B43"/>
    <w:rsid w:val="2E204C18"/>
    <w:rsid w:val="2E293BF2"/>
    <w:rsid w:val="2ECE782D"/>
    <w:rsid w:val="2EF0545D"/>
    <w:rsid w:val="2EFB3353"/>
    <w:rsid w:val="2EFE0BDB"/>
    <w:rsid w:val="2F177EEF"/>
    <w:rsid w:val="2F277E16"/>
    <w:rsid w:val="2F2F348A"/>
    <w:rsid w:val="2F3C5BA7"/>
    <w:rsid w:val="2F3E191F"/>
    <w:rsid w:val="2F875074"/>
    <w:rsid w:val="2FA32702"/>
    <w:rsid w:val="2FA75D92"/>
    <w:rsid w:val="2FDA63FB"/>
    <w:rsid w:val="3018665F"/>
    <w:rsid w:val="301F2021"/>
    <w:rsid w:val="303074BA"/>
    <w:rsid w:val="30322A82"/>
    <w:rsid w:val="30426838"/>
    <w:rsid w:val="305040E1"/>
    <w:rsid w:val="305A2B4D"/>
    <w:rsid w:val="307D4226"/>
    <w:rsid w:val="30B30AAC"/>
    <w:rsid w:val="30B337A6"/>
    <w:rsid w:val="30C222D2"/>
    <w:rsid w:val="30CE282F"/>
    <w:rsid w:val="30EB33E1"/>
    <w:rsid w:val="311F308B"/>
    <w:rsid w:val="31210BB1"/>
    <w:rsid w:val="314F08CF"/>
    <w:rsid w:val="31853836"/>
    <w:rsid w:val="31AA6503"/>
    <w:rsid w:val="31BD2665"/>
    <w:rsid w:val="31C14142"/>
    <w:rsid w:val="31D51879"/>
    <w:rsid w:val="32B53CA7"/>
    <w:rsid w:val="32BE2779"/>
    <w:rsid w:val="32D305D1"/>
    <w:rsid w:val="33182487"/>
    <w:rsid w:val="331A2663"/>
    <w:rsid w:val="33377574"/>
    <w:rsid w:val="33557238"/>
    <w:rsid w:val="33F155FE"/>
    <w:rsid w:val="34117689"/>
    <w:rsid w:val="342C1BED"/>
    <w:rsid w:val="34437F20"/>
    <w:rsid w:val="3470753C"/>
    <w:rsid w:val="348E0C53"/>
    <w:rsid w:val="34DB714D"/>
    <w:rsid w:val="34DD1293"/>
    <w:rsid w:val="35531DB4"/>
    <w:rsid w:val="35541CA4"/>
    <w:rsid w:val="3555332D"/>
    <w:rsid w:val="35586B6B"/>
    <w:rsid w:val="35653005"/>
    <w:rsid w:val="357C5725"/>
    <w:rsid w:val="35A7502C"/>
    <w:rsid w:val="35EA0C71"/>
    <w:rsid w:val="35F15BE6"/>
    <w:rsid w:val="360A3E4F"/>
    <w:rsid w:val="36211653"/>
    <w:rsid w:val="362700CC"/>
    <w:rsid w:val="363B7262"/>
    <w:rsid w:val="36436AD9"/>
    <w:rsid w:val="365B7948"/>
    <w:rsid w:val="368A620A"/>
    <w:rsid w:val="36920E7F"/>
    <w:rsid w:val="36992530"/>
    <w:rsid w:val="369F1D0C"/>
    <w:rsid w:val="36AC716F"/>
    <w:rsid w:val="36D33548"/>
    <w:rsid w:val="36F80606"/>
    <w:rsid w:val="36FE3E1F"/>
    <w:rsid w:val="37307DA0"/>
    <w:rsid w:val="37935F95"/>
    <w:rsid w:val="37BF7375"/>
    <w:rsid w:val="37EA7BDA"/>
    <w:rsid w:val="37F06B06"/>
    <w:rsid w:val="383D25F2"/>
    <w:rsid w:val="38555535"/>
    <w:rsid w:val="38763474"/>
    <w:rsid w:val="387C0DC3"/>
    <w:rsid w:val="387E2D8D"/>
    <w:rsid w:val="389B38FE"/>
    <w:rsid w:val="38EE5BAC"/>
    <w:rsid w:val="3905525C"/>
    <w:rsid w:val="39143A18"/>
    <w:rsid w:val="39662E30"/>
    <w:rsid w:val="39777E72"/>
    <w:rsid w:val="397D1296"/>
    <w:rsid w:val="398B779E"/>
    <w:rsid w:val="398C62F9"/>
    <w:rsid w:val="39DF5703"/>
    <w:rsid w:val="3A005EB0"/>
    <w:rsid w:val="3A096720"/>
    <w:rsid w:val="3A317B94"/>
    <w:rsid w:val="3A38094F"/>
    <w:rsid w:val="3A385253"/>
    <w:rsid w:val="3A7E4BE0"/>
    <w:rsid w:val="3A802DEC"/>
    <w:rsid w:val="3B0D7690"/>
    <w:rsid w:val="3B5A482F"/>
    <w:rsid w:val="3BB50377"/>
    <w:rsid w:val="3C4147FD"/>
    <w:rsid w:val="3C501C16"/>
    <w:rsid w:val="3C6B3628"/>
    <w:rsid w:val="3C890B1C"/>
    <w:rsid w:val="3CCD7E3F"/>
    <w:rsid w:val="3CDC0368"/>
    <w:rsid w:val="3CE82F45"/>
    <w:rsid w:val="3CF27EE4"/>
    <w:rsid w:val="3D142020"/>
    <w:rsid w:val="3D335711"/>
    <w:rsid w:val="3D4225DB"/>
    <w:rsid w:val="3D90085D"/>
    <w:rsid w:val="3DA821F1"/>
    <w:rsid w:val="3DC36B91"/>
    <w:rsid w:val="3DE93F38"/>
    <w:rsid w:val="3DEF40F9"/>
    <w:rsid w:val="3DFA3EDF"/>
    <w:rsid w:val="3E3642DC"/>
    <w:rsid w:val="3E467EA9"/>
    <w:rsid w:val="3E572E3F"/>
    <w:rsid w:val="3E94568C"/>
    <w:rsid w:val="3EBF7C5B"/>
    <w:rsid w:val="3EDF240D"/>
    <w:rsid w:val="3EF77497"/>
    <w:rsid w:val="3F0634CE"/>
    <w:rsid w:val="3F096C80"/>
    <w:rsid w:val="3F0C4688"/>
    <w:rsid w:val="3F300ECA"/>
    <w:rsid w:val="3F47212A"/>
    <w:rsid w:val="3F8073EA"/>
    <w:rsid w:val="3FBB5D0C"/>
    <w:rsid w:val="3FC61702"/>
    <w:rsid w:val="3FF16A34"/>
    <w:rsid w:val="3FF83425"/>
    <w:rsid w:val="40072262"/>
    <w:rsid w:val="40400CB1"/>
    <w:rsid w:val="40876255"/>
    <w:rsid w:val="41226DFB"/>
    <w:rsid w:val="414836DE"/>
    <w:rsid w:val="416C551D"/>
    <w:rsid w:val="417C1E33"/>
    <w:rsid w:val="41EC0D67"/>
    <w:rsid w:val="42240113"/>
    <w:rsid w:val="42783DA7"/>
    <w:rsid w:val="42B526FB"/>
    <w:rsid w:val="42DE3A88"/>
    <w:rsid w:val="42E020F1"/>
    <w:rsid w:val="42E20F33"/>
    <w:rsid w:val="43145082"/>
    <w:rsid w:val="43212026"/>
    <w:rsid w:val="432F1B40"/>
    <w:rsid w:val="43513FD4"/>
    <w:rsid w:val="435A387A"/>
    <w:rsid w:val="438A0837"/>
    <w:rsid w:val="438F4B21"/>
    <w:rsid w:val="43C33D49"/>
    <w:rsid w:val="44250560"/>
    <w:rsid w:val="4439334D"/>
    <w:rsid w:val="445E35D2"/>
    <w:rsid w:val="44692B43"/>
    <w:rsid w:val="4484172B"/>
    <w:rsid w:val="44A33DD1"/>
    <w:rsid w:val="44A818BD"/>
    <w:rsid w:val="44C90CE4"/>
    <w:rsid w:val="44DC32FD"/>
    <w:rsid w:val="44F3240C"/>
    <w:rsid w:val="44FC39B7"/>
    <w:rsid w:val="450A0C5F"/>
    <w:rsid w:val="45307B43"/>
    <w:rsid w:val="454E4597"/>
    <w:rsid w:val="458B507A"/>
    <w:rsid w:val="459567E7"/>
    <w:rsid w:val="45B25DBF"/>
    <w:rsid w:val="45CE4402"/>
    <w:rsid w:val="45D16987"/>
    <w:rsid w:val="45ED3300"/>
    <w:rsid w:val="460755B7"/>
    <w:rsid w:val="461701A9"/>
    <w:rsid w:val="462C48A5"/>
    <w:rsid w:val="4666543F"/>
    <w:rsid w:val="466D1209"/>
    <w:rsid w:val="468F6303"/>
    <w:rsid w:val="46A3216A"/>
    <w:rsid w:val="46B20A58"/>
    <w:rsid w:val="46C4592F"/>
    <w:rsid w:val="46E464B1"/>
    <w:rsid w:val="46EF144C"/>
    <w:rsid w:val="46F7608A"/>
    <w:rsid w:val="4759106A"/>
    <w:rsid w:val="47685334"/>
    <w:rsid w:val="47721D0E"/>
    <w:rsid w:val="477D10DD"/>
    <w:rsid w:val="47A619B8"/>
    <w:rsid w:val="47D51828"/>
    <w:rsid w:val="47F0713F"/>
    <w:rsid w:val="48575BD9"/>
    <w:rsid w:val="488A6D8F"/>
    <w:rsid w:val="48CC6C2A"/>
    <w:rsid w:val="48CF1926"/>
    <w:rsid w:val="48D26E94"/>
    <w:rsid w:val="48D507A7"/>
    <w:rsid w:val="48D93A13"/>
    <w:rsid w:val="48F602F7"/>
    <w:rsid w:val="490716F2"/>
    <w:rsid w:val="491F2342"/>
    <w:rsid w:val="49516671"/>
    <w:rsid w:val="496A35E8"/>
    <w:rsid w:val="497C2B27"/>
    <w:rsid w:val="49AF724A"/>
    <w:rsid w:val="49C449CF"/>
    <w:rsid w:val="49EA0D7A"/>
    <w:rsid w:val="49ED3E05"/>
    <w:rsid w:val="4A2C1F1B"/>
    <w:rsid w:val="4A2D0433"/>
    <w:rsid w:val="4A3B288C"/>
    <w:rsid w:val="4A49144C"/>
    <w:rsid w:val="4A927004"/>
    <w:rsid w:val="4AD17C6A"/>
    <w:rsid w:val="4ADD673C"/>
    <w:rsid w:val="4AFD42C5"/>
    <w:rsid w:val="4B294DDA"/>
    <w:rsid w:val="4B6776B0"/>
    <w:rsid w:val="4BAB19E0"/>
    <w:rsid w:val="4BBA100A"/>
    <w:rsid w:val="4BEC431A"/>
    <w:rsid w:val="4C0B1618"/>
    <w:rsid w:val="4C7D6B0F"/>
    <w:rsid w:val="4C8229F4"/>
    <w:rsid w:val="4C83676C"/>
    <w:rsid w:val="4CCA0782"/>
    <w:rsid w:val="4CF54FD3"/>
    <w:rsid w:val="4CFB6302"/>
    <w:rsid w:val="4D021D86"/>
    <w:rsid w:val="4D0D7455"/>
    <w:rsid w:val="4D4C4B2F"/>
    <w:rsid w:val="4D6D0D6D"/>
    <w:rsid w:val="4D9A3D6D"/>
    <w:rsid w:val="4DA30E74"/>
    <w:rsid w:val="4DE60D60"/>
    <w:rsid w:val="4DE906B8"/>
    <w:rsid w:val="4E034506"/>
    <w:rsid w:val="4E0D6749"/>
    <w:rsid w:val="4E6E44AF"/>
    <w:rsid w:val="4E9D3A56"/>
    <w:rsid w:val="4EA968C8"/>
    <w:rsid w:val="4ED06ACC"/>
    <w:rsid w:val="4EF11423"/>
    <w:rsid w:val="4F530677"/>
    <w:rsid w:val="4F90367A"/>
    <w:rsid w:val="4F9D61B1"/>
    <w:rsid w:val="4FD33566"/>
    <w:rsid w:val="500A476B"/>
    <w:rsid w:val="50154140"/>
    <w:rsid w:val="502A762A"/>
    <w:rsid w:val="5076449B"/>
    <w:rsid w:val="507C59AC"/>
    <w:rsid w:val="508B21F9"/>
    <w:rsid w:val="508C76D8"/>
    <w:rsid w:val="50F564C4"/>
    <w:rsid w:val="51096E67"/>
    <w:rsid w:val="511424B5"/>
    <w:rsid w:val="51405FD9"/>
    <w:rsid w:val="51413E72"/>
    <w:rsid w:val="5167777C"/>
    <w:rsid w:val="517A013D"/>
    <w:rsid w:val="51897E16"/>
    <w:rsid w:val="51E341EA"/>
    <w:rsid w:val="51EE072E"/>
    <w:rsid w:val="521F6F37"/>
    <w:rsid w:val="52293911"/>
    <w:rsid w:val="522E5C61"/>
    <w:rsid w:val="52831CC6"/>
    <w:rsid w:val="529F12A2"/>
    <w:rsid w:val="52BA16EA"/>
    <w:rsid w:val="52BF46A2"/>
    <w:rsid w:val="52DD4AA0"/>
    <w:rsid w:val="52F83A10"/>
    <w:rsid w:val="53334E5E"/>
    <w:rsid w:val="53414F13"/>
    <w:rsid w:val="537C59B1"/>
    <w:rsid w:val="53DB0E35"/>
    <w:rsid w:val="53FC2179"/>
    <w:rsid w:val="54627FE7"/>
    <w:rsid w:val="54DB6CF8"/>
    <w:rsid w:val="550860CF"/>
    <w:rsid w:val="553053B0"/>
    <w:rsid w:val="55700F04"/>
    <w:rsid w:val="55780E38"/>
    <w:rsid w:val="55843DEA"/>
    <w:rsid w:val="565572D8"/>
    <w:rsid w:val="56B87FEA"/>
    <w:rsid w:val="56E66275"/>
    <w:rsid w:val="57066FEA"/>
    <w:rsid w:val="57632AF2"/>
    <w:rsid w:val="576F39C9"/>
    <w:rsid w:val="577506D4"/>
    <w:rsid w:val="57AC2359"/>
    <w:rsid w:val="57B1418D"/>
    <w:rsid w:val="57C245EC"/>
    <w:rsid w:val="57D460CD"/>
    <w:rsid w:val="57DA16B0"/>
    <w:rsid w:val="586D09FC"/>
    <w:rsid w:val="587F6039"/>
    <w:rsid w:val="58FD62BE"/>
    <w:rsid w:val="59326E77"/>
    <w:rsid w:val="594C608F"/>
    <w:rsid w:val="59A0359A"/>
    <w:rsid w:val="59A63D9B"/>
    <w:rsid w:val="59BE7B1D"/>
    <w:rsid w:val="59CD3A40"/>
    <w:rsid w:val="59D61BA3"/>
    <w:rsid w:val="5A3B4D33"/>
    <w:rsid w:val="5A441CD8"/>
    <w:rsid w:val="5A56726E"/>
    <w:rsid w:val="5A92474A"/>
    <w:rsid w:val="5A9A7FEA"/>
    <w:rsid w:val="5AE64A95"/>
    <w:rsid w:val="5AFC1BC3"/>
    <w:rsid w:val="5B0647F0"/>
    <w:rsid w:val="5B370E4D"/>
    <w:rsid w:val="5B8272E2"/>
    <w:rsid w:val="5B9D1601"/>
    <w:rsid w:val="5BA1515F"/>
    <w:rsid w:val="5BCB5E61"/>
    <w:rsid w:val="5C3A7892"/>
    <w:rsid w:val="5C71213D"/>
    <w:rsid w:val="5C86208C"/>
    <w:rsid w:val="5C8A5924"/>
    <w:rsid w:val="5CBB2094"/>
    <w:rsid w:val="5CD361A8"/>
    <w:rsid w:val="5CE45E53"/>
    <w:rsid w:val="5CED5785"/>
    <w:rsid w:val="5D081B2B"/>
    <w:rsid w:val="5D1C0F36"/>
    <w:rsid w:val="5D3631D8"/>
    <w:rsid w:val="5D7E531B"/>
    <w:rsid w:val="5DB60FC4"/>
    <w:rsid w:val="5DC0337C"/>
    <w:rsid w:val="5DD354E7"/>
    <w:rsid w:val="5DDF1B27"/>
    <w:rsid w:val="5DFF4CA0"/>
    <w:rsid w:val="5E064456"/>
    <w:rsid w:val="5E162F9C"/>
    <w:rsid w:val="5E23390B"/>
    <w:rsid w:val="5E806055"/>
    <w:rsid w:val="5E814124"/>
    <w:rsid w:val="5E8C14B0"/>
    <w:rsid w:val="5E914D18"/>
    <w:rsid w:val="5EED74C4"/>
    <w:rsid w:val="5EFC720B"/>
    <w:rsid w:val="5F276DA9"/>
    <w:rsid w:val="5F456F62"/>
    <w:rsid w:val="5FA338FA"/>
    <w:rsid w:val="5FA36AB1"/>
    <w:rsid w:val="5FB971CA"/>
    <w:rsid w:val="5FBC7B73"/>
    <w:rsid w:val="5FDA7209"/>
    <w:rsid w:val="5FDF06DF"/>
    <w:rsid w:val="5FE7724F"/>
    <w:rsid w:val="5FEE3FDA"/>
    <w:rsid w:val="605631C0"/>
    <w:rsid w:val="60787F3E"/>
    <w:rsid w:val="608839CA"/>
    <w:rsid w:val="60C677C2"/>
    <w:rsid w:val="60EF5D26"/>
    <w:rsid w:val="610417D1"/>
    <w:rsid w:val="610B3AC7"/>
    <w:rsid w:val="611936C7"/>
    <w:rsid w:val="61273712"/>
    <w:rsid w:val="614C3178"/>
    <w:rsid w:val="61810B92"/>
    <w:rsid w:val="61A134C4"/>
    <w:rsid w:val="61D2232C"/>
    <w:rsid w:val="61E41603"/>
    <w:rsid w:val="626E7E8B"/>
    <w:rsid w:val="62A0552A"/>
    <w:rsid w:val="62CF7BBD"/>
    <w:rsid w:val="62EF64B1"/>
    <w:rsid w:val="62EF7FF6"/>
    <w:rsid w:val="630B0F33"/>
    <w:rsid w:val="633839B4"/>
    <w:rsid w:val="633E389C"/>
    <w:rsid w:val="63531638"/>
    <w:rsid w:val="635C3B47"/>
    <w:rsid w:val="636812F3"/>
    <w:rsid w:val="63BB50B2"/>
    <w:rsid w:val="63F91396"/>
    <w:rsid w:val="640956AE"/>
    <w:rsid w:val="645760BC"/>
    <w:rsid w:val="647257A1"/>
    <w:rsid w:val="64737DAE"/>
    <w:rsid w:val="64770C25"/>
    <w:rsid w:val="64AF0B11"/>
    <w:rsid w:val="64BD6E23"/>
    <w:rsid w:val="64E9313E"/>
    <w:rsid w:val="64FE49C2"/>
    <w:rsid w:val="65136487"/>
    <w:rsid w:val="654523B9"/>
    <w:rsid w:val="65600071"/>
    <w:rsid w:val="658A5521"/>
    <w:rsid w:val="65B348B5"/>
    <w:rsid w:val="66136878"/>
    <w:rsid w:val="661E19B4"/>
    <w:rsid w:val="662D2233"/>
    <w:rsid w:val="662D3578"/>
    <w:rsid w:val="66594E7C"/>
    <w:rsid w:val="66717333"/>
    <w:rsid w:val="66990C0E"/>
    <w:rsid w:val="66C043ED"/>
    <w:rsid w:val="66C11F13"/>
    <w:rsid w:val="66CF34C1"/>
    <w:rsid w:val="66F127F8"/>
    <w:rsid w:val="670D43FE"/>
    <w:rsid w:val="674622CC"/>
    <w:rsid w:val="674F55EC"/>
    <w:rsid w:val="67553AAB"/>
    <w:rsid w:val="676A713E"/>
    <w:rsid w:val="676F0E01"/>
    <w:rsid w:val="67830574"/>
    <w:rsid w:val="67AD2497"/>
    <w:rsid w:val="67B176A0"/>
    <w:rsid w:val="67BA0E3C"/>
    <w:rsid w:val="67D31EFE"/>
    <w:rsid w:val="67DB2196"/>
    <w:rsid w:val="681D04F5"/>
    <w:rsid w:val="68667456"/>
    <w:rsid w:val="68A76E4E"/>
    <w:rsid w:val="68AA7AA8"/>
    <w:rsid w:val="68C33D20"/>
    <w:rsid w:val="68D300DD"/>
    <w:rsid w:val="68D97D4B"/>
    <w:rsid w:val="68F8079F"/>
    <w:rsid w:val="690A194F"/>
    <w:rsid w:val="69117181"/>
    <w:rsid w:val="6919541B"/>
    <w:rsid w:val="692C7B17"/>
    <w:rsid w:val="6939109B"/>
    <w:rsid w:val="69583BF5"/>
    <w:rsid w:val="69CA10DE"/>
    <w:rsid w:val="69CC2C3B"/>
    <w:rsid w:val="6A002D52"/>
    <w:rsid w:val="6A090914"/>
    <w:rsid w:val="6A2627B9"/>
    <w:rsid w:val="6A6D758A"/>
    <w:rsid w:val="6A6D7740"/>
    <w:rsid w:val="6AC5342A"/>
    <w:rsid w:val="6AD77F57"/>
    <w:rsid w:val="6B306F2E"/>
    <w:rsid w:val="6B7216E2"/>
    <w:rsid w:val="6B7B397F"/>
    <w:rsid w:val="6BB06098"/>
    <w:rsid w:val="6BED7202"/>
    <w:rsid w:val="6C4C35F0"/>
    <w:rsid w:val="6C5D5536"/>
    <w:rsid w:val="6C6E0447"/>
    <w:rsid w:val="6C986FDB"/>
    <w:rsid w:val="6C9E0E0B"/>
    <w:rsid w:val="6CA36342"/>
    <w:rsid w:val="6CC961B8"/>
    <w:rsid w:val="6CCD33BF"/>
    <w:rsid w:val="6CD81D64"/>
    <w:rsid w:val="6D3223EF"/>
    <w:rsid w:val="6D864791"/>
    <w:rsid w:val="6D9258E0"/>
    <w:rsid w:val="6DA25CBE"/>
    <w:rsid w:val="6DB87489"/>
    <w:rsid w:val="6DD24CB8"/>
    <w:rsid w:val="6DD8026E"/>
    <w:rsid w:val="6DEC1295"/>
    <w:rsid w:val="6E0A419F"/>
    <w:rsid w:val="6E2F3C06"/>
    <w:rsid w:val="6E4121AE"/>
    <w:rsid w:val="6E435064"/>
    <w:rsid w:val="6E8B56BC"/>
    <w:rsid w:val="6E96294B"/>
    <w:rsid w:val="6EB45747"/>
    <w:rsid w:val="6EBE6DD3"/>
    <w:rsid w:val="6EC72090"/>
    <w:rsid w:val="6EED58A5"/>
    <w:rsid w:val="6F062BB9"/>
    <w:rsid w:val="6F37578E"/>
    <w:rsid w:val="6F745D74"/>
    <w:rsid w:val="6F8306AD"/>
    <w:rsid w:val="6FB002C8"/>
    <w:rsid w:val="6FE70842"/>
    <w:rsid w:val="703D085C"/>
    <w:rsid w:val="704240C4"/>
    <w:rsid w:val="705F3682"/>
    <w:rsid w:val="70B328CC"/>
    <w:rsid w:val="70F7175E"/>
    <w:rsid w:val="70F8517F"/>
    <w:rsid w:val="7185070D"/>
    <w:rsid w:val="71861FE4"/>
    <w:rsid w:val="719F5BDF"/>
    <w:rsid w:val="71EE3857"/>
    <w:rsid w:val="71F238C8"/>
    <w:rsid w:val="722C50A9"/>
    <w:rsid w:val="724062AA"/>
    <w:rsid w:val="7249173A"/>
    <w:rsid w:val="72615139"/>
    <w:rsid w:val="72702E0F"/>
    <w:rsid w:val="727A2772"/>
    <w:rsid w:val="72872262"/>
    <w:rsid w:val="72A43708"/>
    <w:rsid w:val="72D9462C"/>
    <w:rsid w:val="72EB5955"/>
    <w:rsid w:val="732206A5"/>
    <w:rsid w:val="734343DB"/>
    <w:rsid w:val="7386251A"/>
    <w:rsid w:val="73F303E1"/>
    <w:rsid w:val="74285B6B"/>
    <w:rsid w:val="74746816"/>
    <w:rsid w:val="74775724"/>
    <w:rsid w:val="74A40D4F"/>
    <w:rsid w:val="74A93097"/>
    <w:rsid w:val="75067AB9"/>
    <w:rsid w:val="753164B5"/>
    <w:rsid w:val="754548E7"/>
    <w:rsid w:val="75551EC0"/>
    <w:rsid w:val="75652516"/>
    <w:rsid w:val="759251A6"/>
    <w:rsid w:val="759C73E8"/>
    <w:rsid w:val="75C612F4"/>
    <w:rsid w:val="75C61952"/>
    <w:rsid w:val="75D43A11"/>
    <w:rsid w:val="75F401CA"/>
    <w:rsid w:val="760B2304"/>
    <w:rsid w:val="760D7FFA"/>
    <w:rsid w:val="76191423"/>
    <w:rsid w:val="76273DED"/>
    <w:rsid w:val="764A3CD3"/>
    <w:rsid w:val="768A64BC"/>
    <w:rsid w:val="768D6DA6"/>
    <w:rsid w:val="76A13D8F"/>
    <w:rsid w:val="76A96199"/>
    <w:rsid w:val="76DD4B47"/>
    <w:rsid w:val="76E26141"/>
    <w:rsid w:val="77440722"/>
    <w:rsid w:val="77494EF6"/>
    <w:rsid w:val="77912588"/>
    <w:rsid w:val="77C22EB1"/>
    <w:rsid w:val="77DC61FB"/>
    <w:rsid w:val="77FC724F"/>
    <w:rsid w:val="781E5D2E"/>
    <w:rsid w:val="7843417C"/>
    <w:rsid w:val="784B19A6"/>
    <w:rsid w:val="78750803"/>
    <w:rsid w:val="787D5DDF"/>
    <w:rsid w:val="78A05E2C"/>
    <w:rsid w:val="78BD078C"/>
    <w:rsid w:val="78F833FC"/>
    <w:rsid w:val="792C1933"/>
    <w:rsid w:val="792F67F1"/>
    <w:rsid w:val="79377E5C"/>
    <w:rsid w:val="79490911"/>
    <w:rsid w:val="795D5ACB"/>
    <w:rsid w:val="798149F9"/>
    <w:rsid w:val="79A62319"/>
    <w:rsid w:val="79AA0D57"/>
    <w:rsid w:val="79F91F7E"/>
    <w:rsid w:val="7A0128FA"/>
    <w:rsid w:val="7A1A1600"/>
    <w:rsid w:val="7A2A00A3"/>
    <w:rsid w:val="7A4805DF"/>
    <w:rsid w:val="7A686FCC"/>
    <w:rsid w:val="7A8F2404"/>
    <w:rsid w:val="7AA11B1E"/>
    <w:rsid w:val="7ABE3062"/>
    <w:rsid w:val="7AC672A6"/>
    <w:rsid w:val="7AC676A0"/>
    <w:rsid w:val="7AEF2DA3"/>
    <w:rsid w:val="7AF4245F"/>
    <w:rsid w:val="7B026E3F"/>
    <w:rsid w:val="7B424F78"/>
    <w:rsid w:val="7B570210"/>
    <w:rsid w:val="7B6126DB"/>
    <w:rsid w:val="7B861FC5"/>
    <w:rsid w:val="7BB8348D"/>
    <w:rsid w:val="7BFC4D17"/>
    <w:rsid w:val="7C0359A2"/>
    <w:rsid w:val="7C06244A"/>
    <w:rsid w:val="7C47108F"/>
    <w:rsid w:val="7C7400FF"/>
    <w:rsid w:val="7C857813"/>
    <w:rsid w:val="7C8B0BA1"/>
    <w:rsid w:val="7C9712F4"/>
    <w:rsid w:val="7CAD4FBB"/>
    <w:rsid w:val="7D402DFE"/>
    <w:rsid w:val="7D4F6A43"/>
    <w:rsid w:val="7D622B91"/>
    <w:rsid w:val="7D747B63"/>
    <w:rsid w:val="7D77701F"/>
    <w:rsid w:val="7D7960FD"/>
    <w:rsid w:val="7D893333"/>
    <w:rsid w:val="7DBF2BE5"/>
    <w:rsid w:val="7DBF7A52"/>
    <w:rsid w:val="7DC7089B"/>
    <w:rsid w:val="7E077CFD"/>
    <w:rsid w:val="7E682F48"/>
    <w:rsid w:val="7E686A2E"/>
    <w:rsid w:val="7E892F73"/>
    <w:rsid w:val="7EC62AD6"/>
    <w:rsid w:val="7F04697D"/>
    <w:rsid w:val="7F06714D"/>
    <w:rsid w:val="7F2B4AF7"/>
    <w:rsid w:val="7F2F2EA8"/>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basedOn w:val="32"/>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2"/>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5"/>
    <w:qFormat/>
    <w:uiPriority w:val="0"/>
    <w:rPr>
      <w:rFonts w:ascii="宋体" w:hAnsi="宋体" w:eastAsia="宋体"/>
      <w:b/>
      <w:sz w:val="24"/>
    </w:rPr>
  </w:style>
  <w:style w:type="paragraph" w:customStyle="1" w:styleId="155">
    <w:name w:val="UserStyle_95"/>
    <w:qFormat/>
    <w:uiPriority w:val="99"/>
    <w:pPr>
      <w:jc w:val="both"/>
      <w:textAlignment w:val="baseline"/>
    </w:pPr>
    <w:rPr>
      <w:rFonts w:ascii="Times New Roman" w:hAnsi="Times New Roman" w:eastAsia="楷体_GB2312" w:cs="Times New Roman"/>
      <w:kern w:val="2"/>
      <w:sz w:val="21"/>
      <w:szCs w:val="21"/>
      <w:lang w:val="en-US" w:eastAsia="zh-CN" w:bidi="ar-SA"/>
    </w:rPr>
  </w:style>
  <w:style w:type="paragraph" w:customStyle="1" w:styleId="156">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oleObject" Target="embeddings/oleObject12.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0.wmf"/><Relationship Id="rId27" Type="http://schemas.openxmlformats.org/officeDocument/2006/relationships/oleObject" Target="embeddings/oleObject10.bin"/><Relationship Id="rId26" Type="http://schemas.openxmlformats.org/officeDocument/2006/relationships/image" Target="media/image9.wmf"/><Relationship Id="rId25" Type="http://schemas.openxmlformats.org/officeDocument/2006/relationships/oleObject" Target="embeddings/oleObject9.bin"/><Relationship Id="rId24" Type="http://schemas.openxmlformats.org/officeDocument/2006/relationships/image" Target="media/image8.wmf"/><Relationship Id="rId23" Type="http://schemas.openxmlformats.org/officeDocument/2006/relationships/oleObject" Target="embeddings/oleObject8.bin"/><Relationship Id="rId22" Type="http://schemas.openxmlformats.org/officeDocument/2006/relationships/image" Target="media/image7.wmf"/><Relationship Id="rId21" Type="http://schemas.openxmlformats.org/officeDocument/2006/relationships/oleObject" Target="embeddings/oleObject7.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w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76</Pages>
  <Words>42037</Words>
  <Characters>45228</Characters>
  <Lines>721</Lines>
  <Paragraphs>203</Paragraphs>
  <TotalTime>0</TotalTime>
  <ScaleCrop>false</ScaleCrop>
  <LinksUpToDate>false</LinksUpToDate>
  <CharactersWithSpaces>45794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WPS_1481086387</cp:lastModifiedBy>
  <cp:lastPrinted>2025-11-03T01:10:00Z</cp:lastPrinted>
  <dcterms:modified xsi:type="dcterms:W3CDTF">2025-11-04T02:56:26Z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4C549F29D181404A874BB6ACC1C61D1D_13</vt:lpwstr>
  </property>
  <property fmtid="{D5CDD505-2E9C-101B-9397-08002B2CF9AE}" pid="4" name="ribbonExt">
    <vt:lpwstr>{"WPSExtOfficeTab":{"OnGetEnabled":false,"OnGetVisible":false}}</vt:lpwstr>
  </property>
  <property fmtid="{D5CDD505-2E9C-101B-9397-08002B2CF9AE}" pid="5" name="KSOTemplateDocerSaveRecord">
    <vt:lpwstr>eyJoZGlkIjoiMDVmN2Q5ZjM3YTYwOTZlZmM0MzUwNTBjMWQ1Mzc0ZGUiLCJ1c2VySWQiOiIyNTUzNTE1MTMifQ==</vt:lpwstr>
  </property>
</Properties>
</file>