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60FB">
      <w:pPr>
        <w:pStyle w:val="47"/>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52"/>
          <w:szCs w:val="52"/>
          <w:highlight w:val="none"/>
          <w:lang w:eastAsia="zh-CN"/>
        </w:rPr>
        <w:t>武江区江湾镇应急物资仓库建设项目施工</w:t>
      </w:r>
    </w:p>
    <w:p w14:paraId="6BC46ECF">
      <w:pPr>
        <w:pStyle w:val="47"/>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7DCD3DE8">
      <w:pPr>
        <w:pStyle w:val="47"/>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48"/>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29B0B35A">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韶关市武江区应急管理局</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48"/>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韶关众信项目管理有限公司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48"/>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48"/>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48"/>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5</w:t>
            </w:r>
            <w:r>
              <w:rPr>
                <w:rFonts w:hint="eastAsia" w:hAnsi="宋体" w:cs="宋体"/>
                <w:color w:val="auto"/>
                <w:sz w:val="28"/>
                <w:highlight w:val="none"/>
              </w:rPr>
              <w:t>月</w:t>
            </w:r>
          </w:p>
        </w:tc>
      </w:tr>
    </w:tbl>
    <w:p w14:paraId="78748F2F">
      <w:pPr>
        <w:pStyle w:val="2"/>
        <w:rPr>
          <w:rFonts w:hint="eastAsia" w:ascii="宋体" w:hAnsi="宋体" w:eastAsia="宋体" w:cs="宋体"/>
          <w:b/>
          <w:bCs/>
          <w:color w:val="auto"/>
          <w:kern w:val="2"/>
          <w:sz w:val="56"/>
          <w:szCs w:val="72"/>
          <w:highlight w:val="none"/>
          <w:u w:val="none"/>
          <w:lang w:val="en-US" w:eastAsia="zh-CN" w:bidi="ar-SA"/>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06400B0C">
      <w:pPr>
        <w:pStyle w:val="2"/>
        <w:rPr>
          <w:rFonts w:hint="eastAsia" w:ascii="宋体" w:hAnsi="宋体" w:eastAsia="宋体" w:cs="宋体"/>
          <w:color w:val="auto"/>
          <w:highlight w:val="none"/>
        </w:rPr>
      </w:pPr>
    </w:p>
    <w:p w14:paraId="016AE2D3">
      <w:pPr>
        <w:rPr>
          <w:rFonts w:hint="eastAsia" w:ascii="宋体" w:hAnsi="宋体" w:eastAsia="宋体" w:cs="宋体"/>
          <w:color w:val="auto"/>
          <w:highlight w:val="none"/>
        </w:rPr>
      </w:pPr>
    </w:p>
    <w:p w14:paraId="58C6CBA6">
      <w:pPr>
        <w:pStyle w:val="2"/>
        <w:rPr>
          <w:rFonts w:hint="eastAsia" w:ascii="宋体" w:hAnsi="宋体" w:eastAsia="宋体" w:cs="宋体"/>
          <w:color w:val="auto"/>
          <w:highlight w:val="none"/>
        </w:rPr>
      </w:pPr>
    </w:p>
    <w:p w14:paraId="0437F369">
      <w:pPr>
        <w:rPr>
          <w:rFonts w:hint="eastAsia" w:ascii="宋体" w:hAnsi="宋体" w:eastAsia="宋体" w:cs="宋体"/>
          <w:color w:val="auto"/>
          <w:highlight w:val="none"/>
        </w:rPr>
      </w:pPr>
    </w:p>
    <w:p w14:paraId="1D144B65">
      <w:pPr>
        <w:pStyle w:val="2"/>
        <w:rPr>
          <w:rFonts w:hint="eastAsia" w:ascii="宋体" w:hAnsi="宋体" w:eastAsia="宋体" w:cs="宋体"/>
          <w:color w:val="auto"/>
          <w:highlight w:val="none"/>
        </w:rPr>
      </w:pPr>
    </w:p>
    <w:p w14:paraId="152CE3DA">
      <w:pPr>
        <w:rPr>
          <w:rFonts w:hint="eastAsia" w:ascii="宋体" w:hAnsi="宋体" w:eastAsia="宋体" w:cs="宋体"/>
          <w:color w:val="auto"/>
          <w:highlight w:val="none"/>
        </w:rPr>
      </w:pPr>
    </w:p>
    <w:p w14:paraId="1DA39165">
      <w:pPr>
        <w:pStyle w:val="2"/>
        <w:rPr>
          <w:rFonts w:hint="eastAsia" w:ascii="宋体" w:hAnsi="宋体" w:eastAsia="宋体" w:cs="宋体"/>
          <w:color w:val="auto"/>
          <w:highlight w:val="none"/>
        </w:rPr>
      </w:pPr>
    </w:p>
    <w:p w14:paraId="507EDEAD">
      <w:pPr>
        <w:rPr>
          <w:rFonts w:hint="eastAsia" w:ascii="宋体" w:hAnsi="宋体" w:eastAsia="宋体" w:cs="宋体"/>
          <w:color w:val="auto"/>
          <w:highlight w:val="none"/>
        </w:rPr>
      </w:pPr>
    </w:p>
    <w:p w14:paraId="2E9C4E86">
      <w:pPr>
        <w:pStyle w:val="2"/>
        <w:rPr>
          <w:rFonts w:hint="eastAsia" w:ascii="宋体" w:hAnsi="宋体" w:eastAsia="宋体" w:cs="宋体"/>
          <w:color w:val="auto"/>
          <w:highlight w:val="none"/>
        </w:rPr>
      </w:pPr>
    </w:p>
    <w:p w14:paraId="1E4DB4F4">
      <w:pPr>
        <w:rPr>
          <w:rFonts w:hint="eastAsia" w:ascii="宋体" w:hAnsi="宋体" w:eastAsia="宋体" w:cs="宋体"/>
          <w:color w:val="auto"/>
          <w:highlight w:val="none"/>
        </w:rPr>
      </w:pPr>
    </w:p>
    <w:p w14:paraId="460CD78C">
      <w:pPr>
        <w:pStyle w:val="2"/>
        <w:rPr>
          <w:rFonts w:hint="eastAsia" w:ascii="宋体" w:hAnsi="宋体" w:eastAsia="宋体" w:cs="宋体"/>
          <w:color w:val="auto"/>
          <w:highlight w:val="none"/>
        </w:rPr>
      </w:pPr>
    </w:p>
    <w:p w14:paraId="517E42DE">
      <w:pPr>
        <w:rPr>
          <w:rFonts w:hint="eastAsia" w:ascii="宋体" w:hAnsi="宋体" w:eastAsia="宋体" w:cs="宋体"/>
          <w:color w:val="auto"/>
          <w:highlight w:val="none"/>
        </w:rPr>
      </w:pPr>
    </w:p>
    <w:p w14:paraId="4F122E4C">
      <w:pPr>
        <w:pStyle w:val="2"/>
        <w:rPr>
          <w:rFonts w:hint="eastAsia" w:ascii="宋体" w:hAnsi="宋体" w:eastAsia="宋体" w:cs="宋体"/>
          <w:color w:val="auto"/>
          <w:highlight w:val="none"/>
        </w:rPr>
      </w:pPr>
    </w:p>
    <w:p w14:paraId="1F9EBCBB">
      <w:pPr>
        <w:rPr>
          <w:rFonts w:hint="eastAsia" w:ascii="宋体" w:hAnsi="宋体" w:eastAsia="宋体" w:cs="宋体"/>
          <w:color w:val="auto"/>
          <w:highlight w:val="none"/>
        </w:rPr>
      </w:pPr>
    </w:p>
    <w:p w14:paraId="07290AB6">
      <w:pPr>
        <w:pStyle w:val="2"/>
        <w:rPr>
          <w:rFonts w:hint="eastAsia" w:ascii="宋体" w:hAnsi="宋体" w:eastAsia="宋体" w:cs="宋体"/>
          <w:color w:val="auto"/>
          <w:highlight w:val="none"/>
        </w:rPr>
      </w:pPr>
    </w:p>
    <w:p w14:paraId="4DBFB2FB">
      <w:pPr>
        <w:rPr>
          <w:rFonts w:hint="eastAsia" w:ascii="宋体" w:hAnsi="宋体" w:eastAsia="宋体" w:cs="宋体"/>
          <w:color w:val="auto"/>
          <w:highlight w:val="none"/>
        </w:rPr>
      </w:pPr>
    </w:p>
    <w:p w14:paraId="5B7EEA2D">
      <w:pPr>
        <w:pStyle w:val="2"/>
        <w:rPr>
          <w:rFonts w:hint="eastAsia" w:ascii="宋体" w:hAnsi="宋体" w:eastAsia="宋体" w:cs="宋体"/>
          <w:color w:val="auto"/>
          <w:highlight w:val="none"/>
        </w:rPr>
      </w:pPr>
    </w:p>
    <w:p w14:paraId="555D59F5">
      <w:pPr>
        <w:rPr>
          <w:rFonts w:hint="eastAsia" w:ascii="宋体" w:hAnsi="宋体" w:eastAsia="宋体" w:cs="宋体"/>
          <w:color w:val="auto"/>
          <w:highlight w:val="none"/>
        </w:rPr>
      </w:pPr>
    </w:p>
    <w:p w14:paraId="209826F2">
      <w:pPr>
        <w:pStyle w:val="2"/>
        <w:rPr>
          <w:rFonts w:hint="eastAsia" w:ascii="宋体" w:hAnsi="宋体" w:eastAsia="宋体" w:cs="宋体"/>
          <w:color w:val="auto"/>
          <w:highlight w:val="none"/>
        </w:rPr>
      </w:pPr>
    </w:p>
    <w:p w14:paraId="6D7691F7">
      <w:pPr>
        <w:rPr>
          <w:rFonts w:hint="eastAsia" w:ascii="宋体" w:hAnsi="宋体" w:eastAsia="宋体" w:cs="宋体"/>
          <w:color w:val="auto"/>
          <w:highlight w:val="none"/>
        </w:rPr>
      </w:pPr>
    </w:p>
    <w:p w14:paraId="5C7D8132">
      <w:pPr>
        <w:pStyle w:val="2"/>
        <w:rPr>
          <w:rFonts w:hint="eastAsia" w:ascii="宋体" w:hAnsi="宋体" w:eastAsia="宋体" w:cs="宋体"/>
          <w:color w:val="auto"/>
          <w:highlight w:val="none"/>
        </w:rPr>
      </w:pPr>
    </w:p>
    <w:p w14:paraId="30AF8E81">
      <w:pPr>
        <w:rPr>
          <w:rFonts w:hint="eastAsia" w:ascii="宋体" w:hAnsi="宋体" w:eastAsia="宋体" w:cs="宋体"/>
          <w:color w:val="auto"/>
          <w:highlight w:val="none"/>
        </w:rPr>
      </w:pPr>
    </w:p>
    <w:p w14:paraId="4EF15235">
      <w:pPr>
        <w:pStyle w:val="2"/>
        <w:rPr>
          <w:rFonts w:hint="eastAsia" w:ascii="宋体" w:hAnsi="宋体" w:eastAsia="宋体" w:cs="宋体"/>
          <w:color w:val="auto"/>
          <w:highlight w:val="none"/>
        </w:rPr>
      </w:pPr>
    </w:p>
    <w:p w14:paraId="3C812420">
      <w:pPr>
        <w:rPr>
          <w:rFonts w:hint="eastAsia" w:ascii="宋体" w:hAnsi="宋体" w:eastAsia="宋体" w:cs="宋体"/>
          <w:color w:val="auto"/>
          <w:highlight w:val="none"/>
        </w:rPr>
      </w:pPr>
    </w:p>
    <w:p w14:paraId="693910ED">
      <w:pPr>
        <w:pStyle w:val="2"/>
        <w:rPr>
          <w:rFonts w:hint="eastAsia" w:ascii="宋体" w:hAnsi="宋体" w:eastAsia="宋体" w:cs="宋体"/>
          <w:color w:val="auto"/>
          <w:highlight w:val="none"/>
        </w:rPr>
      </w:pPr>
    </w:p>
    <w:p w14:paraId="5A1CCC6F">
      <w:pPr>
        <w:rPr>
          <w:rFonts w:hint="eastAsia" w:ascii="宋体" w:hAnsi="宋体" w:eastAsia="宋体" w:cs="宋体"/>
          <w:color w:val="auto"/>
          <w:highlight w:val="none"/>
        </w:rPr>
      </w:pPr>
    </w:p>
    <w:p w14:paraId="1E3A47DB">
      <w:pPr>
        <w:pStyle w:val="2"/>
        <w:rPr>
          <w:rFonts w:hint="eastAsia" w:ascii="宋体" w:hAnsi="宋体" w:eastAsia="宋体" w:cs="宋体"/>
          <w:color w:val="auto"/>
          <w:highlight w:val="none"/>
        </w:rPr>
      </w:pPr>
    </w:p>
    <w:p w14:paraId="47A31D47">
      <w:pPr>
        <w:rPr>
          <w:rFonts w:hint="eastAsia" w:ascii="宋体" w:hAnsi="宋体" w:eastAsia="宋体" w:cs="宋体"/>
          <w:color w:val="auto"/>
          <w:highlight w:val="none"/>
        </w:rPr>
      </w:pPr>
    </w:p>
    <w:p w14:paraId="5CD331B2">
      <w:pPr>
        <w:pStyle w:val="2"/>
        <w:rPr>
          <w:rFonts w:hint="eastAsia" w:ascii="宋体" w:hAnsi="宋体" w:eastAsia="宋体" w:cs="宋体"/>
          <w:color w:val="auto"/>
          <w:highlight w:val="none"/>
        </w:rPr>
      </w:pPr>
    </w:p>
    <w:p w14:paraId="4DECD5B5">
      <w:pPr>
        <w:rPr>
          <w:rFonts w:hint="eastAsia" w:ascii="宋体" w:hAnsi="宋体" w:eastAsia="宋体" w:cs="宋体"/>
          <w:color w:val="auto"/>
          <w:highlight w:val="none"/>
        </w:rPr>
      </w:pPr>
    </w:p>
    <w:p w14:paraId="272CBF4C">
      <w:pPr>
        <w:pStyle w:val="2"/>
        <w:rPr>
          <w:rFonts w:hint="eastAsia" w:ascii="宋体" w:hAnsi="宋体" w:eastAsia="宋体" w:cs="宋体"/>
          <w:color w:val="auto"/>
          <w:highlight w:val="none"/>
        </w:rPr>
      </w:pPr>
    </w:p>
    <w:p w14:paraId="5C0E220F">
      <w:pPr>
        <w:rPr>
          <w:rFonts w:hint="eastAsia" w:ascii="宋体" w:hAnsi="宋体" w:eastAsia="宋体" w:cs="宋体"/>
          <w:color w:val="auto"/>
          <w:highlight w:val="none"/>
        </w:rPr>
      </w:pPr>
    </w:p>
    <w:p w14:paraId="3BADE11E">
      <w:pPr>
        <w:pStyle w:val="2"/>
        <w:rPr>
          <w:rFonts w:hint="eastAsia" w:ascii="宋体" w:hAnsi="宋体" w:eastAsia="宋体" w:cs="宋体"/>
          <w:color w:val="auto"/>
          <w:highlight w:val="none"/>
        </w:rPr>
      </w:pPr>
    </w:p>
    <w:p w14:paraId="74910C0E">
      <w:pPr>
        <w:rPr>
          <w:rFonts w:hint="eastAsia" w:ascii="宋体" w:hAnsi="宋体" w:eastAsia="宋体" w:cs="宋体"/>
          <w:color w:val="auto"/>
          <w:highlight w:val="none"/>
        </w:rPr>
      </w:pPr>
    </w:p>
    <w:p w14:paraId="0A2173D0">
      <w:pPr>
        <w:pStyle w:val="2"/>
        <w:rPr>
          <w:rFonts w:hint="eastAsia" w:ascii="宋体" w:hAnsi="宋体" w:eastAsia="宋体" w:cs="宋体"/>
          <w:color w:val="auto"/>
          <w:highlight w:val="none"/>
        </w:rPr>
      </w:pPr>
    </w:p>
    <w:p w14:paraId="237E1CCF">
      <w:pPr>
        <w:rPr>
          <w:rFonts w:hint="eastAsia" w:ascii="宋体" w:hAnsi="宋体" w:eastAsia="宋体" w:cs="宋体"/>
          <w:color w:val="auto"/>
          <w:highlight w:val="none"/>
        </w:rPr>
      </w:pPr>
    </w:p>
    <w:p w14:paraId="08A7E6B6">
      <w:pPr>
        <w:pStyle w:val="2"/>
        <w:rPr>
          <w:rFonts w:hint="eastAsia" w:ascii="宋体" w:hAnsi="宋体" w:eastAsia="宋体" w:cs="宋体"/>
          <w:color w:val="auto"/>
          <w:highlight w:val="none"/>
        </w:rPr>
      </w:pPr>
    </w:p>
    <w:p w14:paraId="2CD96D50">
      <w:pPr>
        <w:rPr>
          <w:rFonts w:hint="eastAsia" w:ascii="宋体" w:hAnsi="宋体" w:eastAsia="宋体" w:cs="宋体"/>
          <w:color w:val="auto"/>
          <w:highlight w:val="none"/>
        </w:rPr>
      </w:pPr>
    </w:p>
    <w:p w14:paraId="55A6A3F8">
      <w:pPr>
        <w:pStyle w:val="2"/>
        <w:rPr>
          <w:rFonts w:hint="eastAsia"/>
          <w:color w:val="auto"/>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CEB0F6">
      <w:pPr>
        <w:rPr>
          <w:rFonts w:hint="eastAsia"/>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88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color w:val="auto"/>
          <w:spacing w:val="-4"/>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_Toc7940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val="en-US" w:eastAsia="zh-CN"/>
        </w:rPr>
        <w:t>格式十六 助力项目承诺书</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_Toc7940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89</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336785D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七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90</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620D355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footerReference r:id="rId6"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武江区江湾镇应急物资仓库建设项目施工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韶关市武江区应急管理局</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韶关市武江区发展和改革局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韶武发改投审〔2026〕14号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韶关市武江区江湾镇江湾中学地块</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2501-440203-25-01-502908</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区财政统筹解决，100%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韶关市武江区应急管理局</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韶关众信项目管理有限公司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中誉恒信工程咨询有限公司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建设应急物资仓库1栋，地上4层，地下1层。首层为柴油发电机房、丁类应急物资用房、消防控制室、配电间、停车库等；二、三层为丁类应急物资用房、警卫室及监控室;四层为丁类小仓库;地下室为消防水泵房及消防水池；建筑高度为19.20米，总建筑面积约1500平方米(其中:地上建筑面积为1358.96平方米，地下建筑面积为142.04平方米)。拟建仓库的东侧设有丁类应急物资堆场，总面积为624.58平方米。</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项目概算总投资762.98万元，其中工程费用605.04万元。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360个日历天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360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宋体" w:hAnsi="宋体" w:eastAsia="宋体" w:cs="宋体"/>
                <w:snapToGrid w:val="0"/>
                <w:color w:val="auto"/>
                <w:kern w:val="0"/>
                <w:sz w:val="22"/>
                <w:szCs w:val="22"/>
                <w:highlight w:val="none"/>
                <w:lang w:val="en-US" w:eastAsia="zh-CN"/>
              </w:rPr>
              <w:t xml:space="preserve"> 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default" w:asciiTheme="minorEastAsia" w:hAnsiTheme="minorEastAsia" w:eastAsiaTheme="minorEastAsia" w:cstheme="minorEastAsia"/>
                <w:color w:val="auto"/>
                <w:spacing w:val="-3"/>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w:t>
            </w:r>
            <w:r>
              <w:rPr>
                <w:rFonts w:hint="eastAsia" w:asciiTheme="minorEastAsia" w:hAnsiTheme="minorEastAsia" w:eastAsiaTheme="minorEastAsia" w:cstheme="minorEastAsia"/>
                <w:snapToGrid w:val="0"/>
                <w:color w:val="auto"/>
                <w:kern w:val="0"/>
                <w:sz w:val="21"/>
                <w:szCs w:val="21"/>
                <w:highlight w:val="none"/>
                <w:u w:val="single"/>
                <w:lang w:eastAsia="zh-CN"/>
              </w:rPr>
              <w:t>不接受</w:t>
            </w:r>
            <w:r>
              <w:rPr>
                <w:rFonts w:hint="eastAsia" w:asciiTheme="minorEastAsia" w:hAnsiTheme="minorEastAsia" w:eastAsiaTheme="minorEastAsia" w:cstheme="minorEastAsia"/>
                <w:snapToGrid w:val="0"/>
                <w:color w:val="auto"/>
                <w:kern w:val="0"/>
                <w:sz w:val="21"/>
                <w:szCs w:val="21"/>
                <w:highlight w:val="none"/>
                <w:lang w:eastAsia="zh-CN"/>
              </w:rPr>
              <w:t>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建筑工程施工</w:t>
            </w:r>
            <w:r>
              <w:rPr>
                <w:rFonts w:hint="eastAsia" w:asciiTheme="minorEastAsia" w:hAnsiTheme="minorEastAsia" w:eastAsiaTheme="minorEastAsia" w:cstheme="minorEastAsia"/>
                <w:snapToGrid w:val="0"/>
                <w:color w:val="auto"/>
                <w:kern w:val="0"/>
                <w:sz w:val="21"/>
                <w:szCs w:val="21"/>
                <w:highlight w:val="none"/>
                <w:u w:val="single"/>
                <w:lang w:eastAsia="zh-CN"/>
              </w:rPr>
              <w:t>总承包叁级(含叁级)以上资质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建筑工程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w:t>
            </w:r>
            <w:r>
              <w:rPr>
                <w:rFonts w:hint="eastAsia" w:asciiTheme="minorEastAsia" w:hAnsiTheme="minorEastAsia" w:eastAsiaTheme="minorEastAsia" w:cstheme="minorEastAsia"/>
                <w:snapToGrid w:val="0"/>
                <w:color w:val="auto"/>
                <w:kern w:val="0"/>
                <w:sz w:val="21"/>
                <w:szCs w:val="21"/>
                <w:highlight w:val="none"/>
                <w:u w:val="none"/>
                <w:lang w:val="en-US" w:eastAsia="zh-CN"/>
              </w:rPr>
              <w:t>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snapToGrid w:val="0"/>
                      <w:color w:val="auto"/>
                      <w:kern w:val="0"/>
                      <w:sz w:val="21"/>
                      <w:szCs w:val="21"/>
                      <w:highlight w:val="none"/>
                      <w:lang w:eastAsia="zh-CN"/>
                    </w:rPr>
                    <w:t>韶关市武江区应急管理局</w:t>
                  </w:r>
                </w:p>
              </w:tc>
              <w:tc>
                <w:tcPr>
                  <w:tcW w:w="2964" w:type="dxa"/>
                  <w:vAlign w:val="center"/>
                </w:tcPr>
                <w:p w14:paraId="49CCDC7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韶关众信项目管理有限公司</w:t>
                  </w:r>
                </w:p>
              </w:tc>
              <w:tc>
                <w:tcPr>
                  <w:tcW w:w="2964" w:type="dxa"/>
                  <w:vAlign w:val="center"/>
                </w:tcPr>
                <w:p w14:paraId="2A87CD39">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39E4800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中誉恒信工程咨询有限公司</w:t>
                  </w:r>
                </w:p>
              </w:tc>
              <w:tc>
                <w:tcPr>
                  <w:tcW w:w="2964" w:type="dxa"/>
                  <w:vAlign w:val="center"/>
                </w:tcPr>
                <w:p w14:paraId="74FCA806">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shd w:val="clear" w:color="auto" w:fill="auto"/>
                  <w:vAlign w:val="center"/>
                </w:tcPr>
                <w:p w14:paraId="5FA8F57D">
                  <w:pPr>
                    <w:pStyle w:val="22"/>
                    <w:wordWrap w:val="0"/>
                    <w:adjustRightInd w:val="0"/>
                    <w:snapToGrid w:val="0"/>
                    <w:spacing w:line="340" w:lineRule="exact"/>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中创名建工程管理集团有限公司</w:t>
                  </w:r>
                </w:p>
              </w:tc>
              <w:tc>
                <w:tcPr>
                  <w:tcW w:w="2964" w:type="dxa"/>
                  <w:shd w:val="clear" w:color="auto" w:fill="auto"/>
                  <w:vAlign w:val="center"/>
                </w:tcPr>
                <w:p w14:paraId="161974BB">
                  <w:pPr>
                    <w:pStyle w:val="22"/>
                    <w:wordWrap w:val="0"/>
                    <w:adjustRightInd w:val="0"/>
                    <w:snapToGrid w:val="0"/>
                    <w:spacing w:line="340" w:lineRule="exact"/>
                    <w:jc w:val="left"/>
                    <w:rPr>
                      <w:rFonts w:hint="default"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eastAsia="zh-CN"/>
                    </w:rPr>
                    <w:t>为本招标项目的</w:t>
                  </w:r>
                  <w:r>
                    <w:rPr>
                      <w:rFonts w:hint="eastAsia" w:ascii="宋体" w:hAnsi="宋体" w:cs="宋体"/>
                      <w:snapToGrid w:val="0"/>
                      <w:color w:val="auto"/>
                      <w:kern w:val="0"/>
                      <w:sz w:val="21"/>
                      <w:szCs w:val="21"/>
                      <w:highlight w:val="none"/>
                      <w:lang w:val="en-US" w:eastAsia="zh-CN"/>
                    </w:rPr>
                    <w:t>全过程</w:t>
                  </w:r>
                  <w:r>
                    <w:rPr>
                      <w:rFonts w:hint="eastAsia" w:ascii="宋体" w:hAnsi="宋体" w:cs="宋体"/>
                      <w:snapToGrid w:val="0"/>
                      <w:color w:val="auto"/>
                      <w:kern w:val="0"/>
                      <w:sz w:val="21"/>
                      <w:szCs w:val="21"/>
                      <w:highlight w:val="none"/>
                      <w:lang w:eastAsia="zh-CN"/>
                    </w:rPr>
                    <w:t>造价咨询单位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544" w:type="dxa"/>
            <w:vAlign w:val="center"/>
          </w:tcPr>
          <w:p w14:paraId="3967C6C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投标人需提供自愿助力百千万工程公益性项目公益捐建（捐赠或配建）进度计划及保证措施；以投标人自愿为原则，按招标文件格式格式十六要求提供《助力项目承诺书》。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招标代理费和评标专家酬劳</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和评标专家酬劳由中标人支付，该费用不再另行报价，由投标人在投标报价时综合考虑在内。中标人须向招标代理机构一次性支付（招标代理服务费：根据《招标代理服务收费管理暂行办法》（计价格[2002]1980号）计算服务费用金额。</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294DCE90">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韶关市武江区应急管理局</w:t>
            </w:r>
          </w:p>
          <w:p w14:paraId="45B2C2F5">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办公地址：广东省韶关市武江区建设路29号武江科创天紫路演中心三号棚</w:t>
            </w:r>
          </w:p>
          <w:p w14:paraId="5B16EB9D">
            <w:pPr>
              <w:wordWrap w:val="0"/>
              <w:adjustRightInd w:val="0"/>
              <w:snapToGrid w:val="0"/>
              <w:spacing w:line="360" w:lineRule="exact"/>
              <w:ind w:firstLine="220" w:firstLineChars="100"/>
              <w:jc w:val="left"/>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郑工</w:t>
            </w:r>
          </w:p>
          <w:p w14:paraId="01E5EFA9">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w:t>
            </w:r>
            <w:r>
              <w:rPr>
                <w:rFonts w:hint="eastAsia" w:ascii="宋体" w:hAnsi="宋体" w:eastAsia="宋体" w:cs="宋体"/>
                <w:i w:val="0"/>
                <w:iCs w:val="0"/>
                <w:caps w:val="0"/>
                <w:color w:val="auto"/>
                <w:spacing w:val="0"/>
                <w:sz w:val="22"/>
                <w:szCs w:val="22"/>
                <w:highlight w:val="none"/>
                <w:shd w:val="clear" w:fill="FFFFFF"/>
              </w:rPr>
              <w:t>0751-8739926</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1EFF326B">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韶关众信项目管理有限公司</w:t>
            </w:r>
          </w:p>
          <w:p w14:paraId="47CE0A07">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韶关市武江区西联镇老阳山村323线旁新五洲国际汽配用品商贸城A1幢610号</w:t>
            </w:r>
          </w:p>
          <w:p w14:paraId="302859BB">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i w:val="0"/>
                <w:iCs w:val="0"/>
                <w:caps w:val="0"/>
                <w:color w:val="auto"/>
                <w:spacing w:val="0"/>
                <w:sz w:val="22"/>
                <w:szCs w:val="22"/>
                <w:highlight w:val="none"/>
                <w:shd w:val="clear" w:fill="FFFFFF"/>
              </w:rPr>
              <w:t>项目负责人：</w:t>
            </w:r>
            <w:r>
              <w:rPr>
                <w:rFonts w:hint="eastAsia" w:ascii="宋体" w:hAnsi="宋体" w:eastAsia="宋体" w:cs="宋体"/>
                <w:i w:val="0"/>
                <w:iCs w:val="0"/>
                <w:caps w:val="0"/>
                <w:color w:val="auto"/>
                <w:spacing w:val="0"/>
                <w:sz w:val="22"/>
                <w:szCs w:val="22"/>
                <w:highlight w:val="none"/>
                <w:shd w:val="clear" w:fill="FFFFFF"/>
                <w:lang w:val="en-US" w:eastAsia="zh-CN"/>
              </w:rPr>
              <w:t>陈明</w:t>
            </w:r>
            <w:bookmarkStart w:id="279" w:name="_GoBack"/>
            <w:bookmarkEnd w:id="279"/>
          </w:p>
          <w:p w14:paraId="064D8810">
            <w:pPr>
              <w:pStyle w:val="2"/>
              <w:ind w:firstLine="220" w:firstLineChars="100"/>
              <w:rPr>
                <w:rFonts w:hint="default"/>
                <w:color w:val="auto"/>
                <w:highlight w:val="none"/>
                <w:lang w:val="en-US" w:eastAsia="zh-CN"/>
              </w:rPr>
            </w:pPr>
            <w:r>
              <w:rPr>
                <w:rFonts w:hint="eastAsia" w:ascii="宋体" w:hAnsi="宋体" w:eastAsia="宋体" w:cs="宋体"/>
                <w:i w:val="0"/>
                <w:iCs w:val="0"/>
                <w:caps w:val="0"/>
                <w:color w:val="auto"/>
                <w:spacing w:val="0"/>
                <w:sz w:val="22"/>
                <w:szCs w:val="22"/>
                <w:highlight w:val="none"/>
                <w:shd w:val="clear" w:fill="FFFFFF"/>
              </w:rPr>
              <w:t>经办人：</w:t>
            </w:r>
            <w:r>
              <w:rPr>
                <w:rFonts w:hint="eastAsia"/>
                <w:color w:val="auto"/>
                <w:highlight w:val="none"/>
                <w:lang w:val="en-US" w:eastAsia="zh-CN"/>
              </w:rPr>
              <w:t>杨平平</w:t>
            </w:r>
          </w:p>
          <w:p w14:paraId="245C4B76">
            <w:pPr>
              <w:pStyle w:val="2"/>
              <w:ind w:firstLine="220" w:firstLineChars="10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w:t>
            </w:r>
            <w:r>
              <w:rPr>
                <w:rFonts w:hint="eastAsia" w:ascii="宋体" w:hAnsi="宋体" w:eastAsia="宋体" w:cs="宋体"/>
                <w:snapToGrid w:val="0"/>
                <w:color w:val="auto"/>
                <w:kern w:val="0"/>
                <w:sz w:val="22"/>
                <w:szCs w:val="22"/>
                <w:highlight w:val="none"/>
                <w:lang w:val="en-US" w:eastAsia="zh-CN"/>
              </w:rPr>
              <w:t>0751-8821012</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1DAA017F">
            <w:pPr>
              <w:pStyle w:val="22"/>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单位名称：韶关市公共资源交易中心</w:t>
            </w:r>
          </w:p>
          <w:p w14:paraId="1AEA20E5">
            <w:pPr>
              <w:pStyle w:val="22"/>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 xml:space="preserve">办公地址：广东省韶关市武江区西联镇 </w:t>
            </w:r>
          </w:p>
          <w:p w14:paraId="5CDE5F31">
            <w:pPr>
              <w:pStyle w:val="22"/>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联系人（部门）：工程交易股</w:t>
            </w:r>
          </w:p>
          <w:p w14:paraId="5676E727">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cs="宋体"/>
                <w:color w:val="auto"/>
                <w:kern w:val="0"/>
                <w:sz w:val="22"/>
                <w:szCs w:val="22"/>
                <w:highlight w:val="none"/>
                <w:lang w:val="en-US" w:eastAsia="zh-CN"/>
              </w:rPr>
              <w:t>联系电话：0751-8633211</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319CFF1F">
            <w:pPr>
              <w:pStyle w:val="22"/>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单位名称：韶关市住房和城乡建设管理局</w:t>
            </w:r>
          </w:p>
          <w:p w14:paraId="1BCD3BC3">
            <w:pPr>
              <w:pStyle w:val="22"/>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办公地址：广东省韶关市武江区芙蓉东路5号</w:t>
            </w:r>
          </w:p>
          <w:p w14:paraId="3F725540">
            <w:pPr>
              <w:pStyle w:val="22"/>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联系人（部门）：建筑业市场管理科</w:t>
            </w:r>
          </w:p>
          <w:p w14:paraId="17558AFA">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cs="宋体"/>
                <w:color w:val="auto"/>
                <w:kern w:val="0"/>
                <w:sz w:val="22"/>
                <w:szCs w:val="22"/>
                <w:highlight w:val="none"/>
                <w:lang w:val="en-US" w:eastAsia="zh-CN"/>
              </w:rPr>
              <w:t>联系电话：0751-8892601</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16"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0"/>
        <w:gridCol w:w="1406"/>
        <w:gridCol w:w="7931"/>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招标公告</w:t>
            </w:r>
          </w:p>
          <w:p w14:paraId="6CF9F9BC">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2"/>
              <w:widowControl/>
              <w:snapToGrid w:val="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5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18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2"/>
              <w:wordWrap w:val="0"/>
              <w:adjustRightInd w:val="0"/>
              <w:snapToGrid w:val="0"/>
              <w:spacing w:line="360" w:lineRule="exact"/>
              <w:jc w:val="center"/>
              <w:rPr>
                <w:rFonts w:hint="default" w:ascii="宋体" w:hAnsi="宋体" w:eastAsia="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获取招标文件</w:t>
            </w:r>
          </w:p>
          <w:p w14:paraId="13B17BC0">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2"/>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6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网上提问</w:t>
            </w:r>
          </w:p>
          <w:p w14:paraId="2BE90DC1">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2"/>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5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24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9"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网上答疑</w:t>
            </w:r>
          </w:p>
          <w:p w14:paraId="70A9C70E">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2"/>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5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24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5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27</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投标保证缴</w:t>
            </w:r>
          </w:p>
          <w:p w14:paraId="249647CA">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2"/>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534D20EF">
            <w:pPr>
              <w:pStyle w:val="22"/>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086C2F12">
            <w:pPr>
              <w:pStyle w:val="22"/>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电子投标</w:t>
            </w:r>
          </w:p>
          <w:p w14:paraId="3E473E72">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2"/>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2"/>
              <w:wordWrap w:val="0"/>
              <w:adjustRightInd w:val="0"/>
              <w:snapToGrid w:val="0"/>
              <w:spacing w:line="360" w:lineRule="exact"/>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投标评审原件（如有）</w:t>
            </w:r>
          </w:p>
          <w:p w14:paraId="7F77CCDF">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2"/>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2"/>
              <w:wordWrap w:val="0"/>
              <w:adjustRightInd w:val="0"/>
              <w:snapToGrid w:val="0"/>
              <w:spacing w:line="360" w:lineRule="exact"/>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投标评审原件（如有）</w:t>
            </w:r>
          </w:p>
          <w:p w14:paraId="3261A94D">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769D75D">
            <w:pPr>
              <w:pStyle w:val="22"/>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递交场所：韶关市公共资源交易中心</w:t>
            </w:r>
          </w:p>
          <w:p w14:paraId="54D0F656">
            <w:pPr>
              <w:pStyle w:val="22"/>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rPr>
              <w:t>地址：广东省韶关市武江区西联镇，具体房间号以当日现场通知为准</w:t>
            </w:r>
            <w:r>
              <w:rPr>
                <w:rFonts w:hint="eastAsia" w:ascii="宋体" w:hAnsi="宋体" w:cs="宋体"/>
                <w:snapToGrid w:val="0"/>
                <w:color w:val="auto"/>
                <w:kern w:val="0"/>
                <w:sz w:val="22"/>
                <w:szCs w:val="22"/>
                <w:highlight w:val="none"/>
                <w:lang w:eastAsia="zh-CN"/>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2"/>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DF9C1CA">
            <w:pPr>
              <w:pStyle w:val="22"/>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开标场所：韶关市公共资源交易中心</w:t>
            </w:r>
          </w:p>
          <w:p w14:paraId="03D1D3BA">
            <w:pPr>
              <w:pStyle w:val="22"/>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地址：广东省韶关市武江区西联镇，具体房间号以当日现场通知为准</w:t>
            </w:r>
            <w:r>
              <w:rPr>
                <w:rFonts w:hint="eastAsia" w:ascii="宋体" w:hAnsi="宋体" w:cs="宋体"/>
                <w:snapToGrid w:val="0"/>
                <w:color w:val="auto"/>
                <w:kern w:val="0"/>
                <w:sz w:val="22"/>
                <w:szCs w:val="22"/>
                <w:highlight w:val="none"/>
                <w:lang w:eastAsia="zh-CN"/>
              </w:rPr>
              <w:t>。</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3"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2"/>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2"/>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武江区江湾镇应急物资仓库建设项目施工</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韶关市武江区发展和改革局以《韶关市武江区发展和改革局关于武江区江湾</w:t>
      </w:r>
      <w:r>
        <w:rPr>
          <w:rFonts w:hint="eastAsia" w:ascii="宋体" w:hAnsi="宋体" w:eastAsia="宋体" w:cs="宋体"/>
          <w:snapToGrid w:val="0"/>
          <w:color w:val="auto"/>
          <w:kern w:val="0"/>
          <w:sz w:val="24"/>
          <w:szCs w:val="32"/>
          <w:highlight w:val="none"/>
          <w:u w:val="single"/>
          <w:lang w:val="en-US" w:eastAsia="zh-CN"/>
        </w:rPr>
        <w:t>镇</w:t>
      </w:r>
      <w:r>
        <w:rPr>
          <w:rFonts w:hint="eastAsia" w:ascii="宋体" w:hAnsi="宋体" w:eastAsia="宋体" w:cs="宋体"/>
          <w:snapToGrid w:val="0"/>
          <w:color w:val="auto"/>
          <w:kern w:val="0"/>
          <w:sz w:val="24"/>
          <w:szCs w:val="32"/>
          <w:highlight w:val="none"/>
          <w:u w:val="single"/>
          <w:lang w:eastAsia="zh-CN"/>
        </w:rPr>
        <w:t>应急物资仓库建设项目初步设计概算的批复》（韶武发改投审〔2026〕14号）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2501-440203-25-01-502908</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韶关市武江区应急管理局</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区财政统筹解决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韶关市武江区应急管理局</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韶关众信项目管理有限公司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73"/>
      <w:bookmarkEnd w:id="8"/>
      <w:bookmarkStart w:id="9" w:name="bookmark52"/>
      <w:bookmarkEnd w:id="9"/>
      <w:bookmarkStart w:id="10" w:name="bookmark59"/>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韶关市武江区江湾镇江湾中学地块。</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建设应急物资仓库1栋，地上4层，地下1层。首层为柴油发电机房、丁类应急物资用房、消防控制室、配电间、停车库等；二、三层为丁类应急物资用房、警卫室及监控室;四层为丁类小仓库;地下室为消防水泵房及消防水池；建筑高度为19.20米，总建筑面积约1500平方米(其中:地上建筑面积为1358.96平方米，地下建筑面积为142.04平方米)。拟建仓库的东侧设有丁类应急物资堆场，总面积为624.58平方米。</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lang w:val="en-US" w:eastAsia="zh-CN"/>
        </w:rPr>
        <w:t>项目概算总投资762.98万元，其中工程费用605.04万元。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0855"/>
      <w:bookmarkStart w:id="14" w:name="_Toc28202"/>
      <w:bookmarkStart w:id="15" w:name="_Toc24593"/>
      <w:bookmarkStart w:id="16" w:name="_Toc14190"/>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2.1</w:t>
      </w:r>
      <w:r>
        <w:rPr>
          <w:rStyle w:val="20"/>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 </w:t>
      </w:r>
      <w:r>
        <w:rPr>
          <w:rStyle w:val="20"/>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具有建设行政主管部门颁发的建筑工程施工总承包叁级(含叁级)以上资质。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建筑工程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建筑工程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4471"/>
        <w:gridCol w:w="3901"/>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4471"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901"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2AE2E3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4471" w:type="dxa"/>
            <w:vAlign w:val="center"/>
          </w:tcPr>
          <w:p w14:paraId="65193855">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snapToGrid w:val="0"/>
                <w:color w:val="auto"/>
                <w:kern w:val="0"/>
                <w:sz w:val="21"/>
                <w:szCs w:val="21"/>
                <w:highlight w:val="none"/>
                <w:lang w:eastAsia="zh-CN"/>
              </w:rPr>
              <w:t>韶关市武江区应急管理局</w:t>
            </w:r>
          </w:p>
        </w:tc>
        <w:tc>
          <w:tcPr>
            <w:tcW w:w="3901" w:type="dxa"/>
            <w:vAlign w:val="center"/>
          </w:tcPr>
          <w:p w14:paraId="74874F27">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3866D6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4471" w:type="dxa"/>
            <w:vAlign w:val="center"/>
          </w:tcPr>
          <w:p w14:paraId="62B0D81F">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韶关众信项目管理有限公司</w:t>
            </w:r>
          </w:p>
        </w:tc>
        <w:tc>
          <w:tcPr>
            <w:tcW w:w="3901" w:type="dxa"/>
            <w:vAlign w:val="center"/>
          </w:tcPr>
          <w:p w14:paraId="2D7AE2F8">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B69EA9B">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4471" w:type="dxa"/>
            <w:vAlign w:val="center"/>
          </w:tcPr>
          <w:p w14:paraId="1D9C1895">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中誉恒信工程咨询有限公司</w:t>
            </w:r>
          </w:p>
        </w:tc>
        <w:tc>
          <w:tcPr>
            <w:tcW w:w="3901" w:type="dxa"/>
            <w:vAlign w:val="center"/>
          </w:tcPr>
          <w:p w14:paraId="0FEDB35A">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3F58E3F6">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4471" w:type="dxa"/>
            <w:vAlign w:val="center"/>
          </w:tcPr>
          <w:p w14:paraId="4241CE45">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中创名建工程管理集团有限公司</w:t>
            </w:r>
          </w:p>
        </w:tc>
        <w:tc>
          <w:tcPr>
            <w:tcW w:w="3901" w:type="dxa"/>
            <w:vAlign w:val="center"/>
          </w:tcPr>
          <w:p w14:paraId="40CA11E2">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w:t>
            </w:r>
            <w:r>
              <w:rPr>
                <w:rFonts w:hint="eastAsia" w:ascii="宋体" w:hAnsi="宋体" w:cs="宋体"/>
                <w:snapToGrid w:val="0"/>
                <w:color w:val="auto"/>
                <w:kern w:val="0"/>
                <w:sz w:val="21"/>
                <w:szCs w:val="21"/>
                <w:highlight w:val="none"/>
                <w:lang w:val="en-US" w:eastAsia="zh-CN"/>
              </w:rPr>
              <w:t>全过程</w:t>
            </w:r>
            <w:r>
              <w:rPr>
                <w:rFonts w:hint="eastAsia" w:ascii="宋体" w:hAnsi="宋体" w:cs="宋体"/>
                <w:snapToGrid w:val="0"/>
                <w:color w:val="auto"/>
                <w:kern w:val="0"/>
                <w:sz w:val="21"/>
                <w:szCs w:val="21"/>
                <w:highlight w:val="none"/>
                <w:lang w:eastAsia="zh-CN"/>
              </w:rPr>
              <w:t>造价咨询单位</w:t>
            </w:r>
          </w:p>
        </w:tc>
      </w:tr>
    </w:tbl>
    <w:p w14:paraId="3814204B">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64"/>
      <w:bookmarkEnd w:id="22"/>
      <w:bookmarkStart w:id="23" w:name="bookmark78"/>
      <w:bookmarkEnd w:id="23"/>
      <w:bookmarkStart w:id="24" w:name="_Toc15498"/>
      <w:bookmarkStart w:id="25" w:name="_Toc8255"/>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360个日历天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4154"/>
      <w:bookmarkStart w:id="27" w:name="_Toc11449"/>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21146"/>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81"/>
      <w:bookmarkEnd w:id="31"/>
      <w:bookmarkStart w:id="32" w:name="bookmark67"/>
      <w:bookmarkEnd w:id="32"/>
      <w:bookmarkStart w:id="33" w:name="bookmark69"/>
      <w:bookmarkEnd w:id="33"/>
      <w:bookmarkStart w:id="34" w:name="_Toc15543"/>
      <w:bookmarkStart w:id="35" w:name="_Toc24768"/>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2095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22978"/>
      <w:bookmarkStart w:id="40" w:name="_Toc6911"/>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23711"/>
      <w:bookmarkStart w:id="43" w:name="_Toc1632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．《投标总价扉页》(即表</w:t>
      </w: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.3.1)后应附编制人的造价工程师注册证书彩色扫描件（须扫描至变更注册栏，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b w:val="0"/>
          <w:bCs w:val="0"/>
          <w:color w:val="auto"/>
          <w:spacing w:val="2"/>
          <w:sz w:val="24"/>
          <w:szCs w:val="24"/>
          <w:highlight w:val="none"/>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auto"/>
          <w:spacing w:val="2"/>
          <w:sz w:val="24"/>
          <w:szCs w:val="24"/>
          <w:highlight w:val="none"/>
          <w:lang w:val="en-US" w:eastAsia="zh-CN"/>
        </w:rPr>
        <w:tab/>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4"/>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bookmarkStart w:id="55" w:name="_Toc10599"/>
      <w:bookmarkStart w:id="56" w:name="_Toc21936"/>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（3）定标因素评审资料（格式十七）</w:t>
      </w:r>
    </w:p>
    <w:p w14:paraId="62050842">
      <w:pPr>
        <w:pStyle w:val="7"/>
        <w:ind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本节第10.5.1目中所列出的组成内容中，第（1）项所有投标人均应提供。</w:t>
      </w:r>
    </w:p>
    <w:p w14:paraId="02DC3960">
      <w:pPr>
        <w:spacing w:before="78" w:line="221" w:lineRule="auto"/>
        <w:ind w:left="496"/>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3957"/>
      <w:bookmarkStart w:id="61"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8365"/>
      <w:bookmarkStart w:id="63" w:name="_Toc2204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0685"/>
      <w:bookmarkStart w:id="66" w:name="_Toc10291"/>
      <w:bookmarkStart w:id="67" w:name="_Toc15587"/>
      <w:bookmarkStart w:id="68" w:name="_Toc8314"/>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2011"/>
      <w:bookmarkStart w:id="70" w:name="_Toc30853"/>
      <w:bookmarkStart w:id="71" w:name="_Toc16292"/>
      <w:bookmarkStart w:id="72" w:name="_Toc20238"/>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1974"/>
      <w:bookmarkStart w:id="74" w:name="_Toc17462"/>
      <w:bookmarkStart w:id="75" w:name="_Toc26494"/>
      <w:bookmarkStart w:id="76" w:name="_Toc31716"/>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27967"/>
      <w:bookmarkStart w:id="78" w:name="_Toc20559"/>
      <w:bookmarkStart w:id="79" w:name="_Toc15860"/>
      <w:bookmarkStart w:id="80" w:name="_Toc817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199"/>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961"/>
      <w:bookmarkStart w:id="86" w:name="_Toc55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4CE798F0">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fill="auto"/>
        <w:kinsoku/>
        <w:wordWrap/>
        <w:overflowPunct/>
        <w:topLinePunct w:val="0"/>
        <w:bidi w:val="0"/>
        <w:adjustRightInd/>
        <w:snapToGrid/>
        <w:spacing w:line="340" w:lineRule="exact"/>
        <w:ind w:left="0" w:leftChars="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15C81B7D">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1642B4B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163002D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0481"/>
      <w:bookmarkStart w:id="92" w:name="_Toc13304"/>
      <w:bookmarkStart w:id="93" w:name="_Toc4914"/>
      <w:bookmarkStart w:id="94" w:name="_Toc23632"/>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10806"/>
      <w:bookmarkStart w:id="96" w:name="_Toc27432"/>
      <w:bookmarkStart w:id="97" w:name="_Toc28409"/>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14202"/>
      <w:bookmarkStart w:id="100" w:name="_Toc22562"/>
      <w:bookmarkStart w:id="101" w:name="_Toc16645"/>
      <w:bookmarkStart w:id="102" w:name="_Toc2264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5367"/>
      <w:bookmarkStart w:id="105" w:name="_Toc32114"/>
      <w:bookmarkStart w:id="106" w:name="_Toc19814"/>
      <w:bookmarkStart w:id="107" w:name="_Toc1820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14991"/>
      <w:bookmarkStart w:id="110" w:name="_Toc10503"/>
      <w:bookmarkStart w:id="111" w:name="_Toc28572"/>
      <w:bookmarkStart w:id="112" w:name="_Toc4119"/>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8029"/>
      <w:bookmarkStart w:id="114" w:name="_Toc17510"/>
      <w:bookmarkStart w:id="115" w:name="_Toc22949"/>
      <w:bookmarkStart w:id="116" w:name="_Toc10398"/>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14059"/>
      <w:bookmarkStart w:id="118" w:name="_Toc27609"/>
      <w:bookmarkStart w:id="119" w:name="_Toc3958"/>
      <w:bookmarkStart w:id="120" w:name="_Toc16136"/>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4990"/>
      <w:bookmarkStart w:id="122" w:name="_Toc3861"/>
      <w:bookmarkStart w:id="123" w:name="_Toc576"/>
      <w:bookmarkStart w:id="124" w:name="_Toc7915"/>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32384"/>
      <w:bookmarkStart w:id="126" w:name="_Toc30671"/>
      <w:bookmarkStart w:id="127" w:name="_Toc2885"/>
      <w:bookmarkStart w:id="128" w:name="_Toc2521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003265E2">
      <w:pPr>
        <w:pStyle w:val="2"/>
        <w:rPr>
          <w:rFonts w:hint="eastAsia"/>
          <w:color w:val="auto"/>
          <w:highlight w:val="none"/>
        </w:rPr>
      </w:pPr>
    </w:p>
    <w:p w14:paraId="52A60899">
      <w:pPr>
        <w:rPr>
          <w:rFonts w:hint="eastAsia"/>
          <w:color w:val="auto"/>
          <w:highlight w:val="none"/>
        </w:rPr>
      </w:pPr>
    </w:p>
    <w:p w14:paraId="30A664AA">
      <w:pPr>
        <w:pStyle w:val="2"/>
        <w:rPr>
          <w:rFonts w:hint="eastAsia"/>
          <w:color w:val="auto"/>
          <w:highlight w:val="none"/>
        </w:rPr>
      </w:pPr>
    </w:p>
    <w:p w14:paraId="503B13E9">
      <w:pPr>
        <w:rPr>
          <w:rFonts w:hint="eastAsia"/>
          <w:color w:val="auto"/>
          <w:highlight w:val="none"/>
        </w:rPr>
      </w:pPr>
    </w:p>
    <w:p w14:paraId="6AF4536D">
      <w:pPr>
        <w:pStyle w:val="2"/>
        <w:rPr>
          <w:rFonts w:hint="eastAsia"/>
          <w:color w:val="auto"/>
          <w:highlight w:val="none"/>
        </w:rPr>
      </w:pPr>
    </w:p>
    <w:p w14:paraId="2EEAE1CF">
      <w:pPr>
        <w:rPr>
          <w:rFonts w:hint="eastAsia"/>
          <w:color w:val="auto"/>
          <w:highlight w:val="none"/>
        </w:rPr>
      </w:pPr>
    </w:p>
    <w:p w14:paraId="64D0C39F">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29" w:name="_Toc17375"/>
      <w:bookmarkStart w:id="130" w:name="_Toc16801"/>
      <w:bookmarkStart w:id="131" w:name="_Toc3020"/>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5065"/>
      </w:tblGrid>
      <w:tr w14:paraId="5FB6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48FBA9C">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pPr>
            <w:bookmarkStart w:id="132" w:name="_Toc9725"/>
            <w:bookmarkStart w:id="133" w:name="_Toc17436"/>
            <w:bookmarkStart w:id="134" w:name="_Toc5769"/>
            <w:bookmarkStart w:id="135" w:name="_Toc31744"/>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商务部分，满分：</w:t>
            </w:r>
            <w:r>
              <w:rPr>
                <w:rFonts w:hint="eastAsia" w:asciiTheme="minorEastAsia" w:hAnsiTheme="minorEastAsia" w:eastAsiaTheme="minorEastAsia" w:cstheme="minorEastAsia"/>
                <w:b/>
                <w:bCs/>
                <w:caps w:val="0"/>
                <w:smallCaps w:val="0"/>
                <w:snapToGrid w:val="0"/>
                <w:color w:val="auto"/>
                <w:spacing w:val="0"/>
                <w:kern w:val="0"/>
                <w:sz w:val="21"/>
                <w:szCs w:val="21"/>
                <w:highlight w:val="none"/>
                <w:u w:val="single"/>
                <w:lang w:val="en-US" w:eastAsia="zh-CN"/>
              </w:rPr>
              <w:t xml:space="preserve"> 80 </w:t>
            </w: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val="en-US" w:eastAsia="zh-CN"/>
              </w:rPr>
              <w:t>分。</w:t>
            </w:r>
          </w:p>
        </w:tc>
      </w:tr>
      <w:tr w14:paraId="3362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35041F">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109D750">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2014B0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val="en-US" w:eastAsia="zh-CN"/>
              </w:rPr>
              <w:t>备注</w:t>
            </w:r>
          </w:p>
        </w:tc>
      </w:tr>
      <w:tr w14:paraId="5BE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19ADA1">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企业奖项</w:t>
            </w:r>
          </w:p>
          <w:p w14:paraId="796CA05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（1</w:t>
            </w:r>
            <w:r>
              <w:rPr>
                <w:rFonts w:hint="eastAsia" w:asciiTheme="minorEastAsia" w:hAnsiTheme="minorEastAsia" w:eastAsiaTheme="minorEastAsia" w:cstheme="minorEastAsia"/>
                <w:snapToGrid w:val="0"/>
                <w:color w:val="auto"/>
                <w:kern w:val="0"/>
                <w:sz w:val="21"/>
                <w:szCs w:val="21"/>
                <w:highlight w:val="none"/>
                <w:lang w:val="en-US" w:eastAsia="zh-CN"/>
              </w:rPr>
              <w:t>0</w:t>
            </w:r>
            <w:r>
              <w:rPr>
                <w:rFonts w:hint="eastAsia" w:asciiTheme="minorEastAsia" w:hAnsiTheme="minorEastAsia" w:eastAsiaTheme="minorEastAsia" w:cstheme="minorEastAsia"/>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7D85537">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企业近</w:t>
            </w:r>
            <w:r>
              <w:rPr>
                <w:rFonts w:hint="eastAsia" w:asciiTheme="minorEastAsia" w:hAnsiTheme="minorEastAsia" w:eastAsiaTheme="minorEastAsia" w:cstheme="minorEastAsia"/>
                <w:snapToGrid w:val="0"/>
                <w:color w:val="auto"/>
                <w:kern w:val="0"/>
                <w:sz w:val="21"/>
                <w:szCs w:val="21"/>
                <w:highlight w:val="none"/>
                <w:u w:val="single"/>
              </w:rPr>
              <w:t xml:space="preserve"> 5 </w:t>
            </w:r>
            <w:r>
              <w:rPr>
                <w:rFonts w:hint="eastAsia" w:asciiTheme="minorEastAsia" w:hAnsiTheme="minorEastAsia" w:eastAsiaTheme="minorEastAsia" w:cstheme="minorEastAsia"/>
                <w:snapToGrid w:val="0"/>
                <w:color w:val="auto"/>
                <w:kern w:val="0"/>
                <w:sz w:val="21"/>
                <w:szCs w:val="21"/>
                <w:highlight w:val="none"/>
              </w:rPr>
              <w:t>年来（20</w:t>
            </w:r>
            <w:r>
              <w:rPr>
                <w:rFonts w:hint="eastAsia" w:asciiTheme="minorEastAsia" w:hAnsiTheme="minorEastAsia" w:eastAsiaTheme="minorEastAsia" w:cstheme="minorEastAsia"/>
                <w:snapToGrid w:val="0"/>
                <w:color w:val="auto"/>
                <w:kern w:val="0"/>
                <w:sz w:val="21"/>
                <w:szCs w:val="21"/>
                <w:highlight w:val="none"/>
                <w:lang w:val="en-US" w:eastAsia="zh-CN"/>
              </w:rPr>
              <w:t>21</w:t>
            </w:r>
            <w:r>
              <w:rPr>
                <w:rFonts w:hint="eastAsia" w:asciiTheme="minorEastAsia" w:hAnsiTheme="minorEastAsia" w:eastAsiaTheme="minorEastAsia" w:cstheme="minorEastAsia"/>
                <w:snapToGrid w:val="0"/>
                <w:color w:val="auto"/>
                <w:kern w:val="0"/>
                <w:sz w:val="21"/>
                <w:szCs w:val="21"/>
                <w:highlight w:val="none"/>
              </w:rPr>
              <w:t>年1月1日至</w:t>
            </w:r>
            <w:r>
              <w:rPr>
                <w:rFonts w:hint="eastAsia" w:asciiTheme="minorEastAsia" w:hAnsiTheme="minorEastAsia" w:eastAsiaTheme="minorEastAsia" w:cstheme="minorEastAsia"/>
                <w:snapToGrid w:val="0"/>
                <w:color w:val="auto"/>
                <w:kern w:val="0"/>
                <w:sz w:val="21"/>
                <w:szCs w:val="21"/>
                <w:highlight w:val="none"/>
                <w:lang w:val="en-US" w:eastAsia="zh-CN"/>
              </w:rPr>
              <w:t>今</w:t>
            </w:r>
            <w:r>
              <w:rPr>
                <w:rFonts w:hint="eastAsia" w:asciiTheme="minorEastAsia" w:hAnsiTheme="minorEastAsia" w:eastAsiaTheme="minorEastAsia" w:cstheme="minorEastAsia"/>
                <w:snapToGrid w:val="0"/>
                <w:color w:val="auto"/>
                <w:kern w:val="0"/>
                <w:sz w:val="21"/>
                <w:szCs w:val="21"/>
                <w:highlight w:val="none"/>
              </w:rPr>
              <w:t>）获得</w:t>
            </w:r>
            <w:r>
              <w:rPr>
                <w:rFonts w:hint="eastAsia" w:asciiTheme="minorEastAsia" w:hAnsiTheme="minorEastAsia" w:eastAsiaTheme="minorEastAsia" w:cstheme="minorEastAsia"/>
                <w:snapToGrid w:val="0"/>
                <w:color w:val="auto"/>
                <w:kern w:val="0"/>
                <w:sz w:val="21"/>
                <w:szCs w:val="21"/>
                <w:highlight w:val="none"/>
                <w:u w:val="single"/>
                <w:lang w:eastAsia="zh-CN"/>
              </w:rPr>
              <w:t>建筑</w:t>
            </w:r>
            <w:r>
              <w:rPr>
                <w:rFonts w:hint="eastAsia" w:asciiTheme="minorEastAsia" w:hAnsiTheme="minorEastAsia" w:eastAsiaTheme="minorEastAsia" w:cstheme="minorEastAsia"/>
                <w:snapToGrid w:val="0"/>
                <w:color w:val="auto"/>
                <w:kern w:val="0"/>
                <w:sz w:val="21"/>
                <w:szCs w:val="21"/>
                <w:highlight w:val="none"/>
                <w:u w:val="single"/>
              </w:rPr>
              <w:t>工程类</w:t>
            </w:r>
            <w:r>
              <w:rPr>
                <w:rFonts w:hint="eastAsia" w:asciiTheme="minorEastAsia" w:hAnsiTheme="minorEastAsia" w:eastAsiaTheme="minorEastAsia" w:cstheme="minorEastAsia"/>
                <w:snapToGrid w:val="0"/>
                <w:color w:val="auto"/>
                <w:kern w:val="0"/>
                <w:sz w:val="21"/>
                <w:szCs w:val="21"/>
                <w:highlight w:val="none"/>
              </w:rPr>
              <w:t>奖项情况：</w:t>
            </w:r>
          </w:p>
          <w:p w14:paraId="3927D929">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1．获得国家级奖项的，每个得</w:t>
            </w:r>
            <w:r>
              <w:rPr>
                <w:rFonts w:hint="eastAsia" w:asciiTheme="minorEastAsia" w:hAnsiTheme="minorEastAsia" w:eastAsiaTheme="minorEastAsia" w:cstheme="minorEastAsia"/>
                <w:snapToGrid w:val="0"/>
                <w:color w:val="auto"/>
                <w:kern w:val="0"/>
                <w:sz w:val="21"/>
                <w:szCs w:val="21"/>
                <w:highlight w:val="none"/>
                <w:u w:val="single"/>
              </w:rPr>
              <w:t xml:space="preserve"> 8</w:t>
            </w:r>
            <w:r>
              <w:rPr>
                <w:rFonts w:hint="eastAsia" w:asciiTheme="minorEastAsia" w:hAnsiTheme="minorEastAsia" w:eastAsiaTheme="minorEastAsia" w:cstheme="minorEastAsia"/>
                <w:snapToGrid w:val="0"/>
                <w:color w:val="auto"/>
                <w:kern w:val="0"/>
                <w:sz w:val="21"/>
                <w:szCs w:val="21"/>
                <w:highlight w:val="none"/>
              </w:rPr>
              <w:t>分。</w:t>
            </w:r>
          </w:p>
          <w:p w14:paraId="18FD29C8">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2．获得省级奖项的，每个得</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6</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rPr>
              <w:t>分。</w:t>
            </w:r>
          </w:p>
          <w:p w14:paraId="0810E912">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3．获得地市级奖项的，每个得</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4</w:t>
            </w:r>
            <w:r>
              <w:rPr>
                <w:rFonts w:hint="eastAsia" w:asciiTheme="minorEastAsia" w:hAnsiTheme="minorEastAsia" w:eastAsiaTheme="minorEastAsia" w:cstheme="minorEastAsia"/>
                <w:snapToGrid w:val="0"/>
                <w:color w:val="auto"/>
                <w:kern w:val="0"/>
                <w:sz w:val="21"/>
                <w:szCs w:val="21"/>
                <w:highlight w:val="none"/>
              </w:rPr>
              <w:t>分。</w:t>
            </w:r>
          </w:p>
          <w:p w14:paraId="57445F94">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4．以上奖项均未获得的，不予计分。</w:t>
            </w:r>
          </w:p>
          <w:p w14:paraId="4551473D">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5．本项最高得10分。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67BEB31">
            <w:pPr>
              <w:wordWrap w:val="0"/>
              <w:adjustRightInd w:val="0"/>
              <w:snapToGrid w:val="0"/>
              <w:spacing w:line="360" w:lineRule="auto"/>
              <w:rPr>
                <w:rFonts w:hint="eastAsia" w:asciiTheme="minorEastAsia" w:hAnsiTheme="minorEastAsia" w:eastAsiaTheme="minorEastAsia" w:cstheme="minorEastAsia"/>
                <w:strike/>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1．允许投标人提交多个业绩，不同业绩可以累加，但同一业绩只按最高级别奖项计分一次。</w:t>
            </w:r>
          </w:p>
          <w:p w14:paraId="0ACB362F">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2．需附有关奖项证明</w:t>
            </w:r>
            <w:r>
              <w:rPr>
                <w:rFonts w:hint="eastAsia" w:asciiTheme="minorEastAsia" w:hAnsiTheme="minorEastAsia" w:eastAsiaTheme="minorEastAsia" w:cstheme="minorEastAsia"/>
                <w:snapToGrid w:val="0"/>
                <w:color w:val="auto"/>
                <w:kern w:val="0"/>
                <w:sz w:val="21"/>
                <w:szCs w:val="21"/>
                <w:highlight w:val="none"/>
                <w:lang w:eastAsia="zh-CN"/>
              </w:rPr>
              <w:t>彩色</w:t>
            </w:r>
            <w:r>
              <w:rPr>
                <w:rFonts w:hint="eastAsia" w:asciiTheme="minorEastAsia" w:hAnsiTheme="minorEastAsia" w:eastAsiaTheme="minorEastAsia" w:cstheme="minorEastAsia"/>
                <w:snapToGrid w:val="0"/>
                <w:color w:val="auto"/>
                <w:kern w:val="0"/>
                <w:sz w:val="21"/>
                <w:szCs w:val="21"/>
                <w:highlight w:val="none"/>
              </w:rPr>
              <w:t>扫描件。</w:t>
            </w:r>
          </w:p>
          <w:p w14:paraId="72FF6848">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3．颁发机构限定以下范围：</w:t>
            </w:r>
          </w:p>
          <w:p w14:paraId="4556012C">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①国家级奖项：</w:t>
            </w:r>
            <w:r>
              <w:rPr>
                <w:rFonts w:hint="eastAsia" w:asciiTheme="minorEastAsia" w:hAnsiTheme="minorEastAsia" w:eastAsiaTheme="minorEastAsia" w:cstheme="minorEastAsia"/>
                <w:snapToGrid w:val="0"/>
                <w:color w:val="auto"/>
                <w:kern w:val="0"/>
                <w:sz w:val="21"/>
                <w:szCs w:val="21"/>
                <w:highlight w:val="none"/>
                <w:u w:val="single"/>
              </w:rPr>
              <w:t>国务院、住建部、中国建筑业协会</w:t>
            </w:r>
            <w:r>
              <w:rPr>
                <w:rFonts w:hint="eastAsia" w:asciiTheme="minorEastAsia" w:hAnsiTheme="minorEastAsia" w:eastAsiaTheme="minorEastAsia" w:cstheme="minorEastAsia"/>
                <w:snapToGrid w:val="0"/>
                <w:color w:val="auto"/>
                <w:kern w:val="0"/>
                <w:sz w:val="21"/>
                <w:szCs w:val="21"/>
                <w:highlight w:val="none"/>
              </w:rPr>
              <w:t>；（相关协会需经民政部门备案）</w:t>
            </w:r>
          </w:p>
          <w:p w14:paraId="10B9FCDA">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②省级奖项：</w:t>
            </w:r>
            <w:r>
              <w:rPr>
                <w:rFonts w:hint="eastAsia" w:asciiTheme="minorEastAsia" w:hAnsiTheme="minorEastAsia" w:eastAsiaTheme="minorEastAsia" w:cstheme="minorEastAsia"/>
                <w:snapToGrid w:val="0"/>
                <w:color w:val="auto"/>
                <w:kern w:val="0"/>
                <w:sz w:val="21"/>
                <w:szCs w:val="21"/>
                <w:highlight w:val="none"/>
                <w:u w:val="single"/>
              </w:rPr>
              <w:t>省级人民政府、省级住建部门、省级建筑业协会</w:t>
            </w:r>
            <w:r>
              <w:rPr>
                <w:rFonts w:hint="eastAsia" w:asciiTheme="minorEastAsia" w:hAnsiTheme="minorEastAsia" w:eastAsiaTheme="minorEastAsia" w:cstheme="minorEastAsia"/>
                <w:snapToGrid w:val="0"/>
                <w:color w:val="auto"/>
                <w:kern w:val="0"/>
                <w:sz w:val="21"/>
                <w:szCs w:val="21"/>
                <w:highlight w:val="none"/>
              </w:rPr>
              <w:t>；（相关协会需经民政部门备案）</w:t>
            </w:r>
          </w:p>
          <w:p w14:paraId="7CEC041A">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③地市级奖项：</w:t>
            </w:r>
            <w:r>
              <w:rPr>
                <w:rFonts w:hint="eastAsia" w:asciiTheme="minorEastAsia" w:hAnsiTheme="minorEastAsia" w:eastAsiaTheme="minorEastAsia" w:cstheme="minorEastAsia"/>
                <w:snapToGrid w:val="0"/>
                <w:color w:val="auto"/>
                <w:kern w:val="0"/>
                <w:sz w:val="21"/>
                <w:szCs w:val="21"/>
                <w:highlight w:val="none"/>
                <w:u w:val="single"/>
              </w:rPr>
              <w:t>地市级人民政府、地市级住建部门、地市级建筑协会</w:t>
            </w:r>
            <w:r>
              <w:rPr>
                <w:rFonts w:hint="eastAsia" w:asciiTheme="minorEastAsia" w:hAnsiTheme="minorEastAsia" w:eastAsiaTheme="minorEastAsia" w:cstheme="minorEastAsia"/>
                <w:snapToGrid w:val="0"/>
                <w:color w:val="auto"/>
                <w:kern w:val="0"/>
                <w:sz w:val="21"/>
                <w:szCs w:val="21"/>
                <w:highlight w:val="none"/>
              </w:rPr>
              <w:t>。（相关协会需经民政部门备案）</w:t>
            </w:r>
          </w:p>
          <w:p w14:paraId="3641B364">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4．获奖时间以奖项证明的落款日期为准。</w:t>
            </w:r>
          </w:p>
          <w:p w14:paraId="02130C87">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5．任一奖项有以下情形之一的，该奖项视为无效，不予计分：</w:t>
            </w:r>
          </w:p>
          <w:p w14:paraId="7AFD5228">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①奖项不属于指定类别的；</w:t>
            </w:r>
          </w:p>
          <w:p w14:paraId="16C8DF58">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②颁发机构不符合要求的；</w:t>
            </w:r>
          </w:p>
          <w:p w14:paraId="3821ADD3">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③获奖时间不符合要求的。</w:t>
            </w:r>
          </w:p>
          <w:p w14:paraId="733D7827">
            <w:pPr>
              <w:wordWrap w:val="0"/>
              <w:adjustRightInd w:val="0"/>
              <w:snapToGrid w:val="0"/>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bCs/>
                <w:snapToGrid w:val="0"/>
                <w:color w:val="auto"/>
                <w:kern w:val="0"/>
                <w:sz w:val="21"/>
                <w:szCs w:val="21"/>
                <w:highlight w:val="none"/>
              </w:rPr>
              <w:t>说明：以上所称“要求”均指本表评分标准及备注的要求，下同。</w:t>
            </w:r>
          </w:p>
        </w:tc>
      </w:tr>
      <w:tr w14:paraId="48A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570DD2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项目经理</w:t>
            </w:r>
          </w:p>
          <w:p w14:paraId="3981C759">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综合素质</w:t>
            </w:r>
          </w:p>
          <w:p w14:paraId="59BC31CC">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（10分）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72CD00E">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项目经理工程类技术职称情况：</w:t>
            </w:r>
          </w:p>
          <w:p w14:paraId="5CC59FEF">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1.具备工程师</w:t>
            </w:r>
            <w:r>
              <w:rPr>
                <w:rFonts w:hint="eastAsia" w:asciiTheme="minorEastAsia" w:hAnsiTheme="minorEastAsia" w:eastAsiaTheme="minorEastAsia" w:cstheme="minorEastAsia"/>
                <w:snapToGrid w:val="0"/>
                <w:color w:val="auto"/>
                <w:kern w:val="0"/>
                <w:sz w:val="21"/>
                <w:szCs w:val="21"/>
                <w:highlight w:val="none"/>
                <w:lang w:val="en-US" w:eastAsia="zh-CN"/>
              </w:rPr>
              <w:t>或以上</w:t>
            </w:r>
            <w:r>
              <w:rPr>
                <w:rFonts w:hint="eastAsia" w:asciiTheme="minorEastAsia" w:hAnsiTheme="minorEastAsia" w:eastAsiaTheme="minorEastAsia" w:cstheme="minorEastAsia"/>
                <w:snapToGrid w:val="0"/>
                <w:color w:val="auto"/>
                <w:kern w:val="0"/>
                <w:sz w:val="21"/>
                <w:szCs w:val="21"/>
                <w:highlight w:val="none"/>
              </w:rPr>
              <w:t xml:space="preserve">职称的，得 </w:t>
            </w:r>
            <w:r>
              <w:rPr>
                <w:rFonts w:hint="eastAsia" w:asciiTheme="minorEastAsia" w:hAnsiTheme="minorEastAsia" w:eastAsiaTheme="minorEastAsia" w:cstheme="minorEastAsia"/>
                <w:snapToGrid w:val="0"/>
                <w:color w:val="auto"/>
                <w:kern w:val="0"/>
                <w:sz w:val="21"/>
                <w:szCs w:val="21"/>
                <w:highlight w:val="none"/>
                <w:u w:val="single"/>
              </w:rPr>
              <w:t>10</w:t>
            </w:r>
            <w:r>
              <w:rPr>
                <w:rFonts w:hint="eastAsia" w:asciiTheme="minorEastAsia" w:hAnsiTheme="minorEastAsia" w:eastAsiaTheme="minorEastAsia" w:cstheme="minorEastAsia"/>
                <w:snapToGrid w:val="0"/>
                <w:color w:val="auto"/>
                <w:kern w:val="0"/>
                <w:sz w:val="21"/>
                <w:szCs w:val="21"/>
                <w:highlight w:val="none"/>
              </w:rPr>
              <w:t>分。</w:t>
            </w:r>
          </w:p>
          <w:p w14:paraId="0A9FB134">
            <w:pPr>
              <w:tabs>
                <w:tab w:val="left" w:pos="312"/>
              </w:tabs>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2.具备助理工程师职称的，得</w:t>
            </w:r>
            <w:r>
              <w:rPr>
                <w:rFonts w:hint="eastAsia" w:asciiTheme="minorEastAsia" w:hAnsiTheme="minorEastAsia" w:eastAsiaTheme="minorEastAsia" w:cstheme="minorEastAsia"/>
                <w:snapToGrid w:val="0"/>
                <w:color w:val="auto"/>
                <w:kern w:val="0"/>
                <w:sz w:val="21"/>
                <w:szCs w:val="21"/>
                <w:highlight w:val="none"/>
                <w:u w:val="single"/>
              </w:rPr>
              <w:t xml:space="preserve"> 5</w:t>
            </w:r>
            <w:r>
              <w:rPr>
                <w:rFonts w:hint="eastAsia" w:asciiTheme="minorEastAsia" w:hAnsiTheme="minorEastAsia" w:eastAsiaTheme="minorEastAsia" w:cstheme="minorEastAsia"/>
                <w:snapToGrid w:val="0"/>
                <w:color w:val="auto"/>
                <w:kern w:val="0"/>
                <w:sz w:val="21"/>
                <w:szCs w:val="21"/>
                <w:highlight w:val="none"/>
              </w:rPr>
              <w:t>分。</w:t>
            </w:r>
          </w:p>
          <w:p w14:paraId="4F03E2E6">
            <w:pPr>
              <w:tabs>
                <w:tab w:val="left" w:pos="312"/>
              </w:tabs>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3.不具备以上职称的</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rPr>
              <w:t>不予计分。</w:t>
            </w:r>
          </w:p>
          <w:p w14:paraId="5F025F00">
            <w:pPr>
              <w:tabs>
                <w:tab w:val="left" w:pos="312"/>
              </w:tabs>
              <w:wordWrap w:val="0"/>
              <w:adjustRightInd w:val="0"/>
              <w:snapToGrid w:val="0"/>
              <w:spacing w:line="360" w:lineRule="auto"/>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4.</w:t>
            </w:r>
            <w:r>
              <w:rPr>
                <w:rFonts w:hint="eastAsia" w:asciiTheme="minorEastAsia" w:hAnsiTheme="minorEastAsia" w:eastAsiaTheme="minorEastAsia" w:cstheme="minorEastAsia"/>
                <w:snapToGrid w:val="0"/>
                <w:color w:val="auto"/>
                <w:kern w:val="0"/>
                <w:sz w:val="21"/>
                <w:szCs w:val="21"/>
                <w:highlight w:val="none"/>
              </w:rPr>
              <w:t>本项最高得10分。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54270A2">
            <w:pPr>
              <w:wordWrap w:val="0"/>
              <w:adjustRightInd w:val="0"/>
              <w:snapToGrid w:val="0"/>
              <w:spacing w:line="360" w:lineRule="auto"/>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需附职称证</w:t>
            </w:r>
            <w:r>
              <w:rPr>
                <w:rFonts w:hint="eastAsia" w:asciiTheme="minorEastAsia" w:hAnsiTheme="minorEastAsia" w:eastAsiaTheme="minorEastAsia" w:cstheme="minorEastAsia"/>
                <w:snapToGrid w:val="0"/>
                <w:color w:val="auto"/>
                <w:kern w:val="0"/>
                <w:sz w:val="21"/>
                <w:szCs w:val="21"/>
                <w:highlight w:val="none"/>
                <w:lang w:eastAsia="zh-CN"/>
              </w:rPr>
              <w:t>彩色</w:t>
            </w:r>
            <w:r>
              <w:rPr>
                <w:rFonts w:hint="eastAsia" w:asciiTheme="minorEastAsia" w:hAnsiTheme="minorEastAsia" w:eastAsiaTheme="minorEastAsia" w:cstheme="minorEastAsia"/>
                <w:snapToGrid w:val="0"/>
                <w:color w:val="auto"/>
                <w:kern w:val="0"/>
                <w:sz w:val="21"/>
                <w:szCs w:val="21"/>
                <w:highlight w:val="none"/>
              </w:rPr>
              <w:t>扫描件。</w:t>
            </w:r>
          </w:p>
        </w:tc>
      </w:tr>
      <w:tr w14:paraId="6DE8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78E2C2C">
            <w:pPr>
              <w:pStyle w:val="41"/>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企业业绩</w:t>
            </w:r>
          </w:p>
          <w:p w14:paraId="4A686DF9">
            <w:pPr>
              <w:pStyle w:val="41"/>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10</w:t>
            </w:r>
            <w:r>
              <w:rPr>
                <w:rFonts w:hint="eastAsia" w:asciiTheme="minorEastAsia" w:hAnsiTheme="minorEastAsia" w:eastAsiaTheme="minorEastAsia" w:cstheme="minorEastAsia"/>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2236993">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企业近</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b w:val="0"/>
                <w:bCs w:val="0"/>
                <w:snapToGrid w:val="0"/>
                <w:color w:val="auto"/>
                <w:kern w:val="0"/>
                <w:sz w:val="21"/>
                <w:szCs w:val="21"/>
                <w:highlight w:val="none"/>
                <w:u w:val="single"/>
              </w:rPr>
              <w:t>5</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rPr>
              <w:t>年来（20</w:t>
            </w:r>
            <w:r>
              <w:rPr>
                <w:rFonts w:hint="eastAsia" w:asciiTheme="minorEastAsia" w:hAnsiTheme="minorEastAsia" w:eastAsiaTheme="minorEastAsia" w:cstheme="minorEastAsia"/>
                <w:snapToGrid w:val="0"/>
                <w:color w:val="auto"/>
                <w:kern w:val="0"/>
                <w:sz w:val="21"/>
                <w:szCs w:val="21"/>
                <w:highlight w:val="none"/>
                <w:lang w:val="en-US" w:eastAsia="zh-CN"/>
              </w:rPr>
              <w:t>21</w:t>
            </w:r>
            <w:r>
              <w:rPr>
                <w:rFonts w:hint="eastAsia" w:asciiTheme="minorEastAsia" w:hAnsiTheme="minorEastAsia" w:eastAsiaTheme="minorEastAsia" w:cstheme="minorEastAsia"/>
                <w:snapToGrid w:val="0"/>
                <w:color w:val="auto"/>
                <w:kern w:val="0"/>
                <w:sz w:val="21"/>
                <w:szCs w:val="21"/>
                <w:highlight w:val="none"/>
              </w:rPr>
              <w:t>年1月1日至</w:t>
            </w:r>
            <w:r>
              <w:rPr>
                <w:rFonts w:hint="eastAsia" w:asciiTheme="minorEastAsia" w:hAnsiTheme="minorEastAsia" w:eastAsiaTheme="minorEastAsia" w:cstheme="minorEastAsia"/>
                <w:snapToGrid w:val="0"/>
                <w:color w:val="auto"/>
                <w:kern w:val="0"/>
                <w:sz w:val="21"/>
                <w:szCs w:val="21"/>
                <w:highlight w:val="none"/>
                <w:lang w:val="en-US" w:eastAsia="zh-CN"/>
              </w:rPr>
              <w:t>今</w:t>
            </w:r>
            <w:r>
              <w:rPr>
                <w:rFonts w:hint="eastAsia" w:asciiTheme="minorEastAsia" w:hAnsiTheme="minorEastAsia" w:eastAsiaTheme="minorEastAsia" w:cstheme="minorEastAsia"/>
                <w:snapToGrid w:val="0"/>
                <w:color w:val="auto"/>
                <w:kern w:val="0"/>
                <w:sz w:val="21"/>
                <w:szCs w:val="21"/>
                <w:highlight w:val="none"/>
              </w:rPr>
              <w:t>）业绩情况：</w:t>
            </w:r>
          </w:p>
          <w:p w14:paraId="451922D9">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w:t>
            </w:r>
            <w:r>
              <w:rPr>
                <w:rFonts w:hint="eastAsia" w:asciiTheme="minorEastAsia" w:hAnsiTheme="minorEastAsia" w:eastAsiaTheme="minorEastAsia" w:cstheme="minorEastAsia"/>
                <w:snapToGrid w:val="0"/>
                <w:color w:val="auto"/>
                <w:kern w:val="0"/>
                <w:sz w:val="21"/>
                <w:szCs w:val="21"/>
                <w:highlight w:val="none"/>
                <w:u w:val="single"/>
              </w:rPr>
              <w:t xml:space="preserve"> 承接 </w:t>
            </w:r>
            <w:r>
              <w:rPr>
                <w:rFonts w:hint="eastAsia" w:asciiTheme="minorEastAsia" w:hAnsiTheme="minorEastAsia" w:eastAsiaTheme="minorEastAsia" w:cstheme="minorEastAsia"/>
                <w:snapToGrid w:val="0"/>
                <w:color w:val="auto"/>
                <w:kern w:val="0"/>
                <w:sz w:val="21"/>
                <w:szCs w:val="21"/>
                <w:highlight w:val="none"/>
              </w:rPr>
              <w:t>过类似工程的，每个得</w:t>
            </w:r>
            <w:r>
              <w:rPr>
                <w:rFonts w:hint="eastAsia" w:asciiTheme="minorEastAsia" w:hAnsiTheme="minorEastAsia" w:eastAsiaTheme="minorEastAsia" w:cstheme="minorEastAsia"/>
                <w:snapToGrid w:val="0"/>
                <w:color w:val="auto"/>
                <w:kern w:val="0"/>
                <w:sz w:val="21"/>
                <w:szCs w:val="21"/>
                <w:highlight w:val="none"/>
                <w:u w:val="single"/>
              </w:rPr>
              <w:t xml:space="preserve"> 5</w:t>
            </w:r>
            <w:r>
              <w:rPr>
                <w:rFonts w:hint="eastAsia" w:asciiTheme="minorEastAsia" w:hAnsiTheme="minorEastAsia" w:eastAsiaTheme="minorEastAsia" w:cstheme="minorEastAsia"/>
                <w:snapToGrid w:val="0"/>
                <w:color w:val="auto"/>
                <w:kern w:val="0"/>
                <w:sz w:val="21"/>
                <w:szCs w:val="21"/>
                <w:highlight w:val="none"/>
              </w:rPr>
              <w:t>分。</w:t>
            </w:r>
          </w:p>
          <w:p w14:paraId="50942DB3">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2．未</w:t>
            </w:r>
            <w:r>
              <w:rPr>
                <w:rFonts w:hint="eastAsia" w:asciiTheme="minorEastAsia" w:hAnsiTheme="minorEastAsia" w:eastAsiaTheme="minorEastAsia" w:cstheme="minorEastAsia"/>
                <w:snapToGrid w:val="0"/>
                <w:color w:val="auto"/>
                <w:kern w:val="0"/>
                <w:sz w:val="21"/>
                <w:szCs w:val="21"/>
                <w:highlight w:val="none"/>
                <w:u w:val="single"/>
              </w:rPr>
              <w:t xml:space="preserve"> 承接 </w:t>
            </w:r>
            <w:r>
              <w:rPr>
                <w:rFonts w:hint="eastAsia" w:asciiTheme="minorEastAsia" w:hAnsiTheme="minorEastAsia" w:eastAsiaTheme="minorEastAsia" w:cstheme="minorEastAsia"/>
                <w:snapToGrid w:val="0"/>
                <w:color w:val="auto"/>
                <w:kern w:val="0"/>
                <w:sz w:val="21"/>
                <w:szCs w:val="21"/>
                <w:highlight w:val="none"/>
              </w:rPr>
              <w:t>过类似工程的，不予计分。</w:t>
            </w:r>
          </w:p>
          <w:p w14:paraId="40D80808">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 xml:space="preserve">3．本项最高得10分。 </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93E29DD">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1．类似工程指：</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w:t>
            </w:r>
            <w:r>
              <w:rPr>
                <w:rFonts w:hint="eastAsia" w:asciiTheme="minorEastAsia" w:hAnsiTheme="minorEastAsia" w:eastAsiaTheme="minorEastAsia" w:cstheme="minorEastAsia"/>
                <w:snapToGrid w:val="0"/>
                <w:color w:val="auto"/>
                <w:kern w:val="0"/>
                <w:sz w:val="21"/>
                <w:szCs w:val="21"/>
                <w:highlight w:val="none"/>
                <w:u w:val="single"/>
                <w:lang w:eastAsia="zh-CN"/>
              </w:rPr>
              <w:t>施工</w:t>
            </w:r>
            <w:r>
              <w:rPr>
                <w:rFonts w:hint="eastAsia" w:asciiTheme="minorEastAsia" w:hAnsiTheme="minorEastAsia" w:eastAsiaTheme="minorEastAsia" w:cstheme="minorEastAsia"/>
                <w:snapToGrid w:val="0"/>
                <w:color w:val="auto"/>
                <w:kern w:val="0"/>
                <w:sz w:val="21"/>
                <w:szCs w:val="21"/>
                <w:highlight w:val="none"/>
              </w:rPr>
              <w:t>。</w:t>
            </w:r>
          </w:p>
          <w:p w14:paraId="58FF24FE">
            <w:pPr>
              <w:wordWrap w:val="0"/>
              <w:adjustRightInd w:val="0"/>
              <w:snapToGrid w:val="0"/>
              <w:spacing w:line="360" w:lineRule="auto"/>
              <w:rPr>
                <w:rFonts w:hint="eastAsia" w:asciiTheme="minorEastAsia" w:hAnsiTheme="minorEastAsia" w:eastAsiaTheme="minorEastAsia" w:cstheme="minorEastAsia"/>
                <w:strike/>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2．需附有关业绩合同协议书关键页</w:t>
            </w:r>
            <w:r>
              <w:rPr>
                <w:rFonts w:hint="eastAsia" w:asciiTheme="minorEastAsia" w:hAnsiTheme="minorEastAsia" w:eastAsiaTheme="minorEastAsia" w:cstheme="minorEastAsia"/>
                <w:snapToGrid w:val="0"/>
                <w:color w:val="auto"/>
                <w:kern w:val="0"/>
                <w:sz w:val="21"/>
                <w:szCs w:val="21"/>
                <w:highlight w:val="none"/>
                <w:lang w:eastAsia="zh-CN"/>
              </w:rPr>
              <w:t>彩色</w:t>
            </w:r>
            <w:r>
              <w:rPr>
                <w:rFonts w:hint="eastAsia" w:asciiTheme="minorEastAsia" w:hAnsiTheme="minorEastAsia" w:eastAsiaTheme="minorEastAsia" w:cstheme="minorEastAsia"/>
                <w:snapToGrid w:val="0"/>
                <w:color w:val="auto"/>
                <w:kern w:val="0"/>
                <w:sz w:val="21"/>
                <w:szCs w:val="21"/>
                <w:highlight w:val="none"/>
              </w:rPr>
              <w:t>扫描件。</w:t>
            </w:r>
          </w:p>
          <w:p w14:paraId="57245DFA">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3．业绩时间以合同协议书日期为准。</w:t>
            </w:r>
          </w:p>
          <w:p w14:paraId="41445CC1">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4．任一业绩有以下情形之一的，该业绩视为无效，不予计分：</w:t>
            </w:r>
          </w:p>
          <w:p w14:paraId="4BEB486D">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①业绩不属于类似工程的；</w:t>
            </w:r>
          </w:p>
          <w:p w14:paraId="60154198">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②业绩时间不符合要求的</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 </w:t>
            </w:r>
          </w:p>
        </w:tc>
      </w:tr>
      <w:tr w14:paraId="2BFA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17244E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企业银行</w:t>
            </w:r>
          </w:p>
          <w:p w14:paraId="43D7AE7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资信评级</w:t>
            </w:r>
          </w:p>
          <w:p w14:paraId="76B9E02E">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10</w:t>
            </w:r>
            <w:r>
              <w:rPr>
                <w:rFonts w:hint="eastAsia" w:asciiTheme="minorEastAsia" w:hAnsiTheme="minorEastAsia" w:eastAsiaTheme="minorEastAsia" w:cstheme="minorEastAsia"/>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3043DBE">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Theme="minorEastAsia" w:hAnsiTheme="minorEastAsia" w:eastAsiaTheme="minorEastAsia" w:cstheme="minorEastAsia"/>
                <w:snapToGrid w:val="0"/>
                <w:color w:val="auto"/>
                <w:kern w:val="0"/>
                <w:sz w:val="21"/>
                <w:szCs w:val="21"/>
                <w:highlight w:val="none"/>
                <w:lang w:val="en-US" w:eastAsia="zh-CN" w:bidi="ar"/>
              </w:rPr>
            </w:pPr>
            <w:r>
              <w:rPr>
                <w:rFonts w:hint="eastAsia" w:asciiTheme="minorEastAsia" w:hAnsiTheme="minorEastAsia" w:eastAsiaTheme="minorEastAsia" w:cstheme="minorEastAsia"/>
                <w:snapToGrid w:val="0"/>
                <w:color w:val="auto"/>
                <w:kern w:val="0"/>
                <w:sz w:val="21"/>
                <w:szCs w:val="21"/>
                <w:highlight w:val="none"/>
                <w:lang w:val="en-US" w:eastAsia="zh-CN" w:bidi="ar"/>
              </w:rPr>
              <w:t>1．银行资信评级AAA的，得 10 分。</w:t>
            </w:r>
          </w:p>
          <w:p w14:paraId="41254A7C">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Theme="minorEastAsia" w:hAnsiTheme="minorEastAsia" w:eastAsiaTheme="minorEastAsia" w:cstheme="minorEastAsia"/>
                <w:snapToGrid w:val="0"/>
                <w:color w:val="auto"/>
                <w:kern w:val="0"/>
                <w:sz w:val="21"/>
                <w:szCs w:val="21"/>
                <w:highlight w:val="none"/>
                <w:lang w:val="en-US" w:eastAsia="zh-CN" w:bidi="ar"/>
              </w:rPr>
            </w:pPr>
            <w:r>
              <w:rPr>
                <w:rFonts w:hint="eastAsia" w:asciiTheme="minorEastAsia" w:hAnsiTheme="minorEastAsia" w:eastAsiaTheme="minorEastAsia" w:cstheme="minorEastAsia"/>
                <w:snapToGrid w:val="0"/>
                <w:color w:val="auto"/>
                <w:kern w:val="0"/>
                <w:sz w:val="21"/>
                <w:szCs w:val="21"/>
                <w:highlight w:val="none"/>
                <w:lang w:val="en-US" w:eastAsia="zh-CN" w:bidi="ar"/>
              </w:rPr>
              <w:t>2．银行资信评级AA(含AA+、AA-)的，得 5 分。</w:t>
            </w:r>
          </w:p>
          <w:p w14:paraId="06D9B2E6">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Theme="minorEastAsia" w:hAnsiTheme="minorEastAsia" w:eastAsiaTheme="minorEastAsia" w:cstheme="minorEastAsia"/>
                <w:snapToGrid w:val="0"/>
                <w:color w:val="auto"/>
                <w:kern w:val="0"/>
                <w:sz w:val="21"/>
                <w:szCs w:val="21"/>
                <w:highlight w:val="none"/>
                <w:lang w:val="en-US" w:eastAsia="zh-CN" w:bidi="ar"/>
              </w:rPr>
            </w:pPr>
            <w:r>
              <w:rPr>
                <w:rFonts w:hint="eastAsia" w:asciiTheme="minorEastAsia" w:hAnsiTheme="minorEastAsia" w:eastAsiaTheme="minorEastAsia" w:cstheme="minorEastAsia"/>
                <w:snapToGrid w:val="0"/>
                <w:color w:val="auto"/>
                <w:kern w:val="0"/>
                <w:sz w:val="21"/>
                <w:szCs w:val="21"/>
                <w:highlight w:val="none"/>
                <w:lang w:val="en-US" w:eastAsia="zh-CN" w:bidi="ar"/>
              </w:rPr>
              <w:t>3．银行资信评级A(含A+、A-)的，得 5 分。</w:t>
            </w:r>
          </w:p>
          <w:p w14:paraId="7EB98415">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Theme="minorEastAsia" w:hAnsiTheme="minorEastAsia" w:eastAsiaTheme="minorEastAsia" w:cstheme="minorEastAsia"/>
                <w:snapToGrid w:val="0"/>
                <w:color w:val="auto"/>
                <w:kern w:val="0"/>
                <w:sz w:val="21"/>
                <w:szCs w:val="21"/>
                <w:highlight w:val="none"/>
                <w:lang w:val="en-US" w:eastAsia="zh-CN" w:bidi="ar"/>
              </w:rPr>
            </w:pPr>
            <w:r>
              <w:rPr>
                <w:rFonts w:hint="eastAsia" w:asciiTheme="minorEastAsia" w:hAnsiTheme="minorEastAsia" w:eastAsiaTheme="minorEastAsia" w:cstheme="minorEastAsia"/>
                <w:snapToGrid w:val="0"/>
                <w:color w:val="auto"/>
                <w:kern w:val="0"/>
                <w:sz w:val="21"/>
                <w:szCs w:val="21"/>
                <w:highlight w:val="none"/>
                <w:lang w:val="en-US" w:eastAsia="zh-CN" w:bidi="ar"/>
              </w:rPr>
              <w:t>4．未获得过以上评级的，或评级证书（证明）无效的，不予计分。</w:t>
            </w:r>
          </w:p>
          <w:p w14:paraId="0A055C47">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0" w:firstLineChars="0"/>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
              </w:rPr>
              <w:t>4.本项最高得10分。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07759F0">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1．需附在有效期内的资信评级证书（证明）</w:t>
            </w:r>
            <w:r>
              <w:rPr>
                <w:rFonts w:hint="eastAsia" w:asciiTheme="minorEastAsia" w:hAnsiTheme="minorEastAsia" w:eastAsiaTheme="minorEastAsia" w:cstheme="minorEastAsia"/>
                <w:snapToGrid w:val="0"/>
                <w:color w:val="auto"/>
                <w:kern w:val="0"/>
                <w:sz w:val="21"/>
                <w:szCs w:val="21"/>
                <w:highlight w:val="none"/>
                <w:lang w:eastAsia="zh-CN"/>
              </w:rPr>
              <w:t>彩色</w:t>
            </w:r>
            <w:r>
              <w:rPr>
                <w:rFonts w:hint="eastAsia" w:asciiTheme="minorEastAsia" w:hAnsiTheme="minorEastAsia" w:eastAsiaTheme="minorEastAsia" w:cstheme="minorEastAsia"/>
                <w:snapToGrid w:val="0"/>
                <w:color w:val="auto"/>
                <w:kern w:val="0"/>
                <w:sz w:val="21"/>
                <w:szCs w:val="21"/>
                <w:highlight w:val="none"/>
              </w:rPr>
              <w:t>扫描件。</w:t>
            </w:r>
          </w:p>
          <w:p w14:paraId="36F262FC">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2．评级证书（证明）须由</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市级或以上金融机构(国有四大银行) </w:t>
            </w:r>
            <w:r>
              <w:rPr>
                <w:rFonts w:hint="eastAsia" w:asciiTheme="minorEastAsia" w:hAnsiTheme="minorEastAsia" w:eastAsiaTheme="minorEastAsia" w:cstheme="minorEastAsia"/>
                <w:snapToGrid w:val="0"/>
                <w:color w:val="auto"/>
                <w:kern w:val="0"/>
                <w:sz w:val="21"/>
                <w:szCs w:val="21"/>
                <w:highlight w:val="none"/>
              </w:rPr>
              <w:t>出具。</w:t>
            </w:r>
          </w:p>
          <w:p w14:paraId="5C8900FA">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3．评级证书（证明）有以下情形之一的，视为无效：</w:t>
            </w:r>
          </w:p>
          <w:p w14:paraId="6733ED7C">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①评级证书（证明）不在有效期内的；</w:t>
            </w:r>
          </w:p>
          <w:p w14:paraId="73470DF4">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②出具机构不符合要求的</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7B3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4"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5F1EEC61">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shd w:val="clear" w:color="auto" w:fill="auto"/>
                <w:lang w:bidi="ar"/>
              </w:rPr>
            </w:pPr>
            <w:r>
              <w:rPr>
                <w:rFonts w:hint="eastAsia" w:asciiTheme="minorEastAsia" w:hAnsiTheme="minorEastAsia" w:eastAsiaTheme="minorEastAsia" w:cstheme="minorEastAsia"/>
                <w:snapToGrid w:val="0"/>
                <w:color w:val="auto"/>
                <w:kern w:val="0"/>
                <w:sz w:val="21"/>
                <w:szCs w:val="21"/>
                <w:highlight w:val="none"/>
                <w:shd w:val="clear" w:color="auto" w:fill="auto"/>
                <w:lang w:bidi="ar"/>
              </w:rPr>
              <w:t>企业管理</w:t>
            </w:r>
          </w:p>
          <w:p w14:paraId="7D2B305C">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shd w:val="clear" w:color="auto" w:fill="auto"/>
                <w:lang w:bidi="ar"/>
              </w:rPr>
            </w:pPr>
            <w:r>
              <w:rPr>
                <w:rFonts w:hint="eastAsia" w:asciiTheme="minorEastAsia" w:hAnsiTheme="minorEastAsia" w:eastAsiaTheme="minorEastAsia" w:cstheme="minorEastAsia"/>
                <w:snapToGrid w:val="0"/>
                <w:color w:val="auto"/>
                <w:kern w:val="0"/>
                <w:sz w:val="21"/>
                <w:szCs w:val="21"/>
                <w:highlight w:val="none"/>
                <w:shd w:val="clear" w:color="auto" w:fill="auto"/>
                <w:lang w:bidi="ar"/>
              </w:rPr>
              <w:t>体系认证</w:t>
            </w:r>
          </w:p>
          <w:p w14:paraId="166D692A">
            <w:pPr>
              <w:pStyle w:val="5"/>
              <w:wordWrap w:val="0"/>
              <w:adjustRightInd w:val="0"/>
              <w:snapToGrid w:val="0"/>
              <w:spacing w:after="0"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shd w:val="clear" w:color="auto" w:fill="auto"/>
                <w:lang w:bidi="ar"/>
              </w:rPr>
              <w:t xml:space="preserve"> （</w:t>
            </w:r>
            <w:r>
              <w:rPr>
                <w:rFonts w:hint="eastAsia" w:asciiTheme="minorEastAsia" w:hAnsiTheme="minorEastAsia" w:eastAsiaTheme="minorEastAsia" w:cstheme="minorEastAsia"/>
                <w:snapToGrid w:val="0"/>
                <w:color w:val="auto"/>
                <w:kern w:val="0"/>
                <w:sz w:val="21"/>
                <w:szCs w:val="21"/>
                <w:highlight w:val="none"/>
                <w:shd w:val="clear" w:color="auto" w:fill="auto"/>
                <w:lang w:val="en-US" w:eastAsia="zh-CN" w:bidi="ar"/>
              </w:rPr>
              <w:t>6</w:t>
            </w:r>
            <w:r>
              <w:rPr>
                <w:rFonts w:hint="eastAsia" w:asciiTheme="minorEastAsia" w:hAnsiTheme="minorEastAsia" w:eastAsiaTheme="minorEastAsia" w:cstheme="minorEastAsia"/>
                <w:snapToGrid w:val="0"/>
                <w:color w:val="auto"/>
                <w:kern w:val="0"/>
                <w:sz w:val="21"/>
                <w:szCs w:val="21"/>
                <w:highlight w:val="none"/>
                <w:shd w:val="clear" w:color="auto" w:fill="auto"/>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9083243">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w:t>
            </w:r>
            <w:r>
              <w:rPr>
                <w:rFonts w:hint="eastAsia" w:asciiTheme="minorEastAsia" w:hAnsiTheme="minorEastAsia" w:eastAsiaTheme="minorEastAsia" w:cstheme="minorEastAsia"/>
                <w:snapToGrid w:val="0"/>
                <w:color w:val="auto"/>
                <w:kern w:val="0"/>
                <w:sz w:val="21"/>
                <w:szCs w:val="21"/>
                <w:highlight w:val="none"/>
                <w:lang w:bidi="ar"/>
              </w:rPr>
              <w:t>质量管理体系认证证书、职业健康安全管理体系认证证书、环境管理体系认证证书中，每获得1项认证</w:t>
            </w:r>
            <w:r>
              <w:rPr>
                <w:rFonts w:hint="eastAsia" w:asciiTheme="minorEastAsia" w:hAnsiTheme="minorEastAsia" w:eastAsiaTheme="minorEastAsia" w:cstheme="minorEastAsia"/>
                <w:snapToGrid w:val="0"/>
                <w:color w:val="auto"/>
                <w:kern w:val="0"/>
                <w:sz w:val="21"/>
                <w:szCs w:val="21"/>
                <w:highlight w:val="none"/>
              </w:rPr>
              <w:t>得</w:t>
            </w: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rPr>
              <w:t>分，最高得</w:t>
            </w:r>
            <w:r>
              <w:rPr>
                <w:rFonts w:hint="eastAsia" w:asciiTheme="minorEastAsia" w:hAnsiTheme="minorEastAsia" w:eastAsiaTheme="minorEastAsia" w:cstheme="minorEastAsia"/>
                <w:bCs/>
                <w:snapToGrid w:val="0"/>
                <w:color w:val="auto"/>
                <w:kern w:val="0"/>
                <w:sz w:val="21"/>
                <w:szCs w:val="21"/>
                <w:highlight w:val="none"/>
                <w:lang w:val="en-US" w:eastAsia="zh-CN"/>
              </w:rPr>
              <w:t>6</w:t>
            </w:r>
            <w:r>
              <w:rPr>
                <w:rFonts w:hint="eastAsia" w:asciiTheme="minorEastAsia" w:hAnsiTheme="minorEastAsia" w:eastAsiaTheme="minorEastAsia" w:cstheme="minorEastAsia"/>
                <w:snapToGrid w:val="0"/>
                <w:color w:val="auto"/>
                <w:kern w:val="0"/>
                <w:sz w:val="21"/>
                <w:szCs w:val="21"/>
                <w:highlight w:val="none"/>
              </w:rPr>
              <w:t>分。</w:t>
            </w:r>
          </w:p>
          <w:p w14:paraId="767EB2C0">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2．未获得以上认证的，不予计分。</w:t>
            </w:r>
          </w:p>
          <w:p w14:paraId="376E1B0E">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3.</w:t>
            </w:r>
            <w:r>
              <w:rPr>
                <w:rFonts w:hint="eastAsia" w:asciiTheme="minorEastAsia" w:hAnsiTheme="minorEastAsia" w:eastAsiaTheme="minorEastAsia" w:cstheme="minorEastAsia"/>
                <w:snapToGrid w:val="0"/>
                <w:color w:val="auto"/>
                <w:kern w:val="0"/>
                <w:sz w:val="21"/>
                <w:szCs w:val="21"/>
                <w:highlight w:val="none"/>
              </w:rPr>
              <w:t>本项最高得</w:t>
            </w:r>
            <w:r>
              <w:rPr>
                <w:rFonts w:hint="eastAsia" w:asciiTheme="minorEastAsia" w:hAnsiTheme="minorEastAsia" w:eastAsiaTheme="minorEastAsia" w:cstheme="minorEastAsia"/>
                <w:snapToGrid w:val="0"/>
                <w:color w:val="auto"/>
                <w:kern w:val="0"/>
                <w:sz w:val="21"/>
                <w:szCs w:val="21"/>
                <w:highlight w:val="none"/>
                <w:lang w:val="en-US" w:eastAsia="zh-CN"/>
              </w:rPr>
              <w:t>6</w:t>
            </w:r>
            <w:r>
              <w:rPr>
                <w:rFonts w:hint="eastAsia" w:asciiTheme="minorEastAsia" w:hAnsiTheme="minorEastAsia" w:eastAsiaTheme="minorEastAsia" w:cstheme="minorEastAsia"/>
                <w:snapToGrid w:val="0"/>
                <w:color w:val="auto"/>
                <w:kern w:val="0"/>
                <w:sz w:val="21"/>
                <w:szCs w:val="21"/>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8489B1C">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1．需附在有效期内的认证证书</w:t>
            </w:r>
            <w:r>
              <w:rPr>
                <w:rFonts w:hint="eastAsia" w:asciiTheme="minorEastAsia" w:hAnsiTheme="minorEastAsia" w:eastAsiaTheme="minorEastAsia" w:cstheme="minorEastAsia"/>
                <w:snapToGrid w:val="0"/>
                <w:color w:val="auto"/>
                <w:kern w:val="0"/>
                <w:sz w:val="21"/>
                <w:szCs w:val="21"/>
                <w:highlight w:val="none"/>
                <w:lang w:eastAsia="zh-CN"/>
              </w:rPr>
              <w:t>彩色</w:t>
            </w:r>
            <w:r>
              <w:rPr>
                <w:rFonts w:hint="eastAsia" w:asciiTheme="minorEastAsia" w:hAnsiTheme="minorEastAsia" w:eastAsiaTheme="minorEastAsia" w:cstheme="minorEastAsia"/>
                <w:snapToGrid w:val="0"/>
                <w:color w:val="auto"/>
                <w:kern w:val="0"/>
                <w:sz w:val="21"/>
                <w:szCs w:val="21"/>
                <w:highlight w:val="none"/>
              </w:rPr>
              <w:t>扫描件。</w:t>
            </w:r>
          </w:p>
          <w:p w14:paraId="2C3A8616">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2．任一认证证书有以下情形之一的，该认证证书视为无效，不予计分：</w:t>
            </w:r>
          </w:p>
          <w:p w14:paraId="453392B0">
            <w:pPr>
              <w:wordWrap w:val="0"/>
              <w:adjustRightInd w:val="0"/>
              <w:snapToGrid w:val="0"/>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①认证证书不在有效期内的。</w:t>
            </w:r>
          </w:p>
        </w:tc>
      </w:tr>
      <w:tr w14:paraId="5DE5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6" w:hRule="atLeast"/>
          <w:jc w:val="center"/>
        </w:trPr>
        <w:tc>
          <w:tcPr>
            <w:tcW w:w="1491" w:type="dxa"/>
            <w:tcBorders>
              <w:top w:val="single" w:color="auto" w:sz="4" w:space="0"/>
              <w:left w:val="single" w:color="auto" w:sz="4" w:space="0"/>
              <w:right w:val="single" w:color="auto" w:sz="4" w:space="0"/>
            </w:tcBorders>
            <w:noWrap w:val="0"/>
            <w:vAlign w:val="center"/>
          </w:tcPr>
          <w:p w14:paraId="754E5DC2">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bidi="ar"/>
              </w:rPr>
            </w:pPr>
            <w:r>
              <w:rPr>
                <w:rFonts w:hint="eastAsia" w:asciiTheme="minorEastAsia" w:hAnsiTheme="minorEastAsia" w:eastAsiaTheme="minorEastAsia" w:cstheme="minorEastAsia"/>
                <w:snapToGrid w:val="0"/>
                <w:color w:val="auto"/>
                <w:kern w:val="0"/>
                <w:sz w:val="21"/>
                <w:szCs w:val="21"/>
                <w:highlight w:val="none"/>
                <w:lang w:bidi="ar"/>
              </w:rPr>
              <w:t>企业</w:t>
            </w:r>
          </w:p>
          <w:p w14:paraId="3CFDD6B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trike/>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bidi="ar"/>
              </w:rPr>
              <w:t>财务状况</w:t>
            </w:r>
          </w:p>
          <w:p w14:paraId="64BFF5AB">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bidi="ar"/>
              </w:rPr>
              <w:t>（</w:t>
            </w:r>
            <w:r>
              <w:rPr>
                <w:rFonts w:hint="eastAsia" w:asciiTheme="minorEastAsia" w:hAnsiTheme="minorEastAsia" w:eastAsiaTheme="minorEastAsia" w:cstheme="minorEastAsia"/>
                <w:b w:val="0"/>
                <w:bCs w:val="0"/>
                <w:snapToGrid w:val="0"/>
                <w:color w:val="auto"/>
                <w:kern w:val="0"/>
                <w:sz w:val="21"/>
                <w:szCs w:val="21"/>
                <w:highlight w:val="none"/>
                <w:lang w:val="en-US" w:eastAsia="zh-CN" w:bidi="ar"/>
              </w:rPr>
              <w:t>9</w:t>
            </w:r>
            <w:r>
              <w:rPr>
                <w:rFonts w:hint="eastAsia" w:asciiTheme="minorEastAsia" w:hAnsiTheme="minorEastAsia" w:eastAsiaTheme="minorEastAsia" w:cstheme="minorEastAsia"/>
                <w:snapToGrid w:val="0"/>
                <w:color w:val="auto"/>
                <w:kern w:val="0"/>
                <w:sz w:val="21"/>
                <w:szCs w:val="21"/>
                <w:highlight w:val="none"/>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36BC2EA">
            <w:pPr>
              <w:numPr>
                <w:ilvl w:val="0"/>
                <w:numId w:val="0"/>
              </w:num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bidi="ar-SA"/>
              </w:rPr>
              <w:t>1.</w:t>
            </w:r>
            <w:r>
              <w:rPr>
                <w:rFonts w:hint="eastAsia" w:asciiTheme="minorEastAsia" w:hAnsiTheme="minorEastAsia" w:eastAsiaTheme="minorEastAsia" w:cstheme="minorEastAsia"/>
                <w:snapToGrid w:val="0"/>
                <w:color w:val="auto"/>
                <w:kern w:val="0"/>
                <w:sz w:val="21"/>
                <w:szCs w:val="21"/>
                <w:highlight w:val="none"/>
              </w:rPr>
              <w:t>提供不少于</w:t>
            </w:r>
            <w:r>
              <w:rPr>
                <w:rFonts w:hint="eastAsia" w:asciiTheme="minorEastAsia" w:hAnsiTheme="minorEastAsia" w:eastAsiaTheme="minorEastAsia" w:cstheme="minorEastAsia"/>
                <w:snapToGrid w:val="0"/>
                <w:color w:val="auto"/>
                <w:kern w:val="0"/>
                <w:sz w:val="21"/>
                <w:szCs w:val="21"/>
                <w:highlight w:val="none"/>
                <w:u w:val="single"/>
                <w:lang w:val="en-US" w:eastAsia="zh-CN"/>
              </w:rPr>
              <w:t>50</w:t>
            </w:r>
            <w:r>
              <w:rPr>
                <w:rFonts w:hint="eastAsia" w:asciiTheme="minorEastAsia" w:hAnsiTheme="minorEastAsia" w:eastAsiaTheme="minorEastAsia" w:cstheme="minorEastAsia"/>
                <w:snapToGrid w:val="0"/>
                <w:color w:val="auto"/>
                <w:kern w:val="0"/>
                <w:sz w:val="21"/>
                <w:szCs w:val="21"/>
                <w:highlight w:val="none"/>
              </w:rPr>
              <w:t>万元银行授信证明的，得4分。</w:t>
            </w:r>
          </w:p>
          <w:p w14:paraId="1B4C1FC2">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2．提供投标人基本账户在本项目招标公告发布之日起至投标截止时间期间出现过至少连续3日不少于</w:t>
            </w:r>
            <w:r>
              <w:rPr>
                <w:rFonts w:hint="eastAsia" w:asciiTheme="minorEastAsia" w:hAnsiTheme="minorEastAsia" w:eastAsiaTheme="minorEastAsia" w:cstheme="minorEastAsia"/>
                <w:snapToGrid w:val="0"/>
                <w:color w:val="auto"/>
                <w:kern w:val="0"/>
                <w:sz w:val="21"/>
                <w:szCs w:val="21"/>
                <w:highlight w:val="none"/>
                <w:u w:val="single"/>
                <w:lang w:val="en-US" w:eastAsia="zh-CN"/>
              </w:rPr>
              <w:t>50</w:t>
            </w:r>
            <w:r>
              <w:rPr>
                <w:rFonts w:hint="eastAsia" w:asciiTheme="minorEastAsia" w:hAnsiTheme="minorEastAsia" w:eastAsiaTheme="minorEastAsia" w:cstheme="minorEastAsia"/>
                <w:snapToGrid w:val="0"/>
                <w:color w:val="auto"/>
                <w:kern w:val="0"/>
                <w:sz w:val="21"/>
                <w:szCs w:val="21"/>
                <w:highlight w:val="none"/>
              </w:rPr>
              <w:t>万元存款余额资金流水证明的，得5分。</w:t>
            </w:r>
          </w:p>
          <w:p w14:paraId="6A64076F">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3．未提供以上两项证明的，不予计分。</w:t>
            </w:r>
          </w:p>
          <w:p w14:paraId="57952EE6">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4.</w:t>
            </w:r>
            <w:r>
              <w:rPr>
                <w:rFonts w:hint="eastAsia" w:asciiTheme="minorEastAsia" w:hAnsiTheme="minorEastAsia" w:eastAsiaTheme="minorEastAsia" w:cstheme="minorEastAsia"/>
                <w:snapToGrid w:val="0"/>
                <w:color w:val="auto"/>
                <w:kern w:val="0"/>
                <w:sz w:val="21"/>
                <w:szCs w:val="21"/>
                <w:highlight w:val="none"/>
              </w:rPr>
              <w:t>本项最高得</w:t>
            </w:r>
            <w:r>
              <w:rPr>
                <w:rFonts w:hint="eastAsia" w:asciiTheme="minorEastAsia" w:hAnsiTheme="minorEastAsia" w:eastAsiaTheme="minorEastAsia" w:cstheme="minorEastAsia"/>
                <w:snapToGrid w:val="0"/>
                <w:color w:val="auto"/>
                <w:kern w:val="0"/>
                <w:sz w:val="21"/>
                <w:szCs w:val="21"/>
                <w:highlight w:val="none"/>
                <w:lang w:val="en-US" w:eastAsia="zh-CN"/>
              </w:rPr>
              <w:t>9</w:t>
            </w:r>
            <w:r>
              <w:rPr>
                <w:rFonts w:hint="eastAsia" w:asciiTheme="minorEastAsia" w:hAnsiTheme="minorEastAsia" w:eastAsiaTheme="minorEastAsia" w:cstheme="minorEastAsia"/>
                <w:snapToGrid w:val="0"/>
                <w:color w:val="auto"/>
                <w:kern w:val="0"/>
                <w:sz w:val="21"/>
                <w:szCs w:val="21"/>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F2AE814">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1．需附在有效期内的有关证明</w:t>
            </w:r>
            <w:r>
              <w:rPr>
                <w:rFonts w:hint="eastAsia" w:asciiTheme="minorEastAsia" w:hAnsiTheme="minorEastAsia" w:eastAsiaTheme="minorEastAsia" w:cstheme="minorEastAsia"/>
                <w:snapToGrid w:val="0"/>
                <w:color w:val="auto"/>
                <w:kern w:val="0"/>
                <w:sz w:val="21"/>
                <w:szCs w:val="21"/>
                <w:highlight w:val="none"/>
                <w:lang w:eastAsia="zh-CN"/>
              </w:rPr>
              <w:t>彩色</w:t>
            </w:r>
            <w:r>
              <w:rPr>
                <w:rFonts w:hint="eastAsia" w:asciiTheme="minorEastAsia" w:hAnsiTheme="minorEastAsia" w:eastAsiaTheme="minorEastAsia" w:cstheme="minorEastAsia"/>
                <w:snapToGrid w:val="0"/>
                <w:color w:val="auto"/>
                <w:kern w:val="0"/>
                <w:sz w:val="21"/>
                <w:szCs w:val="21"/>
                <w:highlight w:val="none"/>
              </w:rPr>
              <w:t>扫描件。</w:t>
            </w:r>
          </w:p>
          <w:p w14:paraId="6C415AEF">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2．银行授信证明有以下情形之一的，视为无效，不予计分：</w:t>
            </w:r>
          </w:p>
          <w:p w14:paraId="0294DAC4">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①授信证明不在有效期内的；</w:t>
            </w:r>
          </w:p>
          <w:p w14:paraId="07D94725">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②授信额度不符合要求的；</w:t>
            </w:r>
          </w:p>
          <w:p w14:paraId="31211F2E">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3．存款余额资金流水证明有以下情形之一的，视为无效，不予计分：</w:t>
            </w:r>
          </w:p>
          <w:p w14:paraId="2F1CB1A4">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①存款账户不是基本账户的；</w:t>
            </w:r>
          </w:p>
          <w:p w14:paraId="0B825A1D">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②存款时间不符合要求的；</w:t>
            </w:r>
          </w:p>
          <w:p w14:paraId="233B0A5F">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③存款额度不符合要求的</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3F57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37334844">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招标人</w:t>
            </w:r>
          </w:p>
          <w:p w14:paraId="6AD2B49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自选项</w:t>
            </w:r>
          </w:p>
          <w:p w14:paraId="66D3CA87">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trike w:val="0"/>
                <w:dstrike w:val="0"/>
                <w:color w:val="auto"/>
                <w:sz w:val="21"/>
                <w:szCs w:val="21"/>
                <w:highlight w:val="none"/>
              </w:rPr>
              <w:t>（</w:t>
            </w:r>
            <w:r>
              <w:rPr>
                <w:rFonts w:hint="eastAsia" w:asciiTheme="minorEastAsia" w:hAnsiTheme="minorEastAsia" w:eastAsiaTheme="minorEastAsia" w:cstheme="minorEastAsia"/>
                <w:strike w:val="0"/>
                <w:dstrike w:val="0"/>
                <w:color w:val="auto"/>
                <w:sz w:val="21"/>
                <w:szCs w:val="21"/>
                <w:highlight w:val="none"/>
                <w:lang w:val="en-US" w:eastAsia="zh-CN"/>
              </w:rPr>
              <w:t>25</w:t>
            </w:r>
            <w:r>
              <w:rPr>
                <w:rFonts w:hint="eastAsia" w:asciiTheme="minorEastAsia" w:hAnsiTheme="minorEastAsia" w:eastAsiaTheme="minorEastAsia" w:cstheme="minorEastAsia"/>
                <w:strike w:val="0"/>
                <w:dstrike w:val="0"/>
                <w:color w:val="auto"/>
                <w:sz w:val="21"/>
                <w:szCs w:val="21"/>
                <w:highlight w:val="none"/>
              </w:rPr>
              <w:t>分</w:t>
            </w:r>
            <w:r>
              <w:rPr>
                <w:rFonts w:hint="eastAsia" w:asciiTheme="minorEastAsia" w:hAnsiTheme="minorEastAsia" w:eastAsiaTheme="minorEastAsia" w:cstheme="minorEastAsia"/>
                <w:strike w:val="0"/>
                <w:dstrike w:val="0"/>
                <w:color w:val="auto"/>
                <w:sz w:val="21"/>
                <w:szCs w:val="21"/>
                <w:highlight w:val="none"/>
                <w:lang w:eastAsia="zh-CN"/>
              </w:rPr>
              <w:t>）</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0546BBE7">
            <w:pPr>
              <w:pStyle w:val="5"/>
              <w:keepNext w:val="0"/>
              <w:keepLines w:val="0"/>
              <w:pageBreakBefore w:val="0"/>
              <w:widowControl/>
              <w:numPr>
                <w:ilvl w:val="0"/>
                <w:numId w:val="1"/>
              </w:numPr>
              <w:kinsoku/>
              <w:wordWrap/>
              <w:overflowPunct/>
              <w:topLinePunct w:val="0"/>
              <w:autoSpaceDE/>
              <w:autoSpaceDN/>
              <w:bidi w:val="0"/>
              <w:adjustRightInd/>
              <w:snapToGrid w:val="0"/>
              <w:spacing w:after="0" w:afterLines="0" w:line="360" w:lineRule="exact"/>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近5年来（202</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年1月1日至今）</w:t>
            </w:r>
            <w:r>
              <w:rPr>
                <w:rFonts w:hint="eastAsia" w:asciiTheme="minorEastAsia" w:hAnsiTheme="minorEastAsia" w:eastAsiaTheme="minorEastAsia" w:cstheme="minorEastAsia"/>
                <w:snapToGrid w:val="0"/>
                <w:color w:val="auto"/>
                <w:kern w:val="0"/>
                <w:sz w:val="21"/>
                <w:szCs w:val="21"/>
                <w:highlight w:val="none"/>
                <w:lang w:bidi="ar"/>
              </w:rPr>
              <w:t>企业</w:t>
            </w:r>
            <w:r>
              <w:rPr>
                <w:rFonts w:hint="eastAsia" w:asciiTheme="minorEastAsia" w:hAnsiTheme="minorEastAsia" w:eastAsiaTheme="minorEastAsia" w:cstheme="minorEastAsia"/>
                <w:snapToGrid w:val="0"/>
                <w:color w:val="auto"/>
                <w:kern w:val="0"/>
                <w:sz w:val="21"/>
                <w:szCs w:val="21"/>
                <w:highlight w:val="none"/>
              </w:rPr>
              <w:t>获得过</w:t>
            </w:r>
            <w:r>
              <w:rPr>
                <w:rFonts w:hint="eastAsia" w:asciiTheme="minorEastAsia" w:hAnsiTheme="minorEastAsia" w:eastAsiaTheme="minorEastAsia" w:cstheme="minorEastAsia"/>
                <w:snapToGrid w:val="0"/>
                <w:color w:val="auto"/>
                <w:kern w:val="0"/>
                <w:sz w:val="21"/>
                <w:szCs w:val="21"/>
                <w:highlight w:val="none"/>
                <w:lang w:eastAsia="zh-CN"/>
              </w:rPr>
              <w:t>地市级</w:t>
            </w:r>
            <w:r>
              <w:rPr>
                <w:rFonts w:hint="eastAsia" w:asciiTheme="minorEastAsia" w:hAnsiTheme="minorEastAsia" w:eastAsiaTheme="minorEastAsia" w:cstheme="minorEastAsia"/>
                <w:snapToGrid w:val="0"/>
                <w:color w:val="auto"/>
                <w:kern w:val="0"/>
                <w:sz w:val="21"/>
                <w:szCs w:val="21"/>
                <w:highlight w:val="none"/>
              </w:rPr>
              <w:t>或以上建筑协会颁发“优秀典型施工企业”的，得</w:t>
            </w: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rPr>
              <w:t>分</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每增加一年的加1.5分，满分5分</w:t>
            </w:r>
            <w:r>
              <w:rPr>
                <w:rFonts w:hint="eastAsia" w:asciiTheme="minorEastAsia" w:hAnsiTheme="minorEastAsia" w:eastAsiaTheme="minorEastAsia" w:cstheme="minorEastAsia"/>
                <w:snapToGrid w:val="0"/>
                <w:color w:val="auto"/>
                <w:kern w:val="0"/>
                <w:sz w:val="21"/>
                <w:szCs w:val="21"/>
                <w:highlight w:val="none"/>
              </w:rPr>
              <w:t>。</w:t>
            </w:r>
          </w:p>
          <w:p w14:paraId="0278D2A5">
            <w:pPr>
              <w:pStyle w:val="5"/>
              <w:keepNext w:val="0"/>
              <w:keepLines w:val="0"/>
              <w:pageBreakBefore w:val="0"/>
              <w:widowControl/>
              <w:numPr>
                <w:ilvl w:val="0"/>
                <w:numId w:val="1"/>
              </w:numPr>
              <w:kinsoku/>
              <w:wordWrap/>
              <w:overflowPunct/>
              <w:topLinePunct w:val="0"/>
              <w:autoSpaceDE/>
              <w:autoSpaceDN/>
              <w:bidi w:val="0"/>
              <w:adjustRightInd/>
              <w:snapToGrid w:val="0"/>
              <w:spacing w:after="0" w:afterLines="0" w:line="360" w:lineRule="exac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55C9CB4">
            <w:pPr>
              <w:pStyle w:val="5"/>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line="360" w:lineRule="exact"/>
              <w:ind w:left="0" w:right="0"/>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bidi="ar-SA"/>
              </w:rPr>
              <w:t>1.需提供有关证书彩色扫描件。</w:t>
            </w:r>
          </w:p>
          <w:p w14:paraId="621D145E">
            <w:pPr>
              <w:pStyle w:val="5"/>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Lines="0"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bidi="ar-SA"/>
              </w:rPr>
              <w:t>2.提供建筑行业协会或建设行政主管部门网站截图。</w:t>
            </w:r>
          </w:p>
        </w:tc>
      </w:tr>
      <w:tr w14:paraId="083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continue"/>
            <w:tcBorders>
              <w:left w:val="single" w:color="auto" w:sz="4" w:space="0"/>
              <w:right w:val="single" w:color="auto" w:sz="4" w:space="0"/>
            </w:tcBorders>
            <w:noWrap w:val="0"/>
            <w:vAlign w:val="center"/>
          </w:tcPr>
          <w:p w14:paraId="1892ED3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731E48B">
            <w:pPr>
              <w:pStyle w:val="5"/>
              <w:keepNext w:val="0"/>
              <w:keepLines w:val="0"/>
              <w:pageBreakBefore w:val="0"/>
              <w:widowControl/>
              <w:kinsoku/>
              <w:wordWrap/>
              <w:overflowPunct/>
              <w:topLinePunct w:val="0"/>
              <w:autoSpaceDE/>
              <w:autoSpaceDN/>
              <w:bidi w:val="0"/>
              <w:adjustRightInd/>
              <w:snapToGrid w:val="0"/>
              <w:spacing w:after="0" w:afterLines="0" w:line="360" w:lineRule="exac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1.企业</w:t>
            </w:r>
            <w:r>
              <w:rPr>
                <w:rFonts w:hint="eastAsia" w:asciiTheme="minorEastAsia" w:hAnsiTheme="minorEastAsia" w:eastAsiaTheme="minorEastAsia" w:cstheme="minorEastAsia"/>
                <w:snapToGrid w:val="0"/>
                <w:color w:val="auto"/>
                <w:kern w:val="0"/>
                <w:sz w:val="21"/>
                <w:szCs w:val="21"/>
                <w:highlight w:val="none"/>
              </w:rPr>
              <w:t>近</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年来（20</w:t>
            </w:r>
            <w:r>
              <w:rPr>
                <w:rFonts w:hint="eastAsia" w:asciiTheme="minorEastAsia" w:hAnsiTheme="minorEastAsia" w:eastAsiaTheme="minorEastAsia" w:cstheme="minorEastAsia"/>
                <w:snapToGrid w:val="0"/>
                <w:color w:val="auto"/>
                <w:kern w:val="0"/>
                <w:sz w:val="21"/>
                <w:szCs w:val="21"/>
                <w:highlight w:val="none"/>
                <w:lang w:val="en-US" w:eastAsia="zh-CN"/>
              </w:rPr>
              <w:t>21</w:t>
            </w:r>
            <w:r>
              <w:rPr>
                <w:rFonts w:hint="eastAsia" w:asciiTheme="minorEastAsia" w:hAnsiTheme="minorEastAsia" w:eastAsiaTheme="minorEastAsia" w:cstheme="minorEastAsia"/>
                <w:snapToGrid w:val="0"/>
                <w:color w:val="auto"/>
                <w:kern w:val="0"/>
                <w:sz w:val="21"/>
                <w:szCs w:val="21"/>
                <w:highlight w:val="none"/>
              </w:rPr>
              <w:t>年</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月</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日至</w:t>
            </w:r>
            <w:r>
              <w:rPr>
                <w:rFonts w:hint="eastAsia" w:asciiTheme="minorEastAsia" w:hAnsiTheme="minorEastAsia" w:eastAsiaTheme="minorEastAsia" w:cstheme="minorEastAsia"/>
                <w:snapToGrid w:val="0"/>
                <w:color w:val="auto"/>
                <w:kern w:val="0"/>
                <w:sz w:val="21"/>
                <w:szCs w:val="21"/>
                <w:highlight w:val="none"/>
                <w:lang w:val="en-US" w:eastAsia="zh-CN"/>
              </w:rPr>
              <w:t>今</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获得过中国建筑业协会中小企业与供应链分会颁发的AAA级企业信用等级证书的，得2分，获得2年或以上的，得5分；</w:t>
            </w:r>
          </w:p>
          <w:p w14:paraId="5B6599D1">
            <w:pPr>
              <w:pStyle w:val="5"/>
              <w:keepNext w:val="0"/>
              <w:keepLines w:val="0"/>
              <w:pageBreakBefore w:val="0"/>
              <w:widowControl/>
              <w:kinsoku/>
              <w:wordWrap/>
              <w:overflowPunct/>
              <w:topLinePunct w:val="0"/>
              <w:autoSpaceDE/>
              <w:autoSpaceDN/>
              <w:bidi w:val="0"/>
              <w:adjustRightInd/>
              <w:snapToGrid w:val="0"/>
              <w:spacing w:after="0" w:afterLines="0" w:line="360" w:lineRule="exact"/>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7BA4D4">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1.证书由“中国建筑业协会中小企业与供应链分会”颁发，须提供有关证书彩色扫描件。获取时间以证书日期为准。</w:t>
            </w:r>
          </w:p>
          <w:p w14:paraId="3E3CF222">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2.获取时间，颁发机构不符合要求的，按第2项标准处理。</w:t>
            </w:r>
          </w:p>
        </w:tc>
      </w:tr>
      <w:tr w14:paraId="239B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jc w:val="center"/>
        </w:trPr>
        <w:tc>
          <w:tcPr>
            <w:tcW w:w="1491" w:type="dxa"/>
            <w:vMerge w:val="continue"/>
            <w:tcBorders>
              <w:left w:val="single" w:color="auto" w:sz="4" w:space="0"/>
              <w:right w:val="single" w:color="auto" w:sz="4" w:space="0"/>
            </w:tcBorders>
            <w:noWrap w:val="0"/>
            <w:vAlign w:val="center"/>
          </w:tcPr>
          <w:p w14:paraId="7DF9C02D">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bidi="ar"/>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24BC4F">
            <w:pPr>
              <w:pStyle w:val="5"/>
              <w:numPr>
                <w:ilvl w:val="0"/>
                <w:numId w:val="0"/>
              </w:num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bidi="ar-SA"/>
              </w:rPr>
              <w:t>1.</w:t>
            </w:r>
            <w:r>
              <w:rPr>
                <w:rFonts w:hint="eastAsia" w:asciiTheme="minorEastAsia" w:hAnsiTheme="minorEastAsia" w:eastAsiaTheme="minorEastAsia" w:cstheme="minorEastAsia"/>
                <w:snapToGrid w:val="0"/>
                <w:color w:val="auto"/>
                <w:kern w:val="0"/>
                <w:sz w:val="21"/>
                <w:szCs w:val="21"/>
                <w:highlight w:val="none"/>
                <w:lang w:val="en-US" w:eastAsia="zh-CN"/>
              </w:rPr>
              <w:t>企业</w:t>
            </w:r>
            <w:r>
              <w:rPr>
                <w:rFonts w:hint="eastAsia" w:asciiTheme="minorEastAsia" w:hAnsiTheme="minorEastAsia" w:eastAsiaTheme="minorEastAsia" w:cstheme="minorEastAsia"/>
                <w:snapToGrid w:val="0"/>
                <w:color w:val="auto"/>
                <w:kern w:val="0"/>
                <w:sz w:val="21"/>
                <w:szCs w:val="21"/>
                <w:highlight w:val="none"/>
              </w:rPr>
              <w:t>近</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年来（20</w:t>
            </w:r>
            <w:r>
              <w:rPr>
                <w:rFonts w:hint="eastAsia" w:asciiTheme="minorEastAsia" w:hAnsiTheme="minorEastAsia" w:eastAsiaTheme="minorEastAsia" w:cstheme="minorEastAsia"/>
                <w:snapToGrid w:val="0"/>
                <w:color w:val="auto"/>
                <w:kern w:val="0"/>
                <w:sz w:val="21"/>
                <w:szCs w:val="21"/>
                <w:highlight w:val="none"/>
                <w:lang w:val="en-US" w:eastAsia="zh-CN"/>
              </w:rPr>
              <w:t>21</w:t>
            </w:r>
            <w:r>
              <w:rPr>
                <w:rFonts w:hint="eastAsia" w:asciiTheme="minorEastAsia" w:hAnsiTheme="minorEastAsia" w:eastAsiaTheme="minorEastAsia" w:cstheme="minorEastAsia"/>
                <w:snapToGrid w:val="0"/>
                <w:color w:val="auto"/>
                <w:kern w:val="0"/>
                <w:sz w:val="21"/>
                <w:szCs w:val="21"/>
                <w:highlight w:val="none"/>
              </w:rPr>
              <w:t>年</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月</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日至</w:t>
            </w:r>
            <w:r>
              <w:rPr>
                <w:rFonts w:hint="eastAsia" w:asciiTheme="minorEastAsia" w:hAnsiTheme="minorEastAsia" w:eastAsiaTheme="minorEastAsia" w:cstheme="minorEastAsia"/>
                <w:snapToGrid w:val="0"/>
                <w:color w:val="auto"/>
                <w:kern w:val="0"/>
                <w:sz w:val="21"/>
                <w:szCs w:val="21"/>
                <w:highlight w:val="none"/>
                <w:lang w:val="en-US" w:eastAsia="zh-CN"/>
              </w:rPr>
              <w:t>今</w:t>
            </w:r>
            <w:r>
              <w:rPr>
                <w:rFonts w:hint="eastAsia" w:asciiTheme="minorEastAsia" w:hAnsiTheme="minorEastAsia" w:eastAsiaTheme="minorEastAsia" w:cstheme="minorEastAsia"/>
                <w:snapToGrid w:val="0"/>
                <w:color w:val="auto"/>
                <w:kern w:val="0"/>
                <w:sz w:val="21"/>
                <w:szCs w:val="21"/>
                <w:highlight w:val="none"/>
              </w:rPr>
              <w:t>）获得</w:t>
            </w:r>
            <w:r>
              <w:rPr>
                <w:rFonts w:hint="eastAsia" w:asciiTheme="minorEastAsia" w:hAnsiTheme="minorEastAsia" w:eastAsiaTheme="minorEastAsia" w:cstheme="minorEastAsia"/>
                <w:snapToGrid w:val="0"/>
                <w:color w:val="auto"/>
                <w:kern w:val="0"/>
                <w:sz w:val="21"/>
                <w:szCs w:val="21"/>
                <w:highlight w:val="none"/>
                <w:lang w:val="en-US" w:eastAsia="zh-CN"/>
              </w:rPr>
              <w:t>过</w:t>
            </w:r>
            <w:r>
              <w:rPr>
                <w:rFonts w:hint="eastAsia" w:asciiTheme="minorEastAsia" w:hAnsiTheme="minorEastAsia" w:eastAsiaTheme="minorEastAsia" w:cstheme="minorEastAsia"/>
                <w:snapToGrid w:val="0"/>
                <w:color w:val="auto"/>
                <w:kern w:val="0"/>
                <w:sz w:val="21"/>
                <w:szCs w:val="21"/>
                <w:highlight w:val="none"/>
              </w:rPr>
              <w:t>省级或以上商业联合会颁发的诚信兴商证书的</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得2分，获得2年或以上的，得5分；</w:t>
            </w:r>
          </w:p>
          <w:p w14:paraId="58441E8A">
            <w:pPr>
              <w:pStyle w:val="5"/>
              <w:numPr>
                <w:ilvl w:val="0"/>
                <w:numId w:val="0"/>
              </w:numPr>
              <w:wordWrap w:val="0"/>
              <w:adjustRightInd w:val="0"/>
              <w:snapToGrid w:val="0"/>
              <w:spacing w:line="360" w:lineRule="auto"/>
              <w:ind w:left="0" w:leftChars="0" w:firstLine="0" w:firstLineChars="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9E277BA">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bidi="ar-SA"/>
              </w:rPr>
              <w:t>1.证书由省级或以上商业联合会颁发，须提供有关证书彩色扫描件。</w:t>
            </w:r>
            <w:r>
              <w:rPr>
                <w:rFonts w:hint="eastAsia" w:asciiTheme="minorEastAsia" w:hAnsiTheme="minorEastAsia" w:eastAsiaTheme="minorEastAsia" w:cstheme="minorEastAsia"/>
                <w:color w:val="auto"/>
                <w:sz w:val="21"/>
                <w:szCs w:val="21"/>
                <w:highlight w:val="none"/>
                <w:lang w:val="en-US" w:eastAsia="zh-CN"/>
              </w:rPr>
              <w:t>获取时间以证书日期为准。</w:t>
            </w:r>
          </w:p>
          <w:p w14:paraId="193696FF">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bidi="ar-SA"/>
              </w:rPr>
              <w:t>2.</w:t>
            </w:r>
            <w:r>
              <w:rPr>
                <w:rFonts w:hint="eastAsia" w:asciiTheme="minorEastAsia" w:hAnsiTheme="minorEastAsia" w:eastAsiaTheme="minorEastAsia" w:cstheme="minorEastAsia"/>
                <w:color w:val="auto"/>
                <w:sz w:val="21"/>
                <w:szCs w:val="21"/>
                <w:highlight w:val="none"/>
                <w:lang w:val="en-US" w:eastAsia="zh-CN"/>
              </w:rPr>
              <w:t>获取时间，</w:t>
            </w:r>
            <w:r>
              <w:rPr>
                <w:rFonts w:hint="eastAsia" w:asciiTheme="minorEastAsia" w:hAnsiTheme="minorEastAsia" w:eastAsiaTheme="minorEastAsia" w:cstheme="minorEastAsia"/>
                <w:snapToGrid w:val="0"/>
                <w:color w:val="auto"/>
                <w:kern w:val="0"/>
                <w:sz w:val="21"/>
                <w:szCs w:val="21"/>
                <w:highlight w:val="none"/>
                <w:lang w:val="en-US" w:eastAsia="zh-CN" w:bidi="ar-SA"/>
              </w:rPr>
              <w:t>颁发机构不符合要求的，按第2项标准处理。</w:t>
            </w:r>
          </w:p>
        </w:tc>
      </w:tr>
      <w:tr w14:paraId="2DE5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4" w:hRule="atLeast"/>
          <w:jc w:val="center"/>
        </w:trPr>
        <w:tc>
          <w:tcPr>
            <w:tcW w:w="1491" w:type="dxa"/>
            <w:vMerge w:val="continue"/>
            <w:tcBorders>
              <w:left w:val="single" w:color="auto" w:sz="4" w:space="0"/>
              <w:right w:val="single" w:color="auto" w:sz="4" w:space="0"/>
            </w:tcBorders>
            <w:noWrap w:val="0"/>
            <w:vAlign w:val="center"/>
          </w:tcPr>
          <w:p w14:paraId="15A2A4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39A37FD">
            <w:pPr>
              <w:pStyle w:val="11"/>
              <w:numPr>
                <w:ilvl w:val="0"/>
                <w:numId w:val="0"/>
              </w:numPr>
              <w:spacing w:line="360" w:lineRule="auto"/>
              <w:ind w:left="0" w:leftChars="0" w:firstLine="0" w:firstLineChars="0"/>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lang w:val="en-US" w:eastAsia="zh-CN"/>
              </w:rPr>
              <w:t>企业</w:t>
            </w:r>
            <w:r>
              <w:rPr>
                <w:rFonts w:hint="eastAsia" w:asciiTheme="minorEastAsia" w:hAnsiTheme="minorEastAsia" w:eastAsiaTheme="minorEastAsia" w:cstheme="minorEastAsia"/>
                <w:snapToGrid w:val="0"/>
                <w:color w:val="auto"/>
                <w:kern w:val="0"/>
                <w:sz w:val="21"/>
                <w:szCs w:val="21"/>
                <w:highlight w:val="none"/>
              </w:rPr>
              <w:t>近</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年来（20</w:t>
            </w:r>
            <w:r>
              <w:rPr>
                <w:rFonts w:hint="eastAsia" w:asciiTheme="minorEastAsia" w:hAnsiTheme="minorEastAsia" w:eastAsiaTheme="minorEastAsia" w:cstheme="minorEastAsia"/>
                <w:snapToGrid w:val="0"/>
                <w:color w:val="auto"/>
                <w:kern w:val="0"/>
                <w:sz w:val="21"/>
                <w:szCs w:val="21"/>
                <w:highlight w:val="none"/>
                <w:lang w:val="en-US" w:eastAsia="zh-CN"/>
              </w:rPr>
              <w:t>21</w:t>
            </w:r>
            <w:r>
              <w:rPr>
                <w:rFonts w:hint="eastAsia" w:asciiTheme="minorEastAsia" w:hAnsiTheme="minorEastAsia" w:eastAsiaTheme="minorEastAsia" w:cstheme="minorEastAsia"/>
                <w:snapToGrid w:val="0"/>
                <w:color w:val="auto"/>
                <w:kern w:val="0"/>
                <w:sz w:val="21"/>
                <w:szCs w:val="21"/>
                <w:highlight w:val="none"/>
              </w:rPr>
              <w:t>年</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月</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日至</w:t>
            </w:r>
            <w:r>
              <w:rPr>
                <w:rFonts w:hint="eastAsia" w:asciiTheme="minorEastAsia" w:hAnsiTheme="minorEastAsia" w:eastAsiaTheme="minorEastAsia" w:cstheme="minorEastAsia"/>
                <w:snapToGrid w:val="0"/>
                <w:color w:val="auto"/>
                <w:kern w:val="0"/>
                <w:sz w:val="21"/>
                <w:szCs w:val="21"/>
                <w:highlight w:val="none"/>
                <w:lang w:val="en-US" w:eastAsia="zh-CN"/>
              </w:rPr>
              <w:t>今</w:t>
            </w: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color w:val="auto"/>
                <w:kern w:val="2"/>
                <w:sz w:val="21"/>
                <w:szCs w:val="21"/>
                <w:highlight w:val="none"/>
                <w:lang w:val="en-US" w:eastAsia="zh-CN" w:bidi="ar-SA"/>
              </w:rPr>
              <w:t>获得过国级“AAA 级信用企业”称号的，得5分。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97E973">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1、需附相关证书彩色扫描件。</w:t>
            </w:r>
          </w:p>
          <w:p w14:paraId="7FAC55D3">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2.证书须由国级企业联合会和企业家协会（需经民政局备案)同时颁发。</w:t>
            </w:r>
          </w:p>
          <w:p w14:paraId="3EDF1201">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3.颁发机构、获奖时间不符合评分标准和备注规定的，不子得分。</w:t>
            </w:r>
          </w:p>
        </w:tc>
      </w:tr>
      <w:tr w14:paraId="507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4" w:hRule="atLeast"/>
          <w:jc w:val="center"/>
        </w:trPr>
        <w:tc>
          <w:tcPr>
            <w:tcW w:w="1491" w:type="dxa"/>
            <w:vMerge w:val="continue"/>
            <w:tcBorders>
              <w:left w:val="single" w:color="auto" w:sz="4" w:space="0"/>
              <w:right w:val="single" w:color="auto" w:sz="4" w:space="0"/>
            </w:tcBorders>
            <w:noWrap w:val="0"/>
            <w:vAlign w:val="center"/>
          </w:tcPr>
          <w:p w14:paraId="619368F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p>
        </w:tc>
        <w:tc>
          <w:tcPr>
            <w:tcW w:w="3868" w:type="dxa"/>
            <w:gridSpan w:val="2"/>
            <w:tcBorders>
              <w:top w:val="single" w:color="auto" w:sz="4" w:space="0"/>
              <w:left w:val="single" w:color="auto" w:sz="4" w:space="0"/>
              <w:right w:val="single" w:color="auto" w:sz="4" w:space="0"/>
            </w:tcBorders>
            <w:noWrap w:val="0"/>
            <w:vAlign w:val="center"/>
          </w:tcPr>
          <w:p w14:paraId="679DDB89">
            <w:pPr>
              <w:pStyle w:val="5"/>
              <w:wordWrap w:val="0"/>
              <w:spacing w:line="276" w:lineRule="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企业近</w:t>
            </w:r>
            <w:r>
              <w:rPr>
                <w:rFonts w:hint="eastAsia" w:asciiTheme="minorEastAsia" w:hAnsiTheme="minorEastAsia" w:eastAsiaTheme="minorEastAsia" w:cstheme="minorEastAsia"/>
                <w:snapToGrid w:val="0"/>
                <w:color w:val="auto"/>
                <w:kern w:val="0"/>
                <w:sz w:val="21"/>
                <w:szCs w:val="21"/>
                <w:highlight w:val="none"/>
                <w:u w:val="single"/>
                <w:lang w:val="en-US" w:eastAsia="zh-CN"/>
              </w:rPr>
              <w:t>5</w:t>
            </w:r>
            <w:r>
              <w:rPr>
                <w:rFonts w:hint="eastAsia" w:asciiTheme="minorEastAsia" w:hAnsiTheme="minorEastAsia" w:eastAsiaTheme="minorEastAsia" w:cstheme="minorEastAsia"/>
                <w:snapToGrid w:val="0"/>
                <w:color w:val="auto"/>
                <w:kern w:val="0"/>
                <w:sz w:val="21"/>
                <w:szCs w:val="21"/>
                <w:highlight w:val="none"/>
              </w:rPr>
              <w:t>年来</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2021</w:t>
            </w:r>
            <w:r>
              <w:rPr>
                <w:rFonts w:hint="eastAsia" w:asciiTheme="minorEastAsia" w:hAnsiTheme="minorEastAsia" w:eastAsiaTheme="minorEastAsia" w:cstheme="minorEastAsia"/>
                <w:snapToGrid w:val="0"/>
                <w:color w:val="auto"/>
                <w:kern w:val="0"/>
                <w:sz w:val="21"/>
                <w:szCs w:val="21"/>
                <w:highlight w:val="none"/>
              </w:rPr>
              <w:t>年度至</w:t>
            </w:r>
            <w:r>
              <w:rPr>
                <w:rFonts w:hint="eastAsia" w:asciiTheme="minorEastAsia" w:hAnsiTheme="minorEastAsia" w:eastAsiaTheme="minorEastAsia" w:cstheme="minorEastAsia"/>
                <w:snapToGrid w:val="0"/>
                <w:color w:val="auto"/>
                <w:kern w:val="0"/>
                <w:sz w:val="21"/>
                <w:szCs w:val="21"/>
                <w:highlight w:val="none"/>
                <w:lang w:val="en-US" w:eastAsia="zh-CN"/>
              </w:rPr>
              <w:t>2025</w:t>
            </w:r>
            <w:r>
              <w:rPr>
                <w:rFonts w:hint="eastAsia" w:asciiTheme="minorEastAsia" w:hAnsiTheme="minorEastAsia" w:eastAsiaTheme="minorEastAsia" w:cstheme="minorEastAsia"/>
                <w:snapToGrid w:val="0"/>
                <w:color w:val="auto"/>
                <w:kern w:val="0"/>
                <w:sz w:val="21"/>
                <w:szCs w:val="21"/>
                <w:highlight w:val="none"/>
              </w:rPr>
              <w:t>年度</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rPr>
              <w:t>获得</w:t>
            </w:r>
            <w:r>
              <w:rPr>
                <w:rFonts w:hint="eastAsia" w:asciiTheme="minorEastAsia" w:hAnsiTheme="minorEastAsia" w:eastAsiaTheme="minorEastAsia" w:cstheme="minorEastAsia"/>
                <w:snapToGrid w:val="0"/>
                <w:color w:val="auto"/>
                <w:kern w:val="0"/>
                <w:sz w:val="21"/>
                <w:szCs w:val="21"/>
                <w:highlight w:val="none"/>
                <w:lang w:val="en-US" w:eastAsia="zh-CN"/>
              </w:rPr>
              <w:t>过</w:t>
            </w:r>
            <w:r>
              <w:rPr>
                <w:rFonts w:hint="eastAsia" w:asciiTheme="minorEastAsia" w:hAnsiTheme="minorEastAsia" w:eastAsiaTheme="minorEastAsia" w:cstheme="minorEastAsia"/>
                <w:snapToGrid w:val="0"/>
                <w:color w:val="auto"/>
                <w:kern w:val="0"/>
                <w:sz w:val="21"/>
                <w:szCs w:val="21"/>
                <w:highlight w:val="none"/>
              </w:rPr>
              <w:t>纳税信用A级纳税人的，得</w:t>
            </w: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rPr>
              <w:t>分</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每增加1年加1分，满分5分</w:t>
            </w:r>
            <w:r>
              <w:rPr>
                <w:rFonts w:hint="eastAsia" w:asciiTheme="minorEastAsia" w:hAnsiTheme="minorEastAsia" w:eastAsiaTheme="minorEastAsia" w:cstheme="minorEastAsia"/>
                <w:snapToGrid w:val="0"/>
                <w:color w:val="auto"/>
                <w:kern w:val="0"/>
                <w:sz w:val="21"/>
                <w:szCs w:val="21"/>
                <w:highlight w:val="none"/>
                <w:lang w:eastAsia="zh-CN"/>
              </w:rPr>
              <w:t>。</w:t>
            </w:r>
          </w:p>
        </w:tc>
        <w:tc>
          <w:tcPr>
            <w:tcW w:w="5065" w:type="dxa"/>
            <w:tcBorders>
              <w:top w:val="single" w:color="auto" w:sz="4" w:space="0"/>
              <w:left w:val="single" w:color="auto" w:sz="4" w:space="0"/>
              <w:right w:val="single" w:color="auto" w:sz="4" w:space="0"/>
            </w:tcBorders>
            <w:noWrap w:val="0"/>
            <w:vAlign w:val="center"/>
          </w:tcPr>
          <w:p w14:paraId="6843CF26">
            <w:pPr>
              <w:pStyle w:val="5"/>
              <w:wordWrap w:val="0"/>
              <w:spacing w:after="0" w:line="240" w:lineRule="auto"/>
              <w:ind w:firstLine="239" w:firstLineChars="11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1.必须提供企业纳税信用A级纳税人证明材料（或证书）彩色扫描件及国家税务总局（或省级电子税务局）网上查询截图打印件，否则不得分。</w:t>
            </w:r>
          </w:p>
          <w:p w14:paraId="425BC7C8">
            <w:pPr>
              <w:pStyle w:val="5"/>
              <w:wordWrap w:val="0"/>
              <w:spacing w:after="0" w:line="240" w:lineRule="auto"/>
              <w:ind w:firstLine="239" w:firstLineChars="114"/>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2.只计算投标人自身（不计算投标人的分公司、子公司及分支机构）</w:t>
            </w:r>
          </w:p>
        </w:tc>
      </w:tr>
      <w:tr w14:paraId="47C9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D6A43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Theme="minorEastAsia" w:hAnsiTheme="minorEastAsia" w:eastAsiaTheme="minorEastAsia" w:cstheme="minorEastAsia"/>
                <w:b/>
                <w:bCs/>
                <w:caps w:val="0"/>
                <w:smallCaps w:val="0"/>
                <w:snapToGrid w:val="0"/>
                <w:color w:val="auto"/>
                <w:spacing w:val="0"/>
                <w:kern w:val="0"/>
                <w:sz w:val="21"/>
                <w:szCs w:val="21"/>
                <w:highlight w:val="none"/>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技术部分（施工组织设计），满分：</w:t>
            </w:r>
            <w:r>
              <w:rPr>
                <w:rFonts w:hint="eastAsia" w:asciiTheme="minorEastAsia" w:hAnsiTheme="minorEastAsia" w:eastAsiaTheme="minorEastAsia" w:cstheme="minorEastAsia"/>
                <w:b/>
                <w:bCs/>
                <w:caps w:val="0"/>
                <w:smallCaps w:val="0"/>
                <w:snapToGrid w:val="0"/>
                <w:color w:val="auto"/>
                <w:spacing w:val="0"/>
                <w:kern w:val="0"/>
                <w:sz w:val="21"/>
                <w:szCs w:val="21"/>
                <w:highlight w:val="none"/>
                <w:u w:val="single"/>
                <w:lang w:val="en-US" w:eastAsia="zh-CN"/>
              </w:rPr>
              <w:t xml:space="preserve">  20  </w:t>
            </w: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val="en-US" w:eastAsia="zh-CN"/>
              </w:rPr>
              <w:t>分。</w:t>
            </w:r>
          </w:p>
        </w:tc>
      </w:tr>
      <w:tr w14:paraId="6C61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9F6191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auto"/>
                <w:spacing w:val="0"/>
                <w:kern w:val="0"/>
                <w:sz w:val="21"/>
                <w:szCs w:val="21"/>
                <w:highlight w:val="none"/>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34FD14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auto"/>
                <w:spacing w:val="0"/>
                <w:kern w:val="0"/>
                <w:sz w:val="21"/>
                <w:szCs w:val="21"/>
                <w:highlight w:val="none"/>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DE5B26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备注</w:t>
            </w:r>
          </w:p>
        </w:tc>
      </w:tr>
      <w:tr w14:paraId="25B2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4EC4B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 xml:space="preserve"> 总体概述</w:t>
            </w:r>
          </w:p>
          <w:p w14:paraId="7333D43A">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6F62EC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43B3257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56D845F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3FD7098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3D54074">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12153FF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【良】对项目总体有一定认识，表述清晰、完整，措施具体有效；施工段划分呼应总体表述，划分清晰，符合规范要求。</w:t>
            </w:r>
          </w:p>
          <w:p w14:paraId="5EBA7D58">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【中】对项目总体有认识，有一定的措施但部分不具体；施工段划分较合理，符合规范要求。</w:t>
            </w:r>
          </w:p>
          <w:p w14:paraId="5C73A9B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【差】对项目认识不足，表述不清晰，措施不具体；施工段划分不合理。</w:t>
            </w:r>
          </w:p>
        </w:tc>
      </w:tr>
      <w:tr w14:paraId="037B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426F8C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施工总进</w:t>
            </w:r>
          </w:p>
          <w:p w14:paraId="3DAB3C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度计划及</w:t>
            </w:r>
          </w:p>
          <w:p w14:paraId="6FB92D0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保证措施</w:t>
            </w:r>
          </w:p>
          <w:p w14:paraId="6780E20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5E909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2BB77EA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6971F76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058DCEF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8EE88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caps w:val="0"/>
                <w:smallCaps w:val="0"/>
                <w:strike w:val="0"/>
                <w:dstrike w:val="0"/>
                <w:snapToGrid w:val="0"/>
                <w:color w:val="auto"/>
                <w:spacing w:val="0"/>
                <w:kern w:val="0"/>
                <w:sz w:val="21"/>
                <w:szCs w:val="21"/>
                <w:highlight w:val="none"/>
                <w:lang w:val="en-US" w:eastAsia="zh-CN" w:bidi="ar-SA"/>
              </w:rPr>
              <w:t>经济赔偿合理。</w:t>
            </w:r>
          </w:p>
          <w:p w14:paraId="2EA5956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caps w:val="0"/>
                <w:smallCaps w:val="0"/>
                <w:strike w:val="0"/>
                <w:dstrike w:val="0"/>
                <w:snapToGrid w:val="0"/>
                <w:color w:val="auto"/>
                <w:spacing w:val="0"/>
                <w:kern w:val="0"/>
                <w:sz w:val="21"/>
                <w:szCs w:val="21"/>
                <w:highlight w:val="none"/>
                <w:lang w:val="en-US" w:eastAsia="zh-CN" w:bidi="ar-SA"/>
              </w:rPr>
              <w:t>经济赔偿较合理。</w:t>
            </w:r>
          </w:p>
          <w:p w14:paraId="6207766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6FD8C0F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【差】关键线路不准确，计划编制不合理。关键节点的控制不可行。人、材、机需求和进场计划与进度计划不相呼应，不能满足施工需要。没有违约责任承诺。</w:t>
            </w:r>
          </w:p>
        </w:tc>
      </w:tr>
      <w:tr w14:paraId="0D76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871ECF0">
            <w:pPr>
              <w:pStyle w:val="27"/>
              <w:wordWrap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质量</w:t>
            </w:r>
          </w:p>
          <w:p w14:paraId="1FBF3AEC">
            <w:pPr>
              <w:pStyle w:val="27"/>
              <w:wordWrap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保证措施</w:t>
            </w:r>
          </w:p>
          <w:p w14:paraId="1277B614">
            <w:pPr>
              <w:pStyle w:val="27"/>
              <w:wordWrap w:val="0"/>
              <w:spacing w:line="400" w:lineRule="exact"/>
              <w:jc w:val="center"/>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4 </w:t>
            </w:r>
            <w:r>
              <w:rPr>
                <w:rFonts w:hint="eastAsia" w:asciiTheme="minorEastAsia" w:hAnsiTheme="minorEastAsia" w:eastAsiaTheme="minorEastAsia" w:cstheme="minorEastAsia"/>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007839E">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【优】得该项评分因素分值的90%～100%（含90%）。</w:t>
            </w:r>
          </w:p>
          <w:p w14:paraId="0DDE4CE8">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【良】得该项评分因素分值的80%～90%（含80%）。</w:t>
            </w:r>
          </w:p>
          <w:p w14:paraId="226B370B">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【中】得该项评分因素分值的70%～80%（含70%）。</w:t>
            </w:r>
          </w:p>
          <w:p w14:paraId="0860C7AB">
            <w:pPr>
              <w:pStyle w:val="28"/>
              <w:wordWrap w:val="0"/>
              <w:spacing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FF594C8">
            <w:pPr>
              <w:pStyle w:val="5"/>
              <w:wordWrap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【优】应用新技术、新工艺、新材料、新设备，针对项目实际提出先进、可行、具体的保证措施。超过招标文件的质量要求。</w:t>
            </w:r>
          </w:p>
          <w:p w14:paraId="5D7DABA4">
            <w:pPr>
              <w:pStyle w:val="5"/>
              <w:wordWrap w:val="0"/>
              <w:spacing w:after="0" w:line="400" w:lineRule="exact"/>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【良】针对项目实际提出先进、可行、具体的保证措施。满足招标文件的质量要求。</w:t>
            </w:r>
          </w:p>
          <w:p w14:paraId="47C950B5">
            <w:pPr>
              <w:pStyle w:val="5"/>
              <w:wordWrap w:val="0"/>
              <w:spacing w:after="0" w:line="400" w:lineRule="exac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【中】具体措施可行。满足招标文件的质量要求</w:t>
            </w:r>
            <w:r>
              <w:rPr>
                <w:rFonts w:hint="eastAsia" w:asciiTheme="minorEastAsia" w:hAnsiTheme="minorEastAsia" w:eastAsiaTheme="minorEastAsia" w:cstheme="minorEastAsia"/>
                <w:snapToGrid w:val="0"/>
                <w:color w:val="auto"/>
                <w:kern w:val="0"/>
                <w:sz w:val="21"/>
                <w:szCs w:val="21"/>
                <w:highlight w:val="none"/>
                <w:lang w:eastAsia="zh-CN"/>
              </w:rPr>
              <w:t>。</w:t>
            </w:r>
          </w:p>
          <w:p w14:paraId="59C3D929">
            <w:pPr>
              <w:pStyle w:val="28"/>
              <w:wordWrap w:val="0"/>
              <w:spacing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【差】措施不可行，没有质量违约责任承诺。</w:t>
            </w:r>
          </w:p>
        </w:tc>
      </w:tr>
      <w:tr w14:paraId="7D45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4309F9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施工</w:t>
            </w:r>
          </w:p>
          <w:p w14:paraId="10E0DBE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技术措施</w:t>
            </w:r>
          </w:p>
          <w:p w14:paraId="7A2152B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2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6A5A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46B998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7813884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45B4BB1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3F18B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caps w:val="0"/>
                <w:smallCaps w:val="0"/>
                <w:strike w:val="0"/>
                <w:dstrike w:val="0"/>
                <w:snapToGrid w:val="0"/>
                <w:color w:val="auto"/>
                <w:spacing w:val="0"/>
                <w:kern w:val="0"/>
                <w:sz w:val="21"/>
                <w:szCs w:val="21"/>
                <w:highlight w:val="none"/>
                <w:lang w:val="en-US" w:eastAsia="zh-CN" w:bidi="ar-SA"/>
              </w:rPr>
              <w:t>经济赔偿合理。</w:t>
            </w:r>
          </w:p>
          <w:p w14:paraId="417C0F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caps w:val="0"/>
                <w:smallCaps w:val="0"/>
                <w:strike w:val="0"/>
                <w:dstrike w:val="0"/>
                <w:snapToGrid w:val="0"/>
                <w:color w:val="auto"/>
                <w:spacing w:val="0"/>
                <w:kern w:val="0"/>
                <w:sz w:val="21"/>
                <w:szCs w:val="21"/>
                <w:highlight w:val="none"/>
                <w:lang w:val="en-US" w:eastAsia="zh-CN" w:bidi="ar-SA"/>
              </w:rPr>
              <w:t>经济赔偿较合理。</w:t>
            </w:r>
          </w:p>
          <w:p w14:paraId="44507D0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AB9CBE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776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644BF9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绿色施工、</w:t>
            </w:r>
          </w:p>
          <w:p w14:paraId="6C81D19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安全防护、</w:t>
            </w:r>
          </w:p>
          <w:p w14:paraId="638C625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文明施工</w:t>
            </w:r>
          </w:p>
          <w:p w14:paraId="78E2CFA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措施计划</w:t>
            </w:r>
          </w:p>
          <w:p w14:paraId="0AEC97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DD8C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5EE1FBD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0DFD8EA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1B36B2C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87ED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【优】针对项目实际情况，有先进、具体、完整、可行的措施，采用规范准确、清晰。</w:t>
            </w:r>
          </w:p>
          <w:p w14:paraId="14A6ED7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【良】针对项目实际情况，有合理的措施且具体、完整，采用规范准确。</w:t>
            </w:r>
          </w:p>
          <w:p w14:paraId="72D94C8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【中】有基本合理的措施，采用规范准确。</w:t>
            </w:r>
          </w:p>
          <w:p w14:paraId="06B16B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【差】措施不力，采用规范不正确。</w:t>
            </w:r>
          </w:p>
        </w:tc>
      </w:tr>
      <w:tr w14:paraId="6CB4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2956F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施工平面</w:t>
            </w:r>
          </w:p>
          <w:p w14:paraId="25BBEE0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布置和临时设施布置</w:t>
            </w:r>
          </w:p>
          <w:p w14:paraId="1D6C6A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2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AAB1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24A2C3A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23E105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3A880D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B0E8C0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【优】总体布置有针对性、合理，较好满足施工需要，符合绿色施工、安全防护、文明施工要求。</w:t>
            </w:r>
          </w:p>
          <w:p w14:paraId="652713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【良】总体布置合理，能满足施工需要，基本符合绿色施工、安全防护、文明施工要求。</w:t>
            </w:r>
          </w:p>
          <w:p w14:paraId="657291C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【中】总体布置基本合理，基本满足施工需要。</w:t>
            </w:r>
          </w:p>
          <w:p w14:paraId="63EE77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【差】总体布置不合理，不符合绿色施工、安全防护、文明施工要求。</w:t>
            </w:r>
          </w:p>
        </w:tc>
      </w:tr>
      <w:tr w14:paraId="53A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6196E3">
            <w:pPr>
              <w:pStyle w:val="27"/>
              <w:wordWrap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w:t>
            </w:r>
          </w:p>
          <w:p w14:paraId="1931B2B7">
            <w:pPr>
              <w:pStyle w:val="27"/>
              <w:wordWrap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管理机构</w:t>
            </w:r>
          </w:p>
          <w:p w14:paraId="0EC815FA">
            <w:pPr>
              <w:pStyle w:val="27"/>
              <w:wordWrap w:val="0"/>
              <w:spacing w:line="400" w:lineRule="exact"/>
              <w:jc w:val="center"/>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 3 </w:t>
            </w:r>
            <w:r>
              <w:rPr>
                <w:rFonts w:hint="eastAsia" w:asciiTheme="minorEastAsia" w:hAnsiTheme="minorEastAsia" w:eastAsiaTheme="minorEastAsia" w:cstheme="minorEastAsia"/>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4F47295">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【优】得该项评分因素分值的90%～100%（含90%）。</w:t>
            </w:r>
          </w:p>
          <w:p w14:paraId="21C01A3F">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【良】得该项评分因素分值的80%～90%（含80%）。</w:t>
            </w:r>
          </w:p>
          <w:p w14:paraId="0CE6CB42">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【中】得该项评分因素分值的70%～80%（含70%）。</w:t>
            </w:r>
          </w:p>
          <w:p w14:paraId="6255D4DE">
            <w:pPr>
              <w:pStyle w:val="28"/>
              <w:wordWrap w:val="0"/>
              <w:spacing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07FF9CF">
            <w:pPr>
              <w:pStyle w:val="28"/>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60%（含60%）以上。</w:t>
            </w:r>
          </w:p>
          <w:p w14:paraId="22B3AF54">
            <w:pPr>
              <w:pStyle w:val="28"/>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人员50%～60%（含50%）。</w:t>
            </w:r>
          </w:p>
          <w:p w14:paraId="71B3578F">
            <w:pPr>
              <w:pStyle w:val="28"/>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40%～50%（含40%）。</w:t>
            </w:r>
          </w:p>
          <w:p w14:paraId="36C01698">
            <w:pPr>
              <w:pStyle w:val="28"/>
              <w:wordWrap w:val="0"/>
              <w:spacing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40%以下。</w:t>
            </w:r>
          </w:p>
        </w:tc>
      </w:tr>
      <w:tr w14:paraId="196A1D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E34843">
            <w:pPr>
              <w:wordWrap w:val="0"/>
              <w:adjustRightInd w:val="0"/>
              <w:snapToGrid w:val="0"/>
              <w:spacing w:line="400" w:lineRule="exact"/>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投标报价部分，满分：100分。</w:t>
            </w:r>
          </w:p>
        </w:tc>
      </w:tr>
      <w:tr w14:paraId="29320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151DCBB">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5294EC3">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评分方法</w:t>
            </w:r>
          </w:p>
        </w:tc>
      </w:tr>
      <w:tr w14:paraId="663D5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1"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07019414">
            <w:pPr>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789BE193">
            <w:pPr>
              <w:numPr>
                <w:ilvl w:val="0"/>
                <w:numId w:val="2"/>
              </w:numPr>
              <w:wordWrap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确定最高投标限价下浮系数n：用1～21号球分别代表一个下浮系数，由评委代表从这21个号码中随机抽取</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3</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rPr>
              <w:t>次，每次抽取1个号码，抽出的号球不参与下次抽取。所抽取的</w:t>
            </w:r>
            <w:r>
              <w:rPr>
                <w:rFonts w:hint="eastAsia" w:asciiTheme="minorEastAsia" w:hAnsiTheme="minorEastAsia" w:eastAsiaTheme="minorEastAsia" w:cstheme="minorEastAsia"/>
                <w:snapToGrid w:val="0"/>
                <w:color w:val="auto"/>
                <w:kern w:val="0"/>
                <w:sz w:val="21"/>
                <w:szCs w:val="21"/>
                <w:highlight w:val="none"/>
                <w:lang w:val="en-US" w:eastAsia="zh-CN"/>
              </w:rPr>
              <w:t>3</w:t>
            </w:r>
            <w:r>
              <w:rPr>
                <w:rFonts w:hint="eastAsia" w:asciiTheme="minorEastAsia" w:hAnsiTheme="minorEastAsia" w:eastAsiaTheme="minorEastAsia" w:cstheme="minorEastAsia"/>
                <w:snapToGrid w:val="0"/>
                <w:color w:val="auto"/>
                <w:kern w:val="0"/>
                <w:sz w:val="21"/>
                <w:szCs w:val="21"/>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744"/>
              <w:gridCol w:w="889"/>
              <w:gridCol w:w="836"/>
              <w:gridCol w:w="870"/>
              <w:gridCol w:w="854"/>
              <w:gridCol w:w="888"/>
              <w:gridCol w:w="835"/>
              <w:gridCol w:w="959"/>
            </w:tblGrid>
            <w:tr w14:paraId="4BFF4480">
              <w:tblPrEx>
                <w:tblCellMar>
                  <w:top w:w="0" w:type="dxa"/>
                  <w:left w:w="108" w:type="dxa"/>
                  <w:bottom w:w="0" w:type="dxa"/>
                  <w:right w:w="108" w:type="dxa"/>
                </w:tblCellMar>
              </w:tblPrEx>
              <w:trPr>
                <w:trHeight w:val="447"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09D16B1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7D566F6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E1BBB25">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F89D5A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3</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AA7FF55">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4</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D0A8C41">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5</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0A78A6DC">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6</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E28F5AC">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7</w:t>
                  </w:r>
                </w:p>
              </w:tc>
            </w:tr>
            <w:tr w14:paraId="305AAC0D">
              <w:tblPrEx>
                <w:tblCellMar>
                  <w:top w:w="0" w:type="dxa"/>
                  <w:left w:w="108" w:type="dxa"/>
                  <w:bottom w:w="0" w:type="dxa"/>
                  <w:right w:w="108" w:type="dxa"/>
                </w:tblCellMar>
              </w:tblPrEx>
              <w:trPr>
                <w:trHeight w:val="529"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24CC9318">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A512ABA">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350A15C9">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1.1</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A0F514D">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1.2</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1FC5EF59">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29ACDBC1">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1.4</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8178637">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1.5</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EF62A9B">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1.6</w:t>
                  </w:r>
                </w:p>
              </w:tc>
            </w:tr>
            <w:tr w14:paraId="4C97E2E6">
              <w:tblPrEx>
                <w:tblCellMar>
                  <w:top w:w="0" w:type="dxa"/>
                  <w:left w:w="108" w:type="dxa"/>
                  <w:bottom w:w="0" w:type="dxa"/>
                  <w:right w:w="108" w:type="dxa"/>
                </w:tblCellMar>
              </w:tblPrEx>
              <w:trPr>
                <w:trHeight w:val="572"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4F8CA7AF">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18636AF9">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0914681">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4923A9D">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10</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57911D2B">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11</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AF21244">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12</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CAD09C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13</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C3DD023">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14</w:t>
                  </w:r>
                </w:p>
              </w:tc>
            </w:tr>
            <w:tr w14:paraId="33CDB21A">
              <w:tblPrEx>
                <w:tblCellMar>
                  <w:top w:w="0" w:type="dxa"/>
                  <w:left w:w="108" w:type="dxa"/>
                  <w:bottom w:w="0" w:type="dxa"/>
                  <w:right w:w="108" w:type="dxa"/>
                </w:tblCellMar>
              </w:tblPrEx>
              <w:trPr>
                <w:trHeight w:val="480"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48D405D7">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223940D3">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25B0BDE">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1.8</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2C35451">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1.9</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D9C0F3D">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2.0</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F7E6007">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2.1</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084DD71">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2.2</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05EDAA6">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2.3</w:t>
                  </w:r>
                </w:p>
              </w:tc>
            </w:tr>
            <w:tr w14:paraId="08886A4B">
              <w:tblPrEx>
                <w:tblCellMar>
                  <w:top w:w="0" w:type="dxa"/>
                  <w:left w:w="108" w:type="dxa"/>
                  <w:bottom w:w="0" w:type="dxa"/>
                  <w:right w:w="108" w:type="dxa"/>
                </w:tblCellMar>
              </w:tblPrEx>
              <w:trPr>
                <w:trHeight w:val="523"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6C938F2B">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C7DA5D5">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AADC8E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16</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C46356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17</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FE6FD2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18</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76A584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19</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CB98248">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20</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2A60AE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21</w:t>
                  </w:r>
                </w:p>
              </w:tc>
            </w:tr>
            <w:tr w14:paraId="1D1D8002">
              <w:tblPrEx>
                <w:tblCellMar>
                  <w:top w:w="0" w:type="dxa"/>
                  <w:left w:w="108" w:type="dxa"/>
                  <w:bottom w:w="0" w:type="dxa"/>
                  <w:right w:w="108" w:type="dxa"/>
                </w:tblCellMar>
              </w:tblPrEx>
              <w:trPr>
                <w:trHeight w:val="578"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18765233">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05995ADB">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D436B7D">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B83B293">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2.6</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7413FF59">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2.7</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3DA7520">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2.8</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9EE272D">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2.9</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64D9440">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3.0</w:t>
                  </w:r>
                </w:p>
              </w:tc>
            </w:tr>
          </w:tbl>
          <w:p w14:paraId="7055DB77">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rPr>
            </w:pPr>
          </w:p>
          <w:p w14:paraId="382953F3">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（2）评标基准价D＝最高投标限价×（1－n）</w:t>
            </w:r>
          </w:p>
        </w:tc>
      </w:tr>
      <w:tr w14:paraId="5BAB6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D26BCA4">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投标报价</w:t>
            </w:r>
          </w:p>
          <w:p w14:paraId="194373B5">
            <w:pPr>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B5C54CE">
            <w:pPr>
              <w:wordWrap w:val="0"/>
              <w:adjustRightInd w:val="0"/>
              <w:snapToGrid w:val="0"/>
              <w:spacing w:line="40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40D8946D">
            <w:pPr>
              <w:wordWrap w:val="0"/>
              <w:adjustRightInd w:val="0"/>
              <w:snapToGrid w:val="0"/>
              <w:spacing w:line="40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N＝100－（| Di－D | ÷D）×100×E</w:t>
            </w:r>
          </w:p>
          <w:p w14:paraId="2F9ECC02">
            <w:pP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7"/>
      <w:bookmarkEnd w:id="136"/>
      <w:bookmarkStart w:id="137" w:name="bookmark138"/>
      <w:bookmarkEnd w:id="137"/>
      <w:bookmarkStart w:id="138" w:name="_Toc19232"/>
      <w:bookmarkStart w:id="139" w:name="_Toc2769"/>
      <w:bookmarkStart w:id="140" w:name="_Toc13897"/>
      <w:bookmarkStart w:id="141" w:name="_Toc18711"/>
      <w:bookmarkStart w:id="142" w:name="_Toc7762"/>
      <w:bookmarkStart w:id="143" w:name="_Toc10900"/>
      <w:bookmarkStart w:id="144" w:name="_Toc32569"/>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5" w:name="_Toc1655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9" w:type="default"/>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2"/>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019A8ECB">
      <w:pPr>
        <w:pStyle w:val="2"/>
        <w:rPr>
          <w:rFonts w:hint="eastAsia"/>
          <w:color w:val="auto"/>
          <w:highlight w:val="none"/>
        </w:rPr>
      </w:pPr>
    </w:p>
    <w:p w14:paraId="5F34689B">
      <w:pPr>
        <w:pStyle w:val="2"/>
        <w:rPr>
          <w:rFonts w:hint="eastAsia"/>
          <w:color w:val="auto"/>
          <w:highlight w:val="none"/>
        </w:rPr>
      </w:pPr>
    </w:p>
    <w:p w14:paraId="4AEC3161">
      <w:pPr>
        <w:rPr>
          <w:rFonts w:hint="eastAsia" w:ascii="宋体" w:hAnsi="宋体" w:eastAsia="宋体" w:cs="宋体"/>
          <w:b/>
          <w:bCs/>
          <w:color w:val="auto"/>
          <w:spacing w:val="-7"/>
          <w:sz w:val="24"/>
          <w:szCs w:val="24"/>
          <w:highlight w:val="none"/>
        </w:rPr>
      </w:pPr>
    </w:p>
    <w:p w14:paraId="154A867D">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4926"/>
      <w:bookmarkStart w:id="154" w:name="_Toc209"/>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5"/>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8478"/>
      <w:bookmarkStart w:id="171" w:name="_Toc12035"/>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5512"/>
      <w:bookmarkStart w:id="174" w:name="_Toc1360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3"/>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9"/>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177" w:name="_Toc1816"/>
      <w:bookmarkStart w:id="178" w:name="_Toc5247"/>
      <w:r>
        <w:rPr>
          <w:rStyle w:val="20"/>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施工预付款支付比例为：按施工合同价扣除“暂列金额、计日工价款、专业工程暂估价”后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2"/>
        <w:rPr>
          <w:rFonts w:hint="default"/>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360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360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，如发包人在日常检查中发现不同步的现象的，视为违约并扣除违约金1000元/每次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9340"/>
      <w:bookmarkStart w:id="183"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2084"/>
      <w:bookmarkStart w:id="185" w:name="_Toc1629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177"/>
      <w:bookmarkStart w:id="187" w:name="_Toc15158"/>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233"/>
      <w:bookmarkStart w:id="189" w:name="_Toc2461"/>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5777"/>
      <w:bookmarkStart w:id="191" w:name="_Toc8109"/>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5652"/>
      <w:bookmarkStart w:id="193" w:name="_Toc16340"/>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30781"/>
      <w:bookmarkStart w:id="195" w:name="_Toc8494"/>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31143"/>
      <w:bookmarkStart w:id="197" w:name="_Toc1738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954"/>
      <w:bookmarkStart w:id="199" w:name="_Toc32476"/>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27898"/>
      <w:bookmarkStart w:id="201" w:name="_Toc7185"/>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29669"/>
      <w:bookmarkStart w:id="203" w:name="_Toc17281"/>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31812"/>
      <w:bookmarkStart w:id="205" w:name="_Toc9161"/>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18255"/>
      <w:bookmarkStart w:id="207" w:name="_Toc640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31813"/>
      <w:bookmarkStart w:id="209"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00"/>
      <w:bookmarkEnd w:id="210"/>
      <w:bookmarkStart w:id="211" w:name="bookmark146"/>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1706"/>
      <w:bookmarkStart w:id="214"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5"/>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9064"/>
      <w:bookmarkStart w:id="216" w:name="_Toc24419"/>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7"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17"/>
      <w:r>
        <w:rPr>
          <w:rFonts w:hint="eastAsia" w:ascii="宋体" w:hAnsi="宋体" w:eastAsia="宋体" w:cs="宋体"/>
          <w:color w:val="auto"/>
          <w:spacing w:val="-3"/>
          <w:sz w:val="24"/>
          <w:szCs w:val="24"/>
          <w:highlight w:val="none"/>
          <w:u w:val="single"/>
          <w:lang w:val="en-US" w:eastAsia="zh-CN"/>
        </w:rPr>
        <w:t>最高投标限价PDF</w:t>
      </w:r>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8" w:name="bookmark147"/>
      <w:bookmarkEnd w:id="21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9"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9"/>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0"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0"/>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1" w:name="bookmark105"/>
      <w:bookmarkEnd w:id="221"/>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2" w:name="_Toc24492"/>
      <w:r>
        <w:rPr>
          <w:rFonts w:hint="eastAsia" w:ascii="宋体" w:hAnsi="宋体" w:eastAsia="宋体" w:cs="宋体"/>
          <w:b/>
          <w:bCs/>
          <w:color w:val="auto"/>
          <w:spacing w:val="-4"/>
          <w:sz w:val="24"/>
          <w:szCs w:val="24"/>
          <w:highlight w:val="none"/>
        </w:rPr>
        <w:t>格式二 投标函</w:t>
      </w:r>
      <w:bookmarkEnd w:id="222"/>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3" w:name="bookmark148"/>
      <w:bookmarkEnd w:id="223"/>
      <w:bookmarkStart w:id="224" w:name="_Toc317"/>
      <w:bookmarkStart w:id="225" w:name="_Toc297"/>
      <w:bookmarkStart w:id="226" w:name="_Toc273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4"/>
      <w:bookmarkEnd w:id="225"/>
      <w:bookmarkEnd w:id="226"/>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7" w:name="OLE_LINK34"/>
      <w:r>
        <w:rPr>
          <w:rFonts w:hint="eastAsia" w:ascii="宋体" w:hAnsi="宋体" w:eastAsia="宋体" w:cs="宋体"/>
          <w:color w:val="auto"/>
          <w:sz w:val="24"/>
          <w:szCs w:val="24"/>
          <w:highlight w:val="none"/>
          <w:u w:val="single"/>
          <w:lang w:val="en-US" w:eastAsia="zh-CN"/>
        </w:rPr>
        <w:t xml:space="preserve">     </w:t>
      </w:r>
      <w:bookmarkEnd w:id="227"/>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8" w:name="_Toc15958"/>
      <w:r>
        <w:rPr>
          <w:rFonts w:hint="eastAsia" w:ascii="宋体" w:hAnsi="宋体" w:eastAsia="宋体" w:cs="宋体"/>
          <w:b/>
          <w:bCs/>
          <w:color w:val="auto"/>
          <w:spacing w:val="-4"/>
          <w:sz w:val="24"/>
          <w:szCs w:val="24"/>
          <w:highlight w:val="none"/>
        </w:rPr>
        <w:t>格式三 各项承诺一览表</w:t>
      </w:r>
      <w:bookmarkEnd w:id="228"/>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9" w:name="bookmark149"/>
      <w:bookmarkEnd w:id="229"/>
      <w:bookmarkStart w:id="230" w:name="_Toc2936"/>
      <w:bookmarkStart w:id="231" w:name="_Toc4767"/>
      <w:bookmarkStart w:id="232" w:name="_Toc10326"/>
      <w:r>
        <w:rPr>
          <w:rFonts w:hint="eastAsia" w:ascii="宋体" w:hAnsi="宋体" w:eastAsia="宋体" w:cs="宋体"/>
          <w:b/>
          <w:bCs/>
          <w:color w:val="auto"/>
          <w:spacing w:val="-5"/>
          <w:sz w:val="30"/>
          <w:szCs w:val="30"/>
          <w:highlight w:val="none"/>
        </w:rPr>
        <w:t>各项承诺一览表</w:t>
      </w:r>
      <w:bookmarkEnd w:id="230"/>
      <w:bookmarkEnd w:id="231"/>
      <w:bookmarkEnd w:id="232"/>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3" w:name="_Toc16537"/>
      <w:r>
        <w:rPr>
          <w:rFonts w:hint="eastAsia" w:ascii="宋体" w:hAnsi="宋体" w:eastAsia="宋体" w:cs="宋体"/>
          <w:b/>
          <w:bCs/>
          <w:color w:val="auto"/>
          <w:spacing w:val="-4"/>
          <w:sz w:val="24"/>
          <w:szCs w:val="24"/>
          <w:highlight w:val="none"/>
        </w:rPr>
        <w:t>格式四 授权委托书</w:t>
      </w:r>
      <w:bookmarkEnd w:id="233"/>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4" w:name="bookmark151"/>
      <w:bookmarkEnd w:id="234"/>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1"/>
              <w:spacing w:line="245" w:lineRule="auto"/>
              <w:rPr>
                <w:rFonts w:hint="eastAsia" w:ascii="宋体" w:hAnsi="宋体" w:eastAsia="宋体" w:cs="宋体"/>
                <w:color w:val="auto"/>
                <w:highlight w:val="none"/>
              </w:rPr>
            </w:pPr>
          </w:p>
          <w:p w14:paraId="3EAC8CC5">
            <w:pPr>
              <w:pStyle w:val="21"/>
              <w:spacing w:line="245" w:lineRule="auto"/>
              <w:rPr>
                <w:rFonts w:hint="eastAsia" w:ascii="宋体" w:hAnsi="宋体" w:eastAsia="宋体" w:cs="宋体"/>
                <w:color w:val="auto"/>
                <w:highlight w:val="none"/>
              </w:rPr>
            </w:pPr>
          </w:p>
          <w:p w14:paraId="19684FD2">
            <w:pPr>
              <w:pStyle w:val="21"/>
              <w:spacing w:line="245" w:lineRule="auto"/>
              <w:rPr>
                <w:rFonts w:hint="eastAsia" w:ascii="宋体" w:hAnsi="宋体" w:eastAsia="宋体" w:cs="宋体"/>
                <w:color w:val="auto"/>
                <w:highlight w:val="none"/>
              </w:rPr>
            </w:pPr>
          </w:p>
          <w:p w14:paraId="7DA52306">
            <w:pPr>
              <w:pStyle w:val="21"/>
              <w:spacing w:line="245" w:lineRule="auto"/>
              <w:rPr>
                <w:rFonts w:hint="eastAsia" w:ascii="宋体" w:hAnsi="宋体" w:eastAsia="宋体" w:cs="宋体"/>
                <w:color w:val="auto"/>
                <w:highlight w:val="none"/>
              </w:rPr>
            </w:pPr>
          </w:p>
          <w:p w14:paraId="2B4D522A">
            <w:pPr>
              <w:pStyle w:val="21"/>
              <w:spacing w:line="245" w:lineRule="auto"/>
              <w:rPr>
                <w:rFonts w:hint="eastAsia" w:ascii="宋体" w:hAnsi="宋体" w:eastAsia="宋体" w:cs="宋体"/>
                <w:color w:val="auto"/>
                <w:highlight w:val="none"/>
              </w:rPr>
            </w:pPr>
          </w:p>
          <w:p w14:paraId="6375CF52">
            <w:pPr>
              <w:pStyle w:val="21"/>
              <w:spacing w:line="245" w:lineRule="auto"/>
              <w:rPr>
                <w:rFonts w:hint="eastAsia" w:ascii="宋体" w:hAnsi="宋体" w:eastAsia="宋体" w:cs="宋体"/>
                <w:color w:val="auto"/>
                <w:highlight w:val="none"/>
              </w:rPr>
            </w:pPr>
          </w:p>
          <w:p w14:paraId="761F0736">
            <w:pPr>
              <w:pStyle w:val="21"/>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5" w:name="_Toc30394"/>
      <w:r>
        <w:rPr>
          <w:rFonts w:hint="eastAsia" w:ascii="宋体" w:hAnsi="宋体" w:eastAsia="宋体" w:cs="宋体"/>
          <w:b/>
          <w:bCs/>
          <w:color w:val="auto"/>
          <w:spacing w:val="-4"/>
          <w:sz w:val="24"/>
          <w:szCs w:val="24"/>
          <w:highlight w:val="none"/>
        </w:rPr>
        <w:t>格式五 法定代表人身份证明</w:t>
      </w:r>
      <w:bookmarkEnd w:id="235"/>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6" w:name="bookmark152"/>
      <w:bookmarkEnd w:id="236"/>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7" w:name="_Toc5771"/>
      <w:r>
        <w:rPr>
          <w:rFonts w:hint="eastAsia" w:ascii="宋体" w:hAnsi="宋体" w:eastAsia="宋体" w:cs="宋体"/>
          <w:b/>
          <w:bCs/>
          <w:color w:val="auto"/>
          <w:spacing w:val="-4"/>
          <w:sz w:val="24"/>
          <w:szCs w:val="24"/>
          <w:highlight w:val="none"/>
        </w:rPr>
        <w:t>格式六 联合体协议书</w:t>
      </w:r>
      <w:bookmarkEnd w:id="237"/>
    </w:p>
    <w:p w14:paraId="48BC7635">
      <w:pPr>
        <w:spacing w:before="98" w:line="219" w:lineRule="auto"/>
        <w:ind w:left="3638"/>
        <w:rPr>
          <w:rFonts w:hint="eastAsia" w:ascii="宋体" w:hAnsi="宋体" w:eastAsia="宋体" w:cs="宋体"/>
          <w:color w:val="auto"/>
          <w:sz w:val="30"/>
          <w:szCs w:val="30"/>
          <w:highlight w:val="none"/>
        </w:rPr>
      </w:pPr>
      <w:bookmarkStart w:id="238" w:name="bookmark153"/>
      <w:bookmarkEnd w:id="238"/>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9" w:name="_Toc5365"/>
      <w:bookmarkStart w:id="240"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9"/>
      <w:bookmarkEnd w:id="24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1" w:name="_Toc26708"/>
      <w:bookmarkStart w:id="242"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1"/>
      <w:bookmarkEnd w:id="24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3" w:name="bookmark154"/>
      <w:bookmarkEnd w:id="24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4" w:name="_Toc17838"/>
      <w:r>
        <w:rPr>
          <w:rFonts w:hint="eastAsia" w:ascii="宋体" w:hAnsi="宋体" w:eastAsia="宋体" w:cs="宋体"/>
          <w:b/>
          <w:bCs/>
          <w:color w:val="auto"/>
          <w:spacing w:val="-4"/>
          <w:sz w:val="24"/>
          <w:szCs w:val="24"/>
          <w:highlight w:val="none"/>
        </w:rPr>
        <w:t>格式七 投标人基本情况表</w:t>
      </w:r>
      <w:bookmarkEnd w:id="244"/>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auto"/>
                <w:sz w:val="24"/>
                <w:szCs w:val="24"/>
                <w:highlight w:val="none"/>
              </w:rPr>
            </w:pPr>
          </w:p>
          <w:p w14:paraId="598814F5">
            <w:pPr>
              <w:pStyle w:val="21"/>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5" w:name="_Toc14048"/>
      <w:bookmarkStart w:id="246" w:name="_Toc5131"/>
      <w:r>
        <w:rPr>
          <w:rFonts w:hint="eastAsia" w:ascii="宋体" w:hAnsi="宋体" w:eastAsia="宋体" w:cs="宋体"/>
          <w:color w:val="auto"/>
          <w:spacing w:val="4"/>
          <w:sz w:val="18"/>
          <w:szCs w:val="18"/>
          <w:highlight w:val="none"/>
        </w:rPr>
        <w:t>1 ．《投标人基本情况表》后应附以下资料：</w:t>
      </w:r>
      <w:bookmarkEnd w:id="245"/>
      <w:bookmarkEnd w:id="246"/>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7" w:name="_Toc19699"/>
      <w:r>
        <w:rPr>
          <w:rFonts w:hint="eastAsia" w:ascii="宋体" w:hAnsi="宋体" w:eastAsia="宋体" w:cs="宋体"/>
          <w:b/>
          <w:bCs/>
          <w:color w:val="auto"/>
          <w:spacing w:val="-4"/>
          <w:sz w:val="24"/>
          <w:szCs w:val="24"/>
          <w:highlight w:val="none"/>
        </w:rPr>
        <w:t>格式八 项目经理简历表</w:t>
      </w:r>
      <w:bookmarkEnd w:id="247"/>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8" w:name="bookmark156"/>
      <w:bookmarkEnd w:id="248"/>
      <w:bookmarkStart w:id="249" w:name="bookmark89"/>
      <w:bookmarkEnd w:id="249"/>
      <w:bookmarkStart w:id="250" w:name="_Toc31533"/>
      <w:bookmarkStart w:id="251" w:name="_Toc24489"/>
      <w:r>
        <w:rPr>
          <w:rFonts w:hint="eastAsia" w:ascii="宋体" w:hAnsi="宋体" w:eastAsia="宋体" w:cs="宋体"/>
          <w:b/>
          <w:bCs/>
          <w:color w:val="auto"/>
          <w:spacing w:val="-5"/>
          <w:sz w:val="30"/>
          <w:szCs w:val="30"/>
          <w:highlight w:val="none"/>
        </w:rPr>
        <w:t>项目经理简历表</w:t>
      </w:r>
      <w:bookmarkEnd w:id="250"/>
      <w:bookmarkEnd w:id="251"/>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2" w:name="_Toc25271"/>
      <w:bookmarkStart w:id="253"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2"/>
      <w:bookmarkEnd w:id="253"/>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4" w:name="_Toc30661"/>
      <w:r>
        <w:rPr>
          <w:rFonts w:hint="eastAsia" w:ascii="宋体" w:hAnsi="宋体" w:eastAsia="宋体" w:cs="宋体"/>
          <w:b/>
          <w:bCs/>
          <w:color w:val="auto"/>
          <w:spacing w:val="-4"/>
          <w:sz w:val="24"/>
          <w:szCs w:val="24"/>
          <w:highlight w:val="none"/>
        </w:rPr>
        <w:t>格式九 项目经理任职声明</w:t>
      </w:r>
      <w:bookmarkEnd w:id="254"/>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5" w:name="bookmark157"/>
      <w:bookmarkEnd w:id="255"/>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6" w:name="_Toc31071"/>
      <w:r>
        <w:rPr>
          <w:rFonts w:hint="eastAsia" w:ascii="宋体" w:hAnsi="宋体" w:eastAsia="宋体" w:cs="宋体"/>
          <w:b/>
          <w:bCs/>
          <w:color w:val="auto"/>
          <w:spacing w:val="-4"/>
          <w:sz w:val="24"/>
          <w:szCs w:val="24"/>
          <w:highlight w:val="none"/>
        </w:rPr>
        <w:t>格式十 项目技术负责人简历表</w:t>
      </w:r>
      <w:bookmarkEnd w:id="256"/>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7" w:name="_Toc1553"/>
      <w:bookmarkStart w:id="258" w:name="_Toc25712"/>
      <w:r>
        <w:rPr>
          <w:rFonts w:hint="eastAsia" w:ascii="宋体" w:hAnsi="宋体" w:eastAsia="宋体" w:cs="宋体"/>
          <w:b/>
          <w:bCs/>
          <w:color w:val="auto"/>
          <w:spacing w:val="-4"/>
          <w:sz w:val="30"/>
          <w:szCs w:val="30"/>
          <w:highlight w:val="none"/>
        </w:rPr>
        <w:t>项目技术负责人简历表</w:t>
      </w:r>
      <w:bookmarkEnd w:id="257"/>
      <w:bookmarkEnd w:id="258"/>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9" w:name="_Toc25235"/>
      <w:r>
        <w:rPr>
          <w:rFonts w:hint="eastAsia" w:ascii="宋体" w:hAnsi="宋体" w:eastAsia="宋体" w:cs="宋体"/>
          <w:b/>
          <w:bCs/>
          <w:color w:val="auto"/>
          <w:spacing w:val="-4"/>
          <w:sz w:val="24"/>
          <w:szCs w:val="24"/>
          <w:highlight w:val="none"/>
        </w:rPr>
        <w:t>格式十一 项目管理机构组成表</w:t>
      </w:r>
      <w:bookmarkEnd w:id="259"/>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60" w:name="bookmark158"/>
      <w:bookmarkEnd w:id="260"/>
      <w:bookmarkStart w:id="261" w:name="_Toc19973"/>
      <w:bookmarkStart w:id="262" w:name="_Toc28765"/>
      <w:r>
        <w:rPr>
          <w:rFonts w:hint="eastAsia" w:ascii="宋体" w:hAnsi="宋体" w:eastAsia="宋体" w:cs="宋体"/>
          <w:b/>
          <w:bCs/>
          <w:color w:val="auto"/>
          <w:spacing w:val="-4"/>
          <w:sz w:val="30"/>
          <w:szCs w:val="30"/>
          <w:highlight w:val="none"/>
        </w:rPr>
        <w:t>项目管理机构组成表</w:t>
      </w:r>
      <w:bookmarkEnd w:id="261"/>
      <w:bookmarkEnd w:id="262"/>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3" w:name="_Toc16480"/>
      <w:r>
        <w:rPr>
          <w:rFonts w:hint="eastAsia" w:ascii="宋体" w:hAnsi="宋体" w:eastAsia="宋体" w:cs="宋体"/>
          <w:b/>
          <w:bCs/>
          <w:color w:val="auto"/>
          <w:spacing w:val="-4"/>
          <w:sz w:val="24"/>
          <w:szCs w:val="24"/>
          <w:highlight w:val="none"/>
        </w:rPr>
        <w:t>格式十二 建造师查询页（有效期+建造师签字）</w:t>
      </w:r>
      <w:bookmarkEnd w:id="263"/>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4"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4"/>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5" w:name="bookmark160"/>
      <w:bookmarkEnd w:id="265"/>
      <w:bookmarkStart w:id="266"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6"/>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7" w:name="OLE_LINK39"/>
            <w:r>
              <w:rPr>
                <w:rFonts w:hint="eastAsia" w:ascii="宋体" w:hAnsi="宋体" w:eastAsia="宋体" w:cs="宋体"/>
                <w:color w:val="auto"/>
                <w:spacing w:val="5"/>
                <w:sz w:val="24"/>
                <w:szCs w:val="24"/>
                <w:highlight w:val="none"/>
              </w:rPr>
              <w:t xml:space="preserve">  </w:t>
            </w:r>
            <w:bookmarkEnd w:id="267"/>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1"/>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1"/>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1"/>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1"/>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8" w:name="bookmark161"/>
            <w:bookmarkEnd w:id="268"/>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1"/>
              <w:spacing w:line="263" w:lineRule="auto"/>
              <w:rPr>
                <w:rFonts w:hint="eastAsia" w:ascii="宋体" w:hAnsi="宋体" w:eastAsia="宋体" w:cs="宋体"/>
                <w:color w:val="auto"/>
                <w:highlight w:val="none"/>
              </w:rPr>
            </w:pPr>
          </w:p>
          <w:p w14:paraId="1C25F382">
            <w:pPr>
              <w:pStyle w:val="21"/>
              <w:spacing w:line="263" w:lineRule="auto"/>
              <w:rPr>
                <w:rFonts w:hint="eastAsia" w:ascii="宋体" w:hAnsi="宋体" w:eastAsia="宋体" w:cs="宋体"/>
                <w:color w:val="auto"/>
                <w:highlight w:val="none"/>
              </w:rPr>
            </w:pPr>
          </w:p>
          <w:p w14:paraId="6C433F14">
            <w:pPr>
              <w:pStyle w:val="21"/>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9" w:name="OLE_LINK40"/>
            <w:r>
              <w:rPr>
                <w:rFonts w:hint="eastAsia" w:ascii="宋体" w:hAnsi="宋体" w:eastAsia="宋体" w:cs="宋体"/>
                <w:color w:val="auto"/>
                <w:spacing w:val="2"/>
                <w:sz w:val="24"/>
                <w:szCs w:val="24"/>
                <w:highlight w:val="none"/>
              </w:rPr>
              <w:t xml:space="preserve">     </w:t>
            </w:r>
            <w:bookmarkEnd w:id="269"/>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1"/>
              <w:spacing w:line="263" w:lineRule="auto"/>
              <w:rPr>
                <w:rFonts w:hint="eastAsia" w:ascii="宋体" w:hAnsi="宋体" w:eastAsia="宋体" w:cs="宋体"/>
                <w:color w:val="auto"/>
                <w:highlight w:val="none"/>
              </w:rPr>
            </w:pPr>
          </w:p>
          <w:p w14:paraId="2C8EDC97">
            <w:pPr>
              <w:pStyle w:val="21"/>
              <w:spacing w:line="263" w:lineRule="auto"/>
              <w:rPr>
                <w:rFonts w:hint="eastAsia" w:ascii="宋体" w:hAnsi="宋体" w:eastAsia="宋体" w:cs="宋体"/>
                <w:color w:val="auto"/>
                <w:highlight w:val="none"/>
              </w:rPr>
            </w:pPr>
          </w:p>
          <w:p w14:paraId="1A88AF32">
            <w:pPr>
              <w:pStyle w:val="21"/>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1"/>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1"/>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1"/>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1"/>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1"/>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auto"/>
                <w:highlight w:val="none"/>
              </w:rPr>
            </w:pPr>
          </w:p>
          <w:p w14:paraId="06A69DBD">
            <w:pPr>
              <w:pStyle w:val="21"/>
              <w:spacing w:line="255" w:lineRule="auto"/>
              <w:rPr>
                <w:rFonts w:hint="eastAsia" w:ascii="宋体" w:hAnsi="宋体" w:eastAsia="宋体" w:cs="宋体"/>
                <w:color w:val="auto"/>
                <w:highlight w:val="none"/>
              </w:rPr>
            </w:pPr>
          </w:p>
          <w:p w14:paraId="5F44AC94">
            <w:pPr>
              <w:pStyle w:val="21"/>
              <w:spacing w:line="255" w:lineRule="auto"/>
              <w:rPr>
                <w:rFonts w:hint="eastAsia" w:ascii="宋体" w:hAnsi="宋体" w:eastAsia="宋体" w:cs="宋体"/>
                <w:color w:val="auto"/>
                <w:highlight w:val="none"/>
              </w:rPr>
            </w:pPr>
          </w:p>
          <w:p w14:paraId="117E02D8">
            <w:pPr>
              <w:pStyle w:val="21"/>
              <w:spacing w:line="255" w:lineRule="auto"/>
              <w:rPr>
                <w:rFonts w:hint="eastAsia" w:ascii="宋体" w:hAnsi="宋体" w:eastAsia="宋体" w:cs="宋体"/>
                <w:color w:val="auto"/>
                <w:highlight w:val="none"/>
              </w:rPr>
            </w:pPr>
          </w:p>
          <w:p w14:paraId="58924DBB">
            <w:pPr>
              <w:pStyle w:val="21"/>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1"/>
              <w:spacing w:line="255" w:lineRule="auto"/>
              <w:rPr>
                <w:rFonts w:hint="eastAsia" w:ascii="宋体" w:hAnsi="宋体" w:eastAsia="宋体" w:cs="宋体"/>
                <w:color w:val="auto"/>
                <w:highlight w:val="none"/>
              </w:rPr>
            </w:pPr>
          </w:p>
          <w:p w14:paraId="44D32487">
            <w:pPr>
              <w:pStyle w:val="21"/>
              <w:spacing w:line="255" w:lineRule="auto"/>
              <w:rPr>
                <w:rFonts w:hint="eastAsia" w:ascii="宋体" w:hAnsi="宋体" w:eastAsia="宋体" w:cs="宋体"/>
                <w:color w:val="auto"/>
                <w:highlight w:val="none"/>
              </w:rPr>
            </w:pPr>
          </w:p>
          <w:p w14:paraId="2FB6EB74">
            <w:pPr>
              <w:pStyle w:val="21"/>
              <w:spacing w:line="255" w:lineRule="auto"/>
              <w:rPr>
                <w:rFonts w:hint="eastAsia" w:ascii="宋体" w:hAnsi="宋体" w:eastAsia="宋体" w:cs="宋体"/>
                <w:color w:val="auto"/>
                <w:highlight w:val="none"/>
              </w:rPr>
            </w:pPr>
          </w:p>
          <w:p w14:paraId="2532C873">
            <w:pPr>
              <w:pStyle w:val="21"/>
              <w:spacing w:line="255" w:lineRule="auto"/>
              <w:rPr>
                <w:rFonts w:hint="eastAsia" w:ascii="宋体" w:hAnsi="宋体" w:eastAsia="宋体" w:cs="宋体"/>
                <w:color w:val="auto"/>
                <w:highlight w:val="none"/>
              </w:rPr>
            </w:pPr>
          </w:p>
          <w:p w14:paraId="6EA29091">
            <w:pPr>
              <w:pStyle w:val="21"/>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1"/>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1"/>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1"/>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1"/>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1"/>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1"/>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1"/>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1"/>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1"/>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1"/>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1"/>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1"/>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1"/>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1"/>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1"/>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1"/>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1"/>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1"/>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1"/>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70" w:name="bookmark162"/>
            <w:bookmarkEnd w:id="270"/>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1"/>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1"/>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1"/>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1"/>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1"/>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1"/>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1"/>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1"/>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1"/>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1"/>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1"/>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1"/>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1"/>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1"/>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1"/>
              <w:spacing w:line="270" w:lineRule="auto"/>
              <w:rPr>
                <w:rFonts w:hint="eastAsia" w:ascii="宋体" w:hAnsi="宋体" w:eastAsia="宋体" w:cs="宋体"/>
                <w:color w:val="auto"/>
                <w:highlight w:val="none"/>
              </w:rPr>
            </w:pPr>
          </w:p>
          <w:p w14:paraId="25286718">
            <w:pPr>
              <w:pStyle w:val="21"/>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1"/>
              <w:spacing w:line="270" w:lineRule="auto"/>
              <w:rPr>
                <w:rFonts w:hint="eastAsia" w:ascii="宋体" w:hAnsi="宋体" w:eastAsia="宋体" w:cs="宋体"/>
                <w:color w:val="auto"/>
                <w:highlight w:val="none"/>
              </w:rPr>
            </w:pPr>
          </w:p>
          <w:p w14:paraId="178E42BF">
            <w:pPr>
              <w:pStyle w:val="21"/>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1"/>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1"/>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1"/>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1"/>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1"/>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1"/>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1"/>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1"/>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1"/>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1"/>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1"/>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1"/>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1"/>
              <w:spacing w:line="262" w:lineRule="auto"/>
              <w:rPr>
                <w:rFonts w:hint="eastAsia" w:ascii="宋体" w:hAnsi="宋体" w:eastAsia="宋体" w:cs="宋体"/>
                <w:color w:val="auto"/>
                <w:highlight w:val="none"/>
              </w:rPr>
            </w:pPr>
          </w:p>
          <w:p w14:paraId="36D0E943">
            <w:pPr>
              <w:pStyle w:val="21"/>
              <w:spacing w:line="263" w:lineRule="auto"/>
              <w:rPr>
                <w:rFonts w:hint="eastAsia" w:ascii="宋体" w:hAnsi="宋体" w:eastAsia="宋体" w:cs="宋体"/>
                <w:color w:val="auto"/>
                <w:highlight w:val="none"/>
              </w:rPr>
            </w:pPr>
          </w:p>
          <w:p w14:paraId="36225E0A">
            <w:pPr>
              <w:pStyle w:val="21"/>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1"/>
              <w:spacing w:line="262" w:lineRule="auto"/>
              <w:rPr>
                <w:rFonts w:hint="eastAsia" w:ascii="宋体" w:hAnsi="宋体" w:eastAsia="宋体" w:cs="宋体"/>
                <w:color w:val="auto"/>
                <w:highlight w:val="none"/>
              </w:rPr>
            </w:pPr>
          </w:p>
          <w:p w14:paraId="39B92A8D">
            <w:pPr>
              <w:pStyle w:val="21"/>
              <w:spacing w:line="263" w:lineRule="auto"/>
              <w:rPr>
                <w:rFonts w:hint="eastAsia" w:ascii="宋体" w:hAnsi="宋体" w:eastAsia="宋体" w:cs="宋体"/>
                <w:color w:val="auto"/>
                <w:highlight w:val="none"/>
              </w:rPr>
            </w:pPr>
          </w:p>
          <w:p w14:paraId="52E91544">
            <w:pPr>
              <w:pStyle w:val="21"/>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1"/>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1"/>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1"/>
              <w:rPr>
                <w:rFonts w:hint="eastAsia" w:ascii="宋体" w:hAnsi="宋体" w:eastAsia="宋体" w:cs="宋体"/>
                <w:color w:val="auto"/>
                <w:highlight w:val="none"/>
              </w:rPr>
            </w:pPr>
          </w:p>
        </w:tc>
        <w:tc>
          <w:tcPr>
            <w:tcW w:w="1294" w:type="dxa"/>
            <w:vAlign w:val="top"/>
          </w:tcPr>
          <w:p w14:paraId="53A736AF">
            <w:pPr>
              <w:pStyle w:val="21"/>
              <w:rPr>
                <w:rFonts w:hint="eastAsia" w:ascii="宋体" w:hAnsi="宋体" w:eastAsia="宋体" w:cs="宋体"/>
                <w:color w:val="auto"/>
                <w:highlight w:val="none"/>
              </w:rPr>
            </w:pPr>
          </w:p>
        </w:tc>
        <w:tc>
          <w:tcPr>
            <w:tcW w:w="2428" w:type="dxa"/>
            <w:vAlign w:val="top"/>
          </w:tcPr>
          <w:p w14:paraId="56059996">
            <w:pPr>
              <w:pStyle w:val="21"/>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1"/>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1"/>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1"/>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1"/>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1"/>
              <w:spacing w:line="270" w:lineRule="auto"/>
              <w:rPr>
                <w:rFonts w:hint="eastAsia" w:ascii="宋体" w:hAnsi="宋体" w:eastAsia="宋体" w:cs="宋体"/>
                <w:color w:val="auto"/>
                <w:highlight w:val="none"/>
              </w:rPr>
            </w:pPr>
          </w:p>
          <w:p w14:paraId="5121DDDA">
            <w:pPr>
              <w:pStyle w:val="21"/>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1"/>
              <w:spacing w:line="270" w:lineRule="auto"/>
              <w:rPr>
                <w:rFonts w:hint="eastAsia" w:ascii="宋体" w:hAnsi="宋体" w:eastAsia="宋体" w:cs="宋体"/>
                <w:color w:val="auto"/>
                <w:highlight w:val="none"/>
              </w:rPr>
            </w:pPr>
          </w:p>
          <w:p w14:paraId="0F0AF9F1">
            <w:pPr>
              <w:pStyle w:val="21"/>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1"/>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1"/>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1"/>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1"/>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1"/>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1"/>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1"/>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1"/>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1"/>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1"/>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1"/>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1"/>
              <w:spacing w:line="262" w:lineRule="auto"/>
              <w:rPr>
                <w:rFonts w:hint="eastAsia" w:ascii="宋体" w:hAnsi="宋体" w:eastAsia="宋体" w:cs="宋体"/>
                <w:color w:val="auto"/>
                <w:highlight w:val="none"/>
              </w:rPr>
            </w:pPr>
          </w:p>
          <w:p w14:paraId="7376B21D">
            <w:pPr>
              <w:pStyle w:val="21"/>
              <w:spacing w:line="262" w:lineRule="auto"/>
              <w:rPr>
                <w:rFonts w:hint="eastAsia" w:ascii="宋体" w:hAnsi="宋体" w:eastAsia="宋体" w:cs="宋体"/>
                <w:color w:val="auto"/>
                <w:highlight w:val="none"/>
              </w:rPr>
            </w:pPr>
          </w:p>
          <w:p w14:paraId="5707BFC6">
            <w:pPr>
              <w:pStyle w:val="21"/>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1"/>
              <w:spacing w:line="262" w:lineRule="auto"/>
              <w:rPr>
                <w:rFonts w:hint="eastAsia" w:ascii="宋体" w:hAnsi="宋体" w:eastAsia="宋体" w:cs="宋体"/>
                <w:color w:val="auto"/>
                <w:highlight w:val="none"/>
              </w:rPr>
            </w:pPr>
          </w:p>
          <w:p w14:paraId="60B86E07">
            <w:pPr>
              <w:pStyle w:val="21"/>
              <w:spacing w:line="262" w:lineRule="auto"/>
              <w:rPr>
                <w:rFonts w:hint="eastAsia" w:ascii="宋体" w:hAnsi="宋体" w:eastAsia="宋体" w:cs="宋体"/>
                <w:color w:val="auto"/>
                <w:highlight w:val="none"/>
              </w:rPr>
            </w:pPr>
          </w:p>
          <w:p w14:paraId="069EBF28">
            <w:pPr>
              <w:pStyle w:val="21"/>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1"/>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1"/>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1"/>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1"/>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1"/>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1"/>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1"/>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1"/>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1"/>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1"/>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1"/>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1"/>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1"/>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1"/>
              <w:rPr>
                <w:rFonts w:hint="eastAsia" w:ascii="宋体" w:hAnsi="宋体" w:eastAsia="宋体" w:cs="宋体"/>
                <w:color w:val="auto"/>
                <w:highlight w:val="none"/>
              </w:rPr>
            </w:pPr>
          </w:p>
        </w:tc>
        <w:tc>
          <w:tcPr>
            <w:tcW w:w="1294" w:type="dxa"/>
            <w:vAlign w:val="top"/>
          </w:tcPr>
          <w:p w14:paraId="5D1675CC">
            <w:pPr>
              <w:pStyle w:val="21"/>
              <w:rPr>
                <w:rFonts w:hint="eastAsia" w:ascii="宋体" w:hAnsi="宋体" w:eastAsia="宋体" w:cs="宋体"/>
                <w:color w:val="auto"/>
                <w:highlight w:val="none"/>
              </w:rPr>
            </w:pPr>
          </w:p>
        </w:tc>
        <w:tc>
          <w:tcPr>
            <w:tcW w:w="2428" w:type="dxa"/>
            <w:vAlign w:val="top"/>
          </w:tcPr>
          <w:p w14:paraId="0D243CC5">
            <w:pPr>
              <w:pStyle w:val="21"/>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1"/>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1"/>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1"/>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1"/>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1"/>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1"/>
              <w:spacing w:line="272" w:lineRule="auto"/>
              <w:rPr>
                <w:rFonts w:hint="eastAsia" w:ascii="宋体" w:hAnsi="宋体" w:eastAsia="宋体" w:cs="宋体"/>
                <w:color w:val="auto"/>
                <w:highlight w:val="none"/>
              </w:rPr>
            </w:pPr>
          </w:p>
          <w:p w14:paraId="5116E607">
            <w:pPr>
              <w:pStyle w:val="21"/>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1"/>
              <w:spacing w:line="272" w:lineRule="auto"/>
              <w:rPr>
                <w:rFonts w:hint="eastAsia" w:ascii="宋体" w:hAnsi="宋体" w:eastAsia="宋体" w:cs="宋体"/>
                <w:color w:val="auto"/>
                <w:highlight w:val="none"/>
              </w:rPr>
            </w:pPr>
          </w:p>
          <w:p w14:paraId="6170A90B">
            <w:pPr>
              <w:pStyle w:val="21"/>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1"/>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1"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1"/>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2"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2"/>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1"/>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1"/>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1"/>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1"/>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1"/>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1"/>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1"/>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1"/>
              <w:rPr>
                <w:rFonts w:hint="eastAsia" w:ascii="宋体" w:hAnsi="宋体" w:eastAsia="宋体" w:cs="宋体"/>
                <w:color w:val="auto"/>
                <w:sz w:val="24"/>
                <w:szCs w:val="24"/>
                <w:highlight w:val="none"/>
              </w:rPr>
            </w:pPr>
          </w:p>
        </w:tc>
        <w:tc>
          <w:tcPr>
            <w:tcW w:w="1771" w:type="dxa"/>
            <w:gridSpan w:val="2"/>
            <w:vAlign w:val="top"/>
          </w:tcPr>
          <w:p w14:paraId="4F42E60F">
            <w:pPr>
              <w:pStyle w:val="21"/>
              <w:rPr>
                <w:rFonts w:hint="eastAsia" w:ascii="宋体" w:hAnsi="宋体" w:eastAsia="宋体" w:cs="宋体"/>
                <w:color w:val="auto"/>
                <w:sz w:val="24"/>
                <w:szCs w:val="24"/>
                <w:highlight w:val="none"/>
              </w:rPr>
            </w:pPr>
          </w:p>
        </w:tc>
        <w:tc>
          <w:tcPr>
            <w:tcW w:w="1637" w:type="dxa"/>
            <w:vAlign w:val="top"/>
          </w:tcPr>
          <w:p w14:paraId="3C09D08F">
            <w:pPr>
              <w:pStyle w:val="21"/>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1"/>
              <w:rPr>
                <w:rFonts w:hint="eastAsia" w:ascii="宋体" w:hAnsi="宋体" w:eastAsia="宋体" w:cs="宋体"/>
                <w:color w:val="auto"/>
                <w:sz w:val="24"/>
                <w:szCs w:val="24"/>
                <w:highlight w:val="none"/>
              </w:rPr>
            </w:pPr>
          </w:p>
        </w:tc>
        <w:tc>
          <w:tcPr>
            <w:tcW w:w="1771" w:type="dxa"/>
            <w:gridSpan w:val="2"/>
            <w:vAlign w:val="top"/>
          </w:tcPr>
          <w:p w14:paraId="745FD79F">
            <w:pPr>
              <w:pStyle w:val="21"/>
              <w:rPr>
                <w:rFonts w:hint="eastAsia" w:ascii="宋体" w:hAnsi="宋体" w:eastAsia="宋体" w:cs="宋体"/>
                <w:color w:val="auto"/>
                <w:sz w:val="24"/>
                <w:szCs w:val="24"/>
                <w:highlight w:val="none"/>
              </w:rPr>
            </w:pPr>
          </w:p>
        </w:tc>
        <w:tc>
          <w:tcPr>
            <w:tcW w:w="1637" w:type="dxa"/>
            <w:vAlign w:val="top"/>
          </w:tcPr>
          <w:p w14:paraId="2EFE754E">
            <w:pPr>
              <w:pStyle w:val="21"/>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1"/>
              <w:rPr>
                <w:rFonts w:hint="eastAsia" w:ascii="宋体" w:hAnsi="宋体" w:eastAsia="宋体" w:cs="宋体"/>
                <w:color w:val="auto"/>
                <w:sz w:val="24"/>
                <w:szCs w:val="24"/>
                <w:highlight w:val="none"/>
              </w:rPr>
            </w:pPr>
          </w:p>
        </w:tc>
        <w:tc>
          <w:tcPr>
            <w:tcW w:w="1771" w:type="dxa"/>
            <w:gridSpan w:val="2"/>
            <w:vAlign w:val="top"/>
          </w:tcPr>
          <w:p w14:paraId="40E0E057">
            <w:pPr>
              <w:pStyle w:val="21"/>
              <w:rPr>
                <w:rFonts w:hint="eastAsia" w:ascii="宋体" w:hAnsi="宋体" w:eastAsia="宋体" w:cs="宋体"/>
                <w:color w:val="auto"/>
                <w:sz w:val="24"/>
                <w:szCs w:val="24"/>
                <w:highlight w:val="none"/>
              </w:rPr>
            </w:pPr>
          </w:p>
        </w:tc>
        <w:tc>
          <w:tcPr>
            <w:tcW w:w="1637" w:type="dxa"/>
            <w:vAlign w:val="top"/>
          </w:tcPr>
          <w:p w14:paraId="28B42581">
            <w:pPr>
              <w:pStyle w:val="21"/>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1"/>
              <w:rPr>
                <w:rFonts w:hint="eastAsia" w:ascii="宋体" w:hAnsi="宋体" w:eastAsia="宋体" w:cs="宋体"/>
                <w:color w:val="auto"/>
                <w:sz w:val="24"/>
                <w:szCs w:val="24"/>
                <w:highlight w:val="none"/>
              </w:rPr>
            </w:pPr>
          </w:p>
        </w:tc>
        <w:tc>
          <w:tcPr>
            <w:tcW w:w="1771" w:type="dxa"/>
            <w:gridSpan w:val="2"/>
            <w:vAlign w:val="top"/>
          </w:tcPr>
          <w:p w14:paraId="6D54D719">
            <w:pPr>
              <w:pStyle w:val="21"/>
              <w:rPr>
                <w:rFonts w:hint="eastAsia" w:ascii="宋体" w:hAnsi="宋体" w:eastAsia="宋体" w:cs="宋体"/>
                <w:color w:val="auto"/>
                <w:sz w:val="24"/>
                <w:szCs w:val="24"/>
                <w:highlight w:val="none"/>
              </w:rPr>
            </w:pPr>
          </w:p>
        </w:tc>
        <w:tc>
          <w:tcPr>
            <w:tcW w:w="1637" w:type="dxa"/>
            <w:vAlign w:val="top"/>
          </w:tcPr>
          <w:p w14:paraId="75E6A05C">
            <w:pPr>
              <w:pStyle w:val="21"/>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auto"/>
                <w:sz w:val="24"/>
                <w:szCs w:val="24"/>
                <w:highlight w:val="none"/>
              </w:rPr>
            </w:pPr>
          </w:p>
          <w:p w14:paraId="198C1B4E">
            <w:pPr>
              <w:pStyle w:val="21"/>
              <w:spacing w:line="275" w:lineRule="auto"/>
              <w:rPr>
                <w:rFonts w:hint="eastAsia" w:ascii="宋体" w:hAnsi="宋体" w:eastAsia="宋体" w:cs="宋体"/>
                <w:color w:val="auto"/>
                <w:sz w:val="24"/>
                <w:szCs w:val="24"/>
                <w:highlight w:val="none"/>
              </w:rPr>
            </w:pPr>
          </w:p>
          <w:p w14:paraId="161C02DA">
            <w:pPr>
              <w:pStyle w:val="21"/>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1"/>
              <w:rPr>
                <w:rFonts w:hint="eastAsia" w:ascii="宋体" w:hAnsi="宋体" w:eastAsia="宋体" w:cs="宋体"/>
                <w:color w:val="auto"/>
                <w:sz w:val="24"/>
                <w:szCs w:val="24"/>
                <w:highlight w:val="none"/>
              </w:rPr>
            </w:pPr>
          </w:p>
        </w:tc>
        <w:tc>
          <w:tcPr>
            <w:tcW w:w="1683" w:type="dxa"/>
            <w:gridSpan w:val="2"/>
            <w:vAlign w:val="top"/>
          </w:tcPr>
          <w:p w14:paraId="5328A3CB">
            <w:pPr>
              <w:pStyle w:val="21"/>
              <w:spacing w:line="288" w:lineRule="auto"/>
              <w:rPr>
                <w:rFonts w:hint="eastAsia" w:ascii="宋体" w:hAnsi="宋体" w:eastAsia="宋体" w:cs="宋体"/>
                <w:color w:val="auto"/>
                <w:sz w:val="24"/>
                <w:szCs w:val="24"/>
                <w:highlight w:val="none"/>
              </w:rPr>
            </w:pPr>
          </w:p>
          <w:p w14:paraId="0C2B5A86">
            <w:pPr>
              <w:pStyle w:val="21"/>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1"/>
              <w:spacing w:line="288" w:lineRule="auto"/>
              <w:rPr>
                <w:rFonts w:hint="eastAsia" w:ascii="宋体" w:hAnsi="宋体" w:eastAsia="宋体" w:cs="宋体"/>
                <w:color w:val="auto"/>
                <w:sz w:val="24"/>
                <w:szCs w:val="24"/>
                <w:highlight w:val="none"/>
              </w:rPr>
            </w:pPr>
          </w:p>
          <w:p w14:paraId="0F1E1751">
            <w:pPr>
              <w:pStyle w:val="21"/>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1"/>
              <w:rPr>
                <w:rFonts w:hint="eastAsia" w:ascii="宋体" w:hAnsi="宋体" w:eastAsia="宋体" w:cs="宋体"/>
                <w:color w:val="auto"/>
                <w:sz w:val="24"/>
                <w:szCs w:val="24"/>
                <w:highlight w:val="none"/>
              </w:rPr>
            </w:pPr>
          </w:p>
        </w:tc>
        <w:tc>
          <w:tcPr>
            <w:tcW w:w="1683" w:type="dxa"/>
            <w:gridSpan w:val="2"/>
            <w:vAlign w:val="top"/>
          </w:tcPr>
          <w:p w14:paraId="7AC1377A">
            <w:pPr>
              <w:pStyle w:val="21"/>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1"/>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3" w:name="bookmark107"/>
      <w:bookmarkEnd w:id="273"/>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4" w:name="_Toc3970"/>
      <w:bookmarkStart w:id="275" w:name="_Toc7940"/>
      <w:r>
        <w:rPr>
          <w:rStyle w:val="20"/>
          <w:rFonts w:hint="eastAsia" w:ascii="Times New Roman" w:hAnsi="宋体" w:eastAsia="宋体" w:cs="Times New Roman"/>
          <w:b/>
          <w:bCs/>
          <w:color w:val="auto"/>
          <w:kern w:val="0"/>
          <w:sz w:val="21"/>
          <w:szCs w:val="21"/>
          <w:highlight w:val="none"/>
          <w:lang w:val="en-US" w:eastAsia="zh-CN" w:bidi="ar-SA"/>
        </w:rPr>
        <w:t>格式十六 助力项目承诺书</w:t>
      </w:r>
      <w:bookmarkEnd w:id="274"/>
      <w:bookmarkEnd w:id="275"/>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注：上述承诺书中的企业社会贡献最高投标限价百分比要使用阿拉伯数字填报，不得填报负值，企业社会贡献没有填报任何数字或填报负值的按无企业社会贡献处理，但不作无效投标处理。</w:t>
      </w:r>
    </w:p>
    <w:p w14:paraId="56BC3E48">
      <w:pPr>
        <w:pStyle w:val="39"/>
        <w:ind w:left="0" w:leftChars="0" w:firstLine="0" w:firstLineChars="0"/>
        <w:rPr>
          <w:rStyle w:val="43"/>
          <w:rFonts w:hint="eastAsia" w:ascii="宋体" w:hAnsi="宋体" w:eastAsia="宋体" w:cs="宋体"/>
          <w:bCs/>
          <w:color w:val="auto"/>
          <w:kern w:val="2"/>
          <w:sz w:val="21"/>
          <w:szCs w:val="21"/>
          <w:highlight w:val="none"/>
        </w:rPr>
      </w:pPr>
    </w:p>
    <w:p w14:paraId="09B15C70">
      <w:pPr>
        <w:pStyle w:val="45"/>
        <w:snapToGrid w:val="0"/>
        <w:spacing w:line="440" w:lineRule="exact"/>
        <w:outlineLvl w:val="1"/>
        <w:rPr>
          <w:rStyle w:val="20"/>
          <w:rFonts w:hint="eastAsia" w:ascii="Times New Roman" w:hAnsi="宋体" w:eastAsia="宋体" w:cs="Times New Roman"/>
          <w:b/>
          <w:bCs/>
          <w:color w:val="auto"/>
          <w:sz w:val="21"/>
          <w:szCs w:val="21"/>
          <w:highlight w:val="none"/>
          <w:lang w:val="en-US" w:eastAsia="zh-CN"/>
        </w:rPr>
      </w:pPr>
      <w:r>
        <w:rPr>
          <w:rStyle w:val="43"/>
          <w:rFonts w:hint="eastAsia" w:ascii="宋体" w:hAnsi="宋体" w:eastAsia="宋体" w:cs="宋体"/>
          <w:bCs/>
          <w:color w:val="auto"/>
          <w:kern w:val="2"/>
          <w:sz w:val="21"/>
          <w:szCs w:val="21"/>
          <w:highlight w:val="none"/>
        </w:rPr>
        <w:br w:type="page"/>
      </w:r>
      <w:bookmarkStart w:id="276" w:name="_Toc26323"/>
      <w:bookmarkStart w:id="277" w:name="_Toc26911"/>
      <w:r>
        <w:rPr>
          <w:rStyle w:val="20"/>
          <w:rFonts w:hint="eastAsia" w:ascii="Times New Roman" w:hAnsi="宋体" w:eastAsia="宋体" w:cs="Times New Roman"/>
          <w:b/>
          <w:bCs/>
          <w:color w:val="auto"/>
          <w:sz w:val="21"/>
          <w:szCs w:val="21"/>
          <w:highlight w:val="none"/>
          <w:lang w:eastAsia="zh-CN"/>
        </w:rPr>
        <w:t>格式十</w:t>
      </w:r>
      <w:r>
        <w:rPr>
          <w:rStyle w:val="20"/>
          <w:rFonts w:hint="eastAsia" w:ascii="Times New Roman" w:hAnsi="宋体" w:cs="Times New Roman"/>
          <w:b/>
          <w:bCs/>
          <w:color w:val="auto"/>
          <w:sz w:val="21"/>
          <w:szCs w:val="21"/>
          <w:highlight w:val="none"/>
          <w:lang w:val="en-US" w:eastAsia="zh-CN"/>
        </w:rPr>
        <w:t xml:space="preserve">七  </w:t>
      </w:r>
      <w:r>
        <w:rPr>
          <w:rStyle w:val="20"/>
          <w:rFonts w:hint="eastAsia" w:ascii="Times New Roman" w:hAnsi="宋体" w:eastAsia="宋体" w:cs="Times New Roman"/>
          <w:b/>
          <w:bCs/>
          <w:color w:val="auto"/>
          <w:sz w:val="21"/>
          <w:szCs w:val="21"/>
          <w:highlight w:val="none"/>
          <w:lang w:val="en-US" w:eastAsia="zh-CN"/>
        </w:rPr>
        <w:t>定标因素评审资料</w:t>
      </w:r>
      <w:bookmarkEnd w:id="276"/>
      <w:bookmarkEnd w:id="277"/>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8"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8"/>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B66FA0"/>
    <w:multiLevelType w:val="singleLevel"/>
    <w:tmpl w:val="E5B66FA0"/>
    <w:lvl w:ilvl="0" w:tentative="0">
      <w:start w:val="1"/>
      <w:numFmt w:val="decimal"/>
      <w:lvlText w:val="%1."/>
      <w:lvlJc w:val="left"/>
      <w:pPr>
        <w:tabs>
          <w:tab w:val="left" w:pos="312"/>
        </w:tabs>
      </w:pPr>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00000003"/>
    <w:multiLevelType w:val="singleLevel"/>
    <w:tmpl w:val="00000003"/>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31418F0"/>
    <w:rsid w:val="0358304C"/>
    <w:rsid w:val="03661A2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6230FE"/>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D33307"/>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4F62D4"/>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C15734"/>
    <w:rsid w:val="10C44237"/>
    <w:rsid w:val="10C761F4"/>
    <w:rsid w:val="11164A85"/>
    <w:rsid w:val="1122342A"/>
    <w:rsid w:val="11533574"/>
    <w:rsid w:val="11785740"/>
    <w:rsid w:val="117A3266"/>
    <w:rsid w:val="11862732"/>
    <w:rsid w:val="118F278E"/>
    <w:rsid w:val="119D4F21"/>
    <w:rsid w:val="11A47985"/>
    <w:rsid w:val="11AC40AD"/>
    <w:rsid w:val="11C67A56"/>
    <w:rsid w:val="11D80D88"/>
    <w:rsid w:val="12474DCB"/>
    <w:rsid w:val="12527641"/>
    <w:rsid w:val="126805E3"/>
    <w:rsid w:val="12E7492B"/>
    <w:rsid w:val="12E74FC1"/>
    <w:rsid w:val="12F27F6E"/>
    <w:rsid w:val="14141B79"/>
    <w:rsid w:val="1457788F"/>
    <w:rsid w:val="14760C96"/>
    <w:rsid w:val="14882C02"/>
    <w:rsid w:val="14D013EF"/>
    <w:rsid w:val="150A2744"/>
    <w:rsid w:val="150D2643"/>
    <w:rsid w:val="15115C90"/>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90B3062"/>
    <w:rsid w:val="1963464B"/>
    <w:rsid w:val="197764F6"/>
    <w:rsid w:val="1981143D"/>
    <w:rsid w:val="19BC1F42"/>
    <w:rsid w:val="1A3A6836"/>
    <w:rsid w:val="1A584D7E"/>
    <w:rsid w:val="1A5B5BFF"/>
    <w:rsid w:val="1A5D1977"/>
    <w:rsid w:val="1AC50DC4"/>
    <w:rsid w:val="1AE57555"/>
    <w:rsid w:val="1B0A266C"/>
    <w:rsid w:val="1B656D35"/>
    <w:rsid w:val="1B6A170F"/>
    <w:rsid w:val="1B745FC1"/>
    <w:rsid w:val="1B8D003A"/>
    <w:rsid w:val="1BEC4D61"/>
    <w:rsid w:val="1C2A3ADB"/>
    <w:rsid w:val="1C324211"/>
    <w:rsid w:val="1C512E14"/>
    <w:rsid w:val="1C5632C7"/>
    <w:rsid w:val="1C7F3E27"/>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F866E1"/>
    <w:rsid w:val="23213C5D"/>
    <w:rsid w:val="232C2DD6"/>
    <w:rsid w:val="2331574F"/>
    <w:rsid w:val="233953DA"/>
    <w:rsid w:val="235B72E4"/>
    <w:rsid w:val="23931F66"/>
    <w:rsid w:val="23C465C3"/>
    <w:rsid w:val="24262DDA"/>
    <w:rsid w:val="2446643F"/>
    <w:rsid w:val="24521E21"/>
    <w:rsid w:val="246102B6"/>
    <w:rsid w:val="24782AD4"/>
    <w:rsid w:val="248726E0"/>
    <w:rsid w:val="249C3951"/>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415C62"/>
    <w:rsid w:val="27B65EBB"/>
    <w:rsid w:val="27CA47C6"/>
    <w:rsid w:val="282B4E63"/>
    <w:rsid w:val="28884FF7"/>
    <w:rsid w:val="289A5B44"/>
    <w:rsid w:val="289F315B"/>
    <w:rsid w:val="28D472A8"/>
    <w:rsid w:val="29017971"/>
    <w:rsid w:val="290F389D"/>
    <w:rsid w:val="2962542C"/>
    <w:rsid w:val="299E36C0"/>
    <w:rsid w:val="29CC6CA4"/>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EE93382"/>
    <w:rsid w:val="2F01185F"/>
    <w:rsid w:val="2F2729AC"/>
    <w:rsid w:val="2F3C0F4C"/>
    <w:rsid w:val="2FB82F9F"/>
    <w:rsid w:val="2FE418AC"/>
    <w:rsid w:val="2FE5383E"/>
    <w:rsid w:val="2FEA4C7F"/>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254482"/>
    <w:rsid w:val="346F257B"/>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6B727B"/>
    <w:rsid w:val="38BE1535"/>
    <w:rsid w:val="39194863"/>
    <w:rsid w:val="391D7376"/>
    <w:rsid w:val="39403E21"/>
    <w:rsid w:val="397A7B42"/>
    <w:rsid w:val="399A1E48"/>
    <w:rsid w:val="39B4157B"/>
    <w:rsid w:val="39D55A01"/>
    <w:rsid w:val="39DA2245"/>
    <w:rsid w:val="3A104D75"/>
    <w:rsid w:val="3A344D97"/>
    <w:rsid w:val="3A4C2C68"/>
    <w:rsid w:val="3A4D1A2B"/>
    <w:rsid w:val="3A5244D1"/>
    <w:rsid w:val="3A5E69D2"/>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609B2"/>
    <w:rsid w:val="3E76426F"/>
    <w:rsid w:val="3E7F6463"/>
    <w:rsid w:val="3E962D65"/>
    <w:rsid w:val="3ECB4852"/>
    <w:rsid w:val="3EEB0292"/>
    <w:rsid w:val="3F281B00"/>
    <w:rsid w:val="3F6A7BC7"/>
    <w:rsid w:val="3F930BE9"/>
    <w:rsid w:val="3F952DC8"/>
    <w:rsid w:val="3FE15005"/>
    <w:rsid w:val="3FE77469"/>
    <w:rsid w:val="400E2C48"/>
    <w:rsid w:val="407E19EB"/>
    <w:rsid w:val="40ED6D01"/>
    <w:rsid w:val="41216845"/>
    <w:rsid w:val="413A36FE"/>
    <w:rsid w:val="4176014F"/>
    <w:rsid w:val="4213220D"/>
    <w:rsid w:val="4235270E"/>
    <w:rsid w:val="423F17DF"/>
    <w:rsid w:val="42461BF0"/>
    <w:rsid w:val="424C7A58"/>
    <w:rsid w:val="427179B7"/>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C3C0B3D"/>
    <w:rsid w:val="4C443C2D"/>
    <w:rsid w:val="4C560DCF"/>
    <w:rsid w:val="4C723258"/>
    <w:rsid w:val="4CB608EF"/>
    <w:rsid w:val="4D0E072B"/>
    <w:rsid w:val="4D0F1621"/>
    <w:rsid w:val="4D24354A"/>
    <w:rsid w:val="4D4E6D7A"/>
    <w:rsid w:val="4D9A1FBF"/>
    <w:rsid w:val="4DCE1F8B"/>
    <w:rsid w:val="4DF94F37"/>
    <w:rsid w:val="4E0D2791"/>
    <w:rsid w:val="4E2A6045"/>
    <w:rsid w:val="4E437F61"/>
    <w:rsid w:val="4E4E19C6"/>
    <w:rsid w:val="4EB40E5E"/>
    <w:rsid w:val="4F1A33B7"/>
    <w:rsid w:val="4F411EB6"/>
    <w:rsid w:val="4F582EF7"/>
    <w:rsid w:val="4FBA24A4"/>
    <w:rsid w:val="4FBB7FCB"/>
    <w:rsid w:val="50100316"/>
    <w:rsid w:val="502A41CA"/>
    <w:rsid w:val="50377300"/>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277999"/>
    <w:rsid w:val="53987EBC"/>
    <w:rsid w:val="53A35FB7"/>
    <w:rsid w:val="53A95638"/>
    <w:rsid w:val="53E24E44"/>
    <w:rsid w:val="53F94527"/>
    <w:rsid w:val="54014B46"/>
    <w:rsid w:val="54297BF9"/>
    <w:rsid w:val="5472334E"/>
    <w:rsid w:val="54DB5397"/>
    <w:rsid w:val="550348EE"/>
    <w:rsid w:val="555D5DAC"/>
    <w:rsid w:val="5563097D"/>
    <w:rsid w:val="556F4EE2"/>
    <w:rsid w:val="55D21BD3"/>
    <w:rsid w:val="56312D95"/>
    <w:rsid w:val="564725B8"/>
    <w:rsid w:val="56652099"/>
    <w:rsid w:val="56680EAC"/>
    <w:rsid w:val="56843C9F"/>
    <w:rsid w:val="569B3338"/>
    <w:rsid w:val="56A40209"/>
    <w:rsid w:val="56F5281F"/>
    <w:rsid w:val="573E766F"/>
    <w:rsid w:val="5765355C"/>
    <w:rsid w:val="57690BD0"/>
    <w:rsid w:val="576F0018"/>
    <w:rsid w:val="57C15E41"/>
    <w:rsid w:val="57CA1153"/>
    <w:rsid w:val="57E46E53"/>
    <w:rsid w:val="580118E9"/>
    <w:rsid w:val="580E253F"/>
    <w:rsid w:val="58254B7B"/>
    <w:rsid w:val="584A495B"/>
    <w:rsid w:val="584B22BE"/>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7D7A78"/>
    <w:rsid w:val="5BA65FD3"/>
    <w:rsid w:val="5BAF7B56"/>
    <w:rsid w:val="5BD91F04"/>
    <w:rsid w:val="5BDB5C7C"/>
    <w:rsid w:val="5BF611E3"/>
    <w:rsid w:val="5C0E6052"/>
    <w:rsid w:val="5C313AEE"/>
    <w:rsid w:val="5C86208C"/>
    <w:rsid w:val="5CAC7619"/>
    <w:rsid w:val="5D131446"/>
    <w:rsid w:val="5D656145"/>
    <w:rsid w:val="5D7C18C6"/>
    <w:rsid w:val="5DA14CA4"/>
    <w:rsid w:val="5DA779D9"/>
    <w:rsid w:val="5DC84953"/>
    <w:rsid w:val="5DDC3F2E"/>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316E"/>
    <w:rsid w:val="61D67CE4"/>
    <w:rsid w:val="61DB6D9C"/>
    <w:rsid w:val="61EF4230"/>
    <w:rsid w:val="6200643D"/>
    <w:rsid w:val="623C3CCB"/>
    <w:rsid w:val="6277131B"/>
    <w:rsid w:val="62894736"/>
    <w:rsid w:val="62EC69C1"/>
    <w:rsid w:val="63520F1A"/>
    <w:rsid w:val="636E0BBA"/>
    <w:rsid w:val="63964B41"/>
    <w:rsid w:val="63994A58"/>
    <w:rsid w:val="646C600B"/>
    <w:rsid w:val="647C3D75"/>
    <w:rsid w:val="64B27796"/>
    <w:rsid w:val="64CC5E52"/>
    <w:rsid w:val="64DA0DFC"/>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D6A15"/>
    <w:rsid w:val="67960780"/>
    <w:rsid w:val="682E5386"/>
    <w:rsid w:val="683726A5"/>
    <w:rsid w:val="684B23DC"/>
    <w:rsid w:val="68576EF7"/>
    <w:rsid w:val="6874548F"/>
    <w:rsid w:val="68817FE2"/>
    <w:rsid w:val="688D47A2"/>
    <w:rsid w:val="689043A1"/>
    <w:rsid w:val="68CD623B"/>
    <w:rsid w:val="68DB72BC"/>
    <w:rsid w:val="68FD36D6"/>
    <w:rsid w:val="69562DE6"/>
    <w:rsid w:val="695E105C"/>
    <w:rsid w:val="696012B6"/>
    <w:rsid w:val="69642093"/>
    <w:rsid w:val="69793390"/>
    <w:rsid w:val="69C02956"/>
    <w:rsid w:val="69CA6B08"/>
    <w:rsid w:val="69F97B76"/>
    <w:rsid w:val="6A042666"/>
    <w:rsid w:val="6A9736F0"/>
    <w:rsid w:val="6AF830B1"/>
    <w:rsid w:val="6B1715B7"/>
    <w:rsid w:val="6B2C2051"/>
    <w:rsid w:val="6B3233DF"/>
    <w:rsid w:val="6B680BAF"/>
    <w:rsid w:val="6B6C68F1"/>
    <w:rsid w:val="6BA17D14"/>
    <w:rsid w:val="6BBB33D4"/>
    <w:rsid w:val="6BCC55E2"/>
    <w:rsid w:val="6BD44D33"/>
    <w:rsid w:val="6BEA8026"/>
    <w:rsid w:val="6C0C5BDB"/>
    <w:rsid w:val="6C3D08A3"/>
    <w:rsid w:val="6C6770B8"/>
    <w:rsid w:val="6C845EBC"/>
    <w:rsid w:val="6CA41CC8"/>
    <w:rsid w:val="6CC20E82"/>
    <w:rsid w:val="6CD26C28"/>
    <w:rsid w:val="6CF3436B"/>
    <w:rsid w:val="6CF7293C"/>
    <w:rsid w:val="6D056FFD"/>
    <w:rsid w:val="6D443964"/>
    <w:rsid w:val="6D5B6316"/>
    <w:rsid w:val="6D9143ED"/>
    <w:rsid w:val="6DC74A88"/>
    <w:rsid w:val="6DD724DA"/>
    <w:rsid w:val="6DDC0B81"/>
    <w:rsid w:val="6DEA2117"/>
    <w:rsid w:val="6E041063"/>
    <w:rsid w:val="6E0C6BA8"/>
    <w:rsid w:val="6E4C538F"/>
    <w:rsid w:val="6E8C1058"/>
    <w:rsid w:val="6EBF142E"/>
    <w:rsid w:val="6ED722D3"/>
    <w:rsid w:val="6EE175F6"/>
    <w:rsid w:val="6F24190C"/>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2E7E7F"/>
    <w:rsid w:val="747B5DF7"/>
    <w:rsid w:val="74C002E8"/>
    <w:rsid w:val="74CF1255"/>
    <w:rsid w:val="74E7523A"/>
    <w:rsid w:val="74FB54A4"/>
    <w:rsid w:val="751A7B05"/>
    <w:rsid w:val="75220020"/>
    <w:rsid w:val="755522F8"/>
    <w:rsid w:val="755E2DEF"/>
    <w:rsid w:val="75611CC1"/>
    <w:rsid w:val="75A03D67"/>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C1822AA"/>
    <w:rsid w:val="7C7C731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next w:val="5"/>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7.png"/><Relationship Id="rId55" Type="http://schemas.openxmlformats.org/officeDocument/2006/relationships/image" Target="media/image16.jpeg"/><Relationship Id="rId54" Type="http://schemas.openxmlformats.org/officeDocument/2006/relationships/image" Target="media/image15.png"/><Relationship Id="rId53" Type="http://schemas.openxmlformats.org/officeDocument/2006/relationships/image" Target="media/image14.png"/><Relationship Id="rId52" Type="http://schemas.openxmlformats.org/officeDocument/2006/relationships/image" Target="media/image13.wmf"/><Relationship Id="rId51" Type="http://schemas.openxmlformats.org/officeDocument/2006/relationships/oleObject" Target="embeddings/oleObject12.bin"/><Relationship Id="rId50" Type="http://schemas.openxmlformats.org/officeDocument/2006/relationships/image" Target="media/image12.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1.wmf"/><Relationship Id="rId47" Type="http://schemas.openxmlformats.org/officeDocument/2006/relationships/oleObject" Target="embeddings/oleObject10.bin"/><Relationship Id="rId46" Type="http://schemas.openxmlformats.org/officeDocument/2006/relationships/image" Target="media/image10.wmf"/><Relationship Id="rId45" Type="http://schemas.openxmlformats.org/officeDocument/2006/relationships/oleObject" Target="embeddings/oleObject9.bin"/><Relationship Id="rId44" Type="http://schemas.openxmlformats.org/officeDocument/2006/relationships/image" Target="media/image9.wmf"/><Relationship Id="rId43" Type="http://schemas.openxmlformats.org/officeDocument/2006/relationships/oleObject" Target="embeddings/oleObject8.bin"/><Relationship Id="rId42" Type="http://schemas.openxmlformats.org/officeDocument/2006/relationships/image" Target="media/image8.wmf"/><Relationship Id="rId41" Type="http://schemas.openxmlformats.org/officeDocument/2006/relationships/oleObject" Target="embeddings/oleObject7.bin"/><Relationship Id="rId40" Type="http://schemas.openxmlformats.org/officeDocument/2006/relationships/image" Target="media/image7.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6.wmf"/><Relationship Id="rId37" Type="http://schemas.openxmlformats.org/officeDocument/2006/relationships/oleObject" Target="embeddings/oleObject5.bin"/><Relationship Id="rId36" Type="http://schemas.openxmlformats.org/officeDocument/2006/relationships/image" Target="media/image5.wmf"/><Relationship Id="rId35" Type="http://schemas.openxmlformats.org/officeDocument/2006/relationships/oleObject" Target="embeddings/oleObject4.bin"/><Relationship Id="rId34" Type="http://schemas.openxmlformats.org/officeDocument/2006/relationships/image" Target="media/image4.wmf"/><Relationship Id="rId33" Type="http://schemas.openxmlformats.org/officeDocument/2006/relationships/oleObject" Target="embeddings/oleObject3.bin"/><Relationship Id="rId32" Type="http://schemas.openxmlformats.org/officeDocument/2006/relationships/image" Target="media/image3.wmf"/><Relationship Id="rId31" Type="http://schemas.openxmlformats.org/officeDocument/2006/relationships/oleObject" Target="embeddings/oleObject2.bin"/><Relationship Id="rId30" Type="http://schemas.openxmlformats.org/officeDocument/2006/relationships/image" Target="media/image2.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6626</Words>
  <Characters>7128</Characters>
  <Lines>0</Lines>
  <Paragraphs>0</Paragraphs>
  <TotalTime>28</TotalTime>
  <ScaleCrop>false</ScaleCrop>
  <LinksUpToDate>false</LinksUpToDate>
  <CharactersWithSpaces>7561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蔡小健 j1aN</cp:lastModifiedBy>
  <cp:lastPrinted>2026-05-07T07:51:00Z</cp:lastPrinted>
  <dcterms:modified xsi:type="dcterms:W3CDTF">2026-05-13T07:39:15Z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73031B3F5E884AEC8B3891083D984F38_13</vt:lpwstr>
  </property>
  <property fmtid="{D5CDD505-2E9C-101B-9397-08002B2CF9AE}" pid="4" name="KSOTemplateDocerSaveRecord">
    <vt:lpwstr>eyJoZGlkIjoiYTNjZmUxZjZkYTFiYzVkMmY1OTI0OTQ4YjFjN2EzZWQiLCJ1c2VySWQiOiIzMDE1NjQ2MzcifQ==</vt:lpwstr>
  </property>
</Properties>
</file>