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2A1CDE5">
      <w:pPr>
        <w:pStyle w:val="90"/>
        <w:spacing w:line="360" w:lineRule="auto"/>
        <w:jc w:val="center"/>
        <w:rPr>
          <w:rFonts w:ascii="宋体" w:hAnsi="宋体" w:eastAsia="宋体" w:cs="宋体"/>
          <w:b/>
          <w:bCs/>
          <w:sz w:val="44"/>
          <w:szCs w:val="44"/>
        </w:rPr>
      </w:pPr>
    </w:p>
    <w:p w14:paraId="48F312F4">
      <w:pPr>
        <w:pStyle w:val="90"/>
        <w:spacing w:line="360" w:lineRule="auto"/>
        <w:jc w:val="center"/>
        <w:rPr>
          <w:rFonts w:ascii="黑体" w:hAnsi="黑体" w:eastAsia="黑体" w:cs="黑体"/>
          <w:b/>
          <w:bCs/>
          <w:color w:val="auto"/>
          <w:spacing w:val="26"/>
          <w:sz w:val="84"/>
          <w:szCs w:val="84"/>
          <w:highlight w:val="none"/>
        </w:rPr>
      </w:pPr>
      <w:r>
        <w:rPr>
          <w:rFonts w:hint="eastAsia" w:ascii="宋体" w:hAnsi="宋体" w:eastAsia="宋体" w:cs="宋体"/>
          <w:b/>
          <w:bCs/>
          <w:color w:val="auto"/>
          <w:sz w:val="44"/>
          <w:szCs w:val="44"/>
          <w:highlight w:val="none"/>
        </w:rPr>
        <w:t>仁化县绿色低碳农业产业融合发展AOD</w:t>
      </w:r>
      <w:r>
        <w:rPr>
          <w:rFonts w:hint="eastAsia" w:ascii="宋体" w:hAnsi="宋体" w:eastAsia="宋体" w:cs="宋体"/>
          <w:b/>
          <w:bCs/>
          <w:color w:val="auto"/>
          <w:sz w:val="44"/>
          <w:szCs w:val="44"/>
          <w:highlight w:val="none"/>
          <w:lang w:val="en-US" w:eastAsia="zh-CN"/>
        </w:rPr>
        <w:t>模式项</w:t>
      </w:r>
      <w:r>
        <w:rPr>
          <w:rFonts w:hint="eastAsia" w:ascii="宋体" w:hAnsi="宋体" w:eastAsia="宋体" w:cs="宋体"/>
          <w:b/>
          <w:bCs/>
          <w:color w:val="auto"/>
          <w:sz w:val="44"/>
          <w:szCs w:val="44"/>
          <w:highlight w:val="none"/>
        </w:rPr>
        <w:t>目C+社会投资人+EPC</w:t>
      </w:r>
      <w:r>
        <w:rPr>
          <w:rFonts w:hint="eastAsia" w:ascii="宋体" w:hAnsi="宋体" w:eastAsia="宋体" w:cs="宋体"/>
          <w:b/>
          <w:bCs/>
          <w:color w:val="auto"/>
          <w:sz w:val="44"/>
          <w:szCs w:val="44"/>
          <w:highlight w:val="none"/>
          <w:lang w:val="en-US" w:eastAsia="zh-CN"/>
        </w:rPr>
        <w:t>f</w:t>
      </w:r>
      <w:r>
        <w:rPr>
          <w:rFonts w:hint="eastAsia" w:ascii="宋体" w:hAnsi="宋体" w:eastAsia="宋体" w:cs="宋体"/>
          <w:b/>
          <w:bCs/>
          <w:color w:val="auto"/>
          <w:sz w:val="44"/>
          <w:szCs w:val="44"/>
          <w:highlight w:val="none"/>
        </w:rPr>
        <w:t>+O</w:t>
      </w:r>
    </w:p>
    <w:p w14:paraId="3D500EC7">
      <w:pPr>
        <w:pStyle w:val="90"/>
        <w:spacing w:line="360" w:lineRule="auto"/>
        <w:jc w:val="center"/>
        <w:rPr>
          <w:rFonts w:ascii="黑体" w:hAnsi="黑体" w:eastAsia="黑体" w:cs="黑体"/>
          <w:b/>
          <w:bCs/>
          <w:color w:val="auto"/>
          <w:spacing w:val="26"/>
          <w:sz w:val="84"/>
          <w:szCs w:val="84"/>
          <w:highlight w:val="none"/>
        </w:rPr>
      </w:pPr>
      <w:r>
        <w:rPr>
          <w:rFonts w:hint="eastAsia" w:ascii="黑体" w:hAnsi="黑体" w:eastAsia="黑体" w:cs="黑体"/>
          <w:b/>
          <w:bCs/>
          <w:color w:val="auto"/>
          <w:spacing w:val="26"/>
          <w:sz w:val="84"/>
          <w:szCs w:val="84"/>
          <w:highlight w:val="none"/>
        </w:rPr>
        <w:t>招标文件</w:t>
      </w:r>
    </w:p>
    <w:tbl>
      <w:tblPr>
        <w:tblStyle w:val="27"/>
        <w:tblpPr w:leftFromText="180" w:rightFromText="180" w:vertAnchor="text" w:horzAnchor="page" w:tblpX="1118" w:tblpY="414"/>
        <w:tblOverlap w:val="never"/>
        <w:tblW w:w="9979" w:type="dxa"/>
        <w:tblInd w:w="0" w:type="dxa"/>
        <w:tblLayout w:type="fixed"/>
        <w:tblCellMar>
          <w:top w:w="0" w:type="dxa"/>
          <w:left w:w="0" w:type="dxa"/>
          <w:bottom w:w="0" w:type="dxa"/>
          <w:right w:w="0" w:type="dxa"/>
        </w:tblCellMar>
      </w:tblPr>
      <w:tblGrid>
        <w:gridCol w:w="4791"/>
        <w:gridCol w:w="5188"/>
      </w:tblGrid>
      <w:tr w14:paraId="304BCAC0">
        <w:tblPrEx>
          <w:tblCellMar>
            <w:top w:w="0" w:type="dxa"/>
            <w:left w:w="0" w:type="dxa"/>
            <w:bottom w:w="0" w:type="dxa"/>
            <w:right w:w="0" w:type="dxa"/>
          </w:tblCellMar>
        </w:tblPrEx>
        <w:trPr>
          <w:trHeight w:val="1039" w:hRule="atLeast"/>
        </w:trPr>
        <w:tc>
          <w:tcPr>
            <w:tcW w:w="4791" w:type="dxa"/>
            <w:noWrap/>
            <w:vAlign w:val="center"/>
          </w:tcPr>
          <w:p w14:paraId="0B7BEC79">
            <w:pPr>
              <w:pStyle w:val="152"/>
              <w:spacing w:line="240" w:lineRule="auto"/>
              <w:jc w:val="distribute"/>
              <w:rPr>
                <w:rFonts w:hAnsi="宋体" w:cs="Calibri"/>
                <w:color w:val="auto"/>
                <w:sz w:val="28"/>
                <w:szCs w:val="22"/>
                <w:highlight w:val="none"/>
              </w:rPr>
            </w:pPr>
            <w:r>
              <w:rPr>
                <w:rFonts w:hint="eastAsia" w:hAnsi="宋体" w:cs="Calibri"/>
                <w:color w:val="auto"/>
                <w:sz w:val="28"/>
                <w:szCs w:val="22"/>
                <w:highlight w:val="none"/>
              </w:rPr>
              <w:t xml:space="preserve"> 招    标    人（盖章）：</w:t>
            </w:r>
          </w:p>
        </w:tc>
        <w:tc>
          <w:tcPr>
            <w:tcW w:w="5188" w:type="dxa"/>
            <w:noWrap/>
            <w:vAlign w:val="center"/>
          </w:tcPr>
          <w:p w14:paraId="4068AFE4">
            <w:pPr>
              <w:pStyle w:val="152"/>
              <w:spacing w:line="240" w:lineRule="auto"/>
              <w:rPr>
                <w:rFonts w:hAnsi="Calibri" w:cs="Calibri"/>
                <w:color w:val="auto"/>
                <w:sz w:val="28"/>
                <w:szCs w:val="28"/>
                <w:highlight w:val="none"/>
              </w:rPr>
            </w:pPr>
            <w:r>
              <w:rPr>
                <w:rFonts w:hint="eastAsia" w:hAnsi="宋体" w:cs="Calibri"/>
                <w:color w:val="auto"/>
                <w:sz w:val="28"/>
                <w:szCs w:val="22"/>
                <w:highlight w:val="none"/>
              </w:rPr>
              <w:t>仁化县绿色实业投资有限公司</w:t>
            </w:r>
          </w:p>
        </w:tc>
      </w:tr>
      <w:tr w14:paraId="309F3AC8">
        <w:tblPrEx>
          <w:tblCellMar>
            <w:top w:w="0" w:type="dxa"/>
            <w:left w:w="0" w:type="dxa"/>
            <w:bottom w:w="0" w:type="dxa"/>
            <w:right w:w="0" w:type="dxa"/>
          </w:tblCellMar>
        </w:tblPrEx>
        <w:trPr>
          <w:trHeight w:val="1025" w:hRule="atLeast"/>
        </w:trPr>
        <w:tc>
          <w:tcPr>
            <w:tcW w:w="4791" w:type="dxa"/>
            <w:noWrap/>
            <w:vAlign w:val="center"/>
          </w:tcPr>
          <w:p w14:paraId="177470FD">
            <w:pPr>
              <w:pStyle w:val="152"/>
              <w:spacing w:line="240" w:lineRule="auto"/>
              <w:jc w:val="distribute"/>
              <w:rPr>
                <w:rFonts w:hAnsi="宋体" w:cs="Calibri"/>
                <w:color w:val="auto"/>
                <w:sz w:val="28"/>
                <w:szCs w:val="22"/>
                <w:highlight w:val="none"/>
              </w:rPr>
            </w:pPr>
            <w:r>
              <w:rPr>
                <w:rFonts w:hint="eastAsia" w:hAnsi="宋体" w:cs="Calibri"/>
                <w:color w:val="auto"/>
                <w:sz w:val="28"/>
                <w:szCs w:val="22"/>
                <w:highlight w:val="none"/>
              </w:rPr>
              <w:t xml:space="preserve"> 招标人工作领导小组负责人（签字）：</w:t>
            </w:r>
          </w:p>
        </w:tc>
        <w:tc>
          <w:tcPr>
            <w:tcW w:w="5188" w:type="dxa"/>
            <w:noWrap/>
            <w:vAlign w:val="center"/>
          </w:tcPr>
          <w:p w14:paraId="1A187EB0">
            <w:pPr>
              <w:pStyle w:val="152"/>
              <w:spacing w:line="240" w:lineRule="auto"/>
              <w:rPr>
                <w:rFonts w:hAnsi="宋体" w:cs="Calibri"/>
                <w:color w:val="auto"/>
                <w:sz w:val="28"/>
                <w:szCs w:val="28"/>
                <w:highlight w:val="none"/>
              </w:rPr>
            </w:pPr>
          </w:p>
        </w:tc>
      </w:tr>
      <w:tr w14:paraId="371351AF">
        <w:trPr>
          <w:trHeight w:val="1020" w:hRule="atLeast"/>
        </w:trPr>
        <w:tc>
          <w:tcPr>
            <w:tcW w:w="4791" w:type="dxa"/>
            <w:noWrap/>
            <w:vAlign w:val="center"/>
          </w:tcPr>
          <w:p w14:paraId="676091A7">
            <w:pPr>
              <w:pStyle w:val="152"/>
              <w:spacing w:line="240" w:lineRule="auto"/>
              <w:jc w:val="distribute"/>
              <w:rPr>
                <w:rFonts w:hAnsi="宋体" w:cs="Calibri"/>
                <w:color w:val="auto"/>
                <w:sz w:val="28"/>
                <w:szCs w:val="22"/>
                <w:highlight w:val="none"/>
              </w:rPr>
            </w:pPr>
            <w:r>
              <w:rPr>
                <w:rFonts w:hint="eastAsia" w:hAnsi="宋体" w:cs="Calibri"/>
                <w:color w:val="auto"/>
                <w:sz w:val="28"/>
                <w:szCs w:val="22"/>
                <w:highlight w:val="none"/>
              </w:rPr>
              <w:t xml:space="preserve"> 招 标 代 理 机 构 （盖章）：</w:t>
            </w:r>
          </w:p>
        </w:tc>
        <w:tc>
          <w:tcPr>
            <w:tcW w:w="5188" w:type="dxa"/>
            <w:noWrap/>
            <w:vAlign w:val="center"/>
          </w:tcPr>
          <w:p w14:paraId="0632889B">
            <w:pPr>
              <w:pStyle w:val="152"/>
              <w:spacing w:line="240" w:lineRule="auto"/>
              <w:rPr>
                <w:rFonts w:hAnsi="宋体" w:cs="Calibri"/>
                <w:color w:val="auto"/>
                <w:sz w:val="28"/>
                <w:szCs w:val="28"/>
                <w:highlight w:val="none"/>
              </w:rPr>
            </w:pPr>
            <w:r>
              <w:rPr>
                <w:rFonts w:hint="eastAsia" w:hAnsi="宋体" w:cs="Calibri"/>
                <w:color w:val="auto"/>
                <w:sz w:val="28"/>
                <w:szCs w:val="22"/>
                <w:highlight w:val="none"/>
              </w:rPr>
              <w:t>韶关市北桓工程咨询有限公司</w:t>
            </w:r>
          </w:p>
        </w:tc>
      </w:tr>
      <w:tr w14:paraId="03DE49BF">
        <w:tblPrEx>
          <w:tblCellMar>
            <w:top w:w="0" w:type="dxa"/>
            <w:left w:w="0" w:type="dxa"/>
            <w:bottom w:w="0" w:type="dxa"/>
            <w:right w:w="0" w:type="dxa"/>
          </w:tblCellMar>
        </w:tblPrEx>
        <w:trPr>
          <w:trHeight w:val="1020" w:hRule="atLeast"/>
        </w:trPr>
        <w:tc>
          <w:tcPr>
            <w:tcW w:w="4791" w:type="dxa"/>
            <w:noWrap/>
            <w:vAlign w:val="center"/>
          </w:tcPr>
          <w:p w14:paraId="79042B31">
            <w:pPr>
              <w:pStyle w:val="152"/>
              <w:spacing w:line="240" w:lineRule="auto"/>
              <w:jc w:val="distribute"/>
              <w:rPr>
                <w:rFonts w:hAnsi="宋体" w:cs="Calibri"/>
                <w:color w:val="auto"/>
                <w:sz w:val="28"/>
                <w:szCs w:val="22"/>
                <w:highlight w:val="none"/>
              </w:rPr>
            </w:pPr>
            <w:r>
              <w:rPr>
                <w:rFonts w:hint="eastAsia" w:hAnsi="宋体" w:cs="Calibri"/>
                <w:color w:val="auto"/>
                <w:sz w:val="28"/>
                <w:szCs w:val="22"/>
                <w:highlight w:val="none"/>
              </w:rPr>
              <w:t xml:space="preserve"> 招标文件编制人（签字）：</w:t>
            </w:r>
          </w:p>
        </w:tc>
        <w:tc>
          <w:tcPr>
            <w:tcW w:w="5188" w:type="dxa"/>
            <w:noWrap/>
            <w:vAlign w:val="center"/>
          </w:tcPr>
          <w:p w14:paraId="49CA657B">
            <w:pPr>
              <w:pStyle w:val="152"/>
              <w:spacing w:line="240" w:lineRule="auto"/>
              <w:rPr>
                <w:rFonts w:hAnsi="宋体" w:cs="Calibri"/>
                <w:color w:val="auto"/>
                <w:sz w:val="28"/>
                <w:szCs w:val="28"/>
                <w:highlight w:val="none"/>
              </w:rPr>
            </w:pPr>
          </w:p>
        </w:tc>
      </w:tr>
      <w:tr w14:paraId="223AC211">
        <w:tblPrEx>
          <w:tblCellMar>
            <w:top w:w="0" w:type="dxa"/>
            <w:left w:w="0" w:type="dxa"/>
            <w:bottom w:w="0" w:type="dxa"/>
            <w:right w:w="0" w:type="dxa"/>
          </w:tblCellMar>
        </w:tblPrEx>
        <w:trPr>
          <w:trHeight w:val="954" w:hRule="atLeast"/>
        </w:trPr>
        <w:tc>
          <w:tcPr>
            <w:tcW w:w="4791" w:type="dxa"/>
            <w:noWrap/>
            <w:vAlign w:val="center"/>
          </w:tcPr>
          <w:p w14:paraId="647E14E2">
            <w:pPr>
              <w:pStyle w:val="152"/>
              <w:wordWrap w:val="0"/>
              <w:spacing w:line="240" w:lineRule="auto"/>
              <w:jc w:val="distribute"/>
              <w:rPr>
                <w:rFonts w:hAnsi="宋体" w:cs="Calibri"/>
                <w:color w:val="auto"/>
                <w:sz w:val="28"/>
                <w:szCs w:val="22"/>
                <w:highlight w:val="none"/>
              </w:rPr>
            </w:pPr>
            <w:r>
              <w:rPr>
                <w:rFonts w:hint="eastAsia" w:hAnsi="宋体" w:cs="Calibri"/>
                <w:color w:val="auto"/>
                <w:sz w:val="28"/>
                <w:szCs w:val="22"/>
                <w:highlight w:val="none"/>
              </w:rPr>
              <w:t xml:space="preserve"> 招标代理机构项目负责人（签字）：</w:t>
            </w:r>
          </w:p>
        </w:tc>
        <w:tc>
          <w:tcPr>
            <w:tcW w:w="5188" w:type="dxa"/>
            <w:noWrap/>
            <w:vAlign w:val="center"/>
          </w:tcPr>
          <w:p w14:paraId="726FC1BA">
            <w:pPr>
              <w:pStyle w:val="152"/>
              <w:spacing w:line="240" w:lineRule="auto"/>
              <w:rPr>
                <w:rFonts w:hAnsi="宋体" w:cs="Calibri"/>
                <w:color w:val="auto"/>
                <w:sz w:val="28"/>
                <w:szCs w:val="28"/>
                <w:highlight w:val="none"/>
              </w:rPr>
            </w:pPr>
          </w:p>
        </w:tc>
      </w:tr>
      <w:tr w14:paraId="2C4DC968">
        <w:tblPrEx>
          <w:tblCellMar>
            <w:top w:w="0" w:type="dxa"/>
            <w:left w:w="0" w:type="dxa"/>
            <w:bottom w:w="0" w:type="dxa"/>
            <w:right w:w="0" w:type="dxa"/>
          </w:tblCellMar>
        </w:tblPrEx>
        <w:trPr>
          <w:trHeight w:val="954" w:hRule="atLeast"/>
        </w:trPr>
        <w:tc>
          <w:tcPr>
            <w:tcW w:w="4791" w:type="dxa"/>
            <w:noWrap/>
            <w:vAlign w:val="center"/>
          </w:tcPr>
          <w:p w14:paraId="09D7A2DA">
            <w:pPr>
              <w:pStyle w:val="152"/>
              <w:wordWrap w:val="0"/>
              <w:spacing w:line="240" w:lineRule="auto"/>
              <w:jc w:val="distribute"/>
              <w:rPr>
                <w:rFonts w:hAnsi="宋体" w:cs="Calibri"/>
                <w:color w:val="auto"/>
                <w:sz w:val="28"/>
                <w:szCs w:val="22"/>
                <w:highlight w:val="none"/>
              </w:rPr>
            </w:pPr>
            <w:r>
              <w:rPr>
                <w:rFonts w:hint="eastAsia" w:hAnsi="宋体" w:cs="Calibri"/>
                <w:color w:val="auto"/>
                <w:sz w:val="28"/>
                <w:szCs w:val="22"/>
                <w:highlight w:val="none"/>
              </w:rPr>
              <w:t xml:space="preserve"> 招标文件编制日期：</w:t>
            </w:r>
          </w:p>
        </w:tc>
        <w:tc>
          <w:tcPr>
            <w:tcW w:w="5188" w:type="dxa"/>
            <w:noWrap/>
            <w:vAlign w:val="center"/>
          </w:tcPr>
          <w:p w14:paraId="03E27836">
            <w:pPr>
              <w:pStyle w:val="152"/>
              <w:spacing w:line="240" w:lineRule="auto"/>
              <w:rPr>
                <w:rFonts w:hAnsi="宋体" w:cs="Calibri"/>
                <w:color w:val="auto"/>
                <w:sz w:val="28"/>
                <w:szCs w:val="22"/>
                <w:highlight w:val="none"/>
              </w:rPr>
            </w:pPr>
            <w:r>
              <w:rPr>
                <w:rFonts w:hint="eastAsia" w:hAnsi="宋体" w:cs="Calibri"/>
                <w:color w:val="auto"/>
                <w:sz w:val="28"/>
                <w:szCs w:val="22"/>
                <w:highlight w:val="none"/>
              </w:rPr>
              <w:t>2025年11月</w:t>
            </w:r>
          </w:p>
        </w:tc>
      </w:tr>
    </w:tbl>
    <w:p w14:paraId="293594D3">
      <w:pPr>
        <w:rPr>
          <w:color w:val="auto"/>
          <w:highlight w:val="none"/>
        </w:rPr>
        <w:sectPr>
          <w:headerReference r:id="rId3" w:type="default"/>
          <w:footerReference r:id="rId4" w:type="default"/>
          <w:endnotePr>
            <w:numFmt w:val="decimal"/>
          </w:endnotePr>
          <w:pgSz w:w="11906" w:h="16838"/>
          <w:pgMar w:top="1701" w:right="1531" w:bottom="1417" w:left="1531" w:header="850" w:footer="567" w:gutter="0"/>
          <w:cols w:space="720" w:num="1"/>
          <w:docGrid w:linePitch="327" w:charSpace="0"/>
        </w:sectPr>
      </w:pPr>
    </w:p>
    <w:p w14:paraId="4097D6C1">
      <w:pPr>
        <w:jc w:val="center"/>
        <w:rPr>
          <w:rFonts w:ascii="宋体" w:hAnsi="宋体"/>
          <w:b/>
          <w:bCs/>
          <w:color w:val="auto"/>
          <w:sz w:val="48"/>
          <w:szCs w:val="44"/>
          <w:highlight w:val="none"/>
        </w:rPr>
      </w:pPr>
      <w:bookmarkStart w:id="0" w:name="_Hlt69333523"/>
      <w:bookmarkStart w:id="1" w:name="_Hlt68775471"/>
    </w:p>
    <w:p w14:paraId="3095685F">
      <w:pPr>
        <w:jc w:val="center"/>
        <w:rPr>
          <w:rFonts w:ascii="宋体" w:hAnsi="宋体"/>
          <w:b/>
          <w:bCs/>
          <w:color w:val="auto"/>
          <w:sz w:val="48"/>
          <w:szCs w:val="44"/>
          <w:highlight w:val="none"/>
        </w:rPr>
      </w:pPr>
    </w:p>
    <w:p w14:paraId="6AC52585">
      <w:pPr>
        <w:jc w:val="center"/>
        <w:rPr>
          <w:rFonts w:ascii="宋体" w:hAnsi="宋体"/>
          <w:b/>
          <w:bCs/>
          <w:color w:val="auto"/>
          <w:sz w:val="48"/>
          <w:szCs w:val="44"/>
          <w:highlight w:val="none"/>
        </w:rPr>
      </w:pPr>
    </w:p>
    <w:p w14:paraId="2101CCAC">
      <w:pPr>
        <w:jc w:val="center"/>
        <w:rPr>
          <w:rFonts w:ascii="宋体" w:hAnsi="宋体"/>
          <w:b/>
          <w:bCs/>
          <w:color w:val="auto"/>
          <w:sz w:val="48"/>
          <w:szCs w:val="44"/>
          <w:highlight w:val="none"/>
        </w:rPr>
      </w:pPr>
    </w:p>
    <w:p w14:paraId="6EE15D11">
      <w:pPr>
        <w:jc w:val="center"/>
        <w:rPr>
          <w:rFonts w:ascii="宋体" w:hAnsi="宋体"/>
          <w:b/>
          <w:bCs/>
          <w:color w:val="auto"/>
          <w:sz w:val="48"/>
          <w:szCs w:val="44"/>
          <w:highlight w:val="none"/>
        </w:rPr>
      </w:pPr>
    </w:p>
    <w:p w14:paraId="0D9B35DF">
      <w:pPr>
        <w:jc w:val="center"/>
        <w:rPr>
          <w:rFonts w:ascii="宋体" w:hAnsi="宋体"/>
          <w:b/>
          <w:bCs/>
          <w:color w:val="auto"/>
          <w:sz w:val="48"/>
          <w:szCs w:val="44"/>
          <w:highlight w:val="none"/>
        </w:rPr>
      </w:pPr>
    </w:p>
    <w:p w14:paraId="4DF456D9">
      <w:pPr>
        <w:jc w:val="center"/>
        <w:rPr>
          <w:rFonts w:ascii="宋体" w:hAnsi="宋体"/>
          <w:b/>
          <w:bCs/>
          <w:color w:val="auto"/>
          <w:sz w:val="48"/>
          <w:szCs w:val="44"/>
          <w:highlight w:val="none"/>
        </w:rPr>
      </w:pPr>
    </w:p>
    <w:p w14:paraId="72081571">
      <w:pPr>
        <w:jc w:val="center"/>
        <w:rPr>
          <w:rFonts w:ascii="宋体" w:hAnsi="宋体"/>
          <w:b/>
          <w:bCs/>
          <w:color w:val="auto"/>
          <w:sz w:val="48"/>
          <w:szCs w:val="44"/>
          <w:highlight w:val="none"/>
        </w:rPr>
      </w:pPr>
    </w:p>
    <w:p w14:paraId="5B422D7A">
      <w:pPr>
        <w:jc w:val="center"/>
        <w:rPr>
          <w:rFonts w:ascii="宋体" w:hAnsi="宋体"/>
          <w:b/>
          <w:bCs/>
          <w:color w:val="auto"/>
          <w:sz w:val="48"/>
          <w:szCs w:val="44"/>
          <w:highlight w:val="none"/>
        </w:rPr>
      </w:pPr>
    </w:p>
    <w:p w14:paraId="59DF953C">
      <w:pPr>
        <w:jc w:val="center"/>
        <w:rPr>
          <w:rFonts w:ascii="宋体" w:hAnsi="宋体"/>
          <w:b/>
          <w:bCs/>
          <w:color w:val="auto"/>
          <w:sz w:val="48"/>
          <w:szCs w:val="44"/>
          <w:highlight w:val="none"/>
        </w:rPr>
      </w:pPr>
    </w:p>
    <w:p w14:paraId="696D93BC">
      <w:pPr>
        <w:jc w:val="center"/>
        <w:rPr>
          <w:rFonts w:ascii="宋体" w:hAnsi="宋体"/>
          <w:b/>
          <w:bCs/>
          <w:color w:val="auto"/>
          <w:sz w:val="48"/>
          <w:szCs w:val="44"/>
          <w:highlight w:val="none"/>
        </w:rPr>
      </w:pPr>
    </w:p>
    <w:p w14:paraId="7AAFAC25">
      <w:pPr>
        <w:jc w:val="center"/>
        <w:rPr>
          <w:rFonts w:ascii="宋体" w:hAnsi="宋体"/>
          <w:b/>
          <w:bCs/>
          <w:color w:val="auto"/>
          <w:sz w:val="48"/>
          <w:szCs w:val="44"/>
          <w:highlight w:val="none"/>
        </w:rPr>
      </w:pPr>
    </w:p>
    <w:p w14:paraId="6E6D3678">
      <w:pPr>
        <w:jc w:val="center"/>
        <w:rPr>
          <w:rFonts w:ascii="宋体" w:hAnsi="宋体"/>
          <w:b/>
          <w:bCs/>
          <w:color w:val="auto"/>
          <w:sz w:val="48"/>
          <w:szCs w:val="44"/>
          <w:highlight w:val="none"/>
        </w:rPr>
      </w:pPr>
    </w:p>
    <w:p w14:paraId="61CF4A8C">
      <w:pPr>
        <w:jc w:val="center"/>
        <w:rPr>
          <w:rFonts w:ascii="宋体" w:hAnsi="宋体"/>
          <w:b/>
          <w:bCs/>
          <w:color w:val="auto"/>
          <w:sz w:val="48"/>
          <w:szCs w:val="44"/>
          <w:highlight w:val="none"/>
        </w:rPr>
      </w:pPr>
    </w:p>
    <w:p w14:paraId="7C6CC519">
      <w:pPr>
        <w:jc w:val="center"/>
        <w:rPr>
          <w:rFonts w:ascii="宋体" w:hAnsi="宋体"/>
          <w:b/>
          <w:bCs/>
          <w:color w:val="auto"/>
          <w:sz w:val="48"/>
          <w:szCs w:val="44"/>
          <w:highlight w:val="none"/>
        </w:rPr>
      </w:pPr>
    </w:p>
    <w:p w14:paraId="52B25A81">
      <w:pPr>
        <w:jc w:val="center"/>
        <w:rPr>
          <w:rFonts w:ascii="宋体" w:hAnsi="宋体"/>
          <w:b/>
          <w:bCs/>
          <w:color w:val="auto"/>
          <w:sz w:val="48"/>
          <w:szCs w:val="44"/>
          <w:highlight w:val="none"/>
        </w:rPr>
      </w:pPr>
    </w:p>
    <w:p w14:paraId="54453554">
      <w:pPr>
        <w:jc w:val="center"/>
        <w:rPr>
          <w:rFonts w:ascii="宋体" w:hAnsi="宋体"/>
          <w:b/>
          <w:bCs/>
          <w:color w:val="auto"/>
          <w:sz w:val="48"/>
          <w:szCs w:val="44"/>
          <w:highlight w:val="none"/>
        </w:rPr>
      </w:pPr>
    </w:p>
    <w:p w14:paraId="16D8055A">
      <w:pPr>
        <w:jc w:val="center"/>
        <w:rPr>
          <w:rFonts w:ascii="宋体" w:hAnsi="宋体"/>
          <w:b/>
          <w:bCs/>
          <w:color w:val="auto"/>
          <w:sz w:val="48"/>
          <w:szCs w:val="44"/>
          <w:highlight w:val="none"/>
        </w:rPr>
      </w:pPr>
    </w:p>
    <w:p w14:paraId="1D3A636E">
      <w:pPr>
        <w:jc w:val="center"/>
        <w:rPr>
          <w:rFonts w:ascii="宋体" w:hAnsi="宋体"/>
          <w:b/>
          <w:bCs/>
          <w:color w:val="auto"/>
          <w:sz w:val="48"/>
          <w:szCs w:val="44"/>
          <w:highlight w:val="none"/>
        </w:rPr>
      </w:pPr>
    </w:p>
    <w:p w14:paraId="08B3BEE6">
      <w:pPr>
        <w:jc w:val="center"/>
        <w:rPr>
          <w:rFonts w:ascii="宋体" w:hAnsi="宋体"/>
          <w:b/>
          <w:bCs/>
          <w:color w:val="auto"/>
          <w:sz w:val="48"/>
          <w:szCs w:val="44"/>
          <w:highlight w:val="none"/>
        </w:rPr>
      </w:pPr>
    </w:p>
    <w:p w14:paraId="6F71A74C">
      <w:pPr>
        <w:jc w:val="center"/>
        <w:rPr>
          <w:rFonts w:ascii="宋体" w:hAnsi="宋体"/>
          <w:b/>
          <w:bCs/>
          <w:color w:val="auto"/>
          <w:sz w:val="48"/>
          <w:szCs w:val="44"/>
          <w:highlight w:val="none"/>
        </w:rPr>
      </w:pPr>
    </w:p>
    <w:p w14:paraId="5CF892EA">
      <w:pPr>
        <w:jc w:val="center"/>
        <w:rPr>
          <w:rFonts w:ascii="宋体" w:hAnsi="宋体"/>
          <w:b/>
          <w:bCs/>
          <w:color w:val="auto"/>
          <w:sz w:val="48"/>
          <w:szCs w:val="44"/>
          <w:highlight w:val="none"/>
        </w:rPr>
      </w:pPr>
    </w:p>
    <w:p w14:paraId="4833DB3D">
      <w:pPr>
        <w:jc w:val="center"/>
        <w:rPr>
          <w:b/>
          <w:bCs/>
          <w:color w:val="auto"/>
          <w:sz w:val="48"/>
          <w:szCs w:val="44"/>
          <w:highlight w:val="none"/>
        </w:rPr>
      </w:pPr>
      <w:r>
        <w:rPr>
          <w:rFonts w:ascii="宋体" w:hAnsi="宋体"/>
          <w:b/>
          <w:bCs/>
          <w:color w:val="auto"/>
          <w:sz w:val="48"/>
          <w:szCs w:val="44"/>
          <w:highlight w:val="none"/>
        </w:rPr>
        <w:t>目录</w:t>
      </w:r>
    </w:p>
    <w:p w14:paraId="6CAE105F">
      <w:pPr>
        <w:pStyle w:val="19"/>
        <w:tabs>
          <w:tab w:val="right" w:leader="dot" w:pos="8844"/>
        </w:tabs>
        <w:rPr>
          <w:color w:val="auto"/>
          <w:highlight w:val="none"/>
        </w:rPr>
      </w:pPr>
    </w:p>
    <w:p w14:paraId="040E1E80">
      <w:pPr>
        <w:pStyle w:val="19"/>
        <w:tabs>
          <w:tab w:val="right" w:leader="dot" w:pos="8844"/>
        </w:tabs>
        <w:rPr>
          <w:color w:val="auto"/>
          <w:highlight w:val="none"/>
        </w:rPr>
      </w:pPr>
      <w:r>
        <w:rPr>
          <w:color w:val="auto"/>
          <w:highlight w:val="none"/>
        </w:rPr>
        <w:fldChar w:fldCharType="begin"/>
      </w:r>
      <w:r>
        <w:rPr>
          <w:color w:val="auto"/>
          <w:highlight w:val="none"/>
        </w:rPr>
        <w:instrText xml:space="preserve">TOC \o "1-2" \h \u </w:instrText>
      </w:r>
      <w:r>
        <w:rPr>
          <w:color w:val="auto"/>
          <w:highlight w:val="none"/>
        </w:rPr>
        <w:fldChar w:fldCharType="separate"/>
      </w:r>
      <w:r>
        <w:rPr>
          <w:color w:val="auto"/>
          <w:highlight w:val="none"/>
        </w:rPr>
        <w:fldChar w:fldCharType="begin"/>
      </w:r>
      <w:r>
        <w:rPr>
          <w:color w:val="auto"/>
          <w:highlight w:val="none"/>
        </w:rPr>
        <w:instrText xml:space="preserve"> HYPERLINK \l _Toc12039 </w:instrText>
      </w:r>
      <w:r>
        <w:rPr>
          <w:color w:val="auto"/>
          <w:highlight w:val="none"/>
        </w:rPr>
        <w:fldChar w:fldCharType="separate"/>
      </w:r>
      <w:r>
        <w:rPr>
          <w:rFonts w:hint="eastAsia"/>
          <w:snapToGrid w:val="0"/>
          <w:color w:val="auto"/>
          <w:szCs w:val="24"/>
          <w:highlight w:val="none"/>
        </w:rPr>
        <w:t>第一章 投标人须知</w:t>
      </w:r>
      <w:r>
        <w:rPr>
          <w:color w:val="auto"/>
          <w:highlight w:val="none"/>
        </w:rPr>
        <w:tab/>
      </w:r>
      <w:r>
        <w:rPr>
          <w:color w:val="auto"/>
          <w:highlight w:val="none"/>
        </w:rPr>
        <w:fldChar w:fldCharType="begin"/>
      </w:r>
      <w:r>
        <w:rPr>
          <w:color w:val="auto"/>
          <w:highlight w:val="none"/>
        </w:rPr>
        <w:instrText xml:space="preserve"> PAGEREF _Toc12039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7184FE4A">
      <w:pPr>
        <w:pStyle w:val="19"/>
        <w:tabs>
          <w:tab w:val="right" w:leader="dot" w:pos="8844"/>
        </w:tabs>
        <w:rPr>
          <w:color w:val="auto"/>
          <w:highlight w:val="none"/>
        </w:rPr>
      </w:pPr>
      <w:r>
        <w:rPr>
          <w:color w:val="auto"/>
          <w:highlight w:val="none"/>
        </w:rPr>
        <w:fldChar w:fldCharType="begin"/>
      </w:r>
      <w:r>
        <w:rPr>
          <w:color w:val="auto"/>
          <w:highlight w:val="none"/>
        </w:rPr>
        <w:instrText xml:space="preserve"> HYPERLINK \l _Toc2174 </w:instrText>
      </w:r>
      <w:r>
        <w:rPr>
          <w:color w:val="auto"/>
          <w:highlight w:val="none"/>
        </w:rPr>
        <w:fldChar w:fldCharType="separate"/>
      </w:r>
      <w:r>
        <w:rPr>
          <w:rFonts w:hint="eastAsia"/>
          <w:snapToGrid w:val="0"/>
          <w:color w:val="auto"/>
          <w:szCs w:val="24"/>
          <w:highlight w:val="none"/>
        </w:rPr>
        <w:t>第一节 投标人须知前附表</w:t>
      </w:r>
      <w:r>
        <w:rPr>
          <w:color w:val="auto"/>
          <w:highlight w:val="none"/>
        </w:rPr>
        <w:tab/>
      </w:r>
      <w:r>
        <w:rPr>
          <w:color w:val="auto"/>
          <w:highlight w:val="none"/>
        </w:rPr>
        <w:fldChar w:fldCharType="begin"/>
      </w:r>
      <w:r>
        <w:rPr>
          <w:color w:val="auto"/>
          <w:highlight w:val="none"/>
        </w:rPr>
        <w:instrText xml:space="preserve"> PAGEREF _Toc2174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6BCC8763">
      <w:pPr>
        <w:pStyle w:val="20"/>
        <w:tabs>
          <w:tab w:val="right" w:leader="dot" w:pos="8844"/>
        </w:tabs>
        <w:rPr>
          <w:color w:val="auto"/>
          <w:highlight w:val="none"/>
        </w:rPr>
      </w:pPr>
      <w:r>
        <w:rPr>
          <w:color w:val="auto"/>
          <w:highlight w:val="none"/>
        </w:rPr>
        <w:fldChar w:fldCharType="begin"/>
      </w:r>
      <w:r>
        <w:rPr>
          <w:color w:val="auto"/>
          <w:highlight w:val="none"/>
        </w:rPr>
        <w:instrText xml:space="preserve"> HYPERLINK \l _Toc8537 </w:instrText>
      </w:r>
      <w:r>
        <w:rPr>
          <w:color w:val="auto"/>
          <w:highlight w:val="none"/>
        </w:rPr>
        <w:fldChar w:fldCharType="separate"/>
      </w:r>
      <w:r>
        <w:rPr>
          <w:rFonts w:hint="eastAsia" w:ascii="宋体" w:hAnsi="宋体" w:cs="宋体"/>
          <w:bCs/>
          <w:color w:val="auto"/>
          <w:highlight w:val="none"/>
        </w:rPr>
        <w:t xml:space="preserve">第二节 </w:t>
      </w:r>
      <w:r>
        <w:rPr>
          <w:rFonts w:hint="eastAsia"/>
          <w:snapToGrid w:val="0"/>
          <w:color w:val="auto"/>
          <w:highlight w:val="none"/>
        </w:rPr>
        <w:t>重要事项时间地点一览表</w:t>
      </w:r>
      <w:r>
        <w:rPr>
          <w:color w:val="auto"/>
          <w:highlight w:val="none"/>
        </w:rPr>
        <w:tab/>
      </w:r>
      <w:r>
        <w:rPr>
          <w:color w:val="auto"/>
          <w:highlight w:val="none"/>
        </w:rPr>
        <w:fldChar w:fldCharType="begin"/>
      </w:r>
      <w:r>
        <w:rPr>
          <w:color w:val="auto"/>
          <w:highlight w:val="none"/>
        </w:rPr>
        <w:instrText xml:space="preserve"> PAGEREF _Toc8537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08CF404A">
      <w:pPr>
        <w:pStyle w:val="19"/>
        <w:tabs>
          <w:tab w:val="right" w:leader="dot" w:pos="8844"/>
        </w:tabs>
        <w:rPr>
          <w:color w:val="auto"/>
          <w:highlight w:val="none"/>
        </w:rPr>
      </w:pPr>
      <w:r>
        <w:rPr>
          <w:color w:val="auto"/>
          <w:highlight w:val="none"/>
        </w:rPr>
        <w:fldChar w:fldCharType="begin"/>
      </w:r>
      <w:r>
        <w:rPr>
          <w:color w:val="auto"/>
          <w:highlight w:val="none"/>
        </w:rPr>
        <w:instrText xml:space="preserve"> HYPERLINK \l _Toc24373 </w:instrText>
      </w:r>
      <w:r>
        <w:rPr>
          <w:color w:val="auto"/>
          <w:highlight w:val="none"/>
        </w:rPr>
        <w:fldChar w:fldCharType="separate"/>
      </w:r>
      <w:r>
        <w:rPr>
          <w:rFonts w:hint="eastAsia" w:hAnsi="宋体"/>
          <w:color w:val="auto"/>
          <w:szCs w:val="24"/>
          <w:highlight w:val="none"/>
        </w:rPr>
        <w:t>第三节 投标人须知正文</w:t>
      </w:r>
      <w:r>
        <w:rPr>
          <w:color w:val="auto"/>
          <w:highlight w:val="none"/>
        </w:rPr>
        <w:tab/>
      </w:r>
      <w:r>
        <w:rPr>
          <w:color w:val="auto"/>
          <w:highlight w:val="none"/>
        </w:rPr>
        <w:fldChar w:fldCharType="begin"/>
      </w:r>
      <w:r>
        <w:rPr>
          <w:color w:val="auto"/>
          <w:highlight w:val="none"/>
        </w:rPr>
        <w:instrText xml:space="preserve"> PAGEREF _Toc24373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39C19E73">
      <w:pPr>
        <w:pStyle w:val="20"/>
        <w:tabs>
          <w:tab w:val="right" w:leader="dot" w:pos="8844"/>
        </w:tabs>
        <w:rPr>
          <w:color w:val="auto"/>
          <w:highlight w:val="none"/>
        </w:rPr>
      </w:pPr>
      <w:r>
        <w:rPr>
          <w:color w:val="auto"/>
          <w:highlight w:val="none"/>
        </w:rPr>
        <w:fldChar w:fldCharType="begin"/>
      </w:r>
      <w:r>
        <w:rPr>
          <w:color w:val="auto"/>
          <w:highlight w:val="none"/>
        </w:rPr>
        <w:instrText xml:space="preserve"> HYPERLINK \l _Toc25540 </w:instrText>
      </w:r>
      <w:r>
        <w:rPr>
          <w:color w:val="auto"/>
          <w:highlight w:val="none"/>
        </w:rPr>
        <w:fldChar w:fldCharType="separate"/>
      </w:r>
      <w:r>
        <w:rPr>
          <w:rFonts w:hint="eastAsia" w:ascii="宋体" w:hAnsi="宋体" w:cs="宋体"/>
          <w:snapToGrid w:val="0"/>
          <w:color w:val="auto"/>
          <w:szCs w:val="24"/>
          <w:highlight w:val="none"/>
        </w:rPr>
        <w:t>1</w:t>
      </w:r>
      <w:r>
        <w:rPr>
          <w:rFonts w:hint="eastAsia" w:ascii="宋体" w:hAnsi="宋体" w:cs="宋体"/>
          <w:snapToGrid w:val="0"/>
          <w:color w:val="auto"/>
          <w:szCs w:val="24"/>
          <w:highlight w:val="none"/>
          <w:lang w:val="en-US" w:eastAsia="zh-CN"/>
        </w:rPr>
        <w:t>3</w:t>
      </w:r>
      <w:r>
        <w:rPr>
          <w:rFonts w:hint="eastAsia" w:ascii="宋体" w:hAnsi="宋体" w:cs="宋体"/>
          <w:snapToGrid w:val="0"/>
          <w:color w:val="auto"/>
          <w:szCs w:val="24"/>
          <w:highlight w:val="none"/>
        </w:rPr>
        <w:t>．电子投标</w:t>
      </w:r>
      <w:r>
        <w:rPr>
          <w:color w:val="auto"/>
          <w:highlight w:val="none"/>
        </w:rPr>
        <w:tab/>
      </w:r>
      <w:r>
        <w:rPr>
          <w:color w:val="auto"/>
          <w:highlight w:val="none"/>
        </w:rPr>
        <w:fldChar w:fldCharType="begin"/>
      </w:r>
      <w:r>
        <w:rPr>
          <w:color w:val="auto"/>
          <w:highlight w:val="none"/>
        </w:rPr>
        <w:instrText xml:space="preserve"> PAGEREF _Toc25540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61B79F49">
      <w:pPr>
        <w:pStyle w:val="20"/>
        <w:tabs>
          <w:tab w:val="right" w:leader="dot" w:pos="8844"/>
        </w:tabs>
        <w:rPr>
          <w:color w:val="auto"/>
          <w:highlight w:val="none"/>
        </w:rPr>
      </w:pPr>
      <w:r>
        <w:rPr>
          <w:color w:val="auto"/>
          <w:highlight w:val="none"/>
        </w:rPr>
        <w:fldChar w:fldCharType="begin"/>
      </w:r>
      <w:r>
        <w:rPr>
          <w:color w:val="auto"/>
          <w:highlight w:val="none"/>
        </w:rPr>
        <w:instrText xml:space="preserve"> HYPERLINK \l _Toc21856 </w:instrText>
      </w:r>
      <w:r>
        <w:rPr>
          <w:color w:val="auto"/>
          <w:highlight w:val="none"/>
        </w:rPr>
        <w:fldChar w:fldCharType="separate"/>
      </w:r>
      <w:r>
        <w:rPr>
          <w:rFonts w:hint="eastAsia" w:ascii="宋体" w:hAnsi="宋体" w:cs="宋体"/>
          <w:snapToGrid w:val="0"/>
          <w:color w:val="auto"/>
          <w:szCs w:val="24"/>
          <w:highlight w:val="none"/>
        </w:rPr>
        <w:t>1</w:t>
      </w:r>
      <w:r>
        <w:rPr>
          <w:rFonts w:hint="eastAsia" w:ascii="宋体" w:hAnsi="宋体" w:cs="宋体"/>
          <w:snapToGrid w:val="0"/>
          <w:color w:val="auto"/>
          <w:szCs w:val="24"/>
          <w:highlight w:val="none"/>
          <w:lang w:val="en-US" w:eastAsia="zh-CN"/>
        </w:rPr>
        <w:t>4</w:t>
      </w:r>
      <w:r>
        <w:rPr>
          <w:rFonts w:hint="eastAsia" w:ascii="宋体" w:hAnsi="宋体" w:cs="宋体"/>
          <w:snapToGrid w:val="0"/>
          <w:color w:val="auto"/>
          <w:szCs w:val="24"/>
          <w:highlight w:val="none"/>
        </w:rPr>
        <w:t>．电子投标及投标解密失败及突发情况的补救方案</w:t>
      </w:r>
      <w:r>
        <w:rPr>
          <w:color w:val="auto"/>
          <w:highlight w:val="none"/>
        </w:rPr>
        <w:tab/>
      </w:r>
      <w:r>
        <w:rPr>
          <w:color w:val="auto"/>
          <w:highlight w:val="none"/>
        </w:rPr>
        <w:fldChar w:fldCharType="begin"/>
      </w:r>
      <w:r>
        <w:rPr>
          <w:color w:val="auto"/>
          <w:highlight w:val="none"/>
        </w:rPr>
        <w:instrText xml:space="preserve"> PAGEREF _Toc21856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593EECE1">
      <w:pPr>
        <w:pStyle w:val="20"/>
        <w:tabs>
          <w:tab w:val="right" w:leader="dot" w:pos="8844"/>
        </w:tabs>
        <w:rPr>
          <w:color w:val="auto"/>
          <w:highlight w:val="none"/>
        </w:rPr>
      </w:pPr>
      <w:r>
        <w:rPr>
          <w:color w:val="auto"/>
          <w:highlight w:val="none"/>
        </w:rPr>
        <w:fldChar w:fldCharType="begin"/>
      </w:r>
      <w:r>
        <w:rPr>
          <w:color w:val="auto"/>
          <w:highlight w:val="none"/>
        </w:rPr>
        <w:instrText xml:space="preserve"> HYPERLINK \l _Toc7356 </w:instrText>
      </w:r>
      <w:r>
        <w:rPr>
          <w:color w:val="auto"/>
          <w:highlight w:val="none"/>
        </w:rPr>
        <w:fldChar w:fldCharType="separate"/>
      </w:r>
      <w:r>
        <w:rPr>
          <w:rFonts w:hint="eastAsia" w:ascii="宋体" w:hAnsi="宋体" w:cs="宋体"/>
          <w:snapToGrid w:val="0"/>
          <w:color w:val="auto"/>
          <w:szCs w:val="24"/>
          <w:highlight w:val="none"/>
        </w:rPr>
        <w:t>1</w:t>
      </w:r>
      <w:r>
        <w:rPr>
          <w:rFonts w:hint="eastAsia" w:ascii="宋体" w:hAnsi="宋体" w:cs="宋体"/>
          <w:snapToGrid w:val="0"/>
          <w:color w:val="auto"/>
          <w:szCs w:val="24"/>
          <w:highlight w:val="none"/>
          <w:lang w:val="en-US" w:eastAsia="zh-CN"/>
        </w:rPr>
        <w:t>5</w:t>
      </w:r>
      <w:r>
        <w:rPr>
          <w:rFonts w:hint="eastAsia" w:ascii="宋体" w:hAnsi="宋体" w:cs="宋体"/>
          <w:snapToGrid w:val="0"/>
          <w:color w:val="auto"/>
          <w:szCs w:val="24"/>
          <w:highlight w:val="none"/>
        </w:rPr>
        <w:t>．投标文件的递交</w:t>
      </w:r>
      <w:r>
        <w:rPr>
          <w:color w:val="auto"/>
          <w:highlight w:val="none"/>
        </w:rPr>
        <w:tab/>
      </w:r>
      <w:r>
        <w:rPr>
          <w:color w:val="auto"/>
          <w:highlight w:val="none"/>
        </w:rPr>
        <w:fldChar w:fldCharType="begin"/>
      </w:r>
      <w:r>
        <w:rPr>
          <w:color w:val="auto"/>
          <w:highlight w:val="none"/>
        </w:rPr>
        <w:instrText xml:space="preserve"> PAGEREF _Toc7356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214F45A4">
      <w:pPr>
        <w:pStyle w:val="20"/>
        <w:tabs>
          <w:tab w:val="right" w:leader="dot" w:pos="8844"/>
        </w:tabs>
        <w:rPr>
          <w:color w:val="auto"/>
          <w:highlight w:val="none"/>
        </w:rPr>
      </w:pPr>
      <w:r>
        <w:rPr>
          <w:color w:val="auto"/>
          <w:highlight w:val="none"/>
        </w:rPr>
        <w:fldChar w:fldCharType="begin"/>
      </w:r>
      <w:r>
        <w:rPr>
          <w:color w:val="auto"/>
          <w:highlight w:val="none"/>
        </w:rPr>
        <w:instrText xml:space="preserve"> HYPERLINK \l _Toc23088 </w:instrText>
      </w:r>
      <w:r>
        <w:rPr>
          <w:color w:val="auto"/>
          <w:highlight w:val="none"/>
        </w:rPr>
        <w:fldChar w:fldCharType="separate"/>
      </w:r>
      <w:r>
        <w:rPr>
          <w:rFonts w:hint="eastAsia" w:ascii="宋体" w:hAnsi="宋体" w:cs="宋体"/>
          <w:snapToGrid w:val="0"/>
          <w:color w:val="auto"/>
          <w:szCs w:val="24"/>
          <w:highlight w:val="none"/>
        </w:rPr>
        <w:t>1</w:t>
      </w:r>
      <w:r>
        <w:rPr>
          <w:rFonts w:hint="eastAsia" w:ascii="宋体" w:hAnsi="宋体" w:cs="宋体"/>
          <w:snapToGrid w:val="0"/>
          <w:color w:val="auto"/>
          <w:szCs w:val="24"/>
          <w:highlight w:val="none"/>
          <w:lang w:val="en-US" w:eastAsia="zh-CN"/>
        </w:rPr>
        <w:t>6</w:t>
      </w:r>
      <w:r>
        <w:rPr>
          <w:rFonts w:hint="eastAsia" w:ascii="宋体" w:hAnsi="宋体" w:cs="宋体"/>
          <w:snapToGrid w:val="0"/>
          <w:color w:val="auto"/>
          <w:szCs w:val="24"/>
          <w:highlight w:val="none"/>
        </w:rPr>
        <w:t>．开标</w:t>
      </w:r>
      <w:r>
        <w:rPr>
          <w:color w:val="auto"/>
          <w:highlight w:val="none"/>
        </w:rPr>
        <w:tab/>
      </w:r>
      <w:r>
        <w:rPr>
          <w:color w:val="auto"/>
          <w:highlight w:val="none"/>
        </w:rPr>
        <w:fldChar w:fldCharType="begin"/>
      </w:r>
      <w:r>
        <w:rPr>
          <w:color w:val="auto"/>
          <w:highlight w:val="none"/>
        </w:rPr>
        <w:instrText xml:space="preserve"> PAGEREF _Toc23088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7DD2CD58">
      <w:pPr>
        <w:pStyle w:val="20"/>
        <w:tabs>
          <w:tab w:val="right" w:leader="dot" w:pos="8844"/>
        </w:tabs>
        <w:rPr>
          <w:color w:val="auto"/>
          <w:highlight w:val="none"/>
        </w:rPr>
      </w:pPr>
      <w:r>
        <w:rPr>
          <w:color w:val="auto"/>
          <w:highlight w:val="none"/>
        </w:rPr>
        <w:fldChar w:fldCharType="begin"/>
      </w:r>
      <w:r>
        <w:rPr>
          <w:color w:val="auto"/>
          <w:highlight w:val="none"/>
        </w:rPr>
        <w:instrText xml:space="preserve"> HYPERLINK \l _Toc27225 </w:instrText>
      </w:r>
      <w:r>
        <w:rPr>
          <w:color w:val="auto"/>
          <w:highlight w:val="none"/>
        </w:rPr>
        <w:fldChar w:fldCharType="separate"/>
      </w:r>
      <w:r>
        <w:rPr>
          <w:rFonts w:hint="eastAsia"/>
          <w:snapToGrid w:val="0"/>
          <w:color w:val="auto"/>
          <w:szCs w:val="24"/>
          <w:highlight w:val="none"/>
        </w:rPr>
        <w:t>1</w:t>
      </w:r>
      <w:r>
        <w:rPr>
          <w:rFonts w:hint="eastAsia"/>
          <w:snapToGrid w:val="0"/>
          <w:color w:val="auto"/>
          <w:szCs w:val="24"/>
          <w:highlight w:val="none"/>
          <w:lang w:val="en-US" w:eastAsia="zh-CN"/>
        </w:rPr>
        <w:t>7</w:t>
      </w:r>
      <w:r>
        <w:rPr>
          <w:rFonts w:hint="eastAsia"/>
          <w:snapToGrid w:val="0"/>
          <w:color w:val="auto"/>
          <w:szCs w:val="24"/>
          <w:highlight w:val="none"/>
        </w:rPr>
        <w:t>．评标</w:t>
      </w:r>
      <w:r>
        <w:rPr>
          <w:color w:val="auto"/>
          <w:highlight w:val="none"/>
        </w:rPr>
        <w:tab/>
      </w:r>
      <w:r>
        <w:rPr>
          <w:color w:val="auto"/>
          <w:highlight w:val="none"/>
        </w:rPr>
        <w:fldChar w:fldCharType="begin"/>
      </w:r>
      <w:r>
        <w:rPr>
          <w:color w:val="auto"/>
          <w:highlight w:val="none"/>
        </w:rPr>
        <w:instrText xml:space="preserve"> PAGEREF _Toc27225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42E6256D">
      <w:pPr>
        <w:pStyle w:val="20"/>
        <w:tabs>
          <w:tab w:val="right" w:leader="dot" w:pos="8844"/>
        </w:tabs>
        <w:rPr>
          <w:color w:val="auto"/>
          <w:highlight w:val="none"/>
        </w:rPr>
      </w:pPr>
      <w:r>
        <w:rPr>
          <w:color w:val="auto"/>
          <w:highlight w:val="none"/>
        </w:rPr>
        <w:fldChar w:fldCharType="begin"/>
      </w:r>
      <w:r>
        <w:rPr>
          <w:color w:val="auto"/>
          <w:highlight w:val="none"/>
        </w:rPr>
        <w:instrText xml:space="preserve"> HYPERLINK \l _Toc24122 </w:instrText>
      </w:r>
      <w:r>
        <w:rPr>
          <w:color w:val="auto"/>
          <w:highlight w:val="none"/>
        </w:rPr>
        <w:fldChar w:fldCharType="separate"/>
      </w:r>
      <w:r>
        <w:rPr>
          <w:rFonts w:hint="eastAsia"/>
          <w:snapToGrid w:val="0"/>
          <w:color w:val="auto"/>
          <w:szCs w:val="24"/>
          <w:highlight w:val="none"/>
        </w:rPr>
        <w:t>1</w:t>
      </w:r>
      <w:r>
        <w:rPr>
          <w:rFonts w:hint="eastAsia"/>
          <w:snapToGrid w:val="0"/>
          <w:color w:val="auto"/>
          <w:szCs w:val="24"/>
          <w:highlight w:val="none"/>
          <w:lang w:val="en-US" w:eastAsia="zh-CN"/>
        </w:rPr>
        <w:t>8</w:t>
      </w:r>
      <w:r>
        <w:rPr>
          <w:rFonts w:hint="eastAsia"/>
          <w:snapToGrid w:val="0"/>
          <w:color w:val="auto"/>
          <w:szCs w:val="24"/>
          <w:highlight w:val="none"/>
        </w:rPr>
        <w:t>．推荐中标候选人</w:t>
      </w:r>
      <w:r>
        <w:rPr>
          <w:color w:val="auto"/>
          <w:highlight w:val="none"/>
        </w:rPr>
        <w:tab/>
      </w:r>
      <w:r>
        <w:rPr>
          <w:color w:val="auto"/>
          <w:highlight w:val="none"/>
        </w:rPr>
        <w:fldChar w:fldCharType="begin"/>
      </w:r>
      <w:r>
        <w:rPr>
          <w:color w:val="auto"/>
          <w:highlight w:val="none"/>
        </w:rPr>
        <w:instrText xml:space="preserve"> PAGEREF _Toc24122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077BD89C">
      <w:pPr>
        <w:pStyle w:val="20"/>
        <w:tabs>
          <w:tab w:val="right" w:leader="dot" w:pos="8844"/>
        </w:tabs>
        <w:rPr>
          <w:color w:val="auto"/>
          <w:highlight w:val="none"/>
        </w:rPr>
      </w:pPr>
      <w:r>
        <w:rPr>
          <w:color w:val="auto"/>
          <w:highlight w:val="none"/>
        </w:rPr>
        <w:fldChar w:fldCharType="begin"/>
      </w:r>
      <w:r>
        <w:rPr>
          <w:color w:val="auto"/>
          <w:highlight w:val="none"/>
        </w:rPr>
        <w:instrText xml:space="preserve"> HYPERLINK \l _Toc23476 </w:instrText>
      </w:r>
      <w:r>
        <w:rPr>
          <w:color w:val="auto"/>
          <w:highlight w:val="none"/>
        </w:rPr>
        <w:fldChar w:fldCharType="separate"/>
      </w:r>
      <w:r>
        <w:rPr>
          <w:rFonts w:hint="eastAsia"/>
          <w:snapToGrid w:val="0"/>
          <w:color w:val="auto"/>
          <w:szCs w:val="24"/>
          <w:highlight w:val="none"/>
          <w:lang w:val="en-US" w:eastAsia="zh-CN"/>
        </w:rPr>
        <w:t>19</w:t>
      </w:r>
      <w:r>
        <w:rPr>
          <w:rFonts w:hint="eastAsia"/>
          <w:snapToGrid w:val="0"/>
          <w:color w:val="auto"/>
          <w:szCs w:val="24"/>
          <w:highlight w:val="none"/>
        </w:rPr>
        <w:t>．中标候选人公示</w:t>
      </w:r>
      <w:r>
        <w:rPr>
          <w:color w:val="auto"/>
          <w:highlight w:val="none"/>
        </w:rPr>
        <w:tab/>
      </w:r>
      <w:r>
        <w:rPr>
          <w:color w:val="auto"/>
          <w:highlight w:val="none"/>
        </w:rPr>
        <w:fldChar w:fldCharType="begin"/>
      </w:r>
      <w:r>
        <w:rPr>
          <w:color w:val="auto"/>
          <w:highlight w:val="none"/>
        </w:rPr>
        <w:instrText xml:space="preserve"> PAGEREF _Toc23476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444D2672">
      <w:pPr>
        <w:pStyle w:val="19"/>
        <w:tabs>
          <w:tab w:val="right" w:leader="dot" w:pos="8844"/>
        </w:tabs>
        <w:rPr>
          <w:color w:val="auto"/>
          <w:highlight w:val="none"/>
        </w:rPr>
      </w:pPr>
      <w:r>
        <w:rPr>
          <w:color w:val="auto"/>
          <w:highlight w:val="none"/>
        </w:rPr>
        <w:fldChar w:fldCharType="begin"/>
      </w:r>
      <w:r>
        <w:rPr>
          <w:color w:val="auto"/>
          <w:highlight w:val="none"/>
        </w:rPr>
        <w:instrText xml:space="preserve"> HYPERLINK \l _Toc17762 </w:instrText>
      </w:r>
      <w:r>
        <w:rPr>
          <w:color w:val="auto"/>
          <w:highlight w:val="none"/>
        </w:rPr>
        <w:fldChar w:fldCharType="separate"/>
      </w:r>
      <w:r>
        <w:rPr>
          <w:rFonts w:hint="eastAsia"/>
          <w:snapToGrid w:val="0"/>
          <w:color w:val="auto"/>
          <w:kern w:val="0"/>
          <w:szCs w:val="24"/>
          <w:highlight w:val="none"/>
        </w:rPr>
        <w:t>第二章 中标人须知</w:t>
      </w:r>
      <w:r>
        <w:rPr>
          <w:color w:val="auto"/>
          <w:highlight w:val="none"/>
        </w:rPr>
        <w:tab/>
      </w:r>
      <w:r>
        <w:rPr>
          <w:color w:val="auto"/>
          <w:highlight w:val="none"/>
        </w:rPr>
        <w:fldChar w:fldCharType="begin"/>
      </w:r>
      <w:r>
        <w:rPr>
          <w:color w:val="auto"/>
          <w:highlight w:val="none"/>
        </w:rPr>
        <w:instrText xml:space="preserve"> PAGEREF _Toc17762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58EBA3EF">
      <w:pPr>
        <w:pStyle w:val="20"/>
        <w:tabs>
          <w:tab w:val="right" w:leader="dot" w:pos="8844"/>
        </w:tabs>
        <w:rPr>
          <w:color w:val="auto"/>
          <w:highlight w:val="none"/>
        </w:rPr>
      </w:pPr>
      <w:r>
        <w:rPr>
          <w:color w:val="auto"/>
          <w:highlight w:val="none"/>
        </w:rPr>
        <w:fldChar w:fldCharType="begin"/>
      </w:r>
      <w:r>
        <w:rPr>
          <w:color w:val="auto"/>
          <w:highlight w:val="none"/>
        </w:rPr>
        <w:instrText xml:space="preserve"> HYPERLINK \l _Toc22970 </w:instrText>
      </w:r>
      <w:r>
        <w:rPr>
          <w:color w:val="auto"/>
          <w:highlight w:val="none"/>
        </w:rPr>
        <w:fldChar w:fldCharType="separate"/>
      </w:r>
      <w:r>
        <w:rPr>
          <w:bCs/>
          <w:color w:val="auto"/>
          <w:spacing w:val="-5"/>
          <w:szCs w:val="24"/>
          <w:highlight w:val="none"/>
        </w:rPr>
        <w:t>1</w:t>
      </w:r>
      <w:r>
        <w:rPr>
          <w:rFonts w:hint="eastAsia"/>
          <w:bCs/>
          <w:color w:val="auto"/>
          <w:spacing w:val="-5"/>
          <w:szCs w:val="24"/>
          <w:highlight w:val="none"/>
          <w:lang w:val="en-US" w:eastAsia="zh-CN"/>
        </w:rPr>
        <w:t>2</w:t>
      </w:r>
      <w:r>
        <w:rPr>
          <w:bCs/>
          <w:color w:val="auto"/>
          <w:spacing w:val="-5"/>
          <w:szCs w:val="24"/>
          <w:highlight w:val="none"/>
        </w:rPr>
        <w:t>.经营实施方式</w:t>
      </w:r>
      <w:r>
        <w:rPr>
          <w:color w:val="auto"/>
          <w:highlight w:val="none"/>
        </w:rPr>
        <w:tab/>
      </w:r>
      <w:r>
        <w:rPr>
          <w:color w:val="auto"/>
          <w:highlight w:val="none"/>
        </w:rPr>
        <w:fldChar w:fldCharType="begin"/>
      </w:r>
      <w:r>
        <w:rPr>
          <w:color w:val="auto"/>
          <w:highlight w:val="none"/>
        </w:rPr>
        <w:instrText xml:space="preserve"> PAGEREF _Toc22970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42C30EE6">
      <w:pPr>
        <w:pStyle w:val="20"/>
        <w:tabs>
          <w:tab w:val="right" w:leader="dot" w:pos="8844"/>
        </w:tabs>
        <w:rPr>
          <w:color w:val="auto"/>
          <w:highlight w:val="none"/>
        </w:rPr>
      </w:pPr>
      <w:r>
        <w:rPr>
          <w:color w:val="auto"/>
          <w:highlight w:val="none"/>
        </w:rPr>
        <w:fldChar w:fldCharType="begin"/>
      </w:r>
      <w:r>
        <w:rPr>
          <w:color w:val="auto"/>
          <w:highlight w:val="none"/>
        </w:rPr>
        <w:instrText xml:space="preserve"> HYPERLINK \l _Toc380 </w:instrText>
      </w:r>
      <w:r>
        <w:rPr>
          <w:color w:val="auto"/>
          <w:highlight w:val="none"/>
        </w:rPr>
        <w:fldChar w:fldCharType="separate"/>
      </w:r>
      <w:r>
        <w:rPr>
          <w:rFonts w:hint="default"/>
          <w:bCs/>
          <w:snapToGrid/>
          <w:color w:val="auto"/>
          <w:spacing w:val="-5"/>
          <w:kern w:val="2"/>
          <w:szCs w:val="24"/>
          <w:highlight w:val="none"/>
          <w:lang w:val="en-US" w:eastAsia="zh-CN"/>
        </w:rPr>
        <w:t>13.</w:t>
      </w:r>
      <w:r>
        <w:rPr>
          <w:bCs/>
          <w:color w:val="auto"/>
          <w:spacing w:val="-5"/>
          <w:szCs w:val="24"/>
          <w:highlight w:val="none"/>
        </w:rPr>
        <w:t>项目公司的组织结构</w:t>
      </w:r>
      <w:r>
        <w:rPr>
          <w:color w:val="auto"/>
          <w:highlight w:val="none"/>
        </w:rPr>
        <w:tab/>
      </w:r>
      <w:r>
        <w:rPr>
          <w:color w:val="auto"/>
          <w:highlight w:val="none"/>
        </w:rPr>
        <w:fldChar w:fldCharType="begin"/>
      </w:r>
      <w:r>
        <w:rPr>
          <w:color w:val="auto"/>
          <w:highlight w:val="none"/>
        </w:rPr>
        <w:instrText xml:space="preserve"> PAGEREF _Toc380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147547E1">
      <w:pPr>
        <w:pStyle w:val="19"/>
        <w:tabs>
          <w:tab w:val="right" w:leader="dot" w:pos="8844"/>
        </w:tabs>
        <w:rPr>
          <w:color w:val="auto"/>
          <w:highlight w:val="none"/>
        </w:rPr>
      </w:pPr>
      <w:r>
        <w:rPr>
          <w:color w:val="auto"/>
          <w:highlight w:val="none"/>
        </w:rPr>
        <w:fldChar w:fldCharType="begin"/>
      </w:r>
      <w:r>
        <w:rPr>
          <w:color w:val="auto"/>
          <w:highlight w:val="none"/>
        </w:rPr>
        <w:instrText xml:space="preserve"> HYPERLINK \l _Toc4357 </w:instrText>
      </w:r>
      <w:r>
        <w:rPr>
          <w:color w:val="auto"/>
          <w:highlight w:val="none"/>
        </w:rPr>
        <w:fldChar w:fldCharType="separate"/>
      </w:r>
      <w:r>
        <w:rPr>
          <w:rFonts w:hint="eastAsia" w:hAnsi="宋体"/>
          <w:color w:val="auto"/>
          <w:kern w:val="44"/>
          <w:szCs w:val="36"/>
          <w:highlight w:val="none"/>
        </w:rPr>
        <w:t>第</w:t>
      </w:r>
      <w:r>
        <w:rPr>
          <w:rFonts w:hint="eastAsia" w:hAnsi="宋体"/>
          <w:color w:val="auto"/>
          <w:szCs w:val="36"/>
          <w:highlight w:val="none"/>
          <w:lang w:val="en-US" w:eastAsia="zh-CN"/>
        </w:rPr>
        <w:t>三</w:t>
      </w:r>
      <w:r>
        <w:rPr>
          <w:rFonts w:hint="eastAsia" w:hAnsi="宋体"/>
          <w:color w:val="auto"/>
          <w:szCs w:val="36"/>
          <w:highlight w:val="none"/>
        </w:rPr>
        <w:t>章 招标文件格式</w:t>
      </w:r>
      <w:r>
        <w:rPr>
          <w:color w:val="auto"/>
          <w:highlight w:val="none"/>
        </w:rPr>
        <w:tab/>
      </w:r>
      <w:r>
        <w:rPr>
          <w:color w:val="auto"/>
          <w:highlight w:val="none"/>
        </w:rPr>
        <w:fldChar w:fldCharType="begin"/>
      </w:r>
      <w:r>
        <w:rPr>
          <w:color w:val="auto"/>
          <w:highlight w:val="none"/>
        </w:rPr>
        <w:instrText xml:space="preserve"> PAGEREF _Toc4357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2073EA7D">
      <w:pPr>
        <w:pStyle w:val="20"/>
        <w:tabs>
          <w:tab w:val="right" w:leader="dot" w:pos="8844"/>
        </w:tabs>
        <w:rPr>
          <w:color w:val="auto"/>
          <w:highlight w:val="none"/>
        </w:rPr>
      </w:pPr>
      <w:r>
        <w:rPr>
          <w:color w:val="auto"/>
          <w:highlight w:val="none"/>
        </w:rPr>
        <w:fldChar w:fldCharType="begin"/>
      </w:r>
      <w:r>
        <w:rPr>
          <w:color w:val="auto"/>
          <w:highlight w:val="none"/>
        </w:rPr>
        <w:instrText xml:space="preserve"> HYPERLINK \l _Toc28272 </w:instrText>
      </w:r>
      <w:r>
        <w:rPr>
          <w:color w:val="auto"/>
          <w:highlight w:val="none"/>
        </w:rPr>
        <w:fldChar w:fldCharType="separate"/>
      </w:r>
      <w:r>
        <w:rPr>
          <w:rFonts w:hint="eastAsia"/>
          <w:snapToGrid w:val="0"/>
          <w:color w:val="auto"/>
          <w:highlight w:val="none"/>
        </w:rPr>
        <w:t>格式一 封面</w:t>
      </w:r>
      <w:r>
        <w:rPr>
          <w:color w:val="auto"/>
          <w:highlight w:val="none"/>
        </w:rPr>
        <w:tab/>
      </w:r>
      <w:r>
        <w:rPr>
          <w:color w:val="auto"/>
          <w:highlight w:val="none"/>
        </w:rPr>
        <w:fldChar w:fldCharType="begin"/>
      </w:r>
      <w:r>
        <w:rPr>
          <w:color w:val="auto"/>
          <w:highlight w:val="none"/>
        </w:rPr>
        <w:instrText xml:space="preserve"> PAGEREF _Toc28272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422C782F">
      <w:pPr>
        <w:pStyle w:val="20"/>
        <w:tabs>
          <w:tab w:val="right" w:leader="dot" w:pos="8844"/>
        </w:tabs>
        <w:rPr>
          <w:color w:val="auto"/>
          <w:highlight w:val="none"/>
        </w:rPr>
      </w:pPr>
      <w:r>
        <w:rPr>
          <w:color w:val="auto"/>
          <w:highlight w:val="none"/>
        </w:rPr>
        <w:fldChar w:fldCharType="begin"/>
      </w:r>
      <w:r>
        <w:rPr>
          <w:color w:val="auto"/>
          <w:highlight w:val="none"/>
        </w:rPr>
        <w:instrText xml:space="preserve"> HYPERLINK \l _Toc4296 </w:instrText>
      </w:r>
      <w:r>
        <w:rPr>
          <w:color w:val="auto"/>
          <w:highlight w:val="none"/>
        </w:rPr>
        <w:fldChar w:fldCharType="separate"/>
      </w:r>
      <w:r>
        <w:rPr>
          <w:rFonts w:hint="eastAsia"/>
          <w:bCs/>
          <w:snapToGrid w:val="0"/>
          <w:color w:val="auto"/>
          <w:szCs w:val="24"/>
          <w:highlight w:val="none"/>
        </w:rPr>
        <w:t>格式二 《投标函》及《工程项目</w:t>
      </w:r>
      <w:r>
        <w:rPr>
          <w:rFonts w:hint="eastAsia"/>
          <w:bCs/>
          <w:snapToGrid w:val="0"/>
          <w:color w:val="auto"/>
          <w:szCs w:val="24"/>
          <w:highlight w:val="none"/>
          <w:lang w:val="en-US" w:eastAsia="zh-CN"/>
        </w:rPr>
        <w:t>投标报价</w:t>
      </w:r>
      <w:r>
        <w:rPr>
          <w:rFonts w:hint="eastAsia"/>
          <w:bCs/>
          <w:snapToGrid w:val="0"/>
          <w:color w:val="auto"/>
          <w:szCs w:val="24"/>
          <w:highlight w:val="none"/>
        </w:rPr>
        <w:t>表》</w:t>
      </w:r>
      <w:r>
        <w:rPr>
          <w:color w:val="auto"/>
          <w:highlight w:val="none"/>
        </w:rPr>
        <w:tab/>
      </w:r>
      <w:r>
        <w:rPr>
          <w:color w:val="auto"/>
          <w:highlight w:val="none"/>
        </w:rPr>
        <w:fldChar w:fldCharType="begin"/>
      </w:r>
      <w:r>
        <w:rPr>
          <w:color w:val="auto"/>
          <w:highlight w:val="none"/>
        </w:rPr>
        <w:instrText xml:space="preserve"> PAGEREF _Toc4296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14:paraId="6055D344">
      <w:pPr>
        <w:pStyle w:val="20"/>
        <w:tabs>
          <w:tab w:val="right" w:leader="dot" w:pos="8844"/>
        </w:tabs>
        <w:rPr>
          <w:color w:val="auto"/>
          <w:highlight w:val="none"/>
        </w:rPr>
      </w:pPr>
      <w:r>
        <w:rPr>
          <w:color w:val="auto"/>
          <w:highlight w:val="none"/>
        </w:rPr>
        <w:fldChar w:fldCharType="begin"/>
      </w:r>
      <w:r>
        <w:rPr>
          <w:color w:val="auto"/>
          <w:highlight w:val="none"/>
        </w:rPr>
        <w:instrText xml:space="preserve"> HYPERLINK \l _Toc7657 </w:instrText>
      </w:r>
      <w:r>
        <w:rPr>
          <w:color w:val="auto"/>
          <w:highlight w:val="none"/>
        </w:rPr>
        <w:fldChar w:fldCharType="separate"/>
      </w:r>
      <w:r>
        <w:rPr>
          <w:rFonts w:hint="eastAsia" w:ascii="宋体" w:eastAsia="宋体" w:cs="宋体"/>
          <w:color w:val="auto"/>
          <w:szCs w:val="24"/>
          <w:highlight w:val="none"/>
        </w:rPr>
        <w:t>各项承诺一览表</w:t>
      </w:r>
      <w:r>
        <w:rPr>
          <w:color w:val="auto"/>
          <w:highlight w:val="none"/>
        </w:rPr>
        <w:tab/>
      </w:r>
      <w:r>
        <w:rPr>
          <w:color w:val="auto"/>
          <w:highlight w:val="none"/>
        </w:rPr>
        <w:fldChar w:fldCharType="begin"/>
      </w:r>
      <w:r>
        <w:rPr>
          <w:color w:val="auto"/>
          <w:highlight w:val="none"/>
        </w:rPr>
        <w:instrText xml:space="preserve"> PAGEREF _Toc7657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2FA9C59E">
      <w:pPr>
        <w:pStyle w:val="20"/>
        <w:tabs>
          <w:tab w:val="right" w:leader="dot" w:pos="8844"/>
        </w:tabs>
        <w:rPr>
          <w:color w:val="auto"/>
          <w:highlight w:val="none"/>
        </w:rPr>
      </w:pPr>
      <w:r>
        <w:rPr>
          <w:color w:val="auto"/>
          <w:highlight w:val="none"/>
        </w:rPr>
        <w:fldChar w:fldCharType="begin"/>
      </w:r>
      <w:r>
        <w:rPr>
          <w:color w:val="auto"/>
          <w:highlight w:val="none"/>
        </w:rPr>
        <w:instrText xml:space="preserve"> HYPERLINK \l _Toc28224 </w:instrText>
      </w:r>
      <w:r>
        <w:rPr>
          <w:color w:val="auto"/>
          <w:highlight w:val="none"/>
        </w:rPr>
        <w:fldChar w:fldCharType="separate"/>
      </w:r>
      <w:r>
        <w:rPr>
          <w:rFonts w:hint="eastAsia" w:eastAsia="宋体"/>
          <w:bCs/>
          <w:snapToGrid w:val="0"/>
          <w:color w:val="auto"/>
          <w:szCs w:val="24"/>
          <w:highlight w:val="none"/>
        </w:rPr>
        <w:t>格式六 联合体协议书</w:t>
      </w:r>
      <w:r>
        <w:rPr>
          <w:color w:val="auto"/>
          <w:highlight w:val="none"/>
        </w:rPr>
        <w:tab/>
      </w:r>
      <w:r>
        <w:rPr>
          <w:color w:val="auto"/>
          <w:highlight w:val="none"/>
        </w:rPr>
        <w:fldChar w:fldCharType="begin"/>
      </w:r>
      <w:r>
        <w:rPr>
          <w:color w:val="auto"/>
          <w:highlight w:val="none"/>
        </w:rPr>
        <w:instrText xml:space="preserve"> PAGEREF _Toc28224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38D6E721">
      <w:pPr>
        <w:pStyle w:val="20"/>
        <w:tabs>
          <w:tab w:val="right" w:leader="dot" w:pos="8844"/>
        </w:tabs>
        <w:rPr>
          <w:color w:val="auto"/>
          <w:highlight w:val="none"/>
        </w:rPr>
      </w:pPr>
      <w:r>
        <w:rPr>
          <w:color w:val="auto"/>
          <w:highlight w:val="none"/>
        </w:rPr>
        <w:fldChar w:fldCharType="begin"/>
      </w:r>
      <w:r>
        <w:rPr>
          <w:color w:val="auto"/>
          <w:highlight w:val="none"/>
        </w:rPr>
        <w:instrText xml:space="preserve"> HYPERLINK \l _Toc22908 </w:instrText>
      </w:r>
      <w:r>
        <w:rPr>
          <w:color w:val="auto"/>
          <w:highlight w:val="none"/>
        </w:rPr>
        <w:fldChar w:fldCharType="separate"/>
      </w:r>
      <w:r>
        <w:rPr>
          <w:rFonts w:hint="eastAsia"/>
          <w:bCs/>
          <w:snapToGrid w:val="0"/>
          <w:color w:val="auto"/>
          <w:kern w:val="0"/>
          <w:szCs w:val="24"/>
          <w:highlight w:val="none"/>
        </w:rPr>
        <w:t>格式九 项目经理任职声明</w:t>
      </w:r>
      <w:r>
        <w:rPr>
          <w:color w:val="auto"/>
          <w:highlight w:val="none"/>
        </w:rPr>
        <w:tab/>
      </w:r>
      <w:r>
        <w:rPr>
          <w:color w:val="auto"/>
          <w:highlight w:val="none"/>
        </w:rPr>
        <w:fldChar w:fldCharType="begin"/>
      </w:r>
      <w:r>
        <w:rPr>
          <w:color w:val="auto"/>
          <w:highlight w:val="none"/>
        </w:rPr>
        <w:instrText xml:space="preserve"> PAGEREF _Toc22908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56BDBA63">
      <w:pPr>
        <w:pStyle w:val="20"/>
        <w:tabs>
          <w:tab w:val="right" w:leader="dot" w:pos="8844"/>
        </w:tabs>
        <w:ind w:left="0" w:leftChars="0" w:firstLine="420" w:firstLineChars="200"/>
        <w:rPr>
          <w:color w:val="auto"/>
          <w:highlight w:val="none"/>
        </w:rPr>
      </w:pPr>
      <w:r>
        <w:rPr>
          <w:color w:val="auto"/>
          <w:highlight w:val="none"/>
        </w:rPr>
        <w:fldChar w:fldCharType="begin"/>
      </w:r>
      <w:r>
        <w:rPr>
          <w:color w:val="auto"/>
          <w:highlight w:val="none"/>
        </w:rPr>
        <w:instrText xml:space="preserve"> HYPERLINK \l _Toc30897 </w:instrText>
      </w:r>
      <w:r>
        <w:rPr>
          <w:color w:val="auto"/>
          <w:highlight w:val="none"/>
        </w:rPr>
        <w:fldChar w:fldCharType="separate"/>
      </w:r>
      <w:r>
        <w:rPr>
          <w:rFonts w:hint="eastAsia"/>
          <w:bCs/>
          <w:snapToGrid w:val="0"/>
          <w:color w:val="auto"/>
          <w:kern w:val="0"/>
          <w:szCs w:val="24"/>
          <w:highlight w:val="none"/>
        </w:rPr>
        <w:t>格式十一 项目设计负责人/项目勘察负责人简历表</w:t>
      </w:r>
      <w:r>
        <w:rPr>
          <w:color w:val="auto"/>
          <w:highlight w:val="none"/>
        </w:rPr>
        <w:tab/>
      </w:r>
      <w:r>
        <w:rPr>
          <w:color w:val="auto"/>
          <w:highlight w:val="none"/>
        </w:rPr>
        <w:fldChar w:fldCharType="begin"/>
      </w:r>
      <w:r>
        <w:rPr>
          <w:color w:val="auto"/>
          <w:highlight w:val="none"/>
        </w:rPr>
        <w:instrText xml:space="preserve"> PAGEREF _Toc30897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6071BE19">
      <w:pPr>
        <w:pStyle w:val="20"/>
        <w:tabs>
          <w:tab w:val="right" w:leader="dot" w:pos="8844"/>
        </w:tabs>
        <w:rPr>
          <w:color w:val="auto"/>
          <w:highlight w:val="none"/>
        </w:rPr>
      </w:pPr>
      <w:r>
        <w:rPr>
          <w:color w:val="auto"/>
          <w:highlight w:val="none"/>
        </w:rPr>
        <w:fldChar w:fldCharType="begin"/>
      </w:r>
      <w:r>
        <w:rPr>
          <w:color w:val="auto"/>
          <w:highlight w:val="none"/>
        </w:rPr>
        <w:instrText xml:space="preserve"> HYPERLINK \l _Toc10799 </w:instrText>
      </w:r>
      <w:r>
        <w:rPr>
          <w:color w:val="auto"/>
          <w:highlight w:val="none"/>
        </w:rPr>
        <w:fldChar w:fldCharType="separate"/>
      </w:r>
      <w:r>
        <w:rPr>
          <w:rFonts w:hint="eastAsia"/>
          <w:bCs/>
          <w:snapToGrid w:val="0"/>
          <w:color w:val="auto"/>
          <w:kern w:val="0"/>
          <w:szCs w:val="24"/>
          <w:highlight w:val="none"/>
        </w:rPr>
        <w:t>格式十二 项目管理机构组成表</w:t>
      </w:r>
      <w:r>
        <w:rPr>
          <w:color w:val="auto"/>
          <w:highlight w:val="none"/>
        </w:rPr>
        <w:tab/>
      </w:r>
      <w:r>
        <w:rPr>
          <w:color w:val="auto"/>
          <w:highlight w:val="none"/>
        </w:rPr>
        <w:fldChar w:fldCharType="begin"/>
      </w:r>
      <w:r>
        <w:rPr>
          <w:color w:val="auto"/>
          <w:highlight w:val="none"/>
        </w:rPr>
        <w:instrText xml:space="preserve"> PAGEREF _Toc10799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62CA2FD4">
      <w:pPr>
        <w:jc w:val="left"/>
        <w:rPr>
          <w:color w:val="auto"/>
          <w:highlight w:val="none"/>
        </w:rPr>
      </w:pPr>
      <w:r>
        <w:rPr>
          <w:color w:val="auto"/>
          <w:highlight w:val="none"/>
        </w:rPr>
        <w:fldChar w:fldCharType="end"/>
      </w:r>
    </w:p>
    <w:bookmarkEnd w:id="0"/>
    <w:bookmarkEnd w:id="1"/>
    <w:p w14:paraId="630BE9E3">
      <w:pPr>
        <w:pStyle w:val="2"/>
        <w:wordWrap w:val="0"/>
        <w:autoSpaceDE/>
        <w:autoSpaceDN/>
        <w:snapToGrid w:val="0"/>
        <w:spacing w:line="440" w:lineRule="exact"/>
        <w:jc w:val="left"/>
        <w:rPr>
          <w:b/>
          <w:snapToGrid w:val="0"/>
          <w:color w:val="auto"/>
          <w:sz w:val="24"/>
          <w:szCs w:val="24"/>
          <w:highlight w:val="none"/>
        </w:rPr>
        <w:sectPr>
          <w:footerReference r:id="rId5" w:type="default"/>
          <w:endnotePr>
            <w:numFmt w:val="decimal"/>
          </w:endnotePr>
          <w:pgSz w:w="11906" w:h="16838"/>
          <w:pgMar w:top="1701" w:right="1531" w:bottom="1417" w:left="1531" w:header="850" w:footer="567" w:gutter="0"/>
          <w:pgNumType w:start="1"/>
          <w:cols w:space="720" w:num="1"/>
          <w:docGrid w:linePitch="327" w:charSpace="0"/>
        </w:sectPr>
      </w:pPr>
      <w:bookmarkStart w:id="2" w:name="_Toc31694"/>
      <w:bookmarkStart w:id="3" w:name="_Toc14094"/>
      <w:bookmarkStart w:id="4" w:name="_Hlt111690251"/>
      <w:bookmarkStart w:id="262" w:name="_GoBack"/>
      <w:bookmarkEnd w:id="262"/>
    </w:p>
    <w:p w14:paraId="4386ECD9">
      <w:pPr>
        <w:pStyle w:val="2"/>
        <w:wordWrap w:val="0"/>
        <w:autoSpaceDE/>
        <w:autoSpaceDN/>
        <w:snapToGrid w:val="0"/>
        <w:spacing w:line="440" w:lineRule="exact"/>
        <w:jc w:val="center"/>
        <w:rPr>
          <w:b/>
          <w:snapToGrid w:val="0"/>
          <w:color w:val="auto"/>
          <w:sz w:val="24"/>
          <w:szCs w:val="24"/>
          <w:highlight w:val="none"/>
        </w:rPr>
      </w:pPr>
      <w:bookmarkStart w:id="5" w:name="_Toc22604"/>
      <w:bookmarkStart w:id="6" w:name="_Toc12039"/>
      <w:r>
        <w:rPr>
          <w:rFonts w:hint="eastAsia"/>
          <w:b/>
          <w:snapToGrid w:val="0"/>
          <w:color w:val="auto"/>
          <w:sz w:val="24"/>
          <w:szCs w:val="24"/>
          <w:highlight w:val="none"/>
        </w:rPr>
        <w:t>第一章 投标人须知</w:t>
      </w:r>
      <w:bookmarkEnd w:id="2"/>
      <w:bookmarkEnd w:id="3"/>
      <w:bookmarkEnd w:id="5"/>
      <w:bookmarkEnd w:id="6"/>
    </w:p>
    <w:p w14:paraId="6A175DE1">
      <w:pPr>
        <w:pStyle w:val="2"/>
        <w:wordWrap w:val="0"/>
        <w:autoSpaceDE/>
        <w:autoSpaceDN/>
        <w:snapToGrid w:val="0"/>
        <w:spacing w:before="260" w:after="260" w:line="440" w:lineRule="exact"/>
        <w:jc w:val="both"/>
        <w:rPr>
          <w:rFonts w:hAnsi="宋体"/>
          <w:b/>
          <w:color w:val="auto"/>
          <w:kern w:val="44"/>
          <w:sz w:val="24"/>
          <w:szCs w:val="24"/>
          <w:highlight w:val="none"/>
        </w:rPr>
      </w:pPr>
      <w:bookmarkStart w:id="7" w:name="_Toc25916"/>
      <w:bookmarkStart w:id="8" w:name="_Toc15331"/>
      <w:bookmarkStart w:id="9" w:name="_Toc2174"/>
      <w:r>
        <w:rPr>
          <w:rFonts w:hint="eastAsia"/>
          <w:b/>
          <w:snapToGrid w:val="0"/>
          <w:color w:val="auto"/>
          <w:sz w:val="24"/>
          <w:szCs w:val="24"/>
          <w:highlight w:val="none"/>
        </w:rPr>
        <w:t>第一节 投标人须知前附表</w:t>
      </w:r>
      <w:bookmarkEnd w:id="7"/>
      <w:bookmarkEnd w:id="8"/>
      <w:bookmarkEnd w:id="9"/>
    </w:p>
    <w:tbl>
      <w:tblPr>
        <w:tblStyle w:val="27"/>
        <w:tblW w:w="1012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62"/>
        <w:gridCol w:w="1885"/>
        <w:gridCol w:w="7482"/>
      </w:tblGrid>
      <w:tr w14:paraId="54E4CC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86"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53A4269F">
            <w:pPr>
              <w:pStyle w:val="54"/>
              <w:spacing w:line="400" w:lineRule="exact"/>
              <w:jc w:val="center"/>
              <w:rPr>
                <w:rFonts w:hAnsi="宋体" w:cs="Calibri"/>
                <w:color w:val="auto"/>
                <w:szCs w:val="22"/>
                <w:highlight w:val="none"/>
              </w:rPr>
            </w:pPr>
            <w:bookmarkStart w:id="10" w:name="_Hlt127175444"/>
            <w:bookmarkEnd w:id="10"/>
            <w:bookmarkStart w:id="11" w:name="_Hlk38262457"/>
            <w:bookmarkStart w:id="12" w:name="_Hlt120077520"/>
            <w:r>
              <w:rPr>
                <w:rFonts w:hint="eastAsia" w:hAnsi="宋体" w:cs="Calibri"/>
                <w:color w:val="auto"/>
                <w:szCs w:val="22"/>
                <w:highlight w:val="none"/>
              </w:rPr>
              <w:t>序号</w:t>
            </w:r>
          </w:p>
        </w:tc>
        <w:tc>
          <w:tcPr>
            <w:tcW w:w="1885" w:type="dxa"/>
            <w:tcBorders>
              <w:top w:val="single" w:color="auto" w:sz="4" w:space="0"/>
              <w:left w:val="single" w:color="auto" w:sz="4" w:space="0"/>
              <w:bottom w:val="single" w:color="auto" w:sz="4" w:space="0"/>
              <w:right w:val="single" w:color="auto" w:sz="4" w:space="0"/>
            </w:tcBorders>
            <w:noWrap/>
            <w:vAlign w:val="center"/>
          </w:tcPr>
          <w:p w14:paraId="07306AAD">
            <w:pPr>
              <w:pStyle w:val="54"/>
              <w:spacing w:line="400" w:lineRule="exact"/>
              <w:jc w:val="center"/>
              <w:rPr>
                <w:rFonts w:hAnsi="宋体" w:cs="Calibri"/>
                <w:color w:val="auto"/>
                <w:szCs w:val="22"/>
                <w:highlight w:val="none"/>
              </w:rPr>
            </w:pPr>
            <w:r>
              <w:rPr>
                <w:rFonts w:hint="eastAsia" w:hAnsi="宋体" w:cs="Calibri"/>
                <w:color w:val="auto"/>
                <w:szCs w:val="22"/>
                <w:highlight w:val="none"/>
              </w:rPr>
              <w:t>内</w:t>
            </w:r>
            <w:r>
              <w:rPr>
                <w:rFonts w:hAnsi="宋体" w:cs="Calibri"/>
                <w:color w:val="auto"/>
                <w:szCs w:val="22"/>
                <w:highlight w:val="none"/>
              </w:rPr>
              <w:t>容</w:t>
            </w:r>
          </w:p>
        </w:tc>
        <w:tc>
          <w:tcPr>
            <w:tcW w:w="7482" w:type="dxa"/>
            <w:tcBorders>
              <w:top w:val="single" w:color="auto" w:sz="4" w:space="0"/>
              <w:left w:val="single" w:color="auto" w:sz="4" w:space="0"/>
              <w:bottom w:val="single" w:color="auto" w:sz="4" w:space="0"/>
              <w:right w:val="single" w:color="auto" w:sz="4" w:space="0"/>
            </w:tcBorders>
            <w:noWrap/>
            <w:vAlign w:val="center"/>
          </w:tcPr>
          <w:p w14:paraId="331B5D39">
            <w:pPr>
              <w:pStyle w:val="54"/>
              <w:tabs>
                <w:tab w:val="left" w:pos="1180"/>
              </w:tabs>
              <w:spacing w:line="400" w:lineRule="exact"/>
              <w:jc w:val="center"/>
              <w:rPr>
                <w:rFonts w:hAnsi="宋体" w:cs="Calibri"/>
                <w:color w:val="auto"/>
                <w:szCs w:val="22"/>
                <w:highlight w:val="none"/>
              </w:rPr>
            </w:pPr>
            <w:r>
              <w:rPr>
                <w:rFonts w:hint="eastAsia" w:hAnsi="宋体" w:cs="Calibri"/>
                <w:color w:val="auto"/>
                <w:szCs w:val="22"/>
                <w:highlight w:val="none"/>
              </w:rPr>
              <w:t>说明与要求</w:t>
            </w:r>
          </w:p>
        </w:tc>
      </w:tr>
      <w:tr w14:paraId="3DDC6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616D52A1">
            <w:pPr>
              <w:pStyle w:val="54"/>
              <w:spacing w:line="400" w:lineRule="exact"/>
              <w:jc w:val="center"/>
              <w:rPr>
                <w:rFonts w:hAnsi="宋体" w:cs="Calibri"/>
                <w:color w:val="auto"/>
                <w:szCs w:val="24"/>
                <w:highlight w:val="none"/>
              </w:rPr>
            </w:pPr>
            <w:r>
              <w:rPr>
                <w:rFonts w:hAnsi="宋体" w:cs="Calibri"/>
                <w:color w:val="auto"/>
                <w:szCs w:val="24"/>
                <w:highlight w:val="none"/>
              </w:rPr>
              <w:t>1</w:t>
            </w:r>
          </w:p>
        </w:tc>
        <w:tc>
          <w:tcPr>
            <w:tcW w:w="1885" w:type="dxa"/>
            <w:tcBorders>
              <w:top w:val="single" w:color="auto" w:sz="4" w:space="0"/>
              <w:left w:val="single" w:color="auto" w:sz="4" w:space="0"/>
              <w:bottom w:val="single" w:color="auto" w:sz="4" w:space="0"/>
              <w:right w:val="single" w:color="auto" w:sz="4" w:space="0"/>
            </w:tcBorders>
            <w:noWrap/>
            <w:vAlign w:val="center"/>
          </w:tcPr>
          <w:p w14:paraId="125821BC">
            <w:pPr>
              <w:pStyle w:val="54"/>
              <w:spacing w:line="400" w:lineRule="exact"/>
              <w:ind w:firstLine="480" w:firstLineChars="200"/>
              <w:rPr>
                <w:rFonts w:hAnsi="宋体" w:cs="Calibri"/>
                <w:color w:val="auto"/>
                <w:szCs w:val="24"/>
                <w:highlight w:val="none"/>
              </w:rPr>
            </w:pPr>
            <w:r>
              <w:rPr>
                <w:rFonts w:hint="eastAsia" w:hAnsi="宋体" w:cs="Calibri"/>
                <w:color w:val="auto"/>
                <w:szCs w:val="24"/>
                <w:highlight w:val="none"/>
              </w:rPr>
              <w:t>工程名称</w:t>
            </w:r>
          </w:p>
        </w:tc>
        <w:tc>
          <w:tcPr>
            <w:tcW w:w="7482" w:type="dxa"/>
            <w:tcBorders>
              <w:top w:val="single" w:color="auto" w:sz="4" w:space="0"/>
              <w:left w:val="single" w:color="auto" w:sz="4" w:space="0"/>
              <w:bottom w:val="single" w:color="auto" w:sz="4" w:space="0"/>
              <w:right w:val="single" w:color="auto" w:sz="4" w:space="0"/>
            </w:tcBorders>
            <w:noWrap/>
            <w:vAlign w:val="center"/>
          </w:tcPr>
          <w:p w14:paraId="3C52203A">
            <w:pPr>
              <w:pStyle w:val="90"/>
              <w:spacing w:line="360" w:lineRule="auto"/>
              <w:ind w:firstLine="0" w:firstLineChars="0"/>
              <w:rPr>
                <w:rFonts w:hint="eastAsia" w:hAnsi="宋体" w:eastAsia="宋体" w:cs="Calibri"/>
                <w:color w:val="auto"/>
                <w:szCs w:val="24"/>
                <w:highlight w:val="none"/>
                <w:lang w:eastAsia="zh-CN"/>
              </w:rPr>
            </w:pPr>
            <w:r>
              <w:rPr>
                <w:rFonts w:hint="eastAsia" w:ascii="宋体" w:hAnsi="宋体" w:eastAsia="宋体" w:cs="Calibri"/>
                <w:color w:val="auto"/>
                <w:sz w:val="24"/>
                <w:szCs w:val="24"/>
                <w:highlight w:val="none"/>
                <w:lang w:eastAsia="zh-CN"/>
              </w:rPr>
              <w:t>仁化县绿色低碳农业产业融合发展AOD模式项目C+社会投资人+EPCf+O</w:t>
            </w:r>
          </w:p>
        </w:tc>
      </w:tr>
      <w:tr w14:paraId="31465E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1"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0DFDB79A">
            <w:pPr>
              <w:pStyle w:val="54"/>
              <w:spacing w:line="400" w:lineRule="exact"/>
              <w:jc w:val="center"/>
              <w:rPr>
                <w:rFonts w:hAnsi="宋体" w:cs="Calibri"/>
                <w:color w:val="auto"/>
                <w:szCs w:val="24"/>
                <w:highlight w:val="none"/>
              </w:rPr>
            </w:pPr>
            <w:r>
              <w:rPr>
                <w:rFonts w:hint="eastAsia" w:hAnsi="宋体" w:cs="Calibri"/>
                <w:color w:val="auto"/>
                <w:szCs w:val="24"/>
                <w:highlight w:val="none"/>
              </w:rPr>
              <w:t>2</w:t>
            </w:r>
          </w:p>
        </w:tc>
        <w:tc>
          <w:tcPr>
            <w:tcW w:w="1885" w:type="dxa"/>
            <w:tcBorders>
              <w:top w:val="single" w:color="auto" w:sz="4" w:space="0"/>
              <w:left w:val="single" w:color="auto" w:sz="4" w:space="0"/>
              <w:bottom w:val="single" w:color="auto" w:sz="4" w:space="0"/>
              <w:right w:val="single" w:color="auto" w:sz="4" w:space="0"/>
            </w:tcBorders>
            <w:noWrap/>
            <w:vAlign w:val="center"/>
          </w:tcPr>
          <w:p w14:paraId="3D938E90">
            <w:pPr>
              <w:pStyle w:val="54"/>
              <w:spacing w:line="400" w:lineRule="exact"/>
              <w:jc w:val="center"/>
              <w:rPr>
                <w:rFonts w:hAnsi="宋体" w:cs="Calibri"/>
                <w:color w:val="auto"/>
                <w:szCs w:val="24"/>
                <w:highlight w:val="none"/>
              </w:rPr>
            </w:pPr>
            <w:r>
              <w:rPr>
                <w:rFonts w:hint="eastAsia" w:hAnsi="宋体" w:cs="Calibri"/>
                <w:color w:val="auto"/>
                <w:szCs w:val="24"/>
                <w:highlight w:val="none"/>
              </w:rPr>
              <w:t>项目招标人</w:t>
            </w:r>
          </w:p>
        </w:tc>
        <w:tc>
          <w:tcPr>
            <w:tcW w:w="7482" w:type="dxa"/>
            <w:tcBorders>
              <w:top w:val="single" w:color="auto" w:sz="4" w:space="0"/>
              <w:left w:val="single" w:color="auto" w:sz="4" w:space="0"/>
              <w:bottom w:val="single" w:color="auto" w:sz="4" w:space="0"/>
              <w:right w:val="single" w:color="auto" w:sz="4" w:space="0"/>
            </w:tcBorders>
            <w:noWrap/>
            <w:vAlign w:val="center"/>
          </w:tcPr>
          <w:p w14:paraId="418BBC50">
            <w:pPr>
              <w:pStyle w:val="54"/>
              <w:spacing w:line="400" w:lineRule="exact"/>
              <w:ind w:firstLine="0" w:firstLineChars="0"/>
              <w:rPr>
                <w:rFonts w:hAnsi="宋体" w:cs="Calibri"/>
                <w:color w:val="auto"/>
                <w:szCs w:val="24"/>
                <w:highlight w:val="none"/>
              </w:rPr>
            </w:pPr>
            <w:r>
              <w:rPr>
                <w:rFonts w:hint="eastAsia" w:hAnsi="宋体" w:cs="Calibri"/>
                <w:color w:val="auto"/>
                <w:szCs w:val="24"/>
                <w:highlight w:val="none"/>
              </w:rPr>
              <w:t>仁化县绿色实业投资有限公司</w:t>
            </w:r>
          </w:p>
        </w:tc>
      </w:tr>
      <w:tr w14:paraId="5BD121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1"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13B65D2E">
            <w:pPr>
              <w:pStyle w:val="54"/>
              <w:spacing w:line="400" w:lineRule="exact"/>
              <w:jc w:val="center"/>
              <w:rPr>
                <w:rFonts w:hAnsi="宋体" w:cs="Calibri"/>
                <w:color w:val="auto"/>
                <w:szCs w:val="24"/>
                <w:highlight w:val="none"/>
              </w:rPr>
            </w:pPr>
            <w:r>
              <w:rPr>
                <w:rFonts w:hint="eastAsia" w:hAnsi="宋体" w:cs="Calibri"/>
                <w:color w:val="auto"/>
                <w:szCs w:val="24"/>
                <w:highlight w:val="none"/>
              </w:rPr>
              <w:t>3</w:t>
            </w:r>
          </w:p>
        </w:tc>
        <w:tc>
          <w:tcPr>
            <w:tcW w:w="1885" w:type="dxa"/>
            <w:tcBorders>
              <w:top w:val="single" w:color="auto" w:sz="4" w:space="0"/>
              <w:left w:val="single" w:color="auto" w:sz="4" w:space="0"/>
              <w:bottom w:val="single" w:color="auto" w:sz="4" w:space="0"/>
              <w:right w:val="single" w:color="auto" w:sz="4" w:space="0"/>
            </w:tcBorders>
            <w:noWrap/>
            <w:vAlign w:val="center"/>
          </w:tcPr>
          <w:p w14:paraId="275D626A">
            <w:pPr>
              <w:pStyle w:val="54"/>
              <w:spacing w:line="400" w:lineRule="exact"/>
              <w:jc w:val="center"/>
              <w:rPr>
                <w:rFonts w:hAnsi="宋体" w:cs="Calibri"/>
                <w:color w:val="auto"/>
                <w:szCs w:val="24"/>
                <w:highlight w:val="none"/>
              </w:rPr>
            </w:pPr>
            <w:r>
              <w:rPr>
                <w:rFonts w:hint="eastAsia" w:ascii="Times New Roman"/>
                <w:snapToGrid w:val="0"/>
                <w:color w:val="auto"/>
                <w:kern w:val="0"/>
                <w:szCs w:val="24"/>
                <w:highlight w:val="none"/>
              </w:rPr>
              <w:t>项目批准部门</w:t>
            </w:r>
          </w:p>
        </w:tc>
        <w:tc>
          <w:tcPr>
            <w:tcW w:w="7482" w:type="dxa"/>
            <w:tcBorders>
              <w:top w:val="single" w:color="auto" w:sz="4" w:space="0"/>
              <w:left w:val="single" w:color="auto" w:sz="4" w:space="0"/>
              <w:bottom w:val="single" w:color="auto" w:sz="4" w:space="0"/>
              <w:right w:val="single" w:color="auto" w:sz="4" w:space="0"/>
            </w:tcBorders>
            <w:noWrap/>
            <w:vAlign w:val="center"/>
          </w:tcPr>
          <w:p w14:paraId="00C0860C">
            <w:pPr>
              <w:pStyle w:val="54"/>
              <w:spacing w:line="400" w:lineRule="exact"/>
              <w:ind w:left="0" w:leftChars="0"/>
              <w:rPr>
                <w:rFonts w:hAnsi="宋体" w:cs="Calibri"/>
                <w:bCs/>
                <w:color w:val="auto"/>
                <w:szCs w:val="24"/>
                <w:highlight w:val="none"/>
              </w:rPr>
            </w:pPr>
            <w:r>
              <w:rPr>
                <w:rFonts w:hint="eastAsia" w:hAnsi="宋体" w:cs="Calibri"/>
                <w:bCs/>
                <w:color w:val="auto"/>
                <w:szCs w:val="24"/>
                <w:highlight w:val="none"/>
              </w:rPr>
              <w:t>仁化县发展改革和政务数据局</w:t>
            </w:r>
          </w:p>
        </w:tc>
      </w:tr>
      <w:tr w14:paraId="660900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1"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33AE7ACC">
            <w:pPr>
              <w:pStyle w:val="54"/>
              <w:spacing w:line="400" w:lineRule="exact"/>
              <w:jc w:val="left"/>
              <w:rPr>
                <w:rFonts w:hint="eastAsia" w:hAnsi="宋体" w:cs="Calibri"/>
                <w:bCs/>
                <w:color w:val="auto"/>
                <w:szCs w:val="24"/>
                <w:highlight w:val="none"/>
              </w:rPr>
            </w:pPr>
            <w:r>
              <w:rPr>
                <w:rFonts w:hint="eastAsia" w:hAnsi="宋体" w:cs="Calibri"/>
                <w:bCs/>
                <w:color w:val="auto"/>
                <w:szCs w:val="24"/>
                <w:highlight w:val="none"/>
              </w:rPr>
              <w:t>4</w:t>
            </w:r>
          </w:p>
        </w:tc>
        <w:tc>
          <w:tcPr>
            <w:tcW w:w="1885" w:type="dxa"/>
            <w:tcBorders>
              <w:top w:val="single" w:color="auto" w:sz="4" w:space="0"/>
              <w:left w:val="single" w:color="auto" w:sz="4" w:space="0"/>
              <w:bottom w:val="single" w:color="auto" w:sz="4" w:space="0"/>
              <w:right w:val="single" w:color="auto" w:sz="4" w:space="0"/>
            </w:tcBorders>
            <w:noWrap/>
            <w:vAlign w:val="center"/>
          </w:tcPr>
          <w:p w14:paraId="4297B8C9">
            <w:pPr>
              <w:pStyle w:val="54"/>
              <w:wordWrap w:val="0"/>
              <w:adjustRightInd w:val="0"/>
              <w:snapToGrid w:val="0"/>
              <w:spacing w:line="400" w:lineRule="exact"/>
              <w:jc w:val="center"/>
              <w:rPr>
                <w:rFonts w:hint="eastAsia" w:hAnsi="宋体" w:cs="Calibri"/>
                <w:bCs/>
                <w:color w:val="auto"/>
                <w:sz w:val="24"/>
                <w:szCs w:val="24"/>
                <w:highlight w:val="none"/>
              </w:rPr>
            </w:pPr>
            <w:r>
              <w:rPr>
                <w:rFonts w:hint="eastAsia" w:ascii="宋体" w:hAnsi="宋体" w:cs="Calibri"/>
                <w:bCs/>
                <w:snapToGrid/>
                <w:color w:val="auto"/>
                <w:kern w:val="2"/>
                <w:sz w:val="24"/>
                <w:szCs w:val="24"/>
                <w:highlight w:val="none"/>
              </w:rPr>
              <w:t>项目代码</w:t>
            </w:r>
          </w:p>
        </w:tc>
        <w:tc>
          <w:tcPr>
            <w:tcW w:w="7482" w:type="dxa"/>
            <w:tcBorders>
              <w:top w:val="single" w:color="auto" w:sz="4" w:space="0"/>
              <w:left w:val="single" w:color="auto" w:sz="4" w:space="0"/>
              <w:bottom w:val="single" w:color="auto" w:sz="4" w:space="0"/>
              <w:right w:val="single" w:color="auto" w:sz="4" w:space="0"/>
            </w:tcBorders>
            <w:noWrap/>
            <w:vAlign w:val="center"/>
          </w:tcPr>
          <w:p w14:paraId="6511F8DD">
            <w:pPr>
              <w:pStyle w:val="54"/>
              <w:wordWrap w:val="0"/>
              <w:adjustRightInd w:val="0"/>
              <w:snapToGrid w:val="0"/>
              <w:spacing w:line="400" w:lineRule="exact"/>
              <w:ind w:left="0" w:leftChars="0" w:right="48" w:rightChars="23"/>
              <w:rPr>
                <w:rFonts w:hint="eastAsia" w:hAnsi="宋体" w:cs="Calibri"/>
                <w:bCs/>
                <w:color w:val="auto"/>
                <w:sz w:val="24"/>
                <w:szCs w:val="24"/>
                <w:highlight w:val="none"/>
              </w:rPr>
            </w:pPr>
            <w:r>
              <w:rPr>
                <w:rFonts w:hint="eastAsia" w:ascii="宋体" w:hAnsi="宋体" w:cs="Calibri"/>
                <w:bCs/>
                <w:snapToGrid/>
                <w:color w:val="auto"/>
                <w:kern w:val="2"/>
                <w:sz w:val="24"/>
                <w:szCs w:val="24"/>
                <w:highlight w:val="none"/>
              </w:rPr>
              <w:t>2509-440224-04-01-734185</w:t>
            </w:r>
          </w:p>
        </w:tc>
      </w:tr>
      <w:tr w14:paraId="53C3CE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1"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626F509C">
            <w:pPr>
              <w:pStyle w:val="54"/>
              <w:spacing w:line="400" w:lineRule="exact"/>
              <w:jc w:val="center"/>
              <w:rPr>
                <w:rFonts w:hAnsi="宋体" w:cs="Calibri"/>
                <w:color w:val="auto"/>
                <w:szCs w:val="24"/>
                <w:highlight w:val="none"/>
              </w:rPr>
            </w:pPr>
            <w:r>
              <w:rPr>
                <w:rFonts w:hint="eastAsia" w:hAnsi="宋体" w:cs="Calibri"/>
                <w:color w:val="auto"/>
                <w:szCs w:val="24"/>
                <w:highlight w:val="none"/>
              </w:rPr>
              <w:t>6</w:t>
            </w:r>
          </w:p>
        </w:tc>
        <w:tc>
          <w:tcPr>
            <w:tcW w:w="1885" w:type="dxa"/>
            <w:tcBorders>
              <w:top w:val="single" w:color="auto" w:sz="4" w:space="0"/>
              <w:left w:val="single" w:color="auto" w:sz="4" w:space="0"/>
              <w:bottom w:val="single" w:color="auto" w:sz="4" w:space="0"/>
              <w:right w:val="single" w:color="auto" w:sz="4" w:space="0"/>
            </w:tcBorders>
            <w:noWrap/>
            <w:vAlign w:val="center"/>
          </w:tcPr>
          <w:p w14:paraId="221D85EA">
            <w:pPr>
              <w:pStyle w:val="54"/>
              <w:spacing w:line="400" w:lineRule="exact"/>
              <w:jc w:val="center"/>
              <w:rPr>
                <w:rFonts w:hAnsi="宋体" w:cs="Calibri"/>
                <w:color w:val="auto"/>
                <w:szCs w:val="24"/>
                <w:highlight w:val="none"/>
              </w:rPr>
            </w:pPr>
            <w:r>
              <w:rPr>
                <w:rFonts w:hint="eastAsia" w:hAnsi="宋体" w:cs="Calibri"/>
                <w:color w:val="auto"/>
                <w:szCs w:val="24"/>
                <w:highlight w:val="none"/>
              </w:rPr>
              <w:t>资金来源</w:t>
            </w:r>
          </w:p>
        </w:tc>
        <w:tc>
          <w:tcPr>
            <w:tcW w:w="7482" w:type="dxa"/>
            <w:tcBorders>
              <w:top w:val="single" w:color="auto" w:sz="4" w:space="0"/>
              <w:left w:val="single" w:color="auto" w:sz="4" w:space="0"/>
              <w:bottom w:val="single" w:color="auto" w:sz="4" w:space="0"/>
              <w:right w:val="single" w:color="auto" w:sz="4" w:space="0"/>
            </w:tcBorders>
            <w:noWrap/>
            <w:vAlign w:val="center"/>
          </w:tcPr>
          <w:p w14:paraId="0F7455A1">
            <w:pPr>
              <w:widowControl/>
              <w:ind w:firstLine="0" w:firstLineChars="0"/>
              <w:jc w:val="left"/>
              <w:rPr>
                <w:rFonts w:hAnsi="宋体" w:cs="Calibri"/>
                <w:bCs/>
                <w:color w:val="auto"/>
                <w:sz w:val="24"/>
                <w:szCs w:val="24"/>
                <w:highlight w:val="none"/>
              </w:rPr>
            </w:pPr>
            <w:r>
              <w:rPr>
                <w:rFonts w:hint="eastAsia"/>
                <w:bCs/>
                <w:snapToGrid w:val="0"/>
                <w:color w:val="auto"/>
                <w:kern w:val="0"/>
                <w:sz w:val="24"/>
                <w:szCs w:val="24"/>
                <w:highlight w:val="none"/>
              </w:rPr>
              <w:t>本项目资金筹措方式为实施单位自筹，来源为</w:t>
            </w:r>
            <w:r>
              <w:rPr>
                <w:rFonts w:hint="eastAsia" w:ascii="宋体" w:hAnsi="宋体" w:cs="宋体"/>
                <w:snapToGrid w:val="0"/>
                <w:color w:val="auto"/>
                <w:kern w:val="0"/>
                <w:sz w:val="22"/>
                <w:szCs w:val="22"/>
                <w:highlight w:val="none"/>
              </w:rPr>
              <w:t>100%</w:t>
            </w:r>
            <w:r>
              <w:rPr>
                <w:rFonts w:hint="eastAsia"/>
                <w:bCs/>
                <w:snapToGrid w:val="0"/>
                <w:color w:val="auto"/>
                <w:kern w:val="0"/>
                <w:sz w:val="24"/>
                <w:szCs w:val="24"/>
                <w:highlight w:val="none"/>
              </w:rPr>
              <w:t>自有资金与金融机构贷款相结合。</w:t>
            </w:r>
          </w:p>
        </w:tc>
      </w:tr>
      <w:tr w14:paraId="1744FB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1"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04E1026A">
            <w:pPr>
              <w:pStyle w:val="54"/>
              <w:spacing w:line="400" w:lineRule="exact"/>
              <w:jc w:val="center"/>
              <w:rPr>
                <w:rFonts w:hAnsi="宋体" w:cs="Calibri"/>
                <w:color w:val="auto"/>
                <w:szCs w:val="24"/>
                <w:highlight w:val="none"/>
              </w:rPr>
            </w:pPr>
            <w:r>
              <w:rPr>
                <w:rFonts w:hint="eastAsia" w:hAnsi="宋体" w:cs="Calibri"/>
                <w:color w:val="auto"/>
                <w:szCs w:val="24"/>
                <w:highlight w:val="none"/>
              </w:rPr>
              <w:t>7</w:t>
            </w:r>
          </w:p>
        </w:tc>
        <w:tc>
          <w:tcPr>
            <w:tcW w:w="1885" w:type="dxa"/>
            <w:tcBorders>
              <w:top w:val="single" w:color="auto" w:sz="4" w:space="0"/>
              <w:left w:val="single" w:color="auto" w:sz="4" w:space="0"/>
              <w:bottom w:val="single" w:color="auto" w:sz="4" w:space="0"/>
              <w:right w:val="single" w:color="auto" w:sz="4" w:space="0"/>
            </w:tcBorders>
            <w:noWrap/>
            <w:vAlign w:val="center"/>
          </w:tcPr>
          <w:p w14:paraId="2859FD37">
            <w:pPr>
              <w:wordWrap w:val="0"/>
              <w:adjustRightInd w:val="0"/>
              <w:snapToGrid w:val="0"/>
              <w:spacing w:line="400" w:lineRule="exact"/>
              <w:jc w:val="center"/>
              <w:rPr>
                <w:snapToGrid w:val="0"/>
                <w:color w:val="auto"/>
                <w:kern w:val="0"/>
                <w:sz w:val="24"/>
                <w:szCs w:val="24"/>
                <w:highlight w:val="none"/>
              </w:rPr>
            </w:pPr>
            <w:r>
              <w:rPr>
                <w:rFonts w:hint="eastAsia"/>
                <w:snapToGrid w:val="0"/>
                <w:color w:val="auto"/>
                <w:kern w:val="0"/>
                <w:sz w:val="24"/>
                <w:szCs w:val="24"/>
                <w:highlight w:val="none"/>
              </w:rPr>
              <w:t>招标代理机构</w:t>
            </w:r>
          </w:p>
        </w:tc>
        <w:tc>
          <w:tcPr>
            <w:tcW w:w="7482" w:type="dxa"/>
            <w:tcBorders>
              <w:top w:val="single" w:color="auto" w:sz="4" w:space="0"/>
              <w:left w:val="single" w:color="auto" w:sz="4" w:space="0"/>
              <w:bottom w:val="single" w:color="auto" w:sz="4" w:space="0"/>
              <w:right w:val="single" w:color="auto" w:sz="4" w:space="0"/>
            </w:tcBorders>
            <w:noWrap/>
            <w:vAlign w:val="center"/>
          </w:tcPr>
          <w:p w14:paraId="21F7E36B">
            <w:pPr>
              <w:widowControl/>
              <w:ind w:firstLine="0" w:firstLineChars="0"/>
              <w:jc w:val="left"/>
              <w:rPr>
                <w:bCs/>
                <w:snapToGrid w:val="0"/>
                <w:color w:val="auto"/>
                <w:kern w:val="0"/>
                <w:sz w:val="24"/>
                <w:szCs w:val="24"/>
                <w:highlight w:val="none"/>
              </w:rPr>
            </w:pPr>
            <w:r>
              <w:rPr>
                <w:rFonts w:hint="eastAsia"/>
                <w:bCs/>
                <w:snapToGrid w:val="0"/>
                <w:color w:val="auto"/>
                <w:kern w:val="0"/>
                <w:sz w:val="24"/>
                <w:szCs w:val="24"/>
                <w:highlight w:val="none"/>
              </w:rPr>
              <w:t>韶关市北桓工程咨询有限公司</w:t>
            </w:r>
          </w:p>
        </w:tc>
      </w:tr>
      <w:tr w14:paraId="618DBC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1"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6E13699A">
            <w:pPr>
              <w:pStyle w:val="54"/>
              <w:spacing w:line="400" w:lineRule="exact"/>
              <w:jc w:val="center"/>
              <w:rPr>
                <w:rFonts w:hAnsi="宋体" w:cs="Calibri"/>
                <w:color w:val="auto"/>
                <w:szCs w:val="24"/>
                <w:highlight w:val="none"/>
              </w:rPr>
            </w:pPr>
            <w:r>
              <w:rPr>
                <w:rFonts w:hint="eastAsia" w:hAnsi="宋体" w:cs="Calibri"/>
                <w:color w:val="auto"/>
                <w:szCs w:val="24"/>
                <w:highlight w:val="none"/>
              </w:rPr>
              <w:t>8</w:t>
            </w:r>
          </w:p>
        </w:tc>
        <w:tc>
          <w:tcPr>
            <w:tcW w:w="1885" w:type="dxa"/>
            <w:tcBorders>
              <w:top w:val="single" w:color="auto" w:sz="4" w:space="0"/>
              <w:left w:val="single" w:color="auto" w:sz="4" w:space="0"/>
              <w:bottom w:val="single" w:color="auto" w:sz="4" w:space="0"/>
              <w:right w:val="single" w:color="auto" w:sz="4" w:space="0"/>
            </w:tcBorders>
            <w:noWrap/>
            <w:vAlign w:val="center"/>
          </w:tcPr>
          <w:p w14:paraId="1076167E">
            <w:pPr>
              <w:pStyle w:val="54"/>
              <w:spacing w:line="400" w:lineRule="exact"/>
              <w:jc w:val="center"/>
              <w:rPr>
                <w:rFonts w:hAnsi="宋体" w:cs="Calibri"/>
                <w:color w:val="auto"/>
                <w:szCs w:val="24"/>
                <w:highlight w:val="none"/>
              </w:rPr>
            </w:pPr>
            <w:r>
              <w:rPr>
                <w:rFonts w:hint="eastAsia" w:hAnsi="宋体" w:cs="Calibri"/>
                <w:color w:val="auto"/>
                <w:szCs w:val="24"/>
                <w:highlight w:val="none"/>
              </w:rPr>
              <w:t>建设地点</w:t>
            </w:r>
          </w:p>
        </w:tc>
        <w:tc>
          <w:tcPr>
            <w:tcW w:w="7482" w:type="dxa"/>
            <w:tcBorders>
              <w:top w:val="single" w:color="auto" w:sz="4" w:space="0"/>
              <w:left w:val="single" w:color="auto" w:sz="4" w:space="0"/>
              <w:bottom w:val="single" w:color="auto" w:sz="4" w:space="0"/>
              <w:right w:val="single" w:color="auto" w:sz="4" w:space="0"/>
            </w:tcBorders>
            <w:noWrap/>
            <w:vAlign w:val="center"/>
          </w:tcPr>
          <w:p w14:paraId="3D4F2FD6">
            <w:pPr>
              <w:widowControl/>
              <w:spacing w:line="360" w:lineRule="auto"/>
              <w:ind w:firstLine="240" w:firstLineChars="100"/>
              <w:jc w:val="left"/>
              <w:rPr>
                <w:rFonts w:asciiTheme="minorEastAsia" w:hAnsiTheme="minorEastAsia" w:eastAsiaTheme="minorEastAsia" w:cstheme="minorEastAsia"/>
                <w:bCs/>
                <w:snapToGrid w:val="0"/>
                <w:color w:val="auto"/>
                <w:kern w:val="0"/>
                <w:sz w:val="24"/>
                <w:szCs w:val="24"/>
                <w:highlight w:val="none"/>
              </w:rPr>
            </w:pPr>
            <w:r>
              <w:rPr>
                <w:rFonts w:hint="eastAsia" w:asciiTheme="minorEastAsia" w:hAnsiTheme="minorEastAsia" w:eastAsiaTheme="minorEastAsia" w:cstheme="minorEastAsia"/>
                <w:bCs/>
                <w:snapToGrid w:val="0"/>
                <w:color w:val="auto"/>
                <w:kern w:val="0"/>
                <w:sz w:val="24"/>
                <w:szCs w:val="24"/>
                <w:highlight w:val="none"/>
              </w:rPr>
              <w:t>本项目位于广东省韶关市仁化县，其中竹产业生物科技化产业园的3处收储及初加工处理中心分别位于长江镇、红山镇、扶溪镇，产业园区位于董塘镇新中村东侧、老屋杨村北侧、岭田村南侧</w:t>
            </w:r>
            <w:r>
              <w:rPr>
                <w:rFonts w:hint="eastAsia" w:asciiTheme="minorEastAsia" w:hAnsiTheme="minorEastAsia" w:eastAsiaTheme="minorEastAsia" w:cstheme="minorEastAsia"/>
                <w:bCs/>
                <w:snapToGrid w:val="0"/>
                <w:color w:val="auto"/>
                <w:kern w:val="0"/>
                <w:sz w:val="24"/>
                <w:szCs w:val="24"/>
                <w:highlight w:val="none"/>
                <w:lang w:eastAsia="zh-CN"/>
              </w:rPr>
              <w:t>。</w:t>
            </w:r>
          </w:p>
        </w:tc>
      </w:tr>
      <w:tr w14:paraId="66DB61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27"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42958417">
            <w:pPr>
              <w:pStyle w:val="54"/>
              <w:spacing w:line="400" w:lineRule="exact"/>
              <w:jc w:val="center"/>
              <w:rPr>
                <w:rFonts w:hAnsi="宋体" w:cs="Calibri"/>
                <w:color w:val="auto"/>
                <w:szCs w:val="24"/>
                <w:highlight w:val="none"/>
              </w:rPr>
            </w:pPr>
            <w:r>
              <w:rPr>
                <w:rFonts w:hint="eastAsia" w:hAnsi="宋体" w:cs="Calibri"/>
                <w:color w:val="auto"/>
                <w:szCs w:val="24"/>
                <w:highlight w:val="none"/>
              </w:rPr>
              <w:t>9</w:t>
            </w:r>
          </w:p>
        </w:tc>
        <w:tc>
          <w:tcPr>
            <w:tcW w:w="1885" w:type="dxa"/>
            <w:tcBorders>
              <w:top w:val="single" w:color="auto" w:sz="4" w:space="0"/>
              <w:left w:val="single" w:color="auto" w:sz="4" w:space="0"/>
              <w:bottom w:val="single" w:color="auto" w:sz="4" w:space="0"/>
              <w:right w:val="single" w:color="auto" w:sz="4" w:space="0"/>
            </w:tcBorders>
            <w:noWrap/>
            <w:vAlign w:val="center"/>
          </w:tcPr>
          <w:p w14:paraId="778CD59C">
            <w:pPr>
              <w:pStyle w:val="54"/>
              <w:spacing w:line="400" w:lineRule="exact"/>
              <w:jc w:val="center"/>
              <w:rPr>
                <w:rFonts w:hAnsi="宋体" w:cs="Calibri"/>
                <w:color w:val="auto"/>
                <w:szCs w:val="24"/>
                <w:highlight w:val="none"/>
              </w:rPr>
            </w:pPr>
            <w:r>
              <w:rPr>
                <w:rFonts w:hint="eastAsia" w:hAnsi="Calibri" w:cs="Calibri"/>
                <w:color w:val="auto"/>
                <w:szCs w:val="24"/>
                <w:highlight w:val="none"/>
              </w:rPr>
              <w:t>项目建设内容和规模</w:t>
            </w:r>
          </w:p>
        </w:tc>
        <w:tc>
          <w:tcPr>
            <w:tcW w:w="7482" w:type="dxa"/>
            <w:tcBorders>
              <w:top w:val="single" w:color="auto" w:sz="4" w:space="0"/>
              <w:left w:val="single" w:color="auto" w:sz="4" w:space="0"/>
              <w:bottom w:val="single" w:color="auto" w:sz="4" w:space="0"/>
              <w:right w:val="single" w:color="auto" w:sz="4" w:space="0"/>
            </w:tcBorders>
            <w:noWrap/>
            <w:vAlign w:val="center"/>
          </w:tcPr>
          <w:p w14:paraId="37A2DFF7">
            <w:pPr>
              <w:pStyle w:val="9"/>
              <w:widowControl/>
              <w:adjustRightInd w:val="0"/>
              <w:snapToGrid w:val="0"/>
              <w:spacing w:line="360" w:lineRule="auto"/>
              <w:ind w:firstLine="240" w:firstLineChars="100"/>
              <w:jc w:val="left"/>
              <w:rPr>
                <w:rFonts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本项目建设内容包括2个子项目</w:t>
            </w:r>
          </w:p>
          <w:p w14:paraId="1DE4CEEC">
            <w:pPr>
              <w:pStyle w:val="9"/>
              <w:widowControl/>
              <w:numPr>
                <w:ilvl w:val="0"/>
                <w:numId w:val="2"/>
              </w:numPr>
              <w:adjustRightInd w:val="0"/>
              <w:snapToGrid w:val="0"/>
              <w:spacing w:line="360" w:lineRule="auto"/>
              <w:ind w:firstLine="238" w:firstLineChars="100"/>
              <w:jc w:val="left"/>
              <w:rPr>
                <w:color w:val="auto"/>
                <w:spacing w:val="-1"/>
                <w:sz w:val="24"/>
                <w:szCs w:val="24"/>
                <w:highlight w:val="none"/>
              </w:rPr>
            </w:pPr>
            <w:r>
              <w:rPr>
                <w:rFonts w:hint="eastAsia"/>
                <w:color w:val="auto"/>
                <w:spacing w:val="-1"/>
                <w:sz w:val="24"/>
                <w:szCs w:val="24"/>
                <w:highlight w:val="none"/>
              </w:rPr>
              <w:t>仁化县竹产业生物科技产业化项目，包括生产车间、仓库、办公楼和临时仓储中心，工艺设备及配套工程。生产规模为</w:t>
            </w:r>
            <w:r>
              <w:rPr>
                <w:color w:val="auto"/>
                <w:spacing w:val="-1"/>
                <w:sz w:val="24"/>
                <w:szCs w:val="24"/>
                <w:highlight w:val="none"/>
              </w:rPr>
              <w:t>20</w:t>
            </w:r>
            <w:r>
              <w:rPr>
                <w:rFonts w:hint="eastAsia"/>
                <w:color w:val="auto"/>
                <w:spacing w:val="-1"/>
                <w:sz w:val="24"/>
                <w:szCs w:val="24"/>
                <w:highlight w:val="none"/>
              </w:rPr>
              <w:t>万吨</w:t>
            </w:r>
            <w:r>
              <w:rPr>
                <w:color w:val="auto"/>
                <w:spacing w:val="-1"/>
                <w:sz w:val="24"/>
                <w:szCs w:val="24"/>
                <w:highlight w:val="none"/>
              </w:rPr>
              <w:t>/</w:t>
            </w:r>
            <w:r>
              <w:rPr>
                <w:rFonts w:hint="eastAsia"/>
                <w:color w:val="auto"/>
                <w:spacing w:val="-1"/>
                <w:sz w:val="24"/>
                <w:szCs w:val="24"/>
                <w:highlight w:val="none"/>
              </w:rPr>
              <w:t>年，其中纤维素</w:t>
            </w:r>
            <w:r>
              <w:rPr>
                <w:color w:val="auto"/>
                <w:spacing w:val="-1"/>
                <w:sz w:val="24"/>
                <w:szCs w:val="24"/>
                <w:highlight w:val="none"/>
              </w:rPr>
              <w:t>14</w:t>
            </w:r>
            <w:r>
              <w:rPr>
                <w:rFonts w:hint="eastAsia"/>
                <w:color w:val="auto"/>
                <w:spacing w:val="-1"/>
                <w:sz w:val="24"/>
                <w:szCs w:val="24"/>
                <w:highlight w:val="none"/>
              </w:rPr>
              <w:t>万吨</w:t>
            </w:r>
            <w:r>
              <w:rPr>
                <w:color w:val="auto"/>
                <w:spacing w:val="-1"/>
                <w:sz w:val="24"/>
                <w:szCs w:val="24"/>
                <w:highlight w:val="none"/>
              </w:rPr>
              <w:t>/</w:t>
            </w:r>
            <w:r>
              <w:rPr>
                <w:rFonts w:hint="eastAsia"/>
                <w:color w:val="auto"/>
                <w:spacing w:val="-1"/>
                <w:sz w:val="24"/>
                <w:szCs w:val="24"/>
                <w:highlight w:val="none"/>
              </w:rPr>
              <w:t>年，木质素</w:t>
            </w:r>
            <w:r>
              <w:rPr>
                <w:color w:val="auto"/>
                <w:spacing w:val="-1"/>
                <w:sz w:val="24"/>
                <w:szCs w:val="24"/>
                <w:highlight w:val="none"/>
              </w:rPr>
              <w:t>6</w:t>
            </w:r>
            <w:r>
              <w:rPr>
                <w:rFonts w:hint="eastAsia"/>
                <w:color w:val="auto"/>
                <w:spacing w:val="-1"/>
                <w:sz w:val="24"/>
                <w:szCs w:val="24"/>
                <w:highlight w:val="none"/>
              </w:rPr>
              <w:t>万吨</w:t>
            </w:r>
            <w:r>
              <w:rPr>
                <w:color w:val="auto"/>
                <w:spacing w:val="-1"/>
                <w:sz w:val="24"/>
                <w:szCs w:val="24"/>
                <w:highlight w:val="none"/>
              </w:rPr>
              <w:t>/</w:t>
            </w:r>
            <w:r>
              <w:rPr>
                <w:rFonts w:hint="eastAsia"/>
                <w:color w:val="auto"/>
                <w:spacing w:val="-1"/>
                <w:sz w:val="24"/>
                <w:szCs w:val="24"/>
                <w:highlight w:val="none"/>
              </w:rPr>
              <w:t>年。所需原料为</w:t>
            </w:r>
            <w:r>
              <w:rPr>
                <w:color w:val="auto"/>
                <w:spacing w:val="-1"/>
                <w:sz w:val="24"/>
                <w:szCs w:val="24"/>
                <w:highlight w:val="none"/>
              </w:rPr>
              <w:t>36</w:t>
            </w:r>
            <w:r>
              <w:rPr>
                <w:rFonts w:hint="eastAsia"/>
                <w:color w:val="auto"/>
                <w:spacing w:val="-1"/>
                <w:sz w:val="24"/>
                <w:szCs w:val="24"/>
                <w:highlight w:val="none"/>
              </w:rPr>
              <w:t>万吨</w:t>
            </w:r>
            <w:r>
              <w:rPr>
                <w:color w:val="auto"/>
                <w:spacing w:val="-1"/>
                <w:sz w:val="24"/>
                <w:szCs w:val="24"/>
                <w:highlight w:val="none"/>
              </w:rPr>
              <w:t>/</w:t>
            </w:r>
            <w:r>
              <w:rPr>
                <w:rFonts w:hint="eastAsia"/>
                <w:color w:val="auto"/>
                <w:spacing w:val="-1"/>
                <w:sz w:val="24"/>
                <w:szCs w:val="24"/>
                <w:highlight w:val="none"/>
              </w:rPr>
              <w:t>年，其中竹材</w:t>
            </w:r>
            <w:r>
              <w:rPr>
                <w:color w:val="auto"/>
                <w:spacing w:val="-1"/>
                <w:sz w:val="24"/>
                <w:szCs w:val="24"/>
                <w:highlight w:val="none"/>
              </w:rPr>
              <w:t>36</w:t>
            </w:r>
            <w:r>
              <w:rPr>
                <w:rFonts w:hint="eastAsia"/>
                <w:color w:val="auto"/>
                <w:spacing w:val="-1"/>
                <w:sz w:val="24"/>
                <w:szCs w:val="24"/>
                <w:highlight w:val="none"/>
              </w:rPr>
              <w:t>万吨</w:t>
            </w:r>
            <w:r>
              <w:rPr>
                <w:color w:val="auto"/>
                <w:spacing w:val="-1"/>
                <w:sz w:val="24"/>
                <w:szCs w:val="24"/>
                <w:highlight w:val="none"/>
              </w:rPr>
              <w:t>/</w:t>
            </w:r>
            <w:r>
              <w:rPr>
                <w:rFonts w:hint="eastAsia"/>
                <w:color w:val="auto"/>
                <w:spacing w:val="-1"/>
                <w:sz w:val="24"/>
                <w:szCs w:val="24"/>
                <w:highlight w:val="none"/>
              </w:rPr>
              <w:t>年，稻草作为补充原料。</w:t>
            </w:r>
          </w:p>
          <w:p w14:paraId="5C93E832">
            <w:pPr>
              <w:pStyle w:val="9"/>
              <w:widowControl/>
              <w:numPr>
                <w:ilvl w:val="255"/>
                <w:numId w:val="0"/>
              </w:numPr>
              <w:adjustRightInd w:val="0"/>
              <w:snapToGrid w:val="0"/>
              <w:spacing w:line="360" w:lineRule="auto"/>
              <w:ind w:firstLine="238" w:firstLineChars="100"/>
              <w:jc w:val="left"/>
              <w:rPr>
                <w:rFonts w:asciiTheme="minorEastAsia" w:hAnsiTheme="minorEastAsia" w:eastAsiaTheme="minorEastAsia" w:cstheme="minorEastAsia"/>
                <w:bCs/>
                <w:snapToGrid w:val="0"/>
                <w:color w:val="auto"/>
                <w:kern w:val="0"/>
                <w:sz w:val="24"/>
                <w:szCs w:val="24"/>
                <w:highlight w:val="none"/>
              </w:rPr>
            </w:pPr>
            <w:r>
              <w:rPr>
                <w:color w:val="auto"/>
                <w:spacing w:val="-1"/>
                <w:sz w:val="24"/>
                <w:szCs w:val="24"/>
                <w:highlight w:val="none"/>
              </w:rPr>
              <w:t>2.</w:t>
            </w:r>
            <w:r>
              <w:rPr>
                <w:rFonts w:hint="eastAsia"/>
                <w:color w:val="auto"/>
                <w:spacing w:val="-1"/>
                <w:sz w:val="24"/>
                <w:szCs w:val="24"/>
                <w:highlight w:val="none"/>
              </w:rPr>
              <w:t>仁化县高端水生命健康产业化项目，包括厂房、车间、仓库及办公楼，工艺设备及配套工程，规模为新建20万吨/年高意匠瓶装水厂，项目生产规模全年产水量为20万吨/年，其中500ml瓶装水为24000瓶/小时，年产</w:t>
            </w:r>
            <w:r>
              <w:rPr>
                <w:rFonts w:hint="eastAsia"/>
                <w:color w:val="auto"/>
                <w:spacing w:val="-1"/>
                <w:sz w:val="24"/>
                <w:szCs w:val="24"/>
                <w:highlight w:val="none"/>
                <w:lang w:eastAsia="zh-CN"/>
              </w:rPr>
              <w:t>1.68</w:t>
            </w:r>
            <w:r>
              <w:rPr>
                <w:rFonts w:hint="eastAsia"/>
                <w:color w:val="auto"/>
                <w:spacing w:val="-1"/>
                <w:sz w:val="24"/>
                <w:szCs w:val="24"/>
                <w:highlight w:val="none"/>
              </w:rPr>
              <w:t>亿瓶（</w:t>
            </w:r>
            <w:r>
              <w:rPr>
                <w:rFonts w:hint="eastAsia"/>
                <w:color w:val="auto"/>
                <w:spacing w:val="-1"/>
                <w:sz w:val="24"/>
                <w:szCs w:val="24"/>
                <w:highlight w:val="none"/>
                <w:lang w:val="en-US" w:eastAsia="zh-CN"/>
              </w:rPr>
              <w:t>以实际为准</w:t>
            </w:r>
            <w:r>
              <w:rPr>
                <w:rFonts w:hint="eastAsia"/>
                <w:color w:val="auto"/>
                <w:spacing w:val="-1"/>
                <w:sz w:val="24"/>
                <w:szCs w:val="24"/>
                <w:highlight w:val="none"/>
              </w:rPr>
              <w:t>）。</w:t>
            </w:r>
          </w:p>
        </w:tc>
      </w:tr>
      <w:tr w14:paraId="53B835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43CF397C">
            <w:pPr>
              <w:pStyle w:val="54"/>
              <w:spacing w:line="400" w:lineRule="exact"/>
              <w:jc w:val="center"/>
              <w:rPr>
                <w:rFonts w:hAnsi="宋体" w:cs="Calibri"/>
                <w:color w:val="auto"/>
                <w:szCs w:val="24"/>
                <w:highlight w:val="none"/>
              </w:rPr>
            </w:pPr>
            <w:r>
              <w:rPr>
                <w:rFonts w:hint="eastAsia" w:hAnsi="宋体" w:cs="Calibri"/>
                <w:color w:val="auto"/>
                <w:szCs w:val="24"/>
                <w:highlight w:val="none"/>
              </w:rPr>
              <w:t>10</w:t>
            </w:r>
          </w:p>
        </w:tc>
        <w:tc>
          <w:tcPr>
            <w:tcW w:w="1885" w:type="dxa"/>
            <w:tcBorders>
              <w:top w:val="single" w:color="auto" w:sz="4" w:space="0"/>
              <w:left w:val="single" w:color="auto" w:sz="4" w:space="0"/>
              <w:bottom w:val="single" w:color="auto" w:sz="4" w:space="0"/>
              <w:right w:val="single" w:color="auto" w:sz="4" w:space="0"/>
            </w:tcBorders>
            <w:noWrap/>
            <w:vAlign w:val="center"/>
          </w:tcPr>
          <w:p w14:paraId="7E8B3BD1">
            <w:pPr>
              <w:wordWrap w:val="0"/>
              <w:adjustRightInd w:val="0"/>
              <w:snapToGrid w:val="0"/>
              <w:spacing w:line="400" w:lineRule="exact"/>
              <w:ind w:left="216" w:leftChars="103"/>
              <w:rPr>
                <w:bCs/>
                <w:snapToGrid w:val="0"/>
                <w:color w:val="auto"/>
                <w:kern w:val="0"/>
                <w:sz w:val="24"/>
                <w:szCs w:val="24"/>
                <w:highlight w:val="none"/>
              </w:rPr>
            </w:pPr>
            <w:r>
              <w:rPr>
                <w:rFonts w:hint="eastAsia"/>
                <w:bCs/>
                <w:snapToGrid w:val="0"/>
                <w:color w:val="auto"/>
                <w:kern w:val="0"/>
                <w:sz w:val="24"/>
                <w:szCs w:val="24"/>
                <w:highlight w:val="none"/>
              </w:rPr>
              <w:t>项目总投资</w:t>
            </w:r>
          </w:p>
        </w:tc>
        <w:tc>
          <w:tcPr>
            <w:tcW w:w="7482" w:type="dxa"/>
            <w:tcBorders>
              <w:top w:val="single" w:color="auto" w:sz="4" w:space="0"/>
              <w:left w:val="single" w:color="auto" w:sz="4" w:space="0"/>
              <w:bottom w:val="single" w:color="auto" w:sz="4" w:space="0"/>
              <w:right w:val="single" w:color="auto" w:sz="4" w:space="0"/>
            </w:tcBorders>
            <w:noWrap/>
            <w:vAlign w:val="center"/>
          </w:tcPr>
          <w:p w14:paraId="0FD872C3">
            <w:pPr>
              <w:widowControl/>
              <w:spacing w:line="360" w:lineRule="auto"/>
              <w:jc w:val="left"/>
              <w:rPr>
                <w:rFonts w:asciiTheme="minorEastAsia" w:hAnsiTheme="minorEastAsia" w:eastAsiaTheme="minorEastAsia" w:cstheme="minorEastAsia"/>
                <w:bCs/>
                <w:snapToGrid w:val="0"/>
                <w:color w:val="auto"/>
                <w:kern w:val="0"/>
                <w:sz w:val="24"/>
                <w:szCs w:val="24"/>
                <w:highlight w:val="none"/>
              </w:rPr>
            </w:pPr>
            <w:r>
              <w:rPr>
                <w:rFonts w:hint="eastAsia" w:asciiTheme="minorEastAsia" w:hAnsiTheme="minorEastAsia" w:eastAsiaTheme="minorEastAsia" w:cstheme="minorEastAsia"/>
                <w:bCs/>
                <w:snapToGrid w:val="0"/>
                <w:color w:val="auto"/>
                <w:kern w:val="0"/>
                <w:sz w:val="24"/>
                <w:szCs w:val="24"/>
                <w:highlight w:val="none"/>
              </w:rPr>
              <w:t>项目估算总投资约182350.50万元。</w:t>
            </w:r>
          </w:p>
        </w:tc>
      </w:tr>
      <w:tr w14:paraId="7802BF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81"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64D57893">
            <w:pPr>
              <w:pStyle w:val="54"/>
              <w:spacing w:line="400" w:lineRule="exact"/>
              <w:jc w:val="center"/>
              <w:rPr>
                <w:rFonts w:hAnsi="宋体" w:cs="Calibri"/>
                <w:color w:val="auto"/>
                <w:szCs w:val="24"/>
                <w:highlight w:val="none"/>
              </w:rPr>
            </w:pPr>
            <w:r>
              <w:rPr>
                <w:rFonts w:hint="eastAsia" w:hAnsi="宋体" w:cs="Calibri"/>
                <w:color w:val="auto"/>
                <w:szCs w:val="24"/>
                <w:highlight w:val="none"/>
              </w:rPr>
              <w:t>11</w:t>
            </w:r>
          </w:p>
        </w:tc>
        <w:tc>
          <w:tcPr>
            <w:tcW w:w="1885" w:type="dxa"/>
            <w:tcBorders>
              <w:top w:val="single" w:color="auto" w:sz="4" w:space="0"/>
              <w:left w:val="single" w:color="auto" w:sz="4" w:space="0"/>
              <w:bottom w:val="single" w:color="auto" w:sz="4" w:space="0"/>
              <w:right w:val="single" w:color="auto" w:sz="4" w:space="0"/>
            </w:tcBorders>
            <w:noWrap/>
            <w:vAlign w:val="center"/>
          </w:tcPr>
          <w:p w14:paraId="364CBD4B">
            <w:pPr>
              <w:pStyle w:val="54"/>
              <w:spacing w:line="400" w:lineRule="exact"/>
              <w:jc w:val="center"/>
              <w:rPr>
                <w:rFonts w:ascii="Times New Roman"/>
                <w:snapToGrid w:val="0"/>
                <w:color w:val="auto"/>
                <w:kern w:val="0"/>
                <w:szCs w:val="24"/>
                <w:highlight w:val="none"/>
              </w:rPr>
            </w:pPr>
            <w:r>
              <w:rPr>
                <w:rFonts w:hint="eastAsia" w:hAnsi="宋体" w:cs="Calibri"/>
                <w:color w:val="auto"/>
                <w:szCs w:val="24"/>
                <w:highlight w:val="none"/>
              </w:rPr>
              <w:t>招标范围</w:t>
            </w:r>
          </w:p>
        </w:tc>
        <w:tc>
          <w:tcPr>
            <w:tcW w:w="7482" w:type="dxa"/>
            <w:tcBorders>
              <w:top w:val="single" w:color="auto" w:sz="4" w:space="0"/>
              <w:left w:val="single" w:color="auto" w:sz="4" w:space="0"/>
              <w:bottom w:val="single" w:color="auto" w:sz="4" w:space="0"/>
              <w:right w:val="single" w:color="auto" w:sz="4" w:space="0"/>
            </w:tcBorders>
            <w:noWrap/>
            <w:vAlign w:val="center"/>
          </w:tcPr>
          <w:p w14:paraId="573B9A13">
            <w:pPr>
              <w:pStyle w:val="23"/>
              <w:spacing w:beforeAutospacing="0" w:after="150" w:afterAutospacing="0"/>
              <w:ind w:left="210" w:leftChars="100"/>
              <w:rPr>
                <w:color w:val="auto"/>
                <w:highlight w:val="none"/>
                <w:lang w:val="zh-CN"/>
              </w:rPr>
            </w:pPr>
            <w:r>
              <w:rPr>
                <w:rFonts w:hint="eastAsia"/>
                <w:color w:val="auto"/>
                <w:sz w:val="24"/>
                <w:highlight w:val="none"/>
                <w:lang w:val="zh-CN"/>
              </w:rPr>
              <w:t>本</w:t>
            </w:r>
            <w:r>
              <w:rPr>
                <w:rFonts w:hint="eastAsia"/>
                <w:color w:val="auto"/>
                <w:sz w:val="24"/>
                <w:highlight w:val="none"/>
              </w:rPr>
              <w:t>项目</w:t>
            </w:r>
            <w:r>
              <w:rPr>
                <w:rFonts w:hint="eastAsia"/>
                <w:color w:val="auto"/>
                <w:sz w:val="24"/>
                <w:highlight w:val="none"/>
                <w:lang w:val="zh-CN"/>
              </w:rPr>
              <w:t>所涉及的内容包括但不限于（具体以项目主管部门批准的建设内容为准）：</w:t>
            </w:r>
          </w:p>
          <w:p w14:paraId="0FCC77D6">
            <w:pPr>
              <w:pStyle w:val="23"/>
              <w:numPr>
                <w:ilvl w:val="255"/>
                <w:numId w:val="0"/>
              </w:numPr>
              <w:spacing w:beforeAutospacing="0" w:after="150" w:afterAutospacing="0"/>
              <w:ind w:left="210" w:leftChars="100" w:firstLine="247" w:firstLineChars="103"/>
              <w:rPr>
                <w:color w:val="auto"/>
                <w:highlight w:val="none"/>
                <w:lang w:bidi="ar"/>
              </w:rPr>
            </w:pPr>
            <w:r>
              <w:rPr>
                <w:rFonts w:hint="eastAsia" w:ascii="宋体"/>
                <w:color w:val="auto"/>
                <w:sz w:val="24"/>
                <w:highlight w:val="none"/>
                <w:lang w:bidi="ar"/>
              </w:rPr>
              <w:t>（1）投资人</w:t>
            </w:r>
            <w:r>
              <w:rPr>
                <w:rFonts w:hint="eastAsia"/>
                <w:color w:val="auto"/>
                <w:sz w:val="24"/>
                <w:highlight w:val="none"/>
                <w:lang w:bidi="ar"/>
              </w:rPr>
              <w:t>部分：</w:t>
            </w:r>
          </w:p>
          <w:p w14:paraId="074CFE26">
            <w:pPr>
              <w:pStyle w:val="23"/>
              <w:numPr>
                <w:ilvl w:val="255"/>
                <w:numId w:val="0"/>
              </w:numPr>
              <w:spacing w:beforeAutospacing="0" w:after="150" w:afterAutospacing="0"/>
              <w:ind w:left="210" w:leftChars="100" w:firstLine="247" w:firstLineChars="103"/>
              <w:rPr>
                <w:color w:val="auto"/>
                <w:highlight w:val="none"/>
                <w:lang w:bidi="ar"/>
              </w:rPr>
            </w:pPr>
            <w:r>
              <w:rPr>
                <w:rFonts w:hint="eastAsia"/>
                <w:color w:val="auto"/>
                <w:sz w:val="24"/>
                <w:highlight w:val="none"/>
                <w:lang w:bidi="ar"/>
              </w:rPr>
              <w:t>筹集项目建设所需的资本金，金融机构贷款或国家政策性贷款等。</w:t>
            </w:r>
          </w:p>
          <w:p w14:paraId="6D9407ED">
            <w:pPr>
              <w:pStyle w:val="23"/>
              <w:spacing w:beforeAutospacing="0" w:after="150" w:afterAutospacing="0"/>
              <w:ind w:left="210" w:leftChars="100" w:firstLine="247" w:firstLineChars="103"/>
              <w:rPr>
                <w:color w:val="auto"/>
                <w:highlight w:val="none"/>
                <w:lang w:bidi="ar"/>
              </w:rPr>
            </w:pPr>
            <w:r>
              <w:rPr>
                <w:rFonts w:hint="eastAsia"/>
                <w:color w:val="auto"/>
                <w:sz w:val="24"/>
                <w:highlight w:val="none"/>
                <w:lang w:bidi="ar"/>
              </w:rPr>
              <w:t>（2）全过程管理部分：</w:t>
            </w:r>
          </w:p>
          <w:p w14:paraId="40798908">
            <w:pPr>
              <w:pStyle w:val="23"/>
              <w:spacing w:beforeAutospacing="0" w:after="150" w:afterAutospacing="0"/>
              <w:ind w:left="210" w:leftChars="100" w:firstLine="247" w:firstLineChars="103"/>
              <w:rPr>
                <w:color w:val="auto"/>
                <w:highlight w:val="none"/>
                <w:lang w:bidi="ar"/>
              </w:rPr>
            </w:pPr>
            <w:r>
              <w:rPr>
                <w:color w:val="auto"/>
                <w:sz w:val="24"/>
                <w:highlight w:val="none"/>
                <w:lang w:bidi="ar"/>
              </w:rPr>
              <w:t>按照</w:t>
            </w:r>
            <w:r>
              <w:rPr>
                <w:rFonts w:hint="eastAsia"/>
                <w:color w:val="auto"/>
                <w:sz w:val="24"/>
                <w:highlight w:val="none"/>
                <w:lang w:bidi="ar"/>
              </w:rPr>
              <w:t>招标人</w:t>
            </w:r>
            <w:r>
              <w:rPr>
                <w:color w:val="auto"/>
                <w:sz w:val="24"/>
                <w:highlight w:val="none"/>
                <w:lang w:bidi="ar"/>
              </w:rPr>
              <w:t>要求实施项目</w:t>
            </w:r>
            <w:r>
              <w:rPr>
                <w:rFonts w:hint="eastAsia"/>
                <w:color w:val="auto"/>
                <w:sz w:val="24"/>
                <w:highlight w:val="none"/>
                <w:lang w:bidi="ar"/>
              </w:rPr>
              <w:t>工程代建管理</w:t>
            </w:r>
            <w:r>
              <w:rPr>
                <w:rFonts w:hint="eastAsia"/>
                <w:color w:val="auto"/>
                <w:sz w:val="24"/>
                <w:highlight w:val="none"/>
                <w:lang w:eastAsia="zh-CN" w:bidi="ar"/>
              </w:rPr>
              <w:t>（</w:t>
            </w:r>
            <w:r>
              <w:rPr>
                <w:rFonts w:hint="eastAsia"/>
                <w:color w:val="auto"/>
                <w:sz w:val="24"/>
                <w:highlight w:val="none"/>
                <w:lang w:val="en-US" w:eastAsia="zh-CN" w:bidi="ar"/>
              </w:rPr>
              <w:t>包含项目过程所需的各项技术支持及文件论证类等需求支持）</w:t>
            </w:r>
            <w:r>
              <w:rPr>
                <w:color w:val="auto"/>
                <w:sz w:val="24"/>
                <w:highlight w:val="none"/>
                <w:lang w:bidi="ar"/>
              </w:rPr>
              <w:t>，直至项目全部竣工交付。包含方案设计、成本控制、工程建设、报批报建、招标采购等</w:t>
            </w:r>
            <w:r>
              <w:rPr>
                <w:rFonts w:hint="eastAsia"/>
                <w:color w:val="auto"/>
                <w:sz w:val="24"/>
                <w:highlight w:val="none"/>
                <w:lang w:bidi="ar"/>
              </w:rPr>
              <w:t>管理工作</w:t>
            </w:r>
            <w:r>
              <w:rPr>
                <w:color w:val="auto"/>
                <w:sz w:val="24"/>
                <w:highlight w:val="none"/>
                <w:lang w:bidi="ar"/>
              </w:rPr>
              <w:t>。主导设计并落实项目的综合性融资方案，工作成果包括但不限于编制符合要求的《项目投资测算报告》《融资咨询方案》等金融机构所需的全部文件。</w:t>
            </w:r>
          </w:p>
          <w:p w14:paraId="3B325616">
            <w:pPr>
              <w:pStyle w:val="23"/>
              <w:spacing w:beforeAutospacing="0" w:after="150" w:afterAutospacing="0"/>
              <w:ind w:left="210" w:leftChars="100" w:firstLine="247" w:firstLineChars="103"/>
              <w:rPr>
                <w:color w:val="auto"/>
                <w:highlight w:val="none"/>
                <w:lang w:val="zh-CN" w:bidi="ar"/>
              </w:rPr>
            </w:pPr>
            <w:r>
              <w:rPr>
                <w:rFonts w:hint="eastAsia"/>
                <w:color w:val="auto"/>
                <w:sz w:val="24"/>
                <w:highlight w:val="none"/>
                <w:lang w:val="zh-CN" w:bidi="ar"/>
              </w:rPr>
              <w:t>（</w:t>
            </w:r>
            <w:r>
              <w:rPr>
                <w:rFonts w:hint="eastAsia"/>
                <w:color w:val="auto"/>
                <w:sz w:val="24"/>
                <w:highlight w:val="none"/>
                <w:lang w:bidi="ar"/>
              </w:rPr>
              <w:t>3</w:t>
            </w:r>
            <w:r>
              <w:rPr>
                <w:rFonts w:hint="eastAsia"/>
                <w:color w:val="auto"/>
                <w:sz w:val="24"/>
                <w:highlight w:val="none"/>
                <w:lang w:val="zh-CN" w:bidi="ar"/>
              </w:rPr>
              <w:t>）</w:t>
            </w:r>
            <w:r>
              <w:rPr>
                <w:rFonts w:hint="eastAsia" w:ascii="宋体"/>
                <w:color w:val="auto"/>
                <w:sz w:val="24"/>
                <w:highlight w:val="none"/>
                <w:lang w:val="zh-CN" w:bidi="ar"/>
              </w:rPr>
              <w:t>勘察部分：项目建设内容的相关工程勘察，项目规划用地红线范围内地质勘察及相关项目地形现状测量和平立面测量等工程测量，出具详细勘察报告、出具</w:t>
            </w:r>
            <w:r>
              <w:rPr>
                <w:rFonts w:ascii="宋体"/>
                <w:color w:val="auto"/>
                <w:sz w:val="24"/>
                <w:highlight w:val="none"/>
                <w:lang w:val="zh-CN" w:bidi="ar"/>
              </w:rPr>
              <w:t>1:500</w:t>
            </w:r>
            <w:r>
              <w:rPr>
                <w:rFonts w:hint="eastAsia" w:ascii="宋体"/>
                <w:color w:val="auto"/>
                <w:sz w:val="24"/>
                <w:highlight w:val="none"/>
                <w:lang w:val="zh-CN" w:bidi="ar"/>
              </w:rPr>
              <w:t>地形图、平立面测量成果图等。完成招标人提出的与项目实施有关的其他勘察、测量要求。</w:t>
            </w:r>
          </w:p>
          <w:p w14:paraId="1858C5B0">
            <w:pPr>
              <w:pStyle w:val="23"/>
              <w:spacing w:beforeAutospacing="0" w:after="150" w:afterAutospacing="0"/>
              <w:ind w:left="210" w:leftChars="100" w:firstLine="247" w:firstLineChars="103"/>
              <w:rPr>
                <w:color w:val="auto"/>
                <w:highlight w:val="none"/>
                <w:lang w:val="zh-CN" w:bidi="ar"/>
              </w:rPr>
            </w:pPr>
            <w:r>
              <w:rPr>
                <w:rFonts w:hint="eastAsia" w:ascii="宋体"/>
                <w:color w:val="auto"/>
                <w:sz w:val="24"/>
                <w:highlight w:val="none"/>
                <w:lang w:val="zh-CN" w:bidi="ar"/>
              </w:rPr>
              <w:t>（</w:t>
            </w:r>
            <w:r>
              <w:rPr>
                <w:rFonts w:hint="eastAsia"/>
                <w:color w:val="auto"/>
                <w:sz w:val="24"/>
                <w:highlight w:val="none"/>
                <w:lang w:bidi="ar"/>
              </w:rPr>
              <w:t>4</w:t>
            </w:r>
            <w:r>
              <w:rPr>
                <w:rFonts w:hint="eastAsia" w:ascii="宋体"/>
                <w:color w:val="auto"/>
                <w:sz w:val="24"/>
                <w:highlight w:val="none"/>
                <w:lang w:val="zh-CN" w:bidi="ar"/>
              </w:rPr>
              <w:t>）设计部分：</w:t>
            </w:r>
          </w:p>
          <w:p w14:paraId="75ADEBB4">
            <w:pPr>
              <w:pStyle w:val="23"/>
              <w:spacing w:beforeAutospacing="0" w:after="150" w:afterAutospacing="0"/>
              <w:ind w:left="210" w:leftChars="100" w:firstLine="247" w:firstLineChars="103"/>
              <w:rPr>
                <w:color w:val="auto"/>
                <w:highlight w:val="none"/>
                <w:lang w:val="zh-CN" w:bidi="ar"/>
              </w:rPr>
            </w:pPr>
            <w:r>
              <w:rPr>
                <w:rFonts w:hint="eastAsia" w:ascii="宋体"/>
                <w:color w:val="auto"/>
                <w:sz w:val="24"/>
                <w:highlight w:val="none"/>
                <w:lang w:val="zh-CN" w:bidi="ar"/>
              </w:rPr>
              <w:t>确保项目顺利实施的报建、报批、施工等所需的设计文件（含此项目初步设计文件及概算、施工图设计文件）；调整并优化设计和在工程施工期间指导和</w:t>
            </w:r>
            <w:r>
              <w:rPr>
                <w:rFonts w:hint="eastAsia" w:ascii="宋体"/>
                <w:color w:val="auto"/>
                <w:sz w:val="24"/>
                <w:highlight w:val="none"/>
                <w:lang w:bidi="ar"/>
              </w:rPr>
              <w:t>配合</w:t>
            </w:r>
            <w:r>
              <w:rPr>
                <w:rFonts w:hint="eastAsia" w:ascii="宋体"/>
                <w:color w:val="auto"/>
                <w:sz w:val="24"/>
                <w:highlight w:val="none"/>
                <w:lang w:val="zh-CN" w:bidi="ar"/>
              </w:rPr>
              <w:t>解决施工难题；本项目设计根据项目推进情况分阶段实施，并按招标人要求分阶段出具施工图，具体按合同约定。</w:t>
            </w:r>
          </w:p>
          <w:p w14:paraId="0ED0DFB4">
            <w:pPr>
              <w:pStyle w:val="23"/>
              <w:spacing w:beforeAutospacing="0" w:after="150" w:afterAutospacing="0" w:line="240" w:lineRule="auto"/>
              <w:ind w:left="210" w:leftChars="100" w:firstLine="0" w:firstLineChars="0"/>
              <w:rPr>
                <w:rFonts w:ascii="宋体"/>
                <w:color w:val="auto"/>
                <w:sz w:val="24"/>
                <w:highlight w:val="none"/>
                <w:lang w:val="zh-CN" w:bidi="ar"/>
              </w:rPr>
            </w:pPr>
            <w:r>
              <w:rPr>
                <w:rFonts w:ascii="宋体"/>
                <w:color w:val="auto"/>
                <w:sz w:val="24"/>
                <w:highlight w:val="none"/>
                <w:lang w:bidi="ar"/>
              </w:rPr>
              <w:t>（5）</w:t>
            </w:r>
            <w:r>
              <w:rPr>
                <w:rFonts w:hint="eastAsia" w:ascii="宋体"/>
                <w:color w:val="auto"/>
                <w:sz w:val="24"/>
                <w:highlight w:val="none"/>
                <w:lang w:bidi="ar"/>
              </w:rPr>
              <w:t>施工</w:t>
            </w:r>
            <w:r>
              <w:rPr>
                <w:rFonts w:hint="eastAsia" w:ascii="宋体"/>
                <w:color w:val="auto"/>
                <w:sz w:val="24"/>
                <w:highlight w:val="none"/>
                <w:lang w:val="zh-CN" w:bidi="ar"/>
              </w:rPr>
              <w:t>部分</w:t>
            </w:r>
          </w:p>
          <w:p w14:paraId="4C72EC8C">
            <w:pPr>
              <w:pStyle w:val="23"/>
              <w:spacing w:beforeAutospacing="0" w:after="150" w:afterAutospacing="0" w:line="240" w:lineRule="auto"/>
              <w:ind w:left="210" w:leftChars="100" w:firstLine="0" w:firstLineChars="0"/>
              <w:rPr>
                <w:rFonts w:ascii="宋体"/>
                <w:color w:val="auto"/>
                <w:sz w:val="24"/>
                <w:highlight w:val="none"/>
                <w:lang w:bidi="ar"/>
              </w:rPr>
            </w:pPr>
            <w:r>
              <w:rPr>
                <w:rFonts w:hint="eastAsia" w:ascii="宋体"/>
                <w:color w:val="auto"/>
                <w:sz w:val="24"/>
                <w:highlight w:val="none"/>
                <w:lang w:val="zh-CN" w:bidi="ar"/>
              </w:rPr>
              <w:t>施工图设计文件范围的所有工程施工。</w:t>
            </w:r>
          </w:p>
          <w:p w14:paraId="34F8F8F7">
            <w:pPr>
              <w:pStyle w:val="23"/>
              <w:numPr>
                <w:ilvl w:val="0"/>
                <w:numId w:val="3"/>
              </w:numPr>
              <w:spacing w:beforeAutospacing="0" w:after="150" w:afterAutospacing="0"/>
              <w:ind w:left="210" w:leftChars="100" w:firstLine="247" w:firstLineChars="103"/>
              <w:rPr>
                <w:color w:val="auto"/>
                <w:highlight w:val="none"/>
                <w:lang w:bidi="ar"/>
              </w:rPr>
            </w:pPr>
            <w:r>
              <w:rPr>
                <w:rFonts w:hint="eastAsia" w:ascii="宋体"/>
                <w:color w:val="auto"/>
                <w:sz w:val="24"/>
                <w:highlight w:val="none"/>
                <w:lang w:bidi="ar"/>
              </w:rPr>
              <w:t>产业运营</w:t>
            </w:r>
          </w:p>
          <w:p w14:paraId="3BBF3183">
            <w:pPr>
              <w:pStyle w:val="23"/>
              <w:spacing w:beforeAutospacing="0" w:after="150" w:afterAutospacing="0" w:line="240" w:lineRule="auto"/>
              <w:ind w:left="0" w:leftChars="0" w:firstLine="720" w:firstLineChars="300"/>
              <w:rPr>
                <w:rFonts w:hint="eastAsia" w:ascii="宋体"/>
                <w:color w:val="auto"/>
                <w:sz w:val="24"/>
                <w:highlight w:val="none"/>
                <w:lang w:bidi="ar"/>
              </w:rPr>
            </w:pPr>
            <w:r>
              <w:rPr>
                <w:rFonts w:hint="eastAsia" w:ascii="宋体"/>
                <w:color w:val="auto"/>
                <w:sz w:val="24"/>
                <w:highlight w:val="none"/>
                <w:lang w:bidi="ar"/>
              </w:rPr>
              <w:t>为AOD项目提供五年持续、动态递进、成果可验证的运营管理咨询服务，服务内容如下：</w:t>
            </w:r>
          </w:p>
          <w:p w14:paraId="5F39DB12">
            <w:pPr>
              <w:pStyle w:val="23"/>
              <w:spacing w:beforeAutospacing="0" w:after="150" w:afterAutospacing="0" w:line="240" w:lineRule="auto"/>
              <w:ind w:left="210" w:leftChars="100" w:firstLine="0" w:firstLineChars="0"/>
              <w:rPr>
                <w:rFonts w:hint="eastAsia" w:ascii="宋体"/>
                <w:color w:val="auto"/>
                <w:sz w:val="24"/>
                <w:highlight w:val="none"/>
                <w:lang w:bidi="ar"/>
              </w:rPr>
            </w:pPr>
            <w:r>
              <w:rPr>
                <w:rFonts w:hint="eastAsia" w:ascii="宋体"/>
                <w:color w:val="auto"/>
                <w:sz w:val="24"/>
                <w:highlight w:val="none"/>
                <w:lang w:bidi="ar"/>
              </w:rPr>
              <w:t>1、人才解决方案（对接高校、职校共建实训基地）</w:t>
            </w:r>
          </w:p>
          <w:p w14:paraId="4FA8133F">
            <w:pPr>
              <w:pStyle w:val="23"/>
              <w:spacing w:beforeAutospacing="0" w:after="150" w:afterAutospacing="0" w:line="240" w:lineRule="auto"/>
              <w:ind w:left="210" w:leftChars="100" w:firstLine="0" w:firstLineChars="0"/>
              <w:rPr>
                <w:rFonts w:hint="eastAsia" w:ascii="宋体"/>
                <w:color w:val="auto"/>
                <w:sz w:val="24"/>
                <w:highlight w:val="none"/>
                <w:lang w:bidi="ar"/>
              </w:rPr>
            </w:pPr>
            <w:r>
              <w:rPr>
                <w:rFonts w:hint="eastAsia" w:ascii="宋体"/>
                <w:color w:val="auto"/>
                <w:sz w:val="24"/>
                <w:highlight w:val="none"/>
                <w:lang w:bidi="ar"/>
              </w:rPr>
              <w:t>2、就业与产业链提升（分析产业方向、加工服务等环节本地配套缺口;协助企业优化税务结构，合法提升地方贡献)</w:t>
            </w:r>
          </w:p>
          <w:p w14:paraId="5F7BD101">
            <w:pPr>
              <w:pStyle w:val="23"/>
              <w:spacing w:beforeAutospacing="0" w:after="150" w:afterAutospacing="0" w:line="240" w:lineRule="auto"/>
              <w:ind w:left="210" w:leftChars="100" w:firstLine="0" w:firstLineChars="0"/>
              <w:rPr>
                <w:rFonts w:hint="eastAsia" w:ascii="宋体"/>
                <w:color w:val="auto"/>
                <w:sz w:val="24"/>
                <w:highlight w:val="none"/>
                <w:lang w:bidi="ar"/>
              </w:rPr>
            </w:pPr>
            <w:r>
              <w:rPr>
                <w:rFonts w:hint="eastAsia" w:ascii="宋体"/>
                <w:color w:val="auto"/>
                <w:sz w:val="24"/>
                <w:highlight w:val="none"/>
                <w:lang w:bidi="ar"/>
              </w:rPr>
              <w:t>3、供应链与销售渠道解决方案（推动本地或外地的上下游企业进入供应链；对接终端客户、布局开发渠道销售）</w:t>
            </w:r>
          </w:p>
          <w:p w14:paraId="7AC897A2">
            <w:pPr>
              <w:pStyle w:val="23"/>
              <w:spacing w:beforeAutospacing="0" w:after="150" w:afterAutospacing="0" w:line="240" w:lineRule="auto"/>
              <w:ind w:left="210" w:leftChars="100" w:firstLine="0" w:firstLineChars="0"/>
              <w:rPr>
                <w:rFonts w:hint="eastAsia" w:ascii="宋体"/>
                <w:color w:val="auto"/>
                <w:sz w:val="24"/>
                <w:highlight w:val="none"/>
                <w:lang w:bidi="ar"/>
              </w:rPr>
            </w:pPr>
            <w:r>
              <w:rPr>
                <w:rFonts w:hint="eastAsia" w:ascii="宋体"/>
                <w:color w:val="auto"/>
                <w:sz w:val="24"/>
                <w:highlight w:val="none"/>
                <w:lang w:bidi="ar"/>
              </w:rPr>
              <w:t>4、产业方资本化辅助（协助企业梳理资产、财务、合规性，准备融资等材料）</w:t>
            </w:r>
          </w:p>
          <w:p w14:paraId="128F0E09">
            <w:pPr>
              <w:pStyle w:val="23"/>
              <w:spacing w:beforeAutospacing="0" w:after="150" w:afterAutospacing="0" w:line="240" w:lineRule="auto"/>
              <w:ind w:left="210" w:leftChars="100" w:firstLine="0" w:firstLineChars="0"/>
              <w:rPr>
                <w:rFonts w:ascii="宋体"/>
                <w:color w:val="auto"/>
                <w:sz w:val="24"/>
                <w:highlight w:val="none"/>
                <w:lang w:bidi="ar"/>
              </w:rPr>
            </w:pPr>
            <w:r>
              <w:rPr>
                <w:rFonts w:hint="eastAsia" w:ascii="宋体"/>
                <w:color w:val="auto"/>
                <w:sz w:val="24"/>
                <w:highlight w:val="none"/>
                <w:lang w:bidi="ar"/>
              </w:rPr>
              <w:t>5、AI园区智慧监管一体化平台（全域可视管控，智能预警，赋能高效运营）</w:t>
            </w:r>
          </w:p>
        </w:tc>
      </w:tr>
      <w:tr w14:paraId="6BA0EA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9"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6BFD6E27">
            <w:pPr>
              <w:pStyle w:val="54"/>
              <w:spacing w:line="400" w:lineRule="exact"/>
              <w:jc w:val="center"/>
              <w:rPr>
                <w:rFonts w:hAnsi="宋体" w:cs="Calibri"/>
                <w:color w:val="auto"/>
                <w:szCs w:val="24"/>
                <w:highlight w:val="none"/>
              </w:rPr>
            </w:pPr>
            <w:r>
              <w:rPr>
                <w:rFonts w:hint="eastAsia" w:hAnsi="宋体" w:cs="Calibri"/>
                <w:color w:val="auto"/>
                <w:szCs w:val="24"/>
                <w:highlight w:val="none"/>
              </w:rPr>
              <w:t>12</w:t>
            </w:r>
          </w:p>
        </w:tc>
        <w:tc>
          <w:tcPr>
            <w:tcW w:w="1885" w:type="dxa"/>
            <w:tcBorders>
              <w:top w:val="single" w:color="auto" w:sz="4" w:space="0"/>
              <w:left w:val="single" w:color="auto" w:sz="4" w:space="0"/>
              <w:bottom w:val="single" w:color="auto" w:sz="4" w:space="0"/>
              <w:right w:val="single" w:color="auto" w:sz="4" w:space="0"/>
            </w:tcBorders>
            <w:noWrap/>
            <w:vAlign w:val="center"/>
          </w:tcPr>
          <w:p w14:paraId="4291A005">
            <w:pPr>
              <w:pStyle w:val="54"/>
              <w:spacing w:line="400" w:lineRule="exact"/>
              <w:jc w:val="center"/>
              <w:rPr>
                <w:rFonts w:hAnsi="宋体" w:cs="Calibri"/>
                <w:color w:val="auto"/>
                <w:szCs w:val="24"/>
                <w:highlight w:val="none"/>
              </w:rPr>
            </w:pPr>
            <w:r>
              <w:rPr>
                <w:rFonts w:hint="eastAsia" w:hAnsi="宋体" w:cs="Tahoma"/>
                <w:color w:val="auto"/>
                <w:kern w:val="0"/>
                <w:szCs w:val="24"/>
                <w:highlight w:val="none"/>
              </w:rPr>
              <w:t>标段划分</w:t>
            </w:r>
          </w:p>
        </w:tc>
        <w:tc>
          <w:tcPr>
            <w:tcW w:w="7482" w:type="dxa"/>
            <w:tcBorders>
              <w:top w:val="single" w:color="auto" w:sz="4" w:space="0"/>
              <w:left w:val="single" w:color="auto" w:sz="4" w:space="0"/>
              <w:bottom w:val="single" w:color="auto" w:sz="4" w:space="0"/>
              <w:right w:val="single" w:color="auto" w:sz="4" w:space="0"/>
            </w:tcBorders>
            <w:noWrap/>
            <w:vAlign w:val="center"/>
          </w:tcPr>
          <w:p w14:paraId="293BECCD">
            <w:pPr>
              <w:pStyle w:val="54"/>
              <w:spacing w:line="400" w:lineRule="exact"/>
              <w:ind w:left="216" w:leftChars="103"/>
              <w:rPr>
                <w:rFonts w:hAnsi="宋体" w:cs="Calibri"/>
                <w:bCs/>
                <w:color w:val="auto"/>
                <w:szCs w:val="24"/>
                <w:highlight w:val="none"/>
              </w:rPr>
            </w:pPr>
            <w:r>
              <w:rPr>
                <w:rFonts w:hint="eastAsia" w:hAnsi="宋体" w:cs="Calibri"/>
                <w:color w:val="auto"/>
                <w:szCs w:val="24"/>
                <w:highlight w:val="none"/>
              </w:rPr>
              <w:t>本项目不分标段。</w:t>
            </w:r>
          </w:p>
        </w:tc>
      </w:tr>
      <w:tr w14:paraId="7CB65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43"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229A4B79">
            <w:pPr>
              <w:pStyle w:val="54"/>
              <w:spacing w:line="400" w:lineRule="exact"/>
              <w:jc w:val="center"/>
              <w:rPr>
                <w:rFonts w:hAnsi="宋体" w:cs="Calibri"/>
                <w:color w:val="auto"/>
                <w:szCs w:val="24"/>
                <w:highlight w:val="none"/>
              </w:rPr>
            </w:pPr>
            <w:r>
              <w:rPr>
                <w:rFonts w:hint="eastAsia" w:hAnsi="宋体" w:cs="Calibri"/>
                <w:color w:val="auto"/>
                <w:szCs w:val="24"/>
                <w:highlight w:val="none"/>
              </w:rPr>
              <w:t>13</w:t>
            </w:r>
          </w:p>
        </w:tc>
        <w:tc>
          <w:tcPr>
            <w:tcW w:w="1885" w:type="dxa"/>
            <w:tcBorders>
              <w:top w:val="single" w:color="auto" w:sz="4" w:space="0"/>
              <w:left w:val="single" w:color="auto" w:sz="4" w:space="0"/>
              <w:bottom w:val="single" w:color="auto" w:sz="4" w:space="0"/>
              <w:right w:val="single" w:color="auto" w:sz="4" w:space="0"/>
            </w:tcBorders>
            <w:noWrap/>
            <w:vAlign w:val="center"/>
          </w:tcPr>
          <w:p w14:paraId="382269AF">
            <w:pPr>
              <w:pStyle w:val="54"/>
              <w:spacing w:line="400" w:lineRule="exact"/>
              <w:jc w:val="center"/>
              <w:rPr>
                <w:rFonts w:hAnsi="宋体" w:cs="Calibri"/>
                <w:color w:val="auto"/>
                <w:szCs w:val="24"/>
                <w:highlight w:val="none"/>
              </w:rPr>
            </w:pPr>
            <w:r>
              <w:rPr>
                <w:rFonts w:hint="eastAsia" w:hAnsi="宋体" w:cs="Calibri"/>
                <w:color w:val="auto"/>
                <w:szCs w:val="24"/>
                <w:highlight w:val="none"/>
              </w:rPr>
              <w:t>工期</w:t>
            </w:r>
          </w:p>
        </w:tc>
        <w:tc>
          <w:tcPr>
            <w:tcW w:w="7482" w:type="dxa"/>
            <w:tcBorders>
              <w:top w:val="single" w:color="auto" w:sz="4" w:space="0"/>
              <w:left w:val="single" w:color="auto" w:sz="4" w:space="0"/>
              <w:bottom w:val="single" w:color="auto" w:sz="4" w:space="0"/>
              <w:right w:val="single" w:color="auto" w:sz="4" w:space="0"/>
            </w:tcBorders>
            <w:noWrap/>
            <w:vAlign w:val="center"/>
          </w:tcPr>
          <w:p w14:paraId="47C1F91A">
            <w:pPr>
              <w:pStyle w:val="54"/>
              <w:spacing w:line="400" w:lineRule="exact"/>
              <w:ind w:left="216" w:leftChars="103"/>
              <w:rPr>
                <w:rFonts w:ascii="Calibri" w:hAnsi="宋体" w:cs="Calibri"/>
                <w:bCs/>
                <w:color w:val="auto"/>
                <w:szCs w:val="24"/>
                <w:highlight w:val="none"/>
              </w:rPr>
            </w:pPr>
            <w:r>
              <w:rPr>
                <w:rFonts w:hint="eastAsia" w:hAnsi="宋体" w:cs="Calibri"/>
                <w:color w:val="auto"/>
                <w:szCs w:val="24"/>
                <w:highlight w:val="none"/>
              </w:rPr>
              <w:t>本项目勘察设计、施工工期：共720日历天（其中：设计工期为300日历天；施工工期620日历天）。</w:t>
            </w:r>
          </w:p>
        </w:tc>
      </w:tr>
      <w:tr w14:paraId="0DD499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41"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7F5E1AEC">
            <w:pPr>
              <w:pStyle w:val="54"/>
              <w:spacing w:line="400" w:lineRule="exact"/>
              <w:jc w:val="center"/>
              <w:rPr>
                <w:rFonts w:hAnsi="宋体" w:cs="Calibri"/>
                <w:color w:val="auto"/>
                <w:szCs w:val="24"/>
                <w:highlight w:val="none"/>
              </w:rPr>
            </w:pPr>
            <w:r>
              <w:rPr>
                <w:rFonts w:hint="eastAsia" w:hAnsi="宋体" w:cs="Calibri"/>
                <w:color w:val="auto"/>
                <w:szCs w:val="24"/>
                <w:highlight w:val="none"/>
              </w:rPr>
              <w:t>14</w:t>
            </w:r>
          </w:p>
        </w:tc>
        <w:tc>
          <w:tcPr>
            <w:tcW w:w="1885" w:type="dxa"/>
            <w:tcBorders>
              <w:top w:val="single" w:color="auto" w:sz="4" w:space="0"/>
              <w:left w:val="single" w:color="auto" w:sz="4" w:space="0"/>
              <w:bottom w:val="single" w:color="auto" w:sz="4" w:space="0"/>
              <w:right w:val="single" w:color="auto" w:sz="4" w:space="0"/>
            </w:tcBorders>
            <w:noWrap/>
            <w:vAlign w:val="center"/>
          </w:tcPr>
          <w:p w14:paraId="17673462">
            <w:pPr>
              <w:pStyle w:val="54"/>
              <w:spacing w:line="400" w:lineRule="exact"/>
              <w:jc w:val="center"/>
              <w:rPr>
                <w:rFonts w:hAnsi="宋体" w:cs="Calibri"/>
                <w:color w:val="auto"/>
                <w:szCs w:val="24"/>
                <w:highlight w:val="none"/>
              </w:rPr>
            </w:pPr>
            <w:r>
              <w:rPr>
                <w:rFonts w:hint="eastAsia" w:hAnsi="宋体" w:cs="Calibri"/>
                <w:color w:val="auto"/>
                <w:szCs w:val="24"/>
                <w:highlight w:val="none"/>
              </w:rPr>
              <w:t>质量标准</w:t>
            </w:r>
          </w:p>
        </w:tc>
        <w:tc>
          <w:tcPr>
            <w:tcW w:w="7482" w:type="dxa"/>
            <w:tcBorders>
              <w:top w:val="single" w:color="auto" w:sz="4" w:space="0"/>
              <w:left w:val="single" w:color="auto" w:sz="4" w:space="0"/>
              <w:bottom w:val="single" w:color="auto" w:sz="4" w:space="0"/>
              <w:right w:val="single" w:color="auto" w:sz="4" w:space="0"/>
            </w:tcBorders>
            <w:noWrap/>
            <w:vAlign w:val="center"/>
          </w:tcPr>
          <w:p w14:paraId="439B1F2E">
            <w:pPr>
              <w:pStyle w:val="54"/>
              <w:spacing w:line="400" w:lineRule="exact"/>
              <w:ind w:left="216" w:leftChars="103"/>
              <w:rPr>
                <w:rFonts w:hAnsi="宋体" w:cs="Calibri"/>
                <w:bCs/>
                <w:color w:val="auto"/>
                <w:szCs w:val="24"/>
                <w:highlight w:val="none"/>
              </w:rPr>
            </w:pPr>
            <w:r>
              <w:rPr>
                <w:rFonts w:hint="eastAsia" w:hAnsi="宋体" w:cs="Calibri"/>
                <w:color w:val="auto"/>
                <w:szCs w:val="24"/>
                <w:highlight w:val="none"/>
              </w:rPr>
              <w:t>符合国家和地方现行的相关行业的有关技术标准和要求。</w:t>
            </w:r>
          </w:p>
        </w:tc>
      </w:tr>
      <w:tr w14:paraId="23BAA0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4B2C2D05">
            <w:pPr>
              <w:pStyle w:val="54"/>
              <w:spacing w:line="400" w:lineRule="exact"/>
              <w:jc w:val="center"/>
              <w:rPr>
                <w:rFonts w:hAnsi="宋体" w:cs="Calibri"/>
                <w:color w:val="auto"/>
                <w:szCs w:val="24"/>
                <w:highlight w:val="none"/>
              </w:rPr>
            </w:pPr>
            <w:r>
              <w:rPr>
                <w:rFonts w:hint="eastAsia" w:hAnsi="宋体" w:cs="Calibri"/>
                <w:color w:val="auto"/>
                <w:szCs w:val="24"/>
                <w:highlight w:val="none"/>
              </w:rPr>
              <w:t>15</w:t>
            </w:r>
          </w:p>
        </w:tc>
        <w:tc>
          <w:tcPr>
            <w:tcW w:w="1885" w:type="dxa"/>
            <w:tcBorders>
              <w:top w:val="single" w:color="auto" w:sz="4" w:space="0"/>
              <w:left w:val="single" w:color="auto" w:sz="4" w:space="0"/>
              <w:bottom w:val="single" w:color="auto" w:sz="4" w:space="0"/>
              <w:right w:val="single" w:color="auto" w:sz="4" w:space="0"/>
            </w:tcBorders>
            <w:noWrap/>
            <w:vAlign w:val="center"/>
          </w:tcPr>
          <w:p w14:paraId="1302CC78">
            <w:pPr>
              <w:wordWrap w:val="0"/>
              <w:adjustRightInd w:val="0"/>
              <w:snapToGrid w:val="0"/>
              <w:spacing w:line="400" w:lineRule="exact"/>
              <w:jc w:val="center"/>
              <w:rPr>
                <w:rFonts w:ascii="宋体" w:hAnsi="宋体" w:cs="Calibri"/>
                <w:bCs/>
                <w:color w:val="auto"/>
                <w:sz w:val="24"/>
                <w:szCs w:val="24"/>
                <w:highlight w:val="none"/>
              </w:rPr>
            </w:pPr>
            <w:r>
              <w:rPr>
                <w:rFonts w:hint="eastAsia" w:ascii="宋体" w:hAnsi="宋体" w:cs="Calibri"/>
                <w:bCs/>
                <w:color w:val="auto"/>
                <w:sz w:val="24"/>
                <w:szCs w:val="24"/>
                <w:highlight w:val="none"/>
              </w:rPr>
              <w:t>最高投标限价</w:t>
            </w:r>
          </w:p>
        </w:tc>
        <w:tc>
          <w:tcPr>
            <w:tcW w:w="7482" w:type="dxa"/>
            <w:tcBorders>
              <w:top w:val="single" w:color="auto" w:sz="4" w:space="0"/>
              <w:left w:val="single" w:color="auto" w:sz="4" w:space="0"/>
              <w:bottom w:val="single" w:color="auto" w:sz="4" w:space="0"/>
              <w:right w:val="single" w:color="auto" w:sz="4" w:space="0"/>
            </w:tcBorders>
            <w:noWrap/>
            <w:vAlign w:val="center"/>
          </w:tcPr>
          <w:p w14:paraId="262C3B8B">
            <w:pPr>
              <w:wordWrap w:val="0"/>
              <w:adjustRightInd w:val="0"/>
              <w:snapToGrid w:val="0"/>
              <w:spacing w:line="400" w:lineRule="exact"/>
              <w:ind w:left="216" w:leftChars="103"/>
              <w:jc w:val="left"/>
              <w:rPr>
                <w:rFonts w:ascii="宋体" w:hAnsi="宋体" w:cs="Calibri"/>
                <w:bCs/>
                <w:color w:val="auto"/>
                <w:sz w:val="24"/>
                <w:szCs w:val="24"/>
                <w:highlight w:val="none"/>
              </w:rPr>
            </w:pPr>
            <w:r>
              <w:rPr>
                <w:rFonts w:hint="eastAsia" w:ascii="宋体" w:hAnsi="宋体" w:cs="Calibri"/>
                <w:bCs/>
                <w:color w:val="auto"/>
                <w:sz w:val="24"/>
                <w:szCs w:val="24"/>
                <w:highlight w:val="none"/>
              </w:rPr>
              <w:t>本工程为投标费率报价，不设最高投标限价。</w:t>
            </w:r>
          </w:p>
        </w:tc>
      </w:tr>
      <w:bookmarkEnd w:id="11"/>
      <w:tr w14:paraId="7558C6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4C4CF4F3">
            <w:pPr>
              <w:pStyle w:val="54"/>
              <w:spacing w:line="400" w:lineRule="exact"/>
              <w:jc w:val="center"/>
              <w:rPr>
                <w:rFonts w:hAnsi="宋体" w:cs="Calibri"/>
                <w:color w:val="auto"/>
                <w:szCs w:val="24"/>
                <w:highlight w:val="none"/>
              </w:rPr>
            </w:pPr>
            <w:bookmarkStart w:id="13" w:name="_Hlk38263773"/>
            <w:r>
              <w:rPr>
                <w:rFonts w:hint="eastAsia" w:hAnsi="宋体" w:cs="Calibri"/>
                <w:color w:val="auto"/>
                <w:szCs w:val="24"/>
                <w:highlight w:val="none"/>
              </w:rPr>
              <w:t>16</w:t>
            </w:r>
          </w:p>
        </w:tc>
        <w:tc>
          <w:tcPr>
            <w:tcW w:w="1885" w:type="dxa"/>
            <w:tcBorders>
              <w:top w:val="single" w:color="auto" w:sz="4" w:space="0"/>
              <w:left w:val="single" w:color="auto" w:sz="4" w:space="0"/>
              <w:bottom w:val="single" w:color="auto" w:sz="4" w:space="0"/>
              <w:right w:val="single" w:color="auto" w:sz="4" w:space="0"/>
            </w:tcBorders>
            <w:noWrap/>
            <w:vAlign w:val="center"/>
          </w:tcPr>
          <w:p w14:paraId="000D4829">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投标人资质</w:t>
            </w:r>
          </w:p>
          <w:p w14:paraId="35F0DF33">
            <w:pPr>
              <w:pStyle w:val="54"/>
              <w:spacing w:line="400" w:lineRule="exact"/>
              <w:jc w:val="center"/>
              <w:rPr>
                <w:rFonts w:hAnsi="宋体" w:cs="Calibri"/>
                <w:color w:val="auto"/>
                <w:szCs w:val="24"/>
                <w:highlight w:val="none"/>
              </w:rPr>
            </w:pPr>
            <w:r>
              <w:rPr>
                <w:rFonts w:hint="eastAsia" w:hAnsi="宋体" w:cs="宋体"/>
                <w:color w:val="auto"/>
                <w:szCs w:val="24"/>
                <w:highlight w:val="none"/>
              </w:rPr>
              <w:t>及条件要求</w:t>
            </w:r>
          </w:p>
        </w:tc>
        <w:tc>
          <w:tcPr>
            <w:tcW w:w="7482" w:type="dxa"/>
            <w:tcBorders>
              <w:top w:val="single" w:color="auto" w:sz="4" w:space="0"/>
              <w:left w:val="single" w:color="auto" w:sz="4" w:space="0"/>
              <w:bottom w:val="single" w:color="auto" w:sz="4" w:space="0"/>
              <w:right w:val="single" w:color="auto" w:sz="4" w:space="0"/>
            </w:tcBorders>
            <w:noWrap/>
            <w:vAlign w:val="center"/>
          </w:tcPr>
          <w:p w14:paraId="09868460">
            <w:pPr>
              <w:wordWrap w:val="0"/>
              <w:adjustRightInd w:val="0"/>
              <w:snapToGrid w:val="0"/>
              <w:spacing w:line="400" w:lineRule="exact"/>
              <w:ind w:firstLine="480" w:firstLineChars="200"/>
              <w:rPr>
                <w:color w:val="auto"/>
                <w:sz w:val="24"/>
                <w:szCs w:val="24"/>
                <w:highlight w:val="none"/>
              </w:rPr>
            </w:pPr>
            <w:r>
              <w:rPr>
                <w:rFonts w:hint="eastAsia" w:ascii="宋体"/>
                <w:color w:val="auto"/>
                <w:sz w:val="24"/>
                <w:szCs w:val="24"/>
                <w:highlight w:val="none"/>
              </w:rPr>
              <w:t>1．</w:t>
            </w:r>
            <w:r>
              <w:rPr>
                <w:rFonts w:hint="eastAsia"/>
                <w:color w:val="auto"/>
                <w:sz w:val="24"/>
                <w:szCs w:val="24"/>
                <w:highlight w:val="none"/>
              </w:rPr>
              <w:t>本次招标接受联合体投标，联合体以一个投标人的身份共同投标。</w:t>
            </w:r>
          </w:p>
          <w:p w14:paraId="09EB1906">
            <w:pPr>
              <w:wordWrap w:val="0"/>
              <w:adjustRightInd w:val="0"/>
              <w:snapToGrid w:val="0"/>
              <w:spacing w:line="400" w:lineRule="exact"/>
              <w:ind w:firstLine="480" w:firstLineChars="200"/>
              <w:rPr>
                <w:color w:val="auto"/>
                <w:sz w:val="24"/>
                <w:szCs w:val="24"/>
                <w:highlight w:val="none"/>
              </w:rPr>
            </w:pPr>
            <w:r>
              <w:rPr>
                <w:rFonts w:hint="eastAsia"/>
                <w:color w:val="auto"/>
                <w:sz w:val="24"/>
                <w:szCs w:val="24"/>
                <w:highlight w:val="none"/>
              </w:rPr>
              <w:t>1.1．</w:t>
            </w:r>
            <w:r>
              <w:rPr>
                <w:rFonts w:hint="eastAsia"/>
                <w:color w:val="auto"/>
                <w:sz w:val="24"/>
                <w:szCs w:val="24"/>
                <w:highlight w:val="none"/>
                <w:lang w:val="en-US" w:eastAsia="zh-CN"/>
              </w:rPr>
              <w:t>联合体成员数量不超过13个，必须注明其中一家为牵头人。</w:t>
            </w:r>
            <w:r>
              <w:rPr>
                <w:rFonts w:hint="eastAsia"/>
                <w:color w:val="auto"/>
                <w:sz w:val="24"/>
                <w:szCs w:val="24"/>
                <w:highlight w:val="none"/>
              </w:rPr>
              <w:t>联合体各方应按招标文件提供的格式签订联合体协议书，明确联合体牵头人和各方权利义务。《联合体协议书》作为投标文件的组成部分向招标人提交。</w:t>
            </w:r>
          </w:p>
          <w:p w14:paraId="4345D4C0">
            <w:pPr>
              <w:wordWrap w:val="0"/>
              <w:adjustRightInd w:val="0"/>
              <w:snapToGrid w:val="0"/>
              <w:spacing w:line="400" w:lineRule="exact"/>
              <w:ind w:firstLine="480" w:firstLineChars="200"/>
              <w:rPr>
                <w:color w:val="auto"/>
                <w:sz w:val="24"/>
                <w:szCs w:val="24"/>
                <w:highlight w:val="none"/>
              </w:rPr>
            </w:pPr>
            <w:r>
              <w:rPr>
                <w:rFonts w:hint="eastAsia"/>
                <w:color w:val="auto"/>
                <w:sz w:val="24"/>
                <w:szCs w:val="24"/>
                <w:highlight w:val="none"/>
              </w:rPr>
              <w:t>1.2．联合体成员单位均应具备拟承担的工作内容（以《联合体协议书》的约定为准）所规定的资格条件。若同一工作内容由两个或两个以上单位共同承担，该项工作内容按照资质等级较低的单位确定联合体资质等级。</w:t>
            </w:r>
          </w:p>
          <w:p w14:paraId="71D67D22">
            <w:pPr>
              <w:wordWrap w:val="0"/>
              <w:adjustRightInd w:val="0"/>
              <w:snapToGrid w:val="0"/>
              <w:spacing w:line="400" w:lineRule="exact"/>
              <w:ind w:firstLine="480" w:firstLineChars="200"/>
              <w:rPr>
                <w:color w:val="auto"/>
                <w:sz w:val="24"/>
                <w:szCs w:val="24"/>
                <w:highlight w:val="none"/>
              </w:rPr>
            </w:pPr>
            <w:r>
              <w:rPr>
                <w:rFonts w:hint="eastAsia"/>
                <w:color w:val="auto"/>
                <w:sz w:val="24"/>
                <w:szCs w:val="24"/>
                <w:highlight w:val="none"/>
              </w:rPr>
              <w:t>1.3．联合体各方不得再以自己名义单独或参加其他联合体在本招标项目中投标，否则各相关投标均无效。</w:t>
            </w:r>
          </w:p>
          <w:p w14:paraId="73701D55">
            <w:pPr>
              <w:wordWrap w:val="0"/>
              <w:adjustRightInd w:val="0"/>
              <w:snapToGrid w:val="0"/>
              <w:spacing w:line="400" w:lineRule="exact"/>
              <w:ind w:firstLine="480"/>
              <w:rPr>
                <w:color w:val="auto"/>
                <w:sz w:val="24"/>
                <w:szCs w:val="24"/>
                <w:highlight w:val="none"/>
              </w:rPr>
            </w:pPr>
            <w:r>
              <w:rPr>
                <w:rFonts w:hint="eastAsia"/>
                <w:color w:val="auto"/>
                <w:sz w:val="24"/>
                <w:szCs w:val="24"/>
                <w:highlight w:val="none"/>
              </w:rPr>
              <w:t>1.4 投标人需同时满足勘察、设计、施工资质以及投融资、产业要求。如为联合体，联合体整体需满足勘察、设计、施工资质以及投融资、产业要求，且需在联合体协议中明确承担相关任务的联合体成员方。</w:t>
            </w:r>
            <w:r>
              <w:rPr>
                <w:rFonts w:hint="eastAsia"/>
                <w:color w:val="auto"/>
                <w:sz w:val="24"/>
                <w:szCs w:val="24"/>
                <w:highlight w:val="none"/>
                <w:lang w:val="en-US" w:eastAsia="zh-CN"/>
              </w:rPr>
              <w:t>投标人以联合体形成参与投标的，按照成员方分工进行相应资格要求，本项目仅对参与勘察、设计、施工的成员方进行资质要求。</w:t>
            </w:r>
          </w:p>
          <w:p w14:paraId="6DE66AF9">
            <w:pPr>
              <w:wordWrap w:val="0"/>
              <w:adjustRightInd w:val="0"/>
              <w:snapToGrid w:val="0"/>
              <w:spacing w:line="400" w:lineRule="exact"/>
              <w:ind w:left="216" w:leftChars="103" w:firstLine="240" w:firstLineChars="100"/>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2．资格资质要求</w:t>
            </w:r>
          </w:p>
          <w:p w14:paraId="4F19712D">
            <w:pPr>
              <w:spacing w:line="40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2.1 投标人须具备独立法人资格，按国家法律经营。</w:t>
            </w:r>
          </w:p>
          <w:p w14:paraId="2951F8BF">
            <w:pPr>
              <w:spacing w:line="40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2.2 投标人须持有建设行政主管部门颁发的企业资质证书。</w:t>
            </w:r>
          </w:p>
          <w:p w14:paraId="234D63D2">
            <w:pPr>
              <w:pStyle w:val="145"/>
              <w:widowControl/>
              <w:snapToGrid w:val="0"/>
              <w:spacing w:line="400" w:lineRule="exact"/>
              <w:ind w:firstLine="480" w:firstLineChars="200"/>
              <w:rPr>
                <w:rFonts w:ascii="宋体" w:hAnsi="宋体" w:cs="宋体"/>
                <w:strike/>
                <w:color w:val="auto"/>
                <w:kern w:val="0"/>
                <w:sz w:val="24"/>
                <w:highlight w:val="none"/>
              </w:rPr>
            </w:pPr>
            <w:r>
              <w:rPr>
                <w:rFonts w:hint="eastAsia" w:ascii="宋体" w:hAnsi="宋体" w:cs="宋体"/>
                <w:color w:val="auto"/>
                <w:kern w:val="0"/>
                <w:sz w:val="24"/>
                <w:highlight w:val="none"/>
              </w:rPr>
              <w:t>2.2.1</w:t>
            </w:r>
            <w:r>
              <w:rPr>
                <w:rFonts w:hint="eastAsia" w:ascii="宋体" w:hAnsi="宋体" w:cs="宋体"/>
                <w:snapToGrid w:val="0"/>
                <w:color w:val="auto"/>
                <w:kern w:val="0"/>
                <w:sz w:val="24"/>
                <w:highlight w:val="none"/>
              </w:rPr>
              <w:t xml:space="preserve"> 投标人须具备以下资质：</w:t>
            </w:r>
            <w:r>
              <w:rPr>
                <w:rFonts w:hint="eastAsia" w:ascii="宋体" w:hAnsi="宋体" w:cs="宋体"/>
                <w:color w:val="auto"/>
                <w:kern w:val="0"/>
                <w:sz w:val="24"/>
                <w:highlight w:val="none"/>
              </w:rPr>
              <w:t>参加投标的投标人可以是单一独立法人或多家独立法人组成的联合体（必须注明其中一家为牵头人），单一独立法人必须至少同时具备以下①～③资质，组成联合体投标的，联合后必须至少具备以下①～③资质。</w:t>
            </w:r>
          </w:p>
          <w:p w14:paraId="11C644A0">
            <w:pPr>
              <w:wordWrap w:val="0"/>
              <w:adjustRightInd w:val="0"/>
              <w:snapToGrid w:val="0"/>
              <w:spacing w:line="4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①施工资质必须具备：建设行政主管部门颁发的</w:t>
            </w:r>
            <w:r>
              <w:rPr>
                <w:rFonts w:hint="eastAsia" w:ascii="宋体" w:hAnsi="宋体" w:cs="宋体"/>
                <w:color w:val="auto"/>
                <w:kern w:val="0"/>
                <w:sz w:val="24"/>
                <w:szCs w:val="24"/>
                <w:highlight w:val="none"/>
                <w:u w:val="single"/>
              </w:rPr>
              <w:t>建筑工程施工总承包二级及以上资质和市政公用工程施工总承包二级及以上资质</w:t>
            </w:r>
            <w:r>
              <w:rPr>
                <w:rFonts w:hint="eastAsia" w:ascii="宋体" w:hAnsi="宋体" w:cs="宋体"/>
                <w:color w:val="auto"/>
                <w:kern w:val="0"/>
                <w:sz w:val="24"/>
                <w:szCs w:val="24"/>
                <w:highlight w:val="none"/>
              </w:rPr>
              <w:t>，并持有有效安全生产许可证。</w:t>
            </w:r>
          </w:p>
          <w:p w14:paraId="5A7E31CA">
            <w:pPr>
              <w:pStyle w:val="145"/>
              <w:widowControl/>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②</w:t>
            </w:r>
            <w:r>
              <w:rPr>
                <w:rFonts w:hint="eastAsia" w:ascii="宋体" w:hAnsi="宋体" w:cs="宋体"/>
                <w:color w:val="auto"/>
                <w:sz w:val="24"/>
                <w:highlight w:val="none"/>
              </w:rPr>
              <w:t xml:space="preserve">勘察资质，投标人必须满足以下条件之一： </w:t>
            </w:r>
          </w:p>
          <w:p w14:paraId="6EF8717B">
            <w:pPr>
              <w:pStyle w:val="145"/>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a：具有工程勘察综合类甲级资质。 </w:t>
            </w:r>
          </w:p>
          <w:p w14:paraId="6A787524">
            <w:pPr>
              <w:pStyle w:val="145"/>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b：同时具有工程勘察专业类岩土工程甲</w:t>
            </w:r>
            <w:r>
              <w:rPr>
                <w:rFonts w:ascii="宋体" w:hAnsi="宋体" w:cs="宋体"/>
                <w:color w:val="auto"/>
                <w:sz w:val="24"/>
                <w:highlight w:val="none"/>
              </w:rPr>
              <w:t xml:space="preserve">级资质和工程勘察专业类工程测量甲级资质。 </w:t>
            </w:r>
          </w:p>
          <w:p w14:paraId="2665676F">
            <w:pPr>
              <w:pStyle w:val="145"/>
              <w:widowControl/>
              <w:numPr>
                <w:ilvl w:val="255"/>
                <w:numId w:val="0"/>
              </w:num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③</w:t>
            </w:r>
            <w:r>
              <w:rPr>
                <w:rFonts w:ascii="宋体" w:hAnsi="宋体" w:cs="宋体"/>
                <w:color w:val="auto"/>
                <w:sz w:val="24"/>
                <w:highlight w:val="none"/>
              </w:rPr>
              <w:t xml:space="preserve">设计资质，投标人必须满足以下条件之一： </w:t>
            </w:r>
          </w:p>
          <w:p w14:paraId="617847EA">
            <w:pPr>
              <w:pStyle w:val="145"/>
              <w:widowControl/>
              <w:numPr>
                <w:ilvl w:val="255"/>
                <w:numId w:val="0"/>
              </w:numPr>
              <w:spacing w:line="360" w:lineRule="auto"/>
              <w:ind w:firstLine="720" w:firstLineChars="300"/>
              <w:rPr>
                <w:rFonts w:ascii="宋体" w:hAnsi="宋体" w:cs="宋体"/>
                <w:color w:val="auto"/>
                <w:sz w:val="24"/>
                <w:highlight w:val="none"/>
              </w:rPr>
            </w:pPr>
            <w:r>
              <w:rPr>
                <w:rFonts w:hint="eastAsia" w:ascii="宋体" w:hAnsi="宋体" w:cs="宋体"/>
                <w:color w:val="auto"/>
                <w:sz w:val="24"/>
                <w:highlight w:val="none"/>
              </w:rPr>
              <w:t>a</w:t>
            </w:r>
            <w:r>
              <w:rPr>
                <w:rFonts w:ascii="宋体" w:hAnsi="宋体" w:cs="宋体"/>
                <w:color w:val="auto"/>
                <w:sz w:val="24"/>
                <w:highlight w:val="none"/>
              </w:rPr>
              <w:t xml:space="preserve">：具备工程设计综合甲级资质； </w:t>
            </w:r>
          </w:p>
          <w:p w14:paraId="500C978D">
            <w:pPr>
              <w:pStyle w:val="145"/>
              <w:widowControl/>
              <w:numPr>
                <w:ilvl w:val="255"/>
                <w:numId w:val="0"/>
              </w:numPr>
              <w:spacing w:line="360" w:lineRule="auto"/>
              <w:ind w:firstLine="720" w:firstLineChars="300"/>
              <w:rPr>
                <w:rFonts w:ascii="宋体" w:hAnsi="宋体" w:cs="宋体"/>
                <w:color w:val="auto"/>
                <w:sz w:val="24"/>
                <w:highlight w:val="none"/>
              </w:rPr>
            </w:pPr>
            <w:r>
              <w:rPr>
                <w:rFonts w:hint="eastAsia" w:ascii="宋体" w:hAnsi="宋体" w:cs="宋体"/>
                <w:color w:val="auto"/>
                <w:sz w:val="24"/>
                <w:highlight w:val="none"/>
              </w:rPr>
              <w:t>b</w:t>
            </w:r>
            <w:r>
              <w:rPr>
                <w:rFonts w:ascii="宋体" w:hAnsi="宋体" w:cs="宋体"/>
                <w:color w:val="auto"/>
                <w:sz w:val="24"/>
                <w:highlight w:val="none"/>
              </w:rPr>
              <w:t xml:space="preserve">：同时具有建筑行业设计甲级资质或建筑行业（建筑工程）专业设计甲级资质、轻纺行业（轻工工程）甲级资质。 </w:t>
            </w:r>
          </w:p>
          <w:p w14:paraId="7D4A1EA0">
            <w:pPr>
              <w:widowControl/>
              <w:wordWrap w:val="0"/>
              <w:adjustRightInd w:val="0"/>
              <w:snapToGrid w:val="0"/>
              <w:spacing w:line="400" w:lineRule="exact"/>
              <w:ind w:firstLine="720" w:firstLineChars="3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3．相关人员要求</w:t>
            </w:r>
          </w:p>
          <w:p w14:paraId="04FF32EA">
            <w:pPr>
              <w:pStyle w:val="54"/>
              <w:spacing w:before="75" w:after="75" w:line="400" w:lineRule="exact"/>
              <w:ind w:left="216" w:leftChars="103" w:firstLine="480" w:firstLineChars="200"/>
              <w:rPr>
                <w:color w:val="auto"/>
                <w:szCs w:val="24"/>
                <w:highlight w:val="none"/>
              </w:rPr>
            </w:pPr>
            <w:r>
              <w:rPr>
                <w:rFonts w:hint="eastAsia" w:hAnsi="宋体" w:cs="宋体"/>
                <w:snapToGrid w:val="0"/>
                <w:color w:val="auto"/>
                <w:kern w:val="0"/>
                <w:szCs w:val="24"/>
                <w:highlight w:val="none"/>
              </w:rPr>
              <w:t>3.1 拟派施工部分项目经理为具有建筑工程专业或市政工程专业一级注册建造师，应持有住建部门印发的在使用有效期内的有效电子注册证书。同时均须具备有效安全生产考核合格证明（B 证），且未担任其他在施（包括已中标未开工、已开工未竣工）建设工程项目的项目经理。</w:t>
            </w:r>
          </w:p>
          <w:p w14:paraId="60BB351D">
            <w:pPr>
              <w:pStyle w:val="54"/>
              <w:widowControl/>
              <w:spacing w:before="75" w:after="75" w:line="400" w:lineRule="exact"/>
              <w:ind w:left="216" w:leftChars="103" w:firstLine="480" w:firstLineChars="200"/>
              <w:jc w:val="left"/>
              <w:rPr>
                <w:rFonts w:hAnsi="宋体" w:cs="宋体"/>
                <w:snapToGrid w:val="0"/>
                <w:color w:val="auto"/>
                <w:kern w:val="0"/>
                <w:szCs w:val="24"/>
                <w:highlight w:val="none"/>
              </w:rPr>
            </w:pPr>
            <w:r>
              <w:rPr>
                <w:rFonts w:hint="eastAsia" w:hAnsi="宋体" w:cs="宋体"/>
                <w:snapToGrid w:val="0"/>
                <w:color w:val="auto"/>
                <w:kern w:val="0"/>
                <w:szCs w:val="24"/>
                <w:highlight w:val="none"/>
              </w:rPr>
              <w:t>3.2投标人拟派施工部分项目技术负责人须具备</w:t>
            </w:r>
            <w:r>
              <w:rPr>
                <w:rFonts w:hint="eastAsia" w:hAnsi="宋体" w:cs="宋体"/>
                <w:snapToGrid w:val="0"/>
                <w:color w:val="auto"/>
                <w:kern w:val="0"/>
                <w:szCs w:val="24"/>
                <w:highlight w:val="none"/>
                <w:u w:val="single"/>
              </w:rPr>
              <w:t>建筑工程或市政工程</w:t>
            </w:r>
            <w:r>
              <w:rPr>
                <w:rFonts w:hint="eastAsia" w:hAnsi="宋体" w:cs="宋体"/>
                <w:color w:val="auto"/>
                <w:kern w:val="0"/>
                <w:szCs w:val="24"/>
                <w:highlight w:val="none"/>
              </w:rPr>
              <w:t>相关专业</w:t>
            </w:r>
            <w:r>
              <w:rPr>
                <w:rFonts w:hint="eastAsia" w:hAnsi="宋体" w:cs="宋体"/>
                <w:snapToGrid w:val="0"/>
                <w:color w:val="auto"/>
                <w:kern w:val="0"/>
                <w:szCs w:val="24"/>
                <w:highlight w:val="none"/>
                <w:u w:val="single"/>
              </w:rPr>
              <w:t>中</w:t>
            </w:r>
            <w:r>
              <w:rPr>
                <w:rFonts w:hint="eastAsia" w:hAnsi="宋体" w:cs="宋体"/>
                <w:snapToGrid w:val="0"/>
                <w:color w:val="auto"/>
                <w:kern w:val="0"/>
                <w:szCs w:val="24"/>
                <w:highlight w:val="none"/>
                <w:u w:val="single"/>
                <w:lang w:val="zh-CN"/>
              </w:rPr>
              <w:t>级（或以上）</w:t>
            </w:r>
            <w:r>
              <w:rPr>
                <w:rFonts w:hint="eastAsia" w:hAnsi="宋体" w:cs="宋体"/>
                <w:color w:val="auto"/>
                <w:kern w:val="0"/>
                <w:szCs w:val="24"/>
                <w:highlight w:val="none"/>
                <w:lang w:val="zh-CN"/>
              </w:rPr>
              <w:t>技术</w:t>
            </w:r>
            <w:r>
              <w:rPr>
                <w:rFonts w:hint="eastAsia" w:hAnsi="宋体" w:cs="宋体"/>
                <w:color w:val="auto"/>
                <w:szCs w:val="24"/>
                <w:highlight w:val="none"/>
              </w:rPr>
              <w:t>职称</w:t>
            </w:r>
            <w:r>
              <w:rPr>
                <w:rFonts w:hint="eastAsia" w:hAnsi="宋体" w:cs="宋体"/>
                <w:color w:val="auto"/>
                <w:kern w:val="0"/>
                <w:szCs w:val="24"/>
                <w:highlight w:val="none"/>
              </w:rPr>
              <w:t>。</w:t>
            </w:r>
          </w:p>
          <w:p w14:paraId="1A34A5C5">
            <w:pPr>
              <w:pStyle w:val="54"/>
              <w:widowControl/>
              <w:spacing w:before="75" w:after="75" w:line="400" w:lineRule="exact"/>
              <w:ind w:left="216" w:leftChars="103" w:firstLine="480" w:firstLineChars="200"/>
              <w:jc w:val="left"/>
              <w:rPr>
                <w:b/>
                <w:bCs/>
                <w:snapToGrid w:val="0"/>
                <w:color w:val="auto"/>
                <w:szCs w:val="24"/>
                <w:highlight w:val="none"/>
              </w:rPr>
            </w:pPr>
            <w:r>
              <w:rPr>
                <w:rFonts w:hint="eastAsia" w:hAnsi="宋体" w:cs="宋体"/>
                <w:color w:val="auto"/>
                <w:kern w:val="0"/>
                <w:szCs w:val="24"/>
                <w:highlight w:val="none"/>
              </w:rPr>
              <w:t>3.3</w:t>
            </w:r>
            <w:r>
              <w:rPr>
                <w:rFonts w:hint="eastAsia" w:hAnsi="宋体" w:cs="宋体"/>
                <w:snapToGrid w:val="0"/>
                <w:color w:val="auto"/>
                <w:kern w:val="0"/>
                <w:szCs w:val="24"/>
                <w:highlight w:val="none"/>
              </w:rPr>
              <w:t>投标人拟派专职安全生产管理人员须具备有效安全生产考核合格证明（C证，安全生产考核合格证书或“广东省建筑施工企业管理人员安全生产考核系统”考核合格信息打印页），且不少于</w:t>
            </w:r>
            <w:r>
              <w:rPr>
                <w:rFonts w:hint="eastAsia" w:hAnsi="宋体" w:cs="宋体"/>
                <w:snapToGrid w:val="0"/>
                <w:color w:val="auto"/>
                <w:kern w:val="0"/>
                <w:szCs w:val="24"/>
                <w:highlight w:val="none"/>
                <w:lang w:val="en-US" w:eastAsia="zh-CN"/>
              </w:rPr>
              <w:t>3</w:t>
            </w:r>
            <w:r>
              <w:rPr>
                <w:rFonts w:hint="eastAsia" w:hAnsi="宋体" w:cs="宋体"/>
                <w:snapToGrid w:val="0"/>
                <w:color w:val="auto"/>
                <w:kern w:val="0"/>
                <w:szCs w:val="24"/>
                <w:highlight w:val="none"/>
              </w:rPr>
              <w:t>人。</w:t>
            </w:r>
          </w:p>
          <w:p w14:paraId="39D799F7">
            <w:pPr>
              <w:pStyle w:val="54"/>
              <w:widowControl/>
              <w:spacing w:before="75" w:after="75" w:line="400" w:lineRule="exact"/>
              <w:ind w:firstLine="481"/>
              <w:jc w:val="left"/>
              <w:rPr>
                <w:rFonts w:hAnsi="宋体" w:cs="宋体"/>
                <w:snapToGrid w:val="0"/>
                <w:color w:val="auto"/>
                <w:kern w:val="0"/>
                <w:szCs w:val="24"/>
                <w:highlight w:val="none"/>
              </w:rPr>
            </w:pPr>
            <w:r>
              <w:rPr>
                <w:rFonts w:hint="eastAsia" w:hAnsi="宋体" w:cs="宋体"/>
                <w:snapToGrid w:val="0"/>
                <w:color w:val="auto"/>
                <w:kern w:val="0"/>
                <w:szCs w:val="24"/>
                <w:highlight w:val="none"/>
              </w:rPr>
              <w:t>3.4投标人拟派项目设计负责人须具备一级注册建筑师注册证书。</w:t>
            </w:r>
          </w:p>
          <w:p w14:paraId="135EE9D3">
            <w:pPr>
              <w:pStyle w:val="54"/>
              <w:widowControl/>
              <w:spacing w:before="75" w:after="75" w:line="400" w:lineRule="exact"/>
              <w:ind w:firstLine="481"/>
              <w:jc w:val="left"/>
              <w:rPr>
                <w:rFonts w:hAnsi="宋体" w:cs="宋体"/>
                <w:snapToGrid w:val="0"/>
                <w:color w:val="auto"/>
                <w:kern w:val="0"/>
                <w:szCs w:val="24"/>
                <w:highlight w:val="none"/>
              </w:rPr>
            </w:pPr>
            <w:r>
              <w:rPr>
                <w:rFonts w:hint="eastAsia" w:hAnsi="宋体" w:cs="宋体"/>
                <w:snapToGrid w:val="0"/>
                <w:color w:val="auto"/>
                <w:kern w:val="0"/>
                <w:szCs w:val="24"/>
                <w:highlight w:val="none"/>
              </w:rPr>
              <w:t>3.5投标人拟派项目勘察负责人须具备注册土木工程师（岩土）资格。</w:t>
            </w:r>
          </w:p>
          <w:p w14:paraId="2CC84283">
            <w:pPr>
              <w:wordWrap w:val="0"/>
              <w:adjustRightInd w:val="0"/>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3.6投</w:t>
            </w:r>
            <w:r>
              <w:rPr>
                <w:rFonts w:hint="eastAsia"/>
                <w:color w:val="auto"/>
                <w:sz w:val="24"/>
                <w:szCs w:val="24"/>
                <w:highlight w:val="none"/>
              </w:rPr>
              <w:t>标人与其拟派往本项目管理机构的所有人员之间必须具备合法、唯一的劳动聘用关系。拟派人员中具备注册执业资格的，其注册单位须与投标人保持一致。</w:t>
            </w:r>
          </w:p>
          <w:p w14:paraId="151FCEAB">
            <w:pPr>
              <w:wordWrap w:val="0"/>
              <w:adjustRightInd w:val="0"/>
              <w:snapToGrid w:val="0"/>
              <w:spacing w:line="400" w:lineRule="exact"/>
              <w:ind w:firstLine="720" w:firstLineChars="300"/>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4．禁止投标条款：</w:t>
            </w:r>
          </w:p>
          <w:p w14:paraId="634F3982">
            <w:pPr>
              <w:wordWrap w:val="0"/>
              <w:adjustRightInd w:val="0"/>
              <w:snapToGrid w:val="0"/>
              <w:spacing w:line="400" w:lineRule="exact"/>
              <w:ind w:left="216" w:leftChars="103" w:firstLine="240" w:firstLineChars="100"/>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投标人不得存在下列情形之一：    </w:t>
            </w:r>
          </w:p>
          <w:p w14:paraId="21E48E21">
            <w:pPr>
              <w:wordWrap w:val="0"/>
              <w:adjustRightInd w:val="0"/>
              <w:snapToGrid w:val="0"/>
              <w:spacing w:line="400" w:lineRule="exact"/>
              <w:ind w:left="216" w:leftChars="103"/>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（1）为招标人不具有独立法人资格的附属机构（单位）；</w:t>
            </w:r>
          </w:p>
          <w:p w14:paraId="6C8E2CB4">
            <w:pPr>
              <w:wordWrap w:val="0"/>
              <w:adjustRightInd w:val="0"/>
              <w:snapToGrid w:val="0"/>
              <w:spacing w:line="400" w:lineRule="exact"/>
              <w:ind w:left="216" w:leftChars="103"/>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（2）为本招标工程的招标代理机构；</w:t>
            </w:r>
          </w:p>
          <w:p w14:paraId="0CF0D46C">
            <w:pPr>
              <w:wordWrap w:val="0"/>
              <w:adjustRightInd w:val="0"/>
              <w:snapToGrid w:val="0"/>
              <w:spacing w:line="400" w:lineRule="exact"/>
              <w:ind w:left="216" w:leftChars="103"/>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（3）与本招标工程的其他投标人为同一个单位负责人；</w:t>
            </w:r>
          </w:p>
          <w:p w14:paraId="6FEBB525">
            <w:pPr>
              <w:wordWrap w:val="0"/>
              <w:adjustRightInd w:val="0"/>
              <w:snapToGrid w:val="0"/>
              <w:spacing w:line="400" w:lineRule="exact"/>
              <w:ind w:left="216" w:leftChars="103"/>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（4）与本招标工程的其他投标人存在控股、管理关系；</w:t>
            </w:r>
          </w:p>
          <w:p w14:paraId="3EFD25AA">
            <w:pPr>
              <w:wordWrap w:val="0"/>
              <w:adjustRightInd w:val="0"/>
              <w:snapToGrid w:val="0"/>
              <w:spacing w:line="400" w:lineRule="exact"/>
              <w:ind w:left="216" w:leftChars="103"/>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w:t>
            </w: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rPr>
              <w:t>为本招标工程的监理人；</w:t>
            </w:r>
          </w:p>
          <w:p w14:paraId="0710E316">
            <w:pPr>
              <w:wordWrap w:val="0"/>
              <w:adjustRightInd w:val="0"/>
              <w:snapToGrid w:val="0"/>
              <w:spacing w:line="400" w:lineRule="exact"/>
              <w:ind w:left="216" w:leftChars="103"/>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（6）与本招标工程的监理人或招标代理机构同为一个法定代表人；</w:t>
            </w:r>
          </w:p>
          <w:p w14:paraId="6D579611">
            <w:pPr>
              <w:wordWrap w:val="0"/>
              <w:adjustRightInd w:val="0"/>
              <w:snapToGrid w:val="0"/>
              <w:spacing w:line="400" w:lineRule="exact"/>
              <w:ind w:left="216" w:leftChars="103"/>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（7）与本招标工程的监理人或招标代理机构存在控股或参股关系；</w:t>
            </w:r>
          </w:p>
          <w:p w14:paraId="0FA275B5">
            <w:pPr>
              <w:wordWrap w:val="0"/>
              <w:adjustRightInd w:val="0"/>
              <w:snapToGrid w:val="0"/>
              <w:spacing w:line="400" w:lineRule="exact"/>
              <w:ind w:left="216" w:leftChars="103"/>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（8）与本招标工程的监理人或招标代理机构存在相互任职或工作关系；</w:t>
            </w:r>
          </w:p>
          <w:p w14:paraId="2E3F0D94">
            <w:pPr>
              <w:wordWrap w:val="0"/>
              <w:adjustRightInd w:val="0"/>
              <w:snapToGrid w:val="0"/>
              <w:spacing w:line="400" w:lineRule="exact"/>
              <w:ind w:left="216" w:leftChars="103"/>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（9）被依法暂停或者取消投标资格；</w:t>
            </w:r>
          </w:p>
          <w:p w14:paraId="6ACF1E57">
            <w:pPr>
              <w:wordWrap w:val="0"/>
              <w:adjustRightInd w:val="0"/>
              <w:snapToGrid w:val="0"/>
              <w:spacing w:line="400" w:lineRule="exact"/>
              <w:ind w:left="216" w:leftChars="103"/>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（10）被责令停产停业、暂扣或者吊销许可证、暂扣或者吊销执照；</w:t>
            </w:r>
          </w:p>
          <w:p w14:paraId="0CA2C8DD">
            <w:pPr>
              <w:wordWrap w:val="0"/>
              <w:adjustRightInd w:val="0"/>
              <w:snapToGrid w:val="0"/>
              <w:spacing w:line="400" w:lineRule="exact"/>
              <w:ind w:left="216" w:leftChars="103"/>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（11）进入清算程序，或被宣告破产，或其他丧失履约能力的情形；</w:t>
            </w:r>
          </w:p>
          <w:p w14:paraId="00C150E1">
            <w:pPr>
              <w:wordWrap w:val="0"/>
              <w:adjustRightInd w:val="0"/>
              <w:snapToGrid w:val="0"/>
              <w:spacing w:line="400" w:lineRule="exact"/>
              <w:ind w:left="216" w:leftChars="103"/>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（12）在最近三年内发生重大工程质量问题或安全问题（以相关行业主管部门的行政处罚决定或司法机关出具的有关法律文书为准）；</w:t>
            </w:r>
          </w:p>
          <w:p w14:paraId="6712BE3F">
            <w:pPr>
              <w:wordWrap w:val="0"/>
              <w:adjustRightInd w:val="0"/>
              <w:snapToGrid w:val="0"/>
              <w:spacing w:line="400" w:lineRule="exact"/>
              <w:ind w:left="216" w:leftChars="103"/>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（13）被“信用中国”网站（https://www.creditchina.gov.cn）发布的《法人和其他组织信用信息》列为失信惩戒对象的。</w:t>
            </w:r>
          </w:p>
          <w:p w14:paraId="7FA09E09">
            <w:pPr>
              <w:wordWrap w:val="0"/>
              <w:adjustRightInd w:val="0"/>
              <w:snapToGrid w:val="0"/>
              <w:spacing w:line="400" w:lineRule="exact"/>
              <w:ind w:firstLine="240" w:firstLineChars="100"/>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5．其他要求</w:t>
            </w:r>
          </w:p>
          <w:p w14:paraId="587A00D7">
            <w:pPr>
              <w:pStyle w:val="23"/>
              <w:spacing w:beforeAutospacing="0" w:after="150" w:afterAutospacing="0" w:line="360" w:lineRule="auto"/>
              <w:ind w:firstLine="480"/>
              <w:rPr>
                <w:rFonts w:ascii="宋体"/>
                <w:b/>
                <w:color w:val="auto"/>
                <w:sz w:val="24"/>
                <w:highlight w:val="none"/>
              </w:rPr>
            </w:pPr>
            <w:r>
              <w:rPr>
                <w:rFonts w:hint="eastAsia" w:ascii="宋体"/>
                <w:snapToGrid w:val="0"/>
                <w:color w:val="auto"/>
                <w:sz w:val="24"/>
                <w:highlight w:val="none"/>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若组成联合体时，包括联合体中的施工及勘察设计成员单位)。</w:t>
            </w:r>
          </w:p>
        </w:tc>
      </w:tr>
      <w:tr w14:paraId="23952F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5048BB02">
            <w:pPr>
              <w:pStyle w:val="54"/>
              <w:spacing w:line="400" w:lineRule="exact"/>
              <w:jc w:val="center"/>
              <w:rPr>
                <w:rFonts w:hAnsi="宋体" w:cs="Calibri"/>
                <w:color w:val="auto"/>
                <w:szCs w:val="24"/>
                <w:highlight w:val="none"/>
              </w:rPr>
            </w:pPr>
            <w:r>
              <w:rPr>
                <w:rFonts w:hint="eastAsia" w:hAnsi="宋体" w:cs="Calibri"/>
                <w:color w:val="auto"/>
                <w:szCs w:val="24"/>
                <w:highlight w:val="none"/>
              </w:rPr>
              <w:t>17</w:t>
            </w:r>
          </w:p>
        </w:tc>
        <w:tc>
          <w:tcPr>
            <w:tcW w:w="1885" w:type="dxa"/>
            <w:tcBorders>
              <w:top w:val="single" w:color="auto" w:sz="4" w:space="0"/>
              <w:left w:val="single" w:color="auto" w:sz="4" w:space="0"/>
              <w:bottom w:val="single" w:color="auto" w:sz="4" w:space="0"/>
              <w:right w:val="single" w:color="auto" w:sz="4" w:space="0"/>
            </w:tcBorders>
            <w:noWrap/>
            <w:vAlign w:val="center"/>
          </w:tcPr>
          <w:p w14:paraId="7E17E934">
            <w:pPr>
              <w:pStyle w:val="54"/>
              <w:spacing w:line="400" w:lineRule="exact"/>
              <w:jc w:val="center"/>
              <w:rPr>
                <w:rFonts w:hAnsi="宋体" w:cs="Calibri"/>
                <w:color w:val="auto"/>
                <w:szCs w:val="24"/>
                <w:highlight w:val="none"/>
              </w:rPr>
            </w:pPr>
            <w:r>
              <w:rPr>
                <w:rFonts w:hint="eastAsia" w:hAnsi="宋体" w:cs="Calibri"/>
                <w:color w:val="auto"/>
                <w:szCs w:val="24"/>
                <w:highlight w:val="none"/>
              </w:rPr>
              <w:t>投标保证</w:t>
            </w:r>
          </w:p>
        </w:tc>
        <w:tc>
          <w:tcPr>
            <w:tcW w:w="7482" w:type="dxa"/>
            <w:tcBorders>
              <w:top w:val="single" w:color="auto" w:sz="4" w:space="0"/>
              <w:left w:val="single" w:color="auto" w:sz="4" w:space="0"/>
              <w:bottom w:val="single" w:color="auto" w:sz="4" w:space="0"/>
              <w:right w:val="single" w:color="auto" w:sz="4" w:space="0"/>
            </w:tcBorders>
            <w:noWrap/>
            <w:vAlign w:val="center"/>
          </w:tcPr>
          <w:p w14:paraId="57B6A6AA">
            <w:pPr>
              <w:wordWrap w:val="0"/>
              <w:adjustRightInd w:val="0"/>
              <w:snapToGrid w:val="0"/>
              <w:spacing w:line="360" w:lineRule="auto"/>
              <w:ind w:firstLine="240" w:firstLineChars="100"/>
              <w:rPr>
                <w:snapToGrid w:val="0"/>
                <w:color w:val="auto"/>
                <w:kern w:val="0"/>
                <w:sz w:val="24"/>
                <w:szCs w:val="24"/>
                <w:highlight w:val="none"/>
              </w:rPr>
            </w:pPr>
            <w:r>
              <w:rPr>
                <w:rFonts w:hint="eastAsia"/>
                <w:snapToGrid w:val="0"/>
                <w:color w:val="auto"/>
                <w:kern w:val="0"/>
                <w:sz w:val="24"/>
                <w:szCs w:val="24"/>
                <w:highlight w:val="none"/>
              </w:rPr>
              <w:t>1．投标人须缴纳金额为：人民币</w:t>
            </w:r>
            <w:r>
              <w:rPr>
                <w:rFonts w:hint="eastAsia"/>
                <w:snapToGrid w:val="0"/>
                <w:color w:val="auto"/>
                <w:kern w:val="0"/>
                <w:sz w:val="24"/>
                <w:szCs w:val="24"/>
                <w:highlight w:val="none"/>
                <w:u w:val="single"/>
              </w:rPr>
              <w:t>50万元</w:t>
            </w:r>
            <w:r>
              <w:rPr>
                <w:rFonts w:hint="eastAsia"/>
                <w:snapToGrid w:val="0"/>
                <w:color w:val="auto"/>
                <w:kern w:val="0"/>
                <w:sz w:val="24"/>
                <w:szCs w:val="24"/>
                <w:highlight w:val="none"/>
              </w:rPr>
              <w:t>的投标保证。联合体投标的，由联合体牵头人缴纳。</w:t>
            </w:r>
          </w:p>
          <w:p w14:paraId="46FCBC74">
            <w:pPr>
              <w:tabs>
                <w:tab w:val="left" w:pos="7020"/>
              </w:tabs>
              <w:wordWrap w:val="0"/>
              <w:adjustRightInd w:val="0"/>
              <w:snapToGrid w:val="0"/>
              <w:spacing w:line="360" w:lineRule="auto"/>
              <w:ind w:firstLine="240" w:firstLineChars="100"/>
              <w:rPr>
                <w:rFonts w:hAnsi="宋体" w:cs="宋体"/>
                <w:snapToGrid w:val="0"/>
                <w:color w:val="auto"/>
                <w:kern w:val="0"/>
                <w:sz w:val="24"/>
                <w:szCs w:val="24"/>
                <w:highlight w:val="none"/>
              </w:rPr>
            </w:pPr>
            <w:r>
              <w:rPr>
                <w:rFonts w:hint="eastAsia" w:hAnsi="宋体" w:cs="宋体"/>
                <w:snapToGrid w:val="0"/>
                <w:color w:val="auto"/>
                <w:kern w:val="0"/>
                <w:sz w:val="24"/>
                <w:szCs w:val="24"/>
                <w:highlight w:val="none"/>
              </w:rPr>
              <w:t>2.投标保证的形式包括投标保证金、投标保证担保、投标保证保险三种，由投标人自主选择。</w:t>
            </w:r>
          </w:p>
          <w:p w14:paraId="7F944291">
            <w:pPr>
              <w:tabs>
                <w:tab w:val="left" w:pos="7020"/>
              </w:tabs>
              <w:adjustRightInd w:val="0"/>
              <w:snapToGrid w:val="0"/>
              <w:spacing w:line="360" w:lineRule="auto"/>
              <w:ind w:firstLine="480" w:firstLineChars="200"/>
              <w:rPr>
                <w:bCs/>
                <w:snapToGrid w:val="0"/>
                <w:color w:val="auto"/>
                <w:kern w:val="0"/>
                <w:sz w:val="24"/>
                <w:szCs w:val="24"/>
                <w:highlight w:val="none"/>
              </w:rPr>
            </w:pPr>
            <w:r>
              <w:rPr>
                <w:bCs/>
                <w:snapToGrid w:val="0"/>
                <w:color w:val="auto"/>
                <w:kern w:val="0"/>
                <w:sz w:val="24"/>
                <w:szCs w:val="24"/>
                <w:highlight w:val="none"/>
              </w:rPr>
              <w:t>（1）采用投标保证金的，投标人在建设工程交易系统获取招标文件完毕后，即可在系统申请缴纳投标保证金，获取本次招标投标保证金缴纳账号。投标人须于投标保证金到账截止时间（见本公告“重要事项时间地点一览表”）前，从其基本账户将投标保证金转账到指定的缴纳账号。逾期到账的、从非投标人基本账户转出的，其投标无效。</w:t>
            </w:r>
          </w:p>
          <w:p w14:paraId="6EC22AF2">
            <w:pPr>
              <w:tabs>
                <w:tab w:val="left" w:pos="7020"/>
              </w:tabs>
              <w:adjustRightInd w:val="0"/>
              <w:snapToGrid w:val="0"/>
              <w:spacing w:line="360" w:lineRule="auto"/>
              <w:ind w:firstLine="480" w:firstLineChars="200"/>
              <w:rPr>
                <w:bCs/>
                <w:snapToGrid w:val="0"/>
                <w:color w:val="auto"/>
                <w:kern w:val="0"/>
                <w:sz w:val="24"/>
                <w:szCs w:val="24"/>
                <w:highlight w:val="none"/>
              </w:rPr>
            </w:pPr>
            <w:r>
              <w:rPr>
                <w:bCs/>
                <w:snapToGrid w:val="0"/>
                <w:color w:val="auto"/>
                <w:kern w:val="0"/>
                <w:sz w:val="24"/>
                <w:szCs w:val="24"/>
                <w:highlight w:val="none"/>
              </w:rPr>
              <w:t>（2）</w:t>
            </w:r>
            <w:r>
              <w:rPr>
                <w:rFonts w:hint="eastAsia"/>
                <w:snapToGrid w:val="0"/>
                <w:color w:val="auto"/>
                <w:kern w:val="0"/>
                <w:sz w:val="24"/>
                <w:szCs w:val="24"/>
                <w:highlight w:val="none"/>
              </w:rPr>
              <w:t>采用投标保证担保的，投标人应提交有效的银行保函，银行保函的有效期不得短于投标有效期。投标人必须在投标保证担保截止时间（见本章第二节“重要事项时间地点一览表”）前，使用工程建设交易系统完成网上办理电子保函。</w:t>
            </w:r>
          </w:p>
          <w:p w14:paraId="1E35F53B">
            <w:pPr>
              <w:autoSpaceDN w:val="0"/>
              <w:spacing w:line="360" w:lineRule="auto"/>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3）采用投标保证保险的，投标人须在投标保证保险投保截止时间（详见“重要事项时间地点一览表”）前，使用建设工程交易系统完成网上投保。投标人可在系统选择保险机构、录入投保信息、支付保费、打印电子保单，电子保单的有效期不得短于投标有效期。投标人可登录</w:t>
            </w:r>
            <w:r>
              <w:rPr>
                <w:rFonts w:hint="eastAsia"/>
                <w:snapToGrid w:val="0"/>
                <w:color w:val="auto"/>
                <w:kern w:val="0"/>
                <w:sz w:val="24"/>
                <w:szCs w:val="24"/>
                <w:highlight w:val="none"/>
              </w:rPr>
              <w:t>全国公共资源交易平台 （广东省·韶关市）（https://ygp.gdzwfw.gov.cn/ggzy-portal/#/440200/index）</w:t>
            </w:r>
            <w:r>
              <w:rPr>
                <w:rFonts w:hint="eastAsia" w:hAnsi="宋体" w:cs="宋体"/>
                <w:color w:val="auto"/>
                <w:kern w:val="0"/>
                <w:sz w:val="24"/>
                <w:szCs w:val="24"/>
                <w:highlight w:val="none"/>
              </w:rPr>
              <w:t>，在【交易指引】栏目中下载《建设工程网上交易系统保险保证金缴纳操作指南》，了解网上投保具体操作流程。逾期投保的，其投标无效。</w:t>
            </w:r>
          </w:p>
          <w:p w14:paraId="508A9215">
            <w:pPr>
              <w:tabs>
                <w:tab w:val="left" w:pos="7020"/>
              </w:tabs>
              <w:adjustRightInd w:val="0"/>
              <w:snapToGrid w:val="0"/>
              <w:spacing w:line="360" w:lineRule="auto"/>
              <w:ind w:firstLine="480" w:firstLineChars="200"/>
              <w:rPr>
                <w:bCs/>
                <w:snapToGrid w:val="0"/>
                <w:color w:val="auto"/>
                <w:kern w:val="0"/>
                <w:sz w:val="24"/>
                <w:szCs w:val="24"/>
                <w:highlight w:val="none"/>
              </w:rPr>
            </w:pPr>
            <w:r>
              <w:rPr>
                <w:bCs/>
                <w:snapToGrid w:val="0"/>
                <w:color w:val="auto"/>
                <w:kern w:val="0"/>
                <w:sz w:val="24"/>
                <w:szCs w:val="24"/>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61C24DF3">
            <w:pPr>
              <w:tabs>
                <w:tab w:val="left" w:pos="7020"/>
              </w:tabs>
              <w:adjustRightInd w:val="0"/>
              <w:snapToGrid w:val="0"/>
              <w:spacing w:line="360" w:lineRule="auto"/>
              <w:ind w:firstLine="480" w:firstLineChars="200"/>
              <w:rPr>
                <w:rFonts w:hAnsi="宋体" w:cs="Calibri"/>
                <w:b/>
                <w:color w:val="auto"/>
                <w:sz w:val="24"/>
                <w:szCs w:val="24"/>
                <w:highlight w:val="none"/>
              </w:rPr>
            </w:pPr>
            <w:r>
              <w:rPr>
                <w:rFonts w:hint="eastAsia" w:hAnsi="宋体" w:cs="宋体"/>
                <w:color w:val="auto"/>
                <w:kern w:val="0"/>
                <w:sz w:val="24"/>
                <w:szCs w:val="24"/>
                <w:highlight w:val="none"/>
                <w:shd w:val="clear" w:color="auto" w:fill="FFFFFF"/>
              </w:rPr>
              <w:t>3.若投标人因自身原因未能正确完成招标文件的获取、电子投标、缴纳投标保证的，其投标无效。</w:t>
            </w:r>
          </w:p>
        </w:tc>
      </w:tr>
      <w:tr w14:paraId="3D6923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61"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326A8845">
            <w:pPr>
              <w:pStyle w:val="54"/>
              <w:spacing w:line="400" w:lineRule="exact"/>
              <w:jc w:val="center"/>
              <w:rPr>
                <w:rFonts w:hAnsi="宋体" w:cs="Calibri"/>
                <w:color w:val="auto"/>
                <w:szCs w:val="24"/>
                <w:highlight w:val="none"/>
              </w:rPr>
            </w:pPr>
            <w:r>
              <w:rPr>
                <w:rFonts w:hint="eastAsia" w:hAnsi="宋体" w:cs="Calibri"/>
                <w:color w:val="auto"/>
                <w:szCs w:val="24"/>
                <w:highlight w:val="none"/>
              </w:rPr>
              <w:t>18</w:t>
            </w:r>
          </w:p>
        </w:tc>
        <w:tc>
          <w:tcPr>
            <w:tcW w:w="1885" w:type="dxa"/>
            <w:tcBorders>
              <w:top w:val="single" w:color="auto" w:sz="4" w:space="0"/>
              <w:left w:val="single" w:color="auto" w:sz="4" w:space="0"/>
              <w:bottom w:val="single" w:color="auto" w:sz="4" w:space="0"/>
              <w:right w:val="single" w:color="auto" w:sz="4" w:space="0"/>
            </w:tcBorders>
            <w:noWrap/>
            <w:vAlign w:val="center"/>
          </w:tcPr>
          <w:p w14:paraId="5FFCA0C4">
            <w:pPr>
              <w:wordWrap w:val="0"/>
              <w:adjustRightInd w:val="0"/>
              <w:snapToGrid w:val="0"/>
              <w:spacing w:line="400" w:lineRule="exact"/>
              <w:jc w:val="center"/>
              <w:rPr>
                <w:rFonts w:hAnsi="宋体" w:cs="Calibri"/>
                <w:color w:val="auto"/>
                <w:sz w:val="24"/>
                <w:szCs w:val="24"/>
                <w:highlight w:val="none"/>
              </w:rPr>
            </w:pPr>
            <w:r>
              <w:rPr>
                <w:rFonts w:hint="eastAsia"/>
                <w:snapToGrid w:val="0"/>
                <w:color w:val="auto"/>
                <w:kern w:val="0"/>
                <w:sz w:val="24"/>
                <w:szCs w:val="24"/>
                <w:highlight w:val="none"/>
              </w:rPr>
              <w:t>投标有效期</w:t>
            </w:r>
          </w:p>
        </w:tc>
        <w:tc>
          <w:tcPr>
            <w:tcW w:w="7482" w:type="dxa"/>
            <w:tcBorders>
              <w:top w:val="single" w:color="auto" w:sz="4" w:space="0"/>
              <w:left w:val="single" w:color="auto" w:sz="4" w:space="0"/>
              <w:bottom w:val="single" w:color="auto" w:sz="4" w:space="0"/>
              <w:right w:val="single" w:color="auto" w:sz="4" w:space="0"/>
            </w:tcBorders>
            <w:noWrap/>
            <w:vAlign w:val="center"/>
          </w:tcPr>
          <w:p w14:paraId="38663419">
            <w:pPr>
              <w:wordWrap w:val="0"/>
              <w:adjustRightInd w:val="0"/>
              <w:snapToGrid w:val="0"/>
              <w:spacing w:line="400" w:lineRule="exact"/>
              <w:ind w:left="216" w:leftChars="103"/>
              <w:rPr>
                <w:rFonts w:hAnsi="宋体" w:cs="Calibri"/>
                <w:color w:val="auto"/>
                <w:sz w:val="24"/>
                <w:szCs w:val="24"/>
                <w:highlight w:val="none"/>
              </w:rPr>
            </w:pPr>
            <w:r>
              <w:rPr>
                <w:rFonts w:hint="eastAsia"/>
                <w:snapToGrid w:val="0"/>
                <w:color w:val="auto"/>
                <w:kern w:val="0"/>
                <w:sz w:val="24"/>
                <w:szCs w:val="24"/>
                <w:highlight w:val="none"/>
              </w:rPr>
              <w:t>本次招标的投标有效期为</w:t>
            </w:r>
            <w:r>
              <w:rPr>
                <w:rFonts w:hint="eastAsia"/>
                <w:snapToGrid w:val="0"/>
                <w:color w:val="auto"/>
                <w:kern w:val="0"/>
                <w:sz w:val="24"/>
                <w:szCs w:val="24"/>
                <w:highlight w:val="none"/>
                <w:u w:val="single"/>
              </w:rPr>
              <w:t>90</w:t>
            </w:r>
            <w:r>
              <w:rPr>
                <w:rFonts w:hint="eastAsia"/>
                <w:snapToGrid w:val="0"/>
                <w:color w:val="auto"/>
                <w:kern w:val="0"/>
                <w:sz w:val="24"/>
                <w:szCs w:val="24"/>
                <w:highlight w:val="none"/>
              </w:rPr>
              <w:t>个日历天。</w:t>
            </w:r>
          </w:p>
        </w:tc>
      </w:tr>
      <w:tr w14:paraId="0506AA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5"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03EC2482">
            <w:pPr>
              <w:pStyle w:val="54"/>
              <w:spacing w:line="400" w:lineRule="exact"/>
              <w:jc w:val="center"/>
              <w:rPr>
                <w:rFonts w:hAnsi="宋体" w:cs="Calibri"/>
                <w:color w:val="auto"/>
                <w:szCs w:val="24"/>
                <w:highlight w:val="none"/>
              </w:rPr>
            </w:pPr>
            <w:r>
              <w:rPr>
                <w:rFonts w:hint="eastAsia" w:hAnsi="宋体" w:cs="Calibri"/>
                <w:color w:val="auto"/>
                <w:szCs w:val="24"/>
                <w:highlight w:val="none"/>
              </w:rPr>
              <w:t>19</w:t>
            </w:r>
          </w:p>
        </w:tc>
        <w:tc>
          <w:tcPr>
            <w:tcW w:w="1885" w:type="dxa"/>
            <w:tcBorders>
              <w:top w:val="single" w:color="auto" w:sz="4" w:space="0"/>
              <w:left w:val="single" w:color="auto" w:sz="4" w:space="0"/>
              <w:bottom w:val="single" w:color="auto" w:sz="4" w:space="0"/>
              <w:right w:val="single" w:color="auto" w:sz="4" w:space="0"/>
            </w:tcBorders>
            <w:noWrap/>
            <w:vAlign w:val="center"/>
          </w:tcPr>
          <w:p w14:paraId="3CD91DAF">
            <w:pPr>
              <w:wordWrap w:val="0"/>
              <w:adjustRightInd w:val="0"/>
              <w:snapToGrid w:val="0"/>
              <w:spacing w:line="400" w:lineRule="exact"/>
              <w:jc w:val="center"/>
              <w:rPr>
                <w:snapToGrid w:val="0"/>
                <w:color w:val="auto"/>
                <w:kern w:val="0"/>
                <w:sz w:val="24"/>
                <w:szCs w:val="24"/>
                <w:highlight w:val="none"/>
              </w:rPr>
            </w:pPr>
            <w:r>
              <w:rPr>
                <w:rFonts w:hint="eastAsia"/>
                <w:snapToGrid w:val="0"/>
                <w:color w:val="auto"/>
                <w:kern w:val="0"/>
                <w:sz w:val="24"/>
                <w:szCs w:val="24"/>
                <w:highlight w:val="none"/>
              </w:rPr>
              <w:t>投标文件</w:t>
            </w:r>
          </w:p>
          <w:p w14:paraId="38544421">
            <w:pPr>
              <w:wordWrap w:val="0"/>
              <w:adjustRightInd w:val="0"/>
              <w:snapToGrid w:val="0"/>
              <w:spacing w:line="400" w:lineRule="exact"/>
              <w:jc w:val="center"/>
              <w:rPr>
                <w:rFonts w:hAnsi="宋体" w:cs="Calibri"/>
                <w:color w:val="auto"/>
                <w:sz w:val="24"/>
                <w:szCs w:val="24"/>
                <w:highlight w:val="none"/>
              </w:rPr>
            </w:pPr>
            <w:r>
              <w:rPr>
                <w:rFonts w:hint="eastAsia"/>
                <w:snapToGrid w:val="0"/>
                <w:color w:val="auto"/>
                <w:kern w:val="0"/>
                <w:sz w:val="24"/>
                <w:szCs w:val="24"/>
                <w:highlight w:val="none"/>
              </w:rPr>
              <w:t>组成及份数</w:t>
            </w:r>
          </w:p>
        </w:tc>
        <w:tc>
          <w:tcPr>
            <w:tcW w:w="7482" w:type="dxa"/>
            <w:tcBorders>
              <w:top w:val="single" w:color="auto" w:sz="4" w:space="0"/>
              <w:left w:val="single" w:color="auto" w:sz="4" w:space="0"/>
              <w:bottom w:val="single" w:color="auto" w:sz="4" w:space="0"/>
              <w:right w:val="single" w:color="auto" w:sz="4" w:space="0"/>
            </w:tcBorders>
            <w:noWrap/>
            <w:vAlign w:val="center"/>
          </w:tcPr>
          <w:p w14:paraId="566BEA46">
            <w:pPr>
              <w:wordWrap w:val="0"/>
              <w:adjustRightInd w:val="0"/>
              <w:snapToGrid w:val="0"/>
              <w:spacing w:line="400" w:lineRule="exact"/>
              <w:ind w:left="216" w:leftChars="103"/>
              <w:rPr>
                <w:rFonts w:hAnsi="宋体" w:cs="Calibri"/>
                <w:color w:val="auto"/>
                <w:sz w:val="24"/>
                <w:szCs w:val="24"/>
                <w:highlight w:val="none"/>
              </w:rPr>
            </w:pPr>
            <w:r>
              <w:rPr>
                <w:rFonts w:hint="eastAsia"/>
                <w:snapToGrid w:val="0"/>
                <w:color w:val="auto"/>
                <w:kern w:val="0"/>
                <w:sz w:val="24"/>
                <w:szCs w:val="24"/>
                <w:highlight w:val="none"/>
              </w:rPr>
              <w:t>电子投标文件1份。</w:t>
            </w:r>
          </w:p>
        </w:tc>
      </w:tr>
      <w:tr w14:paraId="41BDCF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4AA6EA96">
            <w:pPr>
              <w:pStyle w:val="54"/>
              <w:spacing w:line="400" w:lineRule="exact"/>
              <w:jc w:val="center"/>
              <w:rPr>
                <w:rFonts w:hAnsi="宋体" w:cs="Calibri"/>
                <w:color w:val="auto"/>
                <w:szCs w:val="24"/>
                <w:highlight w:val="none"/>
              </w:rPr>
            </w:pPr>
            <w:r>
              <w:rPr>
                <w:rFonts w:hint="eastAsia" w:hAnsi="宋体" w:cs="Calibri"/>
                <w:color w:val="auto"/>
                <w:szCs w:val="24"/>
                <w:highlight w:val="none"/>
              </w:rPr>
              <w:t>20</w:t>
            </w:r>
          </w:p>
        </w:tc>
        <w:tc>
          <w:tcPr>
            <w:tcW w:w="1885" w:type="dxa"/>
            <w:tcBorders>
              <w:top w:val="single" w:color="auto" w:sz="4" w:space="0"/>
              <w:left w:val="single" w:color="auto" w:sz="4" w:space="0"/>
              <w:bottom w:val="single" w:color="auto" w:sz="4" w:space="0"/>
              <w:right w:val="single" w:color="auto" w:sz="4" w:space="0"/>
            </w:tcBorders>
            <w:noWrap/>
            <w:vAlign w:val="center"/>
          </w:tcPr>
          <w:p w14:paraId="39D90930">
            <w:pPr>
              <w:pStyle w:val="54"/>
              <w:spacing w:line="400" w:lineRule="exact"/>
              <w:jc w:val="center"/>
              <w:rPr>
                <w:rFonts w:hAnsi="宋体" w:cs="Calibri"/>
                <w:color w:val="auto"/>
                <w:szCs w:val="24"/>
                <w:highlight w:val="none"/>
              </w:rPr>
            </w:pPr>
            <w:r>
              <w:rPr>
                <w:rFonts w:hint="eastAsia" w:hAnsi="宋体" w:cs="Calibri"/>
                <w:color w:val="auto"/>
                <w:szCs w:val="24"/>
                <w:highlight w:val="none"/>
              </w:rPr>
              <w:t>评标委员会组成</w:t>
            </w:r>
          </w:p>
        </w:tc>
        <w:tc>
          <w:tcPr>
            <w:tcW w:w="7482" w:type="dxa"/>
            <w:tcBorders>
              <w:top w:val="single" w:color="auto" w:sz="4" w:space="0"/>
              <w:left w:val="single" w:color="auto" w:sz="4" w:space="0"/>
              <w:bottom w:val="single" w:color="auto" w:sz="4" w:space="0"/>
              <w:right w:val="single" w:color="auto" w:sz="4" w:space="0"/>
            </w:tcBorders>
            <w:noWrap/>
            <w:vAlign w:val="center"/>
          </w:tcPr>
          <w:p w14:paraId="5FE290F6">
            <w:pPr>
              <w:pStyle w:val="54"/>
              <w:spacing w:line="400" w:lineRule="exact"/>
              <w:ind w:firstLine="240" w:firstLineChars="100"/>
              <w:rPr>
                <w:rFonts w:hAnsi="宋体" w:cs="Calibri"/>
                <w:color w:val="auto"/>
                <w:szCs w:val="24"/>
                <w:highlight w:val="none"/>
                <w:u w:val="single"/>
              </w:rPr>
            </w:pPr>
            <w:r>
              <w:rPr>
                <w:rFonts w:hint="eastAsia" w:ascii="Times New Roman"/>
                <w:snapToGrid w:val="0"/>
                <w:color w:val="auto"/>
                <w:kern w:val="0"/>
                <w:szCs w:val="24"/>
                <w:highlight w:val="none"/>
              </w:rPr>
              <w:t>评标委员会由7人组成，其中招标人代表</w:t>
            </w:r>
            <w:r>
              <w:rPr>
                <w:rFonts w:hint="eastAsia" w:ascii="Times New Roman"/>
                <w:snapToGrid w:val="0"/>
                <w:color w:val="auto"/>
                <w:kern w:val="0"/>
                <w:szCs w:val="24"/>
                <w:highlight w:val="none"/>
                <w:lang w:val="en-US" w:eastAsia="zh-CN"/>
              </w:rPr>
              <w:t>2</w:t>
            </w:r>
            <w:r>
              <w:rPr>
                <w:rFonts w:hint="eastAsia" w:ascii="Times New Roman"/>
                <w:snapToGrid w:val="0"/>
                <w:color w:val="auto"/>
                <w:kern w:val="0"/>
                <w:szCs w:val="24"/>
                <w:highlight w:val="none"/>
              </w:rPr>
              <w:t>人，专家</w:t>
            </w:r>
            <w:r>
              <w:rPr>
                <w:rFonts w:hint="eastAsia" w:ascii="Times New Roman"/>
                <w:snapToGrid w:val="0"/>
                <w:color w:val="auto"/>
                <w:kern w:val="0"/>
                <w:szCs w:val="24"/>
                <w:highlight w:val="none"/>
                <w:lang w:val="en-US" w:eastAsia="zh-CN"/>
              </w:rPr>
              <w:t>5</w:t>
            </w:r>
            <w:r>
              <w:rPr>
                <w:rFonts w:hint="eastAsia" w:ascii="Times New Roman"/>
                <w:snapToGrid w:val="0"/>
                <w:color w:val="auto"/>
                <w:kern w:val="0"/>
                <w:szCs w:val="24"/>
                <w:highlight w:val="none"/>
              </w:rPr>
              <w:t>人。专家从</w:t>
            </w:r>
            <w:r>
              <w:rPr>
                <w:rFonts w:hint="eastAsia" w:ascii="Times New Roman"/>
                <w:snapToGrid w:val="0"/>
                <w:color w:val="auto"/>
                <w:kern w:val="0"/>
                <w:szCs w:val="24"/>
                <w:highlight w:val="none"/>
                <w:u w:val="single"/>
              </w:rPr>
              <w:t>广东省综合评标评审专家库-韶关区域</w:t>
            </w:r>
            <w:r>
              <w:rPr>
                <w:rFonts w:hint="eastAsia" w:ascii="Times New Roman"/>
                <w:snapToGrid w:val="0"/>
                <w:color w:val="auto"/>
                <w:kern w:val="0"/>
                <w:szCs w:val="24"/>
                <w:highlight w:val="none"/>
              </w:rPr>
              <w:t>中随机抽取，其中技术类专家</w:t>
            </w:r>
            <w:r>
              <w:rPr>
                <w:rFonts w:hint="eastAsia" w:ascii="Times New Roman"/>
                <w:snapToGrid w:val="0"/>
                <w:color w:val="auto"/>
                <w:kern w:val="0"/>
                <w:szCs w:val="24"/>
                <w:highlight w:val="none"/>
                <w:lang w:val="en-US" w:eastAsia="zh-CN"/>
              </w:rPr>
              <w:t>3</w:t>
            </w:r>
            <w:r>
              <w:rPr>
                <w:rFonts w:hint="eastAsia" w:ascii="Times New Roman"/>
                <w:snapToGrid w:val="0"/>
                <w:color w:val="auto"/>
                <w:kern w:val="0"/>
                <w:szCs w:val="24"/>
                <w:highlight w:val="none"/>
              </w:rPr>
              <w:t>人，经济类专家 2人。</w:t>
            </w:r>
          </w:p>
        </w:tc>
      </w:tr>
      <w:tr w14:paraId="03CBE0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4"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0C19DE4E">
            <w:pPr>
              <w:pStyle w:val="54"/>
              <w:spacing w:line="400" w:lineRule="exact"/>
              <w:jc w:val="center"/>
              <w:rPr>
                <w:rFonts w:hAnsi="宋体" w:cs="Calibri"/>
                <w:color w:val="auto"/>
                <w:szCs w:val="24"/>
                <w:highlight w:val="none"/>
              </w:rPr>
            </w:pPr>
            <w:r>
              <w:rPr>
                <w:rFonts w:hint="eastAsia" w:hAnsi="宋体" w:cs="Calibri"/>
                <w:color w:val="auto"/>
                <w:szCs w:val="24"/>
                <w:highlight w:val="none"/>
              </w:rPr>
              <w:t>21</w:t>
            </w:r>
          </w:p>
        </w:tc>
        <w:tc>
          <w:tcPr>
            <w:tcW w:w="1885" w:type="dxa"/>
            <w:tcBorders>
              <w:top w:val="single" w:color="auto" w:sz="4" w:space="0"/>
              <w:left w:val="single" w:color="auto" w:sz="4" w:space="0"/>
              <w:bottom w:val="single" w:color="auto" w:sz="4" w:space="0"/>
              <w:right w:val="single" w:color="auto" w:sz="4" w:space="0"/>
            </w:tcBorders>
            <w:noWrap/>
            <w:vAlign w:val="center"/>
          </w:tcPr>
          <w:p w14:paraId="08FAE272">
            <w:pPr>
              <w:pStyle w:val="54"/>
              <w:spacing w:line="400" w:lineRule="exact"/>
              <w:jc w:val="center"/>
              <w:rPr>
                <w:rFonts w:hAnsi="宋体" w:cs="Calibri"/>
                <w:color w:val="auto"/>
                <w:szCs w:val="24"/>
                <w:highlight w:val="none"/>
              </w:rPr>
            </w:pPr>
            <w:r>
              <w:rPr>
                <w:rFonts w:hint="eastAsia" w:hAnsi="宋体" w:cs="Calibri"/>
                <w:color w:val="auto"/>
                <w:szCs w:val="24"/>
                <w:highlight w:val="none"/>
              </w:rPr>
              <w:t>评标定标方法</w:t>
            </w:r>
          </w:p>
        </w:tc>
        <w:tc>
          <w:tcPr>
            <w:tcW w:w="7482" w:type="dxa"/>
            <w:tcBorders>
              <w:top w:val="single" w:color="auto" w:sz="4" w:space="0"/>
              <w:left w:val="single" w:color="auto" w:sz="4" w:space="0"/>
              <w:bottom w:val="single" w:color="auto" w:sz="4" w:space="0"/>
              <w:right w:val="single" w:color="auto" w:sz="4" w:space="0"/>
            </w:tcBorders>
            <w:noWrap/>
            <w:vAlign w:val="center"/>
          </w:tcPr>
          <w:p w14:paraId="340CCA5F">
            <w:pPr>
              <w:pStyle w:val="54"/>
              <w:spacing w:line="400" w:lineRule="exact"/>
              <w:ind w:left="216" w:leftChars="103"/>
              <w:rPr>
                <w:rFonts w:hAnsi="宋体" w:cs="Calibri"/>
                <w:color w:val="auto"/>
                <w:szCs w:val="24"/>
                <w:highlight w:val="none"/>
              </w:rPr>
            </w:pPr>
            <w:r>
              <w:rPr>
                <w:rFonts w:hint="eastAsia" w:hAnsi="宋体" w:cs="Calibri"/>
                <w:color w:val="auto"/>
                <w:szCs w:val="24"/>
                <w:highlight w:val="none"/>
              </w:rPr>
              <w:t>综合评估法</w:t>
            </w:r>
          </w:p>
        </w:tc>
      </w:tr>
      <w:tr w14:paraId="643C85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40"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32512399">
            <w:pPr>
              <w:pStyle w:val="54"/>
              <w:spacing w:line="400" w:lineRule="exact"/>
              <w:jc w:val="center"/>
              <w:rPr>
                <w:rFonts w:hAnsi="宋体" w:cs="Calibri"/>
                <w:color w:val="auto"/>
                <w:szCs w:val="24"/>
                <w:highlight w:val="none"/>
              </w:rPr>
            </w:pPr>
            <w:r>
              <w:rPr>
                <w:rFonts w:hint="eastAsia" w:hAnsi="宋体" w:cs="Calibri"/>
                <w:color w:val="auto"/>
                <w:szCs w:val="24"/>
                <w:highlight w:val="none"/>
              </w:rPr>
              <w:t>22</w:t>
            </w:r>
          </w:p>
        </w:tc>
        <w:tc>
          <w:tcPr>
            <w:tcW w:w="1885" w:type="dxa"/>
            <w:tcBorders>
              <w:top w:val="single" w:color="auto" w:sz="4" w:space="0"/>
              <w:left w:val="single" w:color="auto" w:sz="4" w:space="0"/>
              <w:bottom w:val="single" w:color="auto" w:sz="4" w:space="0"/>
              <w:right w:val="single" w:color="auto" w:sz="4" w:space="0"/>
            </w:tcBorders>
            <w:noWrap/>
            <w:vAlign w:val="center"/>
          </w:tcPr>
          <w:p w14:paraId="48A49D5A">
            <w:pPr>
              <w:pStyle w:val="54"/>
              <w:spacing w:line="400" w:lineRule="exact"/>
              <w:ind w:left="216" w:leftChars="103"/>
              <w:jc w:val="center"/>
              <w:rPr>
                <w:rFonts w:hAnsi="宋体" w:cs="Calibri"/>
                <w:color w:val="auto"/>
                <w:szCs w:val="24"/>
                <w:highlight w:val="none"/>
              </w:rPr>
            </w:pPr>
            <w:r>
              <w:rPr>
                <w:rFonts w:hint="eastAsia" w:hAnsi="宋体" w:cs="Calibri"/>
                <w:color w:val="auto"/>
                <w:szCs w:val="24"/>
                <w:highlight w:val="none"/>
              </w:rPr>
              <w:t>房屋建筑工程</w:t>
            </w:r>
          </w:p>
          <w:p w14:paraId="0CA16AA7">
            <w:pPr>
              <w:pStyle w:val="54"/>
              <w:spacing w:line="400" w:lineRule="exact"/>
              <w:ind w:left="216" w:leftChars="103"/>
              <w:jc w:val="center"/>
              <w:rPr>
                <w:rFonts w:hAnsi="宋体" w:cs="Calibri"/>
                <w:color w:val="auto"/>
                <w:szCs w:val="24"/>
                <w:highlight w:val="none"/>
              </w:rPr>
            </w:pPr>
            <w:r>
              <w:rPr>
                <w:rFonts w:hint="eastAsia" w:hAnsi="宋体" w:cs="Calibri"/>
                <w:color w:val="auto"/>
                <w:szCs w:val="24"/>
                <w:highlight w:val="none"/>
              </w:rPr>
              <w:t>绿色建筑标准</w:t>
            </w:r>
          </w:p>
        </w:tc>
        <w:tc>
          <w:tcPr>
            <w:tcW w:w="7482" w:type="dxa"/>
            <w:tcBorders>
              <w:top w:val="single" w:color="auto" w:sz="4" w:space="0"/>
              <w:left w:val="single" w:color="auto" w:sz="4" w:space="0"/>
              <w:bottom w:val="single" w:color="auto" w:sz="4" w:space="0"/>
              <w:right w:val="single" w:color="auto" w:sz="4" w:space="0"/>
            </w:tcBorders>
            <w:noWrap/>
            <w:vAlign w:val="center"/>
          </w:tcPr>
          <w:p w14:paraId="70B7367A">
            <w:pPr>
              <w:pStyle w:val="54"/>
              <w:spacing w:line="400" w:lineRule="exact"/>
              <w:ind w:firstLine="240" w:firstLineChars="100"/>
              <w:rPr>
                <w:rFonts w:hAnsi="宋体" w:cs="Calibri"/>
                <w:color w:val="auto"/>
                <w:szCs w:val="24"/>
                <w:highlight w:val="none"/>
              </w:rPr>
            </w:pPr>
            <w:r>
              <w:rPr>
                <w:rFonts w:hint="eastAsia" w:hAnsi="宋体" w:cs="Calibri"/>
                <w:color w:val="auto"/>
                <w:szCs w:val="24"/>
                <w:highlight w:val="none"/>
              </w:rPr>
              <w:t>本招标项目不纳入绿色建设实施范围。</w:t>
            </w:r>
          </w:p>
        </w:tc>
      </w:tr>
      <w:tr w14:paraId="2E6254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6"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17919C7B">
            <w:pPr>
              <w:pStyle w:val="54"/>
              <w:spacing w:line="400" w:lineRule="exact"/>
              <w:jc w:val="center"/>
              <w:rPr>
                <w:rFonts w:hAnsi="宋体" w:cs="Calibri"/>
                <w:color w:val="auto"/>
                <w:szCs w:val="24"/>
                <w:highlight w:val="none"/>
              </w:rPr>
            </w:pPr>
            <w:r>
              <w:rPr>
                <w:rFonts w:hint="eastAsia" w:hAnsi="宋体" w:cs="Calibri"/>
                <w:color w:val="auto"/>
                <w:szCs w:val="24"/>
                <w:highlight w:val="none"/>
              </w:rPr>
              <w:t>23</w:t>
            </w:r>
          </w:p>
        </w:tc>
        <w:tc>
          <w:tcPr>
            <w:tcW w:w="1885" w:type="dxa"/>
            <w:tcBorders>
              <w:top w:val="single" w:color="auto" w:sz="4" w:space="0"/>
              <w:left w:val="single" w:color="auto" w:sz="4" w:space="0"/>
              <w:bottom w:val="single" w:color="auto" w:sz="4" w:space="0"/>
              <w:right w:val="single" w:color="auto" w:sz="4" w:space="0"/>
            </w:tcBorders>
            <w:noWrap/>
            <w:vAlign w:val="center"/>
          </w:tcPr>
          <w:p w14:paraId="537F244D">
            <w:pPr>
              <w:wordWrap w:val="0"/>
              <w:adjustRightInd w:val="0"/>
              <w:snapToGrid w:val="0"/>
              <w:spacing w:line="400" w:lineRule="exact"/>
              <w:jc w:val="center"/>
              <w:rPr>
                <w:snapToGrid w:val="0"/>
                <w:color w:val="auto"/>
                <w:kern w:val="0"/>
                <w:sz w:val="24"/>
                <w:szCs w:val="24"/>
                <w:highlight w:val="none"/>
              </w:rPr>
            </w:pPr>
            <w:r>
              <w:rPr>
                <w:rFonts w:hint="eastAsia"/>
                <w:snapToGrid w:val="0"/>
                <w:color w:val="auto"/>
                <w:kern w:val="0"/>
                <w:sz w:val="24"/>
                <w:szCs w:val="24"/>
                <w:highlight w:val="none"/>
              </w:rPr>
              <w:t>招标人</w:t>
            </w:r>
          </w:p>
          <w:p w14:paraId="0ECCA25A">
            <w:pPr>
              <w:wordWrap w:val="0"/>
              <w:adjustRightInd w:val="0"/>
              <w:snapToGrid w:val="0"/>
              <w:spacing w:line="400" w:lineRule="exact"/>
              <w:jc w:val="center"/>
              <w:rPr>
                <w:snapToGrid w:val="0"/>
                <w:color w:val="auto"/>
                <w:kern w:val="0"/>
                <w:sz w:val="24"/>
                <w:szCs w:val="24"/>
                <w:highlight w:val="none"/>
              </w:rPr>
            </w:pPr>
            <w:r>
              <w:rPr>
                <w:rFonts w:hint="eastAsia"/>
                <w:snapToGrid w:val="0"/>
                <w:color w:val="auto"/>
                <w:kern w:val="0"/>
                <w:sz w:val="24"/>
                <w:szCs w:val="24"/>
                <w:highlight w:val="none"/>
              </w:rPr>
              <w:t>联系方式</w:t>
            </w:r>
          </w:p>
        </w:tc>
        <w:tc>
          <w:tcPr>
            <w:tcW w:w="7482" w:type="dxa"/>
            <w:tcBorders>
              <w:top w:val="single" w:color="auto" w:sz="4" w:space="0"/>
              <w:left w:val="single" w:color="auto" w:sz="4" w:space="0"/>
              <w:bottom w:val="single" w:color="auto" w:sz="4" w:space="0"/>
              <w:right w:val="single" w:color="auto" w:sz="4" w:space="0"/>
            </w:tcBorders>
            <w:noWrap/>
            <w:vAlign w:val="center"/>
          </w:tcPr>
          <w:p w14:paraId="1D4148B6">
            <w:pPr>
              <w:pStyle w:val="145"/>
              <w:widowControl/>
              <w:snapToGrid w:val="0"/>
              <w:spacing w:line="360" w:lineRule="auto"/>
              <w:ind w:left="216" w:leftChars="103"/>
              <w:jc w:val="left"/>
              <w:rPr>
                <w:rFonts w:ascii="宋体" w:hAnsi="宋体" w:cs="Tahoma"/>
                <w:color w:val="auto"/>
                <w:kern w:val="0"/>
                <w:sz w:val="24"/>
                <w:highlight w:val="none"/>
              </w:rPr>
            </w:pPr>
            <w:r>
              <w:rPr>
                <w:rFonts w:hint="eastAsia" w:ascii="宋体" w:hAnsi="宋体" w:cs="Tahoma"/>
                <w:color w:val="auto"/>
                <w:kern w:val="0"/>
                <w:sz w:val="24"/>
                <w:highlight w:val="none"/>
              </w:rPr>
              <w:t>单位名称：</w:t>
            </w:r>
            <w:r>
              <w:rPr>
                <w:rFonts w:hint="eastAsia" w:ascii="宋体" w:hAnsi="宋体" w:cs="Calibri"/>
                <w:color w:val="auto"/>
                <w:sz w:val="24"/>
                <w:highlight w:val="none"/>
              </w:rPr>
              <w:t>仁化县绿色实业投资有限公司</w:t>
            </w:r>
          </w:p>
          <w:p w14:paraId="02A56407">
            <w:pPr>
              <w:pStyle w:val="145"/>
              <w:snapToGrid w:val="0"/>
              <w:spacing w:line="360" w:lineRule="auto"/>
              <w:ind w:left="216" w:leftChars="103"/>
              <w:jc w:val="left"/>
              <w:rPr>
                <w:rFonts w:ascii="宋体" w:hAnsi="宋体" w:cs="Tahoma"/>
                <w:color w:val="auto"/>
                <w:kern w:val="0"/>
                <w:sz w:val="24"/>
                <w:highlight w:val="none"/>
              </w:rPr>
            </w:pPr>
            <w:r>
              <w:rPr>
                <w:rFonts w:hint="eastAsia" w:ascii="宋体" w:hAnsi="宋体" w:cs="Tahoma"/>
                <w:color w:val="auto"/>
                <w:kern w:val="0"/>
                <w:sz w:val="24"/>
                <w:highlight w:val="none"/>
              </w:rPr>
              <w:t>办公地址：</w:t>
            </w:r>
            <w:r>
              <w:rPr>
                <w:rFonts w:hint="eastAsia" w:ascii="宋体" w:hAnsi="宋体" w:cs="Calibri"/>
                <w:color w:val="auto"/>
                <w:sz w:val="24"/>
                <w:highlight w:val="none"/>
              </w:rPr>
              <w:t>仁化县城建设路47号科技综合楼东面七楼</w:t>
            </w:r>
            <w:r>
              <w:rPr>
                <w:rFonts w:hint="eastAsia" w:ascii="宋体" w:hAnsi="宋体" w:cs="Tahoma"/>
                <w:color w:val="auto"/>
                <w:kern w:val="0"/>
                <w:sz w:val="24"/>
                <w:highlight w:val="none"/>
              </w:rPr>
              <w:fldChar w:fldCharType="begin"/>
            </w:r>
            <w:r>
              <w:rPr>
                <w:rFonts w:hint="eastAsia" w:ascii="宋体" w:hAnsi="宋体" w:cs="Tahoma"/>
                <w:color w:val="auto"/>
                <w:kern w:val="0"/>
                <w:sz w:val="24"/>
                <w:highlight w:val="none"/>
              </w:rPr>
              <w:instrText xml:space="preserve"> HYPERLINK "http://www.baidu.com/link?url=1vcy7o5WQDig1rYULWqp9XmkqRAYO0PvfCq5fMCjgWa_VVKH7g_g3boA5EfX9Oij_2NjrRER0-wOroF1DH8fJ18Y__6treY0w2GEQpLH6zKa8vaEsFVE5r-3O_EPLYwJCoX96DA_8Z18fGmovlkiKA9l33z5OmX0Xnm9IISmnM0yptZfEZteLUWO540Cp4ISzx9B3MiLrBDR1qw-WEIoHSkwozkbq-klKZ7FHlN_N6MX66ylPHJr1qur5iDhGVOU-G9JLfb_ejefBlL4jqvwYIZHN5C6zR-sKEU7GNtqbP_NJqoKU5nsKigNd0Sxfj4i" \t "https://www.baidu.com/_blank"</w:instrText>
            </w:r>
            <w:r>
              <w:rPr>
                <w:rFonts w:hint="eastAsia" w:ascii="宋体" w:hAnsi="宋体" w:cs="Tahoma"/>
                <w:color w:val="auto"/>
                <w:kern w:val="0"/>
                <w:sz w:val="24"/>
                <w:highlight w:val="none"/>
              </w:rPr>
              <w:fldChar w:fldCharType="separate"/>
            </w:r>
          </w:p>
          <w:p w14:paraId="77C49338">
            <w:pPr>
              <w:pStyle w:val="145"/>
              <w:widowControl/>
              <w:snapToGrid w:val="0"/>
              <w:spacing w:line="360" w:lineRule="auto"/>
              <w:ind w:left="216" w:leftChars="103"/>
              <w:jc w:val="left"/>
              <w:rPr>
                <w:rFonts w:ascii="宋体" w:hAnsi="宋体" w:cs="Tahoma"/>
                <w:color w:val="auto"/>
                <w:kern w:val="0"/>
                <w:sz w:val="24"/>
                <w:highlight w:val="none"/>
              </w:rPr>
            </w:pPr>
            <w:r>
              <w:rPr>
                <w:rFonts w:hint="eastAsia" w:ascii="宋体" w:hAnsi="宋体" w:cs="Tahoma"/>
                <w:color w:val="auto"/>
                <w:kern w:val="0"/>
                <w:sz w:val="24"/>
                <w:highlight w:val="none"/>
              </w:rPr>
              <w:fldChar w:fldCharType="end"/>
            </w:r>
            <w:r>
              <w:rPr>
                <w:rFonts w:ascii="宋体" w:hAnsi="宋体" w:cs="Tahoma"/>
                <w:color w:val="auto"/>
                <w:kern w:val="0"/>
                <w:sz w:val="24"/>
                <w:highlight w:val="none"/>
              </w:rPr>
              <w:t>联系人：</w:t>
            </w:r>
            <w:r>
              <w:rPr>
                <w:rFonts w:hint="eastAsia" w:ascii="宋体" w:hAnsi="宋体" w:cs="Tahoma"/>
                <w:color w:val="auto"/>
                <w:kern w:val="0"/>
                <w:sz w:val="24"/>
                <w:highlight w:val="none"/>
              </w:rPr>
              <w:t>曹工</w:t>
            </w:r>
          </w:p>
          <w:p w14:paraId="0429709E">
            <w:pPr>
              <w:pStyle w:val="145"/>
              <w:widowControl/>
              <w:snapToGrid w:val="0"/>
              <w:spacing w:line="360" w:lineRule="auto"/>
              <w:ind w:left="216" w:leftChars="103"/>
              <w:jc w:val="left"/>
              <w:rPr>
                <w:rFonts w:hAnsi="宋体" w:cs="Calibri"/>
                <w:color w:val="auto"/>
                <w:sz w:val="24"/>
                <w:highlight w:val="none"/>
              </w:rPr>
            </w:pPr>
            <w:r>
              <w:rPr>
                <w:rFonts w:ascii="宋体" w:hAnsi="宋体" w:cs="Tahoma"/>
                <w:color w:val="auto"/>
                <w:kern w:val="0"/>
                <w:sz w:val="24"/>
                <w:highlight w:val="none"/>
              </w:rPr>
              <w:t>电话</w:t>
            </w:r>
            <w:r>
              <w:rPr>
                <w:rFonts w:hint="eastAsia" w:ascii="宋体" w:hAnsi="宋体" w:cs="Calibri"/>
                <w:color w:val="auto"/>
                <w:sz w:val="24"/>
                <w:highlight w:val="none"/>
              </w:rPr>
              <w:t>：0751-6800319</w:t>
            </w:r>
          </w:p>
        </w:tc>
      </w:tr>
      <w:tr w14:paraId="530752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563"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73F248F2">
            <w:pPr>
              <w:pStyle w:val="54"/>
              <w:spacing w:line="400" w:lineRule="exact"/>
              <w:jc w:val="center"/>
              <w:rPr>
                <w:rFonts w:hAnsi="宋体" w:cs="Calibri"/>
                <w:color w:val="auto"/>
                <w:szCs w:val="24"/>
                <w:highlight w:val="none"/>
              </w:rPr>
            </w:pPr>
            <w:r>
              <w:rPr>
                <w:rFonts w:hint="eastAsia" w:hAnsi="宋体" w:cs="Calibri"/>
                <w:color w:val="auto"/>
                <w:szCs w:val="24"/>
                <w:highlight w:val="none"/>
              </w:rPr>
              <w:t>24</w:t>
            </w:r>
          </w:p>
        </w:tc>
        <w:tc>
          <w:tcPr>
            <w:tcW w:w="1885" w:type="dxa"/>
            <w:tcBorders>
              <w:top w:val="single" w:color="auto" w:sz="4" w:space="0"/>
              <w:left w:val="single" w:color="auto" w:sz="4" w:space="0"/>
              <w:bottom w:val="single" w:color="auto" w:sz="4" w:space="0"/>
              <w:right w:val="single" w:color="auto" w:sz="4" w:space="0"/>
            </w:tcBorders>
            <w:noWrap/>
            <w:vAlign w:val="center"/>
          </w:tcPr>
          <w:p w14:paraId="329D3427">
            <w:pPr>
              <w:wordWrap w:val="0"/>
              <w:adjustRightInd w:val="0"/>
              <w:snapToGrid w:val="0"/>
              <w:spacing w:line="400" w:lineRule="exact"/>
              <w:jc w:val="center"/>
              <w:rPr>
                <w:snapToGrid w:val="0"/>
                <w:color w:val="auto"/>
                <w:kern w:val="0"/>
                <w:sz w:val="24"/>
                <w:szCs w:val="24"/>
                <w:highlight w:val="none"/>
              </w:rPr>
            </w:pPr>
            <w:r>
              <w:rPr>
                <w:rFonts w:hint="eastAsia"/>
                <w:snapToGrid w:val="0"/>
                <w:color w:val="auto"/>
                <w:kern w:val="0"/>
                <w:sz w:val="24"/>
                <w:szCs w:val="24"/>
                <w:highlight w:val="none"/>
              </w:rPr>
              <w:t>招标代理机构</w:t>
            </w:r>
          </w:p>
          <w:p w14:paraId="4564E085">
            <w:pPr>
              <w:wordWrap w:val="0"/>
              <w:adjustRightInd w:val="0"/>
              <w:snapToGrid w:val="0"/>
              <w:spacing w:line="400" w:lineRule="exact"/>
              <w:jc w:val="center"/>
              <w:rPr>
                <w:snapToGrid w:val="0"/>
                <w:color w:val="auto"/>
                <w:kern w:val="0"/>
                <w:sz w:val="24"/>
                <w:szCs w:val="24"/>
                <w:highlight w:val="none"/>
              </w:rPr>
            </w:pPr>
            <w:r>
              <w:rPr>
                <w:rFonts w:hint="eastAsia"/>
                <w:snapToGrid w:val="0"/>
                <w:color w:val="auto"/>
                <w:kern w:val="0"/>
                <w:sz w:val="24"/>
                <w:szCs w:val="24"/>
                <w:highlight w:val="none"/>
              </w:rPr>
              <w:t>联系方式</w:t>
            </w:r>
          </w:p>
        </w:tc>
        <w:tc>
          <w:tcPr>
            <w:tcW w:w="7482" w:type="dxa"/>
            <w:tcBorders>
              <w:top w:val="single" w:color="auto" w:sz="4" w:space="0"/>
              <w:left w:val="single" w:color="auto" w:sz="4" w:space="0"/>
              <w:bottom w:val="single" w:color="auto" w:sz="4" w:space="0"/>
              <w:right w:val="single" w:color="auto" w:sz="4" w:space="0"/>
            </w:tcBorders>
            <w:noWrap/>
            <w:vAlign w:val="center"/>
          </w:tcPr>
          <w:p w14:paraId="18F767A8">
            <w:pPr>
              <w:spacing w:line="360" w:lineRule="auto"/>
              <w:ind w:left="216" w:leftChars="103"/>
              <w:rPr>
                <w:snapToGrid w:val="0"/>
                <w:color w:val="auto"/>
                <w:kern w:val="0"/>
                <w:sz w:val="24"/>
                <w:szCs w:val="24"/>
                <w:highlight w:val="none"/>
              </w:rPr>
            </w:pPr>
            <w:r>
              <w:rPr>
                <w:rFonts w:hint="eastAsia"/>
                <w:snapToGrid w:val="0"/>
                <w:color w:val="auto"/>
                <w:kern w:val="0"/>
                <w:sz w:val="24"/>
                <w:szCs w:val="24"/>
                <w:highlight w:val="none"/>
              </w:rPr>
              <w:t>单位名称：</w:t>
            </w:r>
            <w:r>
              <w:rPr>
                <w:rFonts w:hint="eastAsia"/>
                <w:bCs/>
                <w:snapToGrid w:val="0"/>
                <w:color w:val="auto"/>
                <w:kern w:val="0"/>
                <w:sz w:val="24"/>
                <w:szCs w:val="24"/>
                <w:highlight w:val="none"/>
              </w:rPr>
              <w:t>韶关市北桓工程咨询有限公司</w:t>
            </w:r>
          </w:p>
          <w:p w14:paraId="7ADFF4FF">
            <w:pPr>
              <w:spacing w:line="360" w:lineRule="auto"/>
              <w:ind w:left="216" w:leftChars="103"/>
              <w:rPr>
                <w:snapToGrid w:val="0"/>
                <w:color w:val="auto"/>
                <w:kern w:val="0"/>
                <w:sz w:val="24"/>
                <w:szCs w:val="24"/>
                <w:highlight w:val="none"/>
              </w:rPr>
            </w:pPr>
            <w:r>
              <w:rPr>
                <w:rFonts w:hint="eastAsia"/>
                <w:snapToGrid w:val="0"/>
                <w:color w:val="auto"/>
                <w:kern w:val="0"/>
                <w:sz w:val="24"/>
                <w:szCs w:val="24"/>
                <w:highlight w:val="none"/>
              </w:rPr>
              <w:t>办公地址：</w:t>
            </w:r>
            <w:r>
              <w:rPr>
                <w:rFonts w:hint="eastAsia"/>
                <w:bCs/>
                <w:snapToGrid w:val="0"/>
                <w:color w:val="auto"/>
                <w:kern w:val="0"/>
                <w:sz w:val="24"/>
                <w:szCs w:val="24"/>
                <w:highlight w:val="none"/>
              </w:rPr>
              <w:t>韶关市武江区龙归镇兴龙路57号B栋216房</w:t>
            </w:r>
          </w:p>
          <w:p w14:paraId="4F7C9572">
            <w:pPr>
              <w:spacing w:line="360" w:lineRule="auto"/>
              <w:ind w:left="216" w:leftChars="103"/>
              <w:rPr>
                <w:snapToGrid w:val="0"/>
                <w:color w:val="auto"/>
                <w:kern w:val="0"/>
                <w:sz w:val="24"/>
                <w:szCs w:val="24"/>
                <w:highlight w:val="none"/>
              </w:rPr>
            </w:pPr>
            <w:r>
              <w:rPr>
                <w:rFonts w:hint="eastAsia"/>
                <w:snapToGrid w:val="0"/>
                <w:color w:val="auto"/>
                <w:kern w:val="0"/>
                <w:sz w:val="24"/>
                <w:szCs w:val="24"/>
                <w:highlight w:val="none"/>
              </w:rPr>
              <w:t>联系人（部门）：张工、黄工</w:t>
            </w:r>
          </w:p>
          <w:p w14:paraId="68E6C4A9">
            <w:pPr>
              <w:spacing w:line="360" w:lineRule="auto"/>
              <w:ind w:left="216" w:leftChars="103"/>
              <w:rPr>
                <w:rFonts w:hAnsi="宋体" w:cs="Calibri"/>
                <w:color w:val="auto"/>
                <w:sz w:val="24"/>
                <w:szCs w:val="24"/>
                <w:highlight w:val="none"/>
              </w:rPr>
            </w:pPr>
            <w:r>
              <w:rPr>
                <w:rFonts w:hint="eastAsia"/>
                <w:snapToGrid w:val="0"/>
                <w:color w:val="auto"/>
                <w:kern w:val="0"/>
                <w:sz w:val="24"/>
                <w:szCs w:val="24"/>
                <w:highlight w:val="none"/>
              </w:rPr>
              <w:t>联系电话：13653039664</w:t>
            </w:r>
          </w:p>
        </w:tc>
      </w:tr>
      <w:tr w14:paraId="043190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555"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6BB033FD">
            <w:pPr>
              <w:pStyle w:val="54"/>
              <w:spacing w:line="400" w:lineRule="exact"/>
              <w:jc w:val="center"/>
              <w:rPr>
                <w:rFonts w:hAnsi="宋体" w:cs="Calibri"/>
                <w:color w:val="auto"/>
                <w:szCs w:val="24"/>
                <w:highlight w:val="none"/>
              </w:rPr>
            </w:pPr>
            <w:r>
              <w:rPr>
                <w:rFonts w:hint="eastAsia" w:hAnsi="宋体" w:cs="Calibri"/>
                <w:color w:val="auto"/>
                <w:szCs w:val="24"/>
                <w:highlight w:val="none"/>
              </w:rPr>
              <w:t>25</w:t>
            </w:r>
          </w:p>
        </w:tc>
        <w:tc>
          <w:tcPr>
            <w:tcW w:w="1885" w:type="dxa"/>
            <w:tcBorders>
              <w:top w:val="single" w:color="auto" w:sz="4" w:space="0"/>
              <w:left w:val="single" w:color="auto" w:sz="4" w:space="0"/>
              <w:bottom w:val="single" w:color="auto" w:sz="4" w:space="0"/>
              <w:right w:val="single" w:color="auto" w:sz="4" w:space="0"/>
            </w:tcBorders>
            <w:noWrap/>
            <w:vAlign w:val="center"/>
          </w:tcPr>
          <w:p w14:paraId="3147DD2B">
            <w:pPr>
              <w:wordWrap w:val="0"/>
              <w:adjustRightInd w:val="0"/>
              <w:snapToGrid w:val="0"/>
              <w:spacing w:line="400" w:lineRule="exact"/>
              <w:jc w:val="center"/>
              <w:rPr>
                <w:snapToGrid w:val="0"/>
                <w:color w:val="auto"/>
                <w:kern w:val="0"/>
                <w:sz w:val="24"/>
                <w:szCs w:val="24"/>
                <w:highlight w:val="none"/>
              </w:rPr>
            </w:pPr>
            <w:r>
              <w:rPr>
                <w:rFonts w:hint="eastAsia"/>
                <w:snapToGrid w:val="0"/>
                <w:color w:val="auto"/>
                <w:kern w:val="0"/>
                <w:sz w:val="24"/>
                <w:szCs w:val="24"/>
                <w:highlight w:val="none"/>
              </w:rPr>
              <w:t>交易场所</w:t>
            </w:r>
          </w:p>
          <w:p w14:paraId="0A5C50D3">
            <w:pPr>
              <w:wordWrap w:val="0"/>
              <w:adjustRightInd w:val="0"/>
              <w:snapToGrid w:val="0"/>
              <w:spacing w:line="400" w:lineRule="exact"/>
              <w:jc w:val="center"/>
              <w:rPr>
                <w:snapToGrid w:val="0"/>
                <w:color w:val="auto"/>
                <w:kern w:val="0"/>
                <w:sz w:val="24"/>
                <w:szCs w:val="24"/>
                <w:highlight w:val="none"/>
              </w:rPr>
            </w:pPr>
            <w:r>
              <w:rPr>
                <w:rFonts w:hint="eastAsia"/>
                <w:snapToGrid w:val="0"/>
                <w:color w:val="auto"/>
                <w:kern w:val="0"/>
                <w:sz w:val="24"/>
                <w:szCs w:val="24"/>
                <w:highlight w:val="none"/>
              </w:rPr>
              <w:t>联系方式</w:t>
            </w:r>
          </w:p>
        </w:tc>
        <w:tc>
          <w:tcPr>
            <w:tcW w:w="7482" w:type="dxa"/>
            <w:tcBorders>
              <w:top w:val="single" w:color="auto" w:sz="4" w:space="0"/>
              <w:left w:val="single" w:color="auto" w:sz="4" w:space="0"/>
              <w:bottom w:val="single" w:color="auto" w:sz="4" w:space="0"/>
              <w:right w:val="single" w:color="auto" w:sz="4" w:space="0"/>
            </w:tcBorders>
            <w:noWrap/>
            <w:vAlign w:val="center"/>
          </w:tcPr>
          <w:p w14:paraId="2C1C1820">
            <w:pPr>
              <w:spacing w:line="360" w:lineRule="auto"/>
              <w:ind w:left="216" w:leftChars="103"/>
              <w:rPr>
                <w:snapToGrid w:val="0"/>
                <w:color w:val="auto"/>
                <w:kern w:val="0"/>
                <w:sz w:val="24"/>
                <w:szCs w:val="24"/>
                <w:highlight w:val="none"/>
              </w:rPr>
            </w:pPr>
            <w:r>
              <w:rPr>
                <w:rFonts w:hint="eastAsia"/>
                <w:snapToGrid w:val="0"/>
                <w:color w:val="auto"/>
                <w:kern w:val="0"/>
                <w:sz w:val="24"/>
                <w:szCs w:val="24"/>
                <w:highlight w:val="none"/>
              </w:rPr>
              <w:t>单位名称：韶关市公共资源交易中心</w:t>
            </w:r>
          </w:p>
          <w:p w14:paraId="7DF53A7B">
            <w:pPr>
              <w:spacing w:line="360" w:lineRule="auto"/>
              <w:ind w:left="216" w:leftChars="103"/>
              <w:rPr>
                <w:snapToGrid w:val="0"/>
                <w:color w:val="auto"/>
                <w:kern w:val="0"/>
                <w:sz w:val="24"/>
                <w:szCs w:val="24"/>
                <w:highlight w:val="none"/>
              </w:rPr>
            </w:pPr>
            <w:r>
              <w:rPr>
                <w:rFonts w:hint="eastAsia"/>
                <w:snapToGrid w:val="0"/>
                <w:color w:val="auto"/>
                <w:kern w:val="0"/>
                <w:sz w:val="24"/>
                <w:szCs w:val="24"/>
                <w:highlight w:val="none"/>
              </w:rPr>
              <w:t>办公地址：仁化县丹霞大道</w:t>
            </w:r>
            <w:r>
              <w:rPr>
                <w:rFonts w:hint="eastAsia"/>
                <w:snapToGrid w:val="0"/>
                <w:color w:val="auto"/>
                <w:kern w:val="0"/>
                <w:sz w:val="24"/>
                <w:szCs w:val="24"/>
                <w:highlight w:val="none"/>
                <w:lang w:val="en-US" w:eastAsia="zh-CN"/>
              </w:rPr>
              <w:t>22</w:t>
            </w:r>
            <w:r>
              <w:rPr>
                <w:rFonts w:hint="eastAsia"/>
                <w:snapToGrid w:val="0"/>
                <w:color w:val="auto"/>
                <w:kern w:val="0"/>
                <w:sz w:val="24"/>
                <w:szCs w:val="24"/>
                <w:highlight w:val="none"/>
              </w:rPr>
              <w:t>8号1</w:t>
            </w:r>
            <w:r>
              <w:rPr>
                <w:rFonts w:hint="eastAsia"/>
                <w:snapToGrid w:val="0"/>
                <w:color w:val="auto"/>
                <w:kern w:val="0"/>
                <w:sz w:val="24"/>
                <w:szCs w:val="24"/>
                <w:highlight w:val="none"/>
                <w:lang w:val="en-US" w:eastAsia="zh-CN"/>
              </w:rPr>
              <w:t>2</w:t>
            </w:r>
            <w:r>
              <w:rPr>
                <w:rFonts w:hint="eastAsia"/>
                <w:snapToGrid w:val="0"/>
                <w:color w:val="auto"/>
                <w:kern w:val="0"/>
                <w:sz w:val="24"/>
                <w:szCs w:val="24"/>
                <w:highlight w:val="none"/>
              </w:rPr>
              <w:t>楼韶关市公共资源交易中心仁化分中心</w:t>
            </w:r>
          </w:p>
          <w:p w14:paraId="4D33AF28">
            <w:pPr>
              <w:spacing w:line="360" w:lineRule="auto"/>
              <w:ind w:left="216" w:leftChars="103"/>
              <w:rPr>
                <w:snapToGrid w:val="0"/>
                <w:color w:val="auto"/>
                <w:kern w:val="0"/>
                <w:sz w:val="24"/>
                <w:szCs w:val="24"/>
                <w:highlight w:val="none"/>
              </w:rPr>
            </w:pPr>
            <w:r>
              <w:rPr>
                <w:rFonts w:hint="eastAsia"/>
                <w:snapToGrid w:val="0"/>
                <w:color w:val="auto"/>
                <w:kern w:val="0"/>
                <w:sz w:val="24"/>
                <w:szCs w:val="24"/>
                <w:highlight w:val="none"/>
              </w:rPr>
              <w:t>联系人（部门）：吴工</w:t>
            </w:r>
          </w:p>
          <w:p w14:paraId="43F9F04E">
            <w:pPr>
              <w:spacing w:line="360" w:lineRule="auto"/>
              <w:ind w:left="216" w:leftChars="103"/>
              <w:rPr>
                <w:snapToGrid w:val="0"/>
                <w:color w:val="auto"/>
                <w:kern w:val="0"/>
                <w:sz w:val="24"/>
                <w:szCs w:val="24"/>
                <w:highlight w:val="none"/>
              </w:rPr>
            </w:pPr>
            <w:r>
              <w:rPr>
                <w:rFonts w:hint="eastAsia"/>
                <w:snapToGrid w:val="0"/>
                <w:color w:val="auto"/>
                <w:kern w:val="0"/>
                <w:sz w:val="24"/>
                <w:szCs w:val="24"/>
                <w:highlight w:val="none"/>
              </w:rPr>
              <w:t>联系电话：0751-6354032</w:t>
            </w:r>
          </w:p>
        </w:tc>
      </w:tr>
      <w:tr w14:paraId="222AC8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55C6A51F">
            <w:pPr>
              <w:pStyle w:val="54"/>
              <w:spacing w:line="400" w:lineRule="exact"/>
              <w:jc w:val="center"/>
              <w:rPr>
                <w:rFonts w:hAnsi="宋体" w:cs="Calibri"/>
                <w:color w:val="auto"/>
                <w:szCs w:val="24"/>
                <w:highlight w:val="none"/>
              </w:rPr>
            </w:pPr>
            <w:r>
              <w:rPr>
                <w:rFonts w:hint="eastAsia" w:hAnsi="宋体" w:cs="Calibri"/>
                <w:color w:val="auto"/>
                <w:szCs w:val="24"/>
                <w:highlight w:val="none"/>
              </w:rPr>
              <w:t>26</w:t>
            </w:r>
          </w:p>
        </w:tc>
        <w:tc>
          <w:tcPr>
            <w:tcW w:w="1885" w:type="dxa"/>
            <w:tcBorders>
              <w:top w:val="single" w:color="auto" w:sz="4" w:space="0"/>
              <w:left w:val="single" w:color="auto" w:sz="4" w:space="0"/>
              <w:bottom w:val="single" w:color="auto" w:sz="4" w:space="0"/>
              <w:right w:val="single" w:color="auto" w:sz="4" w:space="0"/>
            </w:tcBorders>
            <w:noWrap/>
            <w:vAlign w:val="center"/>
          </w:tcPr>
          <w:p w14:paraId="1EC67C98">
            <w:pPr>
              <w:wordWrap w:val="0"/>
              <w:adjustRightInd w:val="0"/>
              <w:snapToGrid w:val="0"/>
              <w:spacing w:line="400" w:lineRule="exact"/>
              <w:jc w:val="center"/>
              <w:rPr>
                <w:snapToGrid w:val="0"/>
                <w:color w:val="auto"/>
                <w:kern w:val="0"/>
                <w:sz w:val="24"/>
                <w:szCs w:val="24"/>
                <w:highlight w:val="none"/>
              </w:rPr>
            </w:pPr>
            <w:r>
              <w:rPr>
                <w:rFonts w:hint="eastAsia"/>
                <w:snapToGrid w:val="0"/>
                <w:color w:val="auto"/>
                <w:kern w:val="0"/>
                <w:sz w:val="24"/>
                <w:szCs w:val="24"/>
                <w:highlight w:val="none"/>
              </w:rPr>
              <w:t>行政监督部门</w:t>
            </w:r>
          </w:p>
          <w:p w14:paraId="3CC1F547">
            <w:pPr>
              <w:wordWrap w:val="0"/>
              <w:adjustRightInd w:val="0"/>
              <w:snapToGrid w:val="0"/>
              <w:spacing w:line="400" w:lineRule="exact"/>
              <w:jc w:val="center"/>
              <w:rPr>
                <w:snapToGrid w:val="0"/>
                <w:color w:val="auto"/>
                <w:kern w:val="0"/>
                <w:sz w:val="24"/>
                <w:szCs w:val="24"/>
                <w:highlight w:val="none"/>
              </w:rPr>
            </w:pPr>
            <w:r>
              <w:rPr>
                <w:rFonts w:hint="eastAsia"/>
                <w:snapToGrid w:val="0"/>
                <w:color w:val="auto"/>
                <w:kern w:val="0"/>
                <w:sz w:val="24"/>
                <w:szCs w:val="24"/>
                <w:highlight w:val="none"/>
              </w:rPr>
              <w:t>联系方式</w:t>
            </w:r>
          </w:p>
        </w:tc>
        <w:tc>
          <w:tcPr>
            <w:tcW w:w="7482" w:type="dxa"/>
            <w:tcBorders>
              <w:top w:val="single" w:color="auto" w:sz="4" w:space="0"/>
              <w:left w:val="single" w:color="auto" w:sz="4" w:space="0"/>
              <w:bottom w:val="single" w:color="auto" w:sz="4" w:space="0"/>
              <w:right w:val="single" w:color="auto" w:sz="4" w:space="0"/>
            </w:tcBorders>
            <w:noWrap/>
            <w:vAlign w:val="center"/>
          </w:tcPr>
          <w:p w14:paraId="5148A2DA">
            <w:pPr>
              <w:pStyle w:val="145"/>
              <w:widowControl/>
              <w:snapToGrid w:val="0"/>
              <w:spacing w:line="360" w:lineRule="auto"/>
              <w:ind w:left="216" w:leftChars="103"/>
              <w:jc w:val="left"/>
              <w:rPr>
                <w:rFonts w:ascii="宋体" w:hAnsi="宋体" w:cs="Tahoma"/>
                <w:color w:val="auto"/>
                <w:kern w:val="0"/>
                <w:sz w:val="24"/>
                <w:highlight w:val="none"/>
              </w:rPr>
            </w:pPr>
            <w:r>
              <w:rPr>
                <w:rFonts w:hint="eastAsia" w:ascii="宋体" w:hAnsi="宋体" w:cs="Tahoma"/>
                <w:color w:val="auto"/>
                <w:kern w:val="0"/>
                <w:sz w:val="24"/>
                <w:highlight w:val="none"/>
              </w:rPr>
              <w:t>单位名称：</w:t>
            </w:r>
            <w:r>
              <w:rPr>
                <w:rFonts w:hint="eastAsia" w:ascii="宋体" w:hAnsi="宋体" w:cs="Calibri"/>
                <w:color w:val="auto"/>
                <w:sz w:val="24"/>
                <w:highlight w:val="none"/>
              </w:rPr>
              <w:t>仁化县绿色实业投资有限公司</w:t>
            </w:r>
          </w:p>
          <w:p w14:paraId="6E03B1D3">
            <w:pPr>
              <w:pStyle w:val="145"/>
              <w:snapToGrid w:val="0"/>
              <w:spacing w:line="360" w:lineRule="auto"/>
              <w:ind w:left="216" w:leftChars="103"/>
              <w:jc w:val="left"/>
              <w:rPr>
                <w:rFonts w:ascii="宋体" w:hAnsi="宋体" w:cs="Tahoma"/>
                <w:color w:val="auto"/>
                <w:kern w:val="0"/>
                <w:sz w:val="24"/>
                <w:highlight w:val="none"/>
              </w:rPr>
            </w:pPr>
            <w:r>
              <w:rPr>
                <w:rFonts w:hint="eastAsia" w:ascii="宋体" w:hAnsi="宋体" w:cs="Tahoma"/>
                <w:color w:val="auto"/>
                <w:kern w:val="0"/>
                <w:sz w:val="24"/>
                <w:highlight w:val="none"/>
              </w:rPr>
              <w:t>办公地址：</w:t>
            </w:r>
            <w:r>
              <w:rPr>
                <w:rFonts w:hint="eastAsia" w:ascii="宋体" w:hAnsi="宋体" w:cs="Calibri"/>
                <w:color w:val="auto"/>
                <w:sz w:val="24"/>
                <w:highlight w:val="none"/>
              </w:rPr>
              <w:t>仁化县城建设路47号科技综合楼东面七楼</w:t>
            </w:r>
            <w:r>
              <w:rPr>
                <w:rFonts w:hint="eastAsia" w:ascii="宋体" w:hAnsi="宋体" w:cs="Tahoma"/>
                <w:color w:val="auto"/>
                <w:kern w:val="0"/>
                <w:sz w:val="24"/>
                <w:highlight w:val="none"/>
              </w:rPr>
              <w:fldChar w:fldCharType="begin"/>
            </w:r>
            <w:r>
              <w:rPr>
                <w:rFonts w:hint="eastAsia" w:ascii="宋体" w:hAnsi="宋体" w:cs="Tahoma"/>
                <w:color w:val="auto"/>
                <w:kern w:val="0"/>
                <w:sz w:val="24"/>
                <w:highlight w:val="none"/>
              </w:rPr>
              <w:instrText xml:space="preserve"> HYPERLINK "http://www.baidu.com/link?url=1vcy7o5WQDig1rYULWqp9XmkqRAYO0PvfCq5fMCjgWa_VVKH7g_g3boA5EfX9Oij_2NjrRER0-wOroF1DH8fJ18Y__6treY0w2GEQpLH6zKa8vaEsFVE5r-3O_EPLYwJCoX96DA_8Z18fGmovlkiKA9l33z5OmX0Xnm9IISmnM0yptZfEZteLUWO540Cp4ISzx9B3MiLrBDR1qw-WEIoHSkwozkbq-klKZ7FHlN_N6MX66ylPHJr1qur5iDhGVOU-G9JLfb_ejefBlL4jqvwYIZHN5C6zR-sKEU7GNtqbP_NJqoKU5nsKigNd0Sxfj4i" \t "https://www.baidu.com/_blank"</w:instrText>
            </w:r>
            <w:r>
              <w:rPr>
                <w:rFonts w:hint="eastAsia" w:ascii="宋体" w:hAnsi="宋体" w:cs="Tahoma"/>
                <w:color w:val="auto"/>
                <w:kern w:val="0"/>
                <w:sz w:val="24"/>
                <w:highlight w:val="none"/>
              </w:rPr>
              <w:fldChar w:fldCharType="separate"/>
            </w:r>
          </w:p>
          <w:p w14:paraId="7D71ECB6">
            <w:pPr>
              <w:pStyle w:val="145"/>
              <w:widowControl/>
              <w:snapToGrid w:val="0"/>
              <w:spacing w:line="360" w:lineRule="auto"/>
              <w:ind w:left="216" w:leftChars="103"/>
              <w:jc w:val="left"/>
              <w:rPr>
                <w:rFonts w:hint="default" w:ascii="宋体" w:hAnsi="宋体" w:eastAsia="宋体" w:cs="Tahoma"/>
                <w:color w:val="auto"/>
                <w:kern w:val="0"/>
                <w:sz w:val="24"/>
                <w:highlight w:val="none"/>
                <w:lang w:val="en-US" w:eastAsia="zh-CN"/>
              </w:rPr>
            </w:pPr>
            <w:r>
              <w:rPr>
                <w:rFonts w:hint="eastAsia" w:ascii="宋体" w:hAnsi="宋体" w:cs="Tahoma"/>
                <w:color w:val="auto"/>
                <w:kern w:val="0"/>
                <w:sz w:val="24"/>
                <w:highlight w:val="none"/>
              </w:rPr>
              <w:fldChar w:fldCharType="end"/>
            </w:r>
            <w:r>
              <w:rPr>
                <w:rFonts w:ascii="宋体" w:hAnsi="宋体" w:cs="Tahoma"/>
                <w:color w:val="auto"/>
                <w:kern w:val="0"/>
                <w:sz w:val="24"/>
                <w:highlight w:val="none"/>
              </w:rPr>
              <w:t>联系人：</w:t>
            </w:r>
            <w:r>
              <w:rPr>
                <w:rFonts w:hint="eastAsia" w:ascii="宋体" w:hAnsi="宋体" w:cs="Tahoma"/>
                <w:color w:val="auto"/>
                <w:kern w:val="0"/>
                <w:sz w:val="24"/>
                <w:highlight w:val="none"/>
                <w:lang w:val="en-US" w:eastAsia="zh-CN"/>
              </w:rPr>
              <w:t>杨先生</w:t>
            </w:r>
          </w:p>
          <w:p w14:paraId="075DC858">
            <w:pPr>
              <w:spacing w:line="400" w:lineRule="exact"/>
              <w:ind w:firstLine="240" w:firstLineChars="100"/>
              <w:rPr>
                <w:snapToGrid w:val="0"/>
                <w:color w:val="auto"/>
                <w:kern w:val="0"/>
                <w:sz w:val="24"/>
                <w:szCs w:val="24"/>
                <w:highlight w:val="none"/>
              </w:rPr>
            </w:pPr>
            <w:r>
              <w:rPr>
                <w:rFonts w:ascii="宋体" w:hAnsi="宋体" w:cs="Tahoma"/>
                <w:color w:val="auto"/>
                <w:kern w:val="0"/>
                <w:sz w:val="24"/>
                <w:highlight w:val="none"/>
              </w:rPr>
              <w:t>电话</w:t>
            </w:r>
            <w:r>
              <w:rPr>
                <w:rFonts w:hint="eastAsia" w:ascii="宋体" w:hAnsi="宋体" w:cs="Calibri"/>
                <w:color w:val="auto"/>
                <w:sz w:val="24"/>
                <w:highlight w:val="none"/>
              </w:rPr>
              <w:t>：0751-6800319</w:t>
            </w:r>
          </w:p>
        </w:tc>
      </w:tr>
      <w:bookmarkEnd w:id="12"/>
      <w:bookmarkEnd w:id="13"/>
    </w:tbl>
    <w:p w14:paraId="227498CA">
      <w:pPr>
        <w:pStyle w:val="192"/>
        <w:keepNext/>
        <w:keepLines/>
        <w:numPr>
          <w:ilvl w:val="0"/>
          <w:numId w:val="4"/>
        </w:numPr>
        <w:autoSpaceDE/>
        <w:autoSpaceDN/>
        <w:adjustRightInd/>
        <w:spacing w:before="260" w:after="260" w:line="360" w:lineRule="exact"/>
        <w:rPr>
          <w:rFonts w:ascii="宋体" w:hAnsi="宋体" w:cs="宋体"/>
          <w:b/>
          <w:bCs/>
          <w:color w:val="auto"/>
          <w:highlight w:val="none"/>
        </w:rPr>
      </w:pPr>
      <w:bookmarkStart w:id="14" w:name="_Toc122671103"/>
      <w:bookmarkStart w:id="15" w:name="_Toc122859103"/>
      <w:bookmarkStart w:id="16" w:name="_Toc122769943"/>
      <w:r>
        <w:rPr>
          <w:rFonts w:hAnsi="宋体"/>
          <w:b/>
          <w:color w:val="auto"/>
          <w:kern w:val="2"/>
          <w:highlight w:val="none"/>
        </w:rPr>
        <w:br w:type="page"/>
      </w:r>
      <w:bookmarkStart w:id="17" w:name="_Toc25557"/>
      <w:bookmarkStart w:id="18" w:name="_Toc29060"/>
      <w:bookmarkStart w:id="19" w:name="_Toc8537"/>
      <w:bookmarkStart w:id="20" w:name="_Toc26107"/>
      <w:bookmarkStart w:id="21" w:name="_Toc39136331"/>
      <w:bookmarkStart w:id="22" w:name="_Toc28425"/>
      <w:bookmarkStart w:id="23" w:name="_Toc16560"/>
      <w:bookmarkStart w:id="24" w:name="_Toc19323"/>
      <w:r>
        <w:rPr>
          <w:rFonts w:hint="eastAsia"/>
          <w:b/>
          <w:snapToGrid w:val="0"/>
          <w:color w:val="auto"/>
          <w:highlight w:val="none"/>
        </w:rPr>
        <w:t>重要事项时间地点一览表</w:t>
      </w:r>
      <w:bookmarkEnd w:id="17"/>
      <w:bookmarkEnd w:id="18"/>
      <w:bookmarkEnd w:id="19"/>
      <w:bookmarkEnd w:id="20"/>
      <w:bookmarkEnd w:id="21"/>
      <w:bookmarkEnd w:id="22"/>
      <w:bookmarkEnd w:id="23"/>
      <w:bookmarkEnd w:id="24"/>
    </w:p>
    <w:tbl>
      <w:tblPr>
        <w:tblStyle w:val="27"/>
        <w:tblW w:w="9804"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29"/>
        <w:gridCol w:w="1861"/>
        <w:gridCol w:w="7514"/>
      </w:tblGrid>
      <w:tr w14:paraId="588890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2"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79984F0E">
            <w:pPr>
              <w:pStyle w:val="145"/>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1</w:t>
            </w:r>
          </w:p>
        </w:tc>
        <w:tc>
          <w:tcPr>
            <w:tcW w:w="1860" w:type="dxa"/>
            <w:tcBorders>
              <w:top w:val="single" w:color="080000" w:sz="4" w:space="0"/>
              <w:left w:val="single" w:color="080000" w:sz="4" w:space="0"/>
              <w:bottom w:val="single" w:color="080000" w:sz="4" w:space="0"/>
              <w:right w:val="single" w:color="080000" w:sz="4" w:space="0"/>
            </w:tcBorders>
            <w:vAlign w:val="center"/>
          </w:tcPr>
          <w:p w14:paraId="631DC911">
            <w:pPr>
              <w:pStyle w:val="145"/>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招标公告</w:t>
            </w:r>
          </w:p>
          <w:p w14:paraId="08B76A1F">
            <w:pPr>
              <w:pStyle w:val="145"/>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 xml:space="preserve">发布时间 </w:t>
            </w:r>
          </w:p>
        </w:tc>
        <w:tc>
          <w:tcPr>
            <w:tcW w:w="7509" w:type="dxa"/>
            <w:tcBorders>
              <w:top w:val="single" w:color="080000" w:sz="4" w:space="0"/>
              <w:left w:val="single" w:color="080000" w:sz="4" w:space="0"/>
              <w:bottom w:val="single" w:color="080000" w:sz="4" w:space="0"/>
              <w:right w:val="single" w:color="080000" w:sz="4" w:space="0"/>
            </w:tcBorders>
            <w:vAlign w:val="center"/>
          </w:tcPr>
          <w:p w14:paraId="7F6ECBAC">
            <w:pPr>
              <w:pStyle w:val="145"/>
              <w:wordWrap w:val="0"/>
              <w:adjustRightInd w:val="0"/>
              <w:snapToGrid w:val="0"/>
              <w:spacing w:line="400" w:lineRule="exact"/>
              <w:jc w:val="left"/>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 xml:space="preserve"> </w:t>
            </w:r>
            <w:r>
              <w:rPr>
                <w:rFonts w:hint="eastAsia" w:asciiTheme="minorEastAsia" w:hAnsiTheme="minorEastAsia" w:eastAsiaTheme="minorEastAsia" w:cstheme="minorEastAsia"/>
                <w:snapToGrid w:val="0"/>
                <w:color w:val="auto"/>
                <w:kern w:val="0"/>
                <w:sz w:val="24"/>
                <w:highlight w:val="none"/>
                <w:u w:val="single"/>
              </w:rPr>
              <w:t xml:space="preserve"> 2025 </w:t>
            </w:r>
            <w:r>
              <w:rPr>
                <w:rFonts w:hint="eastAsia" w:asciiTheme="minorEastAsia" w:hAnsiTheme="minorEastAsia" w:eastAsiaTheme="minorEastAsia" w:cstheme="minorEastAsia"/>
                <w:snapToGrid w:val="0"/>
                <w:color w:val="auto"/>
                <w:kern w:val="0"/>
                <w:sz w:val="24"/>
                <w:highlight w:val="none"/>
              </w:rPr>
              <w:t>年</w:t>
            </w:r>
            <w:r>
              <w:rPr>
                <w:rFonts w:hint="eastAsia" w:asciiTheme="minorEastAsia" w:hAnsiTheme="minorEastAsia" w:eastAsiaTheme="minorEastAsia" w:cstheme="minorEastAsia"/>
                <w:snapToGrid w:val="0"/>
                <w:color w:val="auto"/>
                <w:kern w:val="0"/>
                <w:sz w:val="24"/>
                <w:highlight w:val="none"/>
                <w:u w:val="single"/>
                <w:lang w:val="en-US" w:eastAsia="zh-CN"/>
              </w:rPr>
              <w:t>11</w:t>
            </w:r>
            <w:r>
              <w:rPr>
                <w:rFonts w:hint="eastAsia" w:asciiTheme="minorEastAsia" w:hAnsiTheme="minorEastAsia" w:eastAsiaTheme="minorEastAsia" w:cstheme="minorEastAsia"/>
                <w:snapToGrid w:val="0"/>
                <w:color w:val="auto"/>
                <w:kern w:val="0"/>
                <w:sz w:val="24"/>
                <w:highlight w:val="none"/>
              </w:rPr>
              <w:t>月</w:t>
            </w:r>
            <w:r>
              <w:rPr>
                <w:rFonts w:hint="eastAsia" w:asciiTheme="minorEastAsia" w:hAnsiTheme="minorEastAsia" w:eastAsiaTheme="minorEastAsia" w:cstheme="minorEastAsia"/>
                <w:snapToGrid w:val="0"/>
                <w:color w:val="auto"/>
                <w:kern w:val="0"/>
                <w:sz w:val="24"/>
                <w:highlight w:val="none"/>
                <w:u w:val="single"/>
                <w:lang w:val="en-US" w:eastAsia="zh-CN"/>
              </w:rPr>
              <w:t>27</w:t>
            </w:r>
            <w:r>
              <w:rPr>
                <w:rFonts w:hint="eastAsia" w:asciiTheme="minorEastAsia" w:hAnsiTheme="minorEastAsia" w:eastAsiaTheme="minorEastAsia" w:cstheme="minorEastAsia"/>
                <w:snapToGrid w:val="0"/>
                <w:color w:val="auto"/>
                <w:kern w:val="0"/>
                <w:sz w:val="24"/>
                <w:highlight w:val="none"/>
              </w:rPr>
              <w:t>日</w:t>
            </w:r>
            <w:r>
              <w:rPr>
                <w:rFonts w:hint="eastAsia" w:asciiTheme="minorEastAsia" w:hAnsiTheme="minorEastAsia" w:eastAsiaTheme="minorEastAsia" w:cstheme="minorEastAsia"/>
                <w:snapToGrid w:val="0"/>
                <w:color w:val="auto"/>
                <w:kern w:val="0"/>
                <w:sz w:val="24"/>
                <w:highlight w:val="none"/>
                <w:u w:val="single"/>
                <w:lang w:val="en-US" w:eastAsia="zh-CN"/>
              </w:rPr>
              <w:t>15</w:t>
            </w:r>
            <w:r>
              <w:rPr>
                <w:rFonts w:hint="eastAsia" w:asciiTheme="minorEastAsia" w:hAnsiTheme="minorEastAsia" w:eastAsiaTheme="minorEastAsia" w:cstheme="minorEastAsia"/>
                <w:snapToGrid w:val="0"/>
                <w:color w:val="auto"/>
                <w:kern w:val="0"/>
                <w:sz w:val="24"/>
                <w:highlight w:val="none"/>
              </w:rPr>
              <w:t>时</w:t>
            </w:r>
            <w:r>
              <w:rPr>
                <w:rFonts w:hint="eastAsia" w:asciiTheme="minorEastAsia" w:hAnsiTheme="minorEastAsia" w:eastAsiaTheme="minorEastAsia" w:cstheme="minorEastAsia"/>
                <w:snapToGrid w:val="0"/>
                <w:color w:val="auto"/>
                <w:kern w:val="0"/>
                <w:sz w:val="24"/>
                <w:highlight w:val="none"/>
                <w:u w:val="single"/>
                <w:lang w:val="en-US" w:eastAsia="zh-CN"/>
              </w:rPr>
              <w:t>00</w:t>
            </w:r>
            <w:r>
              <w:rPr>
                <w:rFonts w:hint="eastAsia" w:asciiTheme="minorEastAsia" w:hAnsiTheme="minorEastAsia" w:eastAsiaTheme="minorEastAsia" w:cstheme="minorEastAsia"/>
                <w:snapToGrid w:val="0"/>
                <w:color w:val="auto"/>
                <w:kern w:val="0"/>
                <w:sz w:val="24"/>
                <w:highlight w:val="none"/>
              </w:rPr>
              <w:t>分</w:t>
            </w:r>
          </w:p>
        </w:tc>
      </w:tr>
      <w:tr w14:paraId="52E9CC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2"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0A15B053">
            <w:pPr>
              <w:pStyle w:val="145"/>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2</w:t>
            </w:r>
          </w:p>
        </w:tc>
        <w:tc>
          <w:tcPr>
            <w:tcW w:w="1860" w:type="dxa"/>
            <w:tcBorders>
              <w:top w:val="single" w:color="080000" w:sz="4" w:space="0"/>
              <w:left w:val="single" w:color="080000" w:sz="4" w:space="0"/>
              <w:bottom w:val="single" w:color="080000" w:sz="4" w:space="0"/>
              <w:right w:val="single" w:color="080000" w:sz="4" w:space="0"/>
            </w:tcBorders>
            <w:vAlign w:val="center"/>
          </w:tcPr>
          <w:p w14:paraId="7D1A1067">
            <w:pPr>
              <w:pStyle w:val="145"/>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获取招标文</w:t>
            </w:r>
          </w:p>
          <w:p w14:paraId="6BF43EB8">
            <w:pPr>
              <w:pStyle w:val="145"/>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 xml:space="preserve">件截止时间 </w:t>
            </w:r>
          </w:p>
        </w:tc>
        <w:tc>
          <w:tcPr>
            <w:tcW w:w="7509" w:type="dxa"/>
            <w:tcBorders>
              <w:top w:val="single" w:color="080000" w:sz="4" w:space="0"/>
              <w:left w:val="single" w:color="080000" w:sz="4" w:space="0"/>
              <w:bottom w:val="single" w:color="080000" w:sz="4" w:space="0"/>
              <w:right w:val="single" w:color="080000" w:sz="4" w:space="0"/>
            </w:tcBorders>
            <w:vAlign w:val="center"/>
          </w:tcPr>
          <w:p w14:paraId="14170A10">
            <w:pPr>
              <w:pStyle w:val="145"/>
              <w:wordWrap w:val="0"/>
              <w:adjustRightInd w:val="0"/>
              <w:snapToGrid w:val="0"/>
              <w:spacing w:line="400" w:lineRule="exact"/>
              <w:jc w:val="left"/>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 xml:space="preserve"> </w:t>
            </w:r>
            <w:r>
              <w:rPr>
                <w:rFonts w:hint="eastAsia" w:asciiTheme="minorEastAsia" w:hAnsiTheme="minorEastAsia" w:eastAsiaTheme="minorEastAsia" w:cstheme="minorEastAsia"/>
                <w:snapToGrid w:val="0"/>
                <w:color w:val="auto"/>
                <w:kern w:val="0"/>
                <w:sz w:val="24"/>
                <w:highlight w:val="none"/>
                <w:u w:val="single"/>
              </w:rPr>
              <w:t xml:space="preserve"> 2025 </w:t>
            </w:r>
            <w:r>
              <w:rPr>
                <w:rFonts w:hint="eastAsia" w:asciiTheme="minorEastAsia" w:hAnsiTheme="minorEastAsia" w:eastAsiaTheme="minorEastAsia" w:cstheme="minorEastAsia"/>
                <w:snapToGrid w:val="0"/>
                <w:color w:val="auto"/>
                <w:kern w:val="0"/>
                <w:sz w:val="24"/>
                <w:highlight w:val="none"/>
              </w:rPr>
              <w:t>年</w:t>
            </w:r>
            <w:r>
              <w:rPr>
                <w:rFonts w:hint="eastAsia" w:asciiTheme="minorEastAsia" w:hAnsiTheme="minorEastAsia" w:eastAsiaTheme="minorEastAsia" w:cstheme="minorEastAsia"/>
                <w:snapToGrid w:val="0"/>
                <w:color w:val="auto"/>
                <w:kern w:val="0"/>
                <w:sz w:val="24"/>
                <w:highlight w:val="none"/>
                <w:u w:val="single"/>
                <w:lang w:val="en-US" w:eastAsia="zh-CN"/>
              </w:rPr>
              <w:t>12</w:t>
            </w:r>
            <w:r>
              <w:rPr>
                <w:rFonts w:hint="eastAsia" w:asciiTheme="minorEastAsia" w:hAnsiTheme="minorEastAsia" w:eastAsiaTheme="minorEastAsia" w:cstheme="minorEastAsia"/>
                <w:snapToGrid w:val="0"/>
                <w:color w:val="auto"/>
                <w:kern w:val="0"/>
                <w:sz w:val="24"/>
                <w:highlight w:val="none"/>
              </w:rPr>
              <w:t>月</w:t>
            </w:r>
            <w:r>
              <w:rPr>
                <w:rFonts w:hint="eastAsia" w:asciiTheme="minorEastAsia" w:hAnsiTheme="minorEastAsia" w:eastAsiaTheme="minorEastAsia" w:cstheme="minorEastAsia"/>
                <w:snapToGrid w:val="0"/>
                <w:color w:val="auto"/>
                <w:kern w:val="0"/>
                <w:sz w:val="24"/>
                <w:highlight w:val="none"/>
                <w:u w:val="single"/>
                <w:lang w:val="en-US" w:eastAsia="zh-CN"/>
              </w:rPr>
              <w:t>18</w:t>
            </w:r>
            <w:r>
              <w:rPr>
                <w:rFonts w:hint="eastAsia" w:asciiTheme="minorEastAsia" w:hAnsiTheme="minorEastAsia" w:eastAsiaTheme="minorEastAsia" w:cstheme="minorEastAsia"/>
                <w:snapToGrid w:val="0"/>
                <w:color w:val="auto"/>
                <w:kern w:val="0"/>
                <w:sz w:val="24"/>
                <w:highlight w:val="none"/>
              </w:rPr>
              <w:t>日</w:t>
            </w:r>
            <w:r>
              <w:rPr>
                <w:rFonts w:hint="eastAsia" w:asciiTheme="minorEastAsia" w:hAnsiTheme="minorEastAsia" w:eastAsiaTheme="minorEastAsia" w:cstheme="minorEastAsia"/>
                <w:snapToGrid w:val="0"/>
                <w:color w:val="auto"/>
                <w:kern w:val="0"/>
                <w:sz w:val="24"/>
                <w:highlight w:val="none"/>
                <w:u w:val="single"/>
                <w:lang w:val="en-US" w:eastAsia="zh-CN"/>
              </w:rPr>
              <w:t>9</w:t>
            </w:r>
            <w:r>
              <w:rPr>
                <w:rFonts w:hint="eastAsia" w:asciiTheme="minorEastAsia" w:hAnsiTheme="minorEastAsia" w:eastAsiaTheme="minorEastAsia" w:cstheme="minorEastAsia"/>
                <w:snapToGrid w:val="0"/>
                <w:color w:val="auto"/>
                <w:kern w:val="0"/>
                <w:sz w:val="24"/>
                <w:highlight w:val="none"/>
              </w:rPr>
              <w:t>时</w:t>
            </w:r>
            <w:r>
              <w:rPr>
                <w:rFonts w:hint="eastAsia" w:asciiTheme="minorEastAsia" w:hAnsiTheme="minorEastAsia" w:eastAsiaTheme="minorEastAsia" w:cstheme="minorEastAsia"/>
                <w:snapToGrid w:val="0"/>
                <w:color w:val="auto"/>
                <w:kern w:val="0"/>
                <w:sz w:val="24"/>
                <w:highlight w:val="none"/>
                <w:u w:val="single"/>
                <w:lang w:val="en-US" w:eastAsia="zh-CN"/>
              </w:rPr>
              <w:t>30</w:t>
            </w:r>
            <w:r>
              <w:rPr>
                <w:rFonts w:hint="eastAsia" w:asciiTheme="minorEastAsia" w:hAnsiTheme="minorEastAsia" w:eastAsiaTheme="minorEastAsia" w:cstheme="minorEastAsia"/>
                <w:snapToGrid w:val="0"/>
                <w:color w:val="auto"/>
                <w:kern w:val="0"/>
                <w:sz w:val="24"/>
                <w:highlight w:val="none"/>
              </w:rPr>
              <w:t>分</w:t>
            </w:r>
          </w:p>
        </w:tc>
      </w:tr>
      <w:tr w14:paraId="0820C8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86"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6E693908">
            <w:pPr>
              <w:pStyle w:val="145"/>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3</w:t>
            </w:r>
          </w:p>
        </w:tc>
        <w:tc>
          <w:tcPr>
            <w:tcW w:w="1860" w:type="dxa"/>
            <w:tcBorders>
              <w:top w:val="single" w:color="080000" w:sz="4" w:space="0"/>
              <w:left w:val="single" w:color="080000" w:sz="4" w:space="0"/>
              <w:bottom w:val="single" w:color="080000" w:sz="4" w:space="0"/>
              <w:right w:val="single" w:color="080000" w:sz="4" w:space="0"/>
            </w:tcBorders>
            <w:vAlign w:val="center"/>
          </w:tcPr>
          <w:p w14:paraId="55BDDA2C">
            <w:pPr>
              <w:pStyle w:val="145"/>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网上提问</w:t>
            </w:r>
          </w:p>
          <w:p w14:paraId="6F67A3F8">
            <w:pPr>
              <w:pStyle w:val="145"/>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 xml:space="preserve">截止时间 </w:t>
            </w:r>
          </w:p>
        </w:tc>
        <w:tc>
          <w:tcPr>
            <w:tcW w:w="7509" w:type="dxa"/>
            <w:tcBorders>
              <w:top w:val="single" w:color="080000" w:sz="4" w:space="0"/>
              <w:left w:val="single" w:color="080000" w:sz="4" w:space="0"/>
              <w:bottom w:val="single" w:color="080000" w:sz="4" w:space="0"/>
              <w:right w:val="single" w:color="080000" w:sz="4" w:space="0"/>
            </w:tcBorders>
            <w:vAlign w:val="center"/>
          </w:tcPr>
          <w:p w14:paraId="760A6710">
            <w:pPr>
              <w:pStyle w:val="145"/>
              <w:wordWrap w:val="0"/>
              <w:adjustRightInd w:val="0"/>
              <w:snapToGrid w:val="0"/>
              <w:spacing w:line="400" w:lineRule="exact"/>
              <w:jc w:val="left"/>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 xml:space="preserve"> </w:t>
            </w:r>
            <w:r>
              <w:rPr>
                <w:rFonts w:hint="eastAsia" w:asciiTheme="minorEastAsia" w:hAnsiTheme="minorEastAsia" w:eastAsiaTheme="minorEastAsia" w:cstheme="minorEastAsia"/>
                <w:snapToGrid w:val="0"/>
                <w:color w:val="auto"/>
                <w:kern w:val="0"/>
                <w:sz w:val="24"/>
                <w:highlight w:val="none"/>
                <w:u w:val="single"/>
              </w:rPr>
              <w:t xml:space="preserve"> 2025 </w:t>
            </w:r>
            <w:r>
              <w:rPr>
                <w:rFonts w:hint="eastAsia" w:asciiTheme="minorEastAsia" w:hAnsiTheme="minorEastAsia" w:eastAsiaTheme="minorEastAsia" w:cstheme="minorEastAsia"/>
                <w:snapToGrid w:val="0"/>
                <w:color w:val="auto"/>
                <w:kern w:val="0"/>
                <w:sz w:val="24"/>
                <w:highlight w:val="none"/>
              </w:rPr>
              <w:t>年</w:t>
            </w:r>
            <w:r>
              <w:rPr>
                <w:rFonts w:hint="eastAsia" w:asciiTheme="minorEastAsia" w:hAnsiTheme="minorEastAsia" w:eastAsiaTheme="minorEastAsia" w:cstheme="minorEastAsia"/>
                <w:snapToGrid w:val="0"/>
                <w:color w:val="auto"/>
                <w:kern w:val="0"/>
                <w:sz w:val="24"/>
                <w:highlight w:val="none"/>
                <w:u w:val="single"/>
                <w:lang w:val="en-US" w:eastAsia="zh-CN"/>
              </w:rPr>
              <w:t>12</w:t>
            </w:r>
            <w:r>
              <w:rPr>
                <w:rFonts w:hint="eastAsia" w:asciiTheme="minorEastAsia" w:hAnsiTheme="minorEastAsia" w:eastAsiaTheme="minorEastAsia" w:cstheme="minorEastAsia"/>
                <w:snapToGrid w:val="0"/>
                <w:color w:val="auto"/>
                <w:kern w:val="0"/>
                <w:sz w:val="24"/>
                <w:highlight w:val="none"/>
              </w:rPr>
              <w:t>月</w:t>
            </w:r>
            <w:r>
              <w:rPr>
                <w:rFonts w:hint="eastAsia" w:asciiTheme="minorEastAsia" w:hAnsiTheme="minorEastAsia" w:eastAsiaTheme="minorEastAsia" w:cstheme="minorEastAsia"/>
                <w:snapToGrid w:val="0"/>
                <w:color w:val="auto"/>
                <w:kern w:val="0"/>
                <w:sz w:val="24"/>
                <w:highlight w:val="none"/>
                <w:u w:val="single"/>
                <w:lang w:val="en-US" w:eastAsia="zh-CN"/>
              </w:rPr>
              <w:t>8</w:t>
            </w:r>
            <w:r>
              <w:rPr>
                <w:rFonts w:hint="eastAsia" w:asciiTheme="minorEastAsia" w:hAnsiTheme="minorEastAsia" w:eastAsiaTheme="minorEastAsia" w:cstheme="minorEastAsia"/>
                <w:snapToGrid w:val="0"/>
                <w:color w:val="auto"/>
                <w:kern w:val="0"/>
                <w:sz w:val="24"/>
                <w:highlight w:val="none"/>
              </w:rPr>
              <w:t>日</w:t>
            </w:r>
            <w:r>
              <w:rPr>
                <w:rFonts w:hint="eastAsia" w:asciiTheme="minorEastAsia" w:hAnsiTheme="minorEastAsia" w:eastAsiaTheme="minorEastAsia" w:cstheme="minorEastAsia"/>
                <w:snapToGrid w:val="0"/>
                <w:color w:val="auto"/>
                <w:kern w:val="0"/>
                <w:sz w:val="24"/>
                <w:highlight w:val="none"/>
                <w:u w:val="single"/>
              </w:rPr>
              <w:t xml:space="preserve"> 16</w:t>
            </w:r>
            <w:r>
              <w:rPr>
                <w:rFonts w:hint="eastAsia" w:asciiTheme="minorEastAsia" w:hAnsiTheme="minorEastAsia" w:eastAsiaTheme="minorEastAsia" w:cstheme="minorEastAsia"/>
                <w:snapToGrid w:val="0"/>
                <w:color w:val="auto"/>
                <w:kern w:val="0"/>
                <w:sz w:val="24"/>
                <w:highlight w:val="none"/>
              </w:rPr>
              <w:t>时</w:t>
            </w:r>
            <w:r>
              <w:rPr>
                <w:rFonts w:hint="eastAsia" w:asciiTheme="minorEastAsia" w:hAnsiTheme="minorEastAsia" w:eastAsiaTheme="minorEastAsia" w:cstheme="minorEastAsia"/>
                <w:snapToGrid w:val="0"/>
                <w:color w:val="auto"/>
                <w:kern w:val="0"/>
                <w:sz w:val="24"/>
                <w:highlight w:val="none"/>
                <w:u w:val="single"/>
              </w:rPr>
              <w:t>00</w:t>
            </w:r>
            <w:r>
              <w:rPr>
                <w:rFonts w:hint="eastAsia" w:asciiTheme="minorEastAsia" w:hAnsiTheme="minorEastAsia" w:eastAsiaTheme="minorEastAsia" w:cstheme="minorEastAsia"/>
                <w:snapToGrid w:val="0"/>
                <w:color w:val="auto"/>
                <w:kern w:val="0"/>
                <w:sz w:val="24"/>
                <w:highlight w:val="none"/>
              </w:rPr>
              <w:t>分</w:t>
            </w:r>
          </w:p>
        </w:tc>
      </w:tr>
      <w:tr w14:paraId="26CE9F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06"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6CB1E733">
            <w:pPr>
              <w:pStyle w:val="145"/>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4</w:t>
            </w:r>
          </w:p>
        </w:tc>
        <w:tc>
          <w:tcPr>
            <w:tcW w:w="1860" w:type="dxa"/>
            <w:tcBorders>
              <w:top w:val="single" w:color="080000" w:sz="4" w:space="0"/>
              <w:left w:val="single" w:color="080000" w:sz="4" w:space="0"/>
              <w:bottom w:val="single" w:color="080000" w:sz="4" w:space="0"/>
              <w:right w:val="single" w:color="080000" w:sz="4" w:space="0"/>
            </w:tcBorders>
            <w:vAlign w:val="center"/>
          </w:tcPr>
          <w:p w14:paraId="7FFF8191">
            <w:pPr>
              <w:pStyle w:val="145"/>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网上答疑</w:t>
            </w:r>
          </w:p>
          <w:p w14:paraId="081A8334">
            <w:pPr>
              <w:pStyle w:val="145"/>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时间</w:t>
            </w:r>
          </w:p>
        </w:tc>
        <w:tc>
          <w:tcPr>
            <w:tcW w:w="7509" w:type="dxa"/>
            <w:tcBorders>
              <w:top w:val="single" w:color="080000" w:sz="4" w:space="0"/>
              <w:left w:val="single" w:color="080000" w:sz="4" w:space="0"/>
              <w:bottom w:val="single" w:color="080000" w:sz="4" w:space="0"/>
              <w:right w:val="single" w:color="080000" w:sz="4" w:space="0"/>
            </w:tcBorders>
            <w:vAlign w:val="center"/>
          </w:tcPr>
          <w:p w14:paraId="7C28082D">
            <w:pPr>
              <w:pStyle w:val="145"/>
              <w:wordWrap w:val="0"/>
              <w:adjustRightInd w:val="0"/>
              <w:snapToGrid w:val="0"/>
              <w:spacing w:line="400" w:lineRule="exact"/>
              <w:jc w:val="left"/>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 xml:space="preserve"> </w:t>
            </w:r>
            <w:r>
              <w:rPr>
                <w:rFonts w:hint="eastAsia" w:asciiTheme="minorEastAsia" w:hAnsiTheme="minorEastAsia" w:eastAsiaTheme="minorEastAsia" w:cstheme="minorEastAsia"/>
                <w:snapToGrid w:val="0"/>
                <w:color w:val="auto"/>
                <w:kern w:val="0"/>
                <w:sz w:val="24"/>
                <w:highlight w:val="none"/>
                <w:u w:val="single"/>
              </w:rPr>
              <w:t xml:space="preserve"> 2025 </w:t>
            </w:r>
            <w:r>
              <w:rPr>
                <w:rFonts w:hint="eastAsia" w:asciiTheme="minorEastAsia" w:hAnsiTheme="minorEastAsia" w:eastAsiaTheme="minorEastAsia" w:cstheme="minorEastAsia"/>
                <w:snapToGrid w:val="0"/>
                <w:color w:val="auto"/>
                <w:kern w:val="0"/>
                <w:sz w:val="24"/>
                <w:highlight w:val="none"/>
              </w:rPr>
              <w:t>年</w:t>
            </w:r>
            <w:r>
              <w:rPr>
                <w:rFonts w:hint="eastAsia" w:asciiTheme="minorEastAsia" w:hAnsiTheme="minorEastAsia" w:eastAsiaTheme="minorEastAsia" w:cstheme="minorEastAsia"/>
                <w:snapToGrid w:val="0"/>
                <w:color w:val="auto"/>
                <w:kern w:val="0"/>
                <w:sz w:val="24"/>
                <w:highlight w:val="none"/>
                <w:u w:val="single"/>
                <w:lang w:val="en-US" w:eastAsia="zh-CN"/>
              </w:rPr>
              <w:t>12</w:t>
            </w:r>
            <w:r>
              <w:rPr>
                <w:rFonts w:hint="eastAsia" w:asciiTheme="minorEastAsia" w:hAnsiTheme="minorEastAsia" w:eastAsiaTheme="minorEastAsia" w:cstheme="minorEastAsia"/>
                <w:snapToGrid w:val="0"/>
                <w:color w:val="auto"/>
                <w:kern w:val="0"/>
                <w:sz w:val="24"/>
                <w:highlight w:val="none"/>
              </w:rPr>
              <w:t>月</w:t>
            </w:r>
            <w:r>
              <w:rPr>
                <w:rFonts w:hint="eastAsia" w:asciiTheme="minorEastAsia" w:hAnsiTheme="minorEastAsia" w:eastAsiaTheme="minorEastAsia" w:cstheme="minorEastAsia"/>
                <w:snapToGrid w:val="0"/>
                <w:color w:val="auto"/>
                <w:kern w:val="0"/>
                <w:sz w:val="24"/>
                <w:highlight w:val="none"/>
                <w:u w:val="single"/>
                <w:lang w:val="en-US" w:eastAsia="zh-CN"/>
              </w:rPr>
              <w:t>8</w:t>
            </w:r>
            <w:r>
              <w:rPr>
                <w:rFonts w:hint="eastAsia" w:asciiTheme="minorEastAsia" w:hAnsiTheme="minorEastAsia" w:eastAsiaTheme="minorEastAsia" w:cstheme="minorEastAsia"/>
                <w:snapToGrid w:val="0"/>
                <w:color w:val="auto"/>
                <w:kern w:val="0"/>
                <w:sz w:val="24"/>
                <w:highlight w:val="none"/>
              </w:rPr>
              <w:t>日</w:t>
            </w:r>
            <w:r>
              <w:rPr>
                <w:rFonts w:hint="eastAsia" w:asciiTheme="minorEastAsia" w:hAnsiTheme="minorEastAsia" w:eastAsiaTheme="minorEastAsia" w:cstheme="minorEastAsia"/>
                <w:snapToGrid w:val="0"/>
                <w:color w:val="auto"/>
                <w:kern w:val="0"/>
                <w:sz w:val="24"/>
                <w:highlight w:val="none"/>
                <w:u w:val="single"/>
              </w:rPr>
              <w:t>16</w:t>
            </w:r>
            <w:r>
              <w:rPr>
                <w:rFonts w:hint="eastAsia" w:asciiTheme="minorEastAsia" w:hAnsiTheme="minorEastAsia" w:eastAsiaTheme="minorEastAsia" w:cstheme="minorEastAsia"/>
                <w:snapToGrid w:val="0"/>
                <w:color w:val="auto"/>
                <w:kern w:val="0"/>
                <w:sz w:val="24"/>
                <w:highlight w:val="none"/>
              </w:rPr>
              <w:t>时</w:t>
            </w:r>
            <w:r>
              <w:rPr>
                <w:rFonts w:hint="eastAsia" w:asciiTheme="minorEastAsia" w:hAnsiTheme="minorEastAsia" w:eastAsiaTheme="minorEastAsia" w:cstheme="minorEastAsia"/>
                <w:snapToGrid w:val="0"/>
                <w:color w:val="auto"/>
                <w:kern w:val="0"/>
                <w:sz w:val="24"/>
                <w:highlight w:val="none"/>
                <w:u w:val="single"/>
              </w:rPr>
              <w:t>30</w:t>
            </w:r>
            <w:r>
              <w:rPr>
                <w:rFonts w:hint="eastAsia" w:asciiTheme="minorEastAsia" w:hAnsiTheme="minorEastAsia" w:eastAsiaTheme="minorEastAsia" w:cstheme="minorEastAsia"/>
                <w:snapToGrid w:val="0"/>
                <w:color w:val="auto"/>
                <w:kern w:val="0"/>
                <w:sz w:val="24"/>
                <w:highlight w:val="none"/>
              </w:rPr>
              <w:t>分至</w:t>
            </w:r>
            <w:r>
              <w:rPr>
                <w:rFonts w:hint="eastAsia" w:asciiTheme="minorEastAsia" w:hAnsiTheme="minorEastAsia" w:eastAsiaTheme="minorEastAsia" w:cstheme="minorEastAsia"/>
                <w:snapToGrid w:val="0"/>
                <w:color w:val="auto"/>
                <w:kern w:val="0"/>
                <w:sz w:val="24"/>
                <w:highlight w:val="none"/>
                <w:u w:val="single"/>
              </w:rPr>
              <w:t xml:space="preserve"> 2025 </w:t>
            </w:r>
            <w:r>
              <w:rPr>
                <w:rFonts w:hint="eastAsia" w:asciiTheme="minorEastAsia" w:hAnsiTheme="minorEastAsia" w:eastAsiaTheme="minorEastAsia" w:cstheme="minorEastAsia"/>
                <w:snapToGrid w:val="0"/>
                <w:color w:val="auto"/>
                <w:kern w:val="0"/>
                <w:sz w:val="24"/>
                <w:highlight w:val="none"/>
              </w:rPr>
              <w:t>年</w:t>
            </w:r>
            <w:r>
              <w:rPr>
                <w:rFonts w:hint="eastAsia" w:asciiTheme="minorEastAsia" w:hAnsiTheme="minorEastAsia" w:eastAsiaTheme="minorEastAsia" w:cstheme="minorEastAsia"/>
                <w:snapToGrid w:val="0"/>
                <w:color w:val="auto"/>
                <w:kern w:val="0"/>
                <w:sz w:val="24"/>
                <w:highlight w:val="none"/>
                <w:u w:val="single"/>
                <w:lang w:val="en-US" w:eastAsia="zh-CN"/>
              </w:rPr>
              <w:t>12</w:t>
            </w:r>
            <w:r>
              <w:rPr>
                <w:rFonts w:hint="eastAsia" w:asciiTheme="minorEastAsia" w:hAnsiTheme="minorEastAsia" w:eastAsiaTheme="minorEastAsia" w:cstheme="minorEastAsia"/>
                <w:snapToGrid w:val="0"/>
                <w:color w:val="auto"/>
                <w:kern w:val="0"/>
                <w:sz w:val="24"/>
                <w:highlight w:val="none"/>
              </w:rPr>
              <w:t>月</w:t>
            </w:r>
            <w:r>
              <w:rPr>
                <w:rFonts w:hint="eastAsia" w:asciiTheme="minorEastAsia" w:hAnsiTheme="minorEastAsia" w:eastAsiaTheme="minorEastAsia" w:cstheme="minorEastAsia"/>
                <w:snapToGrid w:val="0"/>
                <w:color w:val="auto"/>
                <w:kern w:val="0"/>
                <w:sz w:val="24"/>
                <w:highlight w:val="none"/>
                <w:u w:val="single"/>
                <w:lang w:val="en-US" w:eastAsia="zh-CN"/>
              </w:rPr>
              <w:t>11</w:t>
            </w:r>
            <w:r>
              <w:rPr>
                <w:rFonts w:hint="eastAsia" w:asciiTheme="minorEastAsia" w:hAnsiTheme="minorEastAsia" w:eastAsiaTheme="minorEastAsia" w:cstheme="minorEastAsia"/>
                <w:snapToGrid w:val="0"/>
                <w:color w:val="auto"/>
                <w:kern w:val="0"/>
                <w:sz w:val="24"/>
                <w:highlight w:val="none"/>
              </w:rPr>
              <w:t>日</w:t>
            </w:r>
            <w:r>
              <w:rPr>
                <w:rFonts w:hint="eastAsia" w:asciiTheme="minorEastAsia" w:hAnsiTheme="minorEastAsia" w:eastAsiaTheme="minorEastAsia" w:cstheme="minorEastAsia"/>
                <w:snapToGrid w:val="0"/>
                <w:color w:val="auto"/>
                <w:kern w:val="0"/>
                <w:sz w:val="24"/>
                <w:highlight w:val="none"/>
                <w:u w:val="single"/>
              </w:rPr>
              <w:t>16</w:t>
            </w:r>
            <w:r>
              <w:rPr>
                <w:rFonts w:hint="eastAsia" w:asciiTheme="minorEastAsia" w:hAnsiTheme="minorEastAsia" w:eastAsiaTheme="minorEastAsia" w:cstheme="minorEastAsia"/>
                <w:snapToGrid w:val="0"/>
                <w:color w:val="auto"/>
                <w:kern w:val="0"/>
                <w:sz w:val="24"/>
                <w:highlight w:val="none"/>
              </w:rPr>
              <w:t>时</w:t>
            </w:r>
            <w:r>
              <w:rPr>
                <w:rFonts w:hint="eastAsia" w:asciiTheme="minorEastAsia" w:hAnsiTheme="minorEastAsia" w:eastAsiaTheme="minorEastAsia" w:cstheme="minorEastAsia"/>
                <w:snapToGrid w:val="0"/>
                <w:color w:val="auto"/>
                <w:kern w:val="0"/>
                <w:sz w:val="24"/>
                <w:highlight w:val="none"/>
                <w:u w:val="single"/>
              </w:rPr>
              <w:t>00</w:t>
            </w:r>
            <w:r>
              <w:rPr>
                <w:rFonts w:hint="eastAsia" w:asciiTheme="minorEastAsia" w:hAnsiTheme="minorEastAsia" w:eastAsiaTheme="minorEastAsia" w:cstheme="minorEastAsia"/>
                <w:snapToGrid w:val="0"/>
                <w:color w:val="auto"/>
                <w:kern w:val="0"/>
                <w:sz w:val="24"/>
                <w:highlight w:val="none"/>
              </w:rPr>
              <w:t>分</w:t>
            </w:r>
          </w:p>
        </w:tc>
      </w:tr>
      <w:tr w14:paraId="5B4108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00"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5FCCED12">
            <w:pPr>
              <w:pStyle w:val="145"/>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5</w:t>
            </w:r>
          </w:p>
        </w:tc>
        <w:tc>
          <w:tcPr>
            <w:tcW w:w="1860" w:type="dxa"/>
            <w:tcBorders>
              <w:top w:val="single" w:color="080000" w:sz="4" w:space="0"/>
              <w:left w:val="single" w:color="080000" w:sz="4" w:space="0"/>
              <w:bottom w:val="single" w:color="080000" w:sz="4" w:space="0"/>
              <w:right w:val="single" w:color="080000" w:sz="4" w:space="0"/>
            </w:tcBorders>
            <w:vAlign w:val="center"/>
          </w:tcPr>
          <w:p w14:paraId="53AFB27D">
            <w:pPr>
              <w:pStyle w:val="145"/>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投标保证缴</w:t>
            </w:r>
          </w:p>
          <w:p w14:paraId="165F5548">
            <w:pPr>
              <w:pStyle w:val="145"/>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纳截止时间</w:t>
            </w:r>
          </w:p>
        </w:tc>
        <w:tc>
          <w:tcPr>
            <w:tcW w:w="7509" w:type="dxa"/>
            <w:tcBorders>
              <w:top w:val="single" w:color="080000" w:sz="4" w:space="0"/>
              <w:left w:val="single" w:color="080000" w:sz="4" w:space="0"/>
              <w:bottom w:val="single" w:color="080000" w:sz="4" w:space="0"/>
              <w:right w:val="single" w:color="080000" w:sz="4" w:space="0"/>
            </w:tcBorders>
            <w:vAlign w:val="center"/>
          </w:tcPr>
          <w:p w14:paraId="625765E6">
            <w:pPr>
              <w:pStyle w:val="145"/>
              <w:wordWrap w:val="0"/>
              <w:adjustRightInd w:val="0"/>
              <w:snapToGrid w:val="0"/>
              <w:spacing w:line="400" w:lineRule="exact"/>
              <w:ind w:firstLine="240" w:firstLineChars="100"/>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投标保证金到账截止时间：</w:t>
            </w:r>
            <w:r>
              <w:rPr>
                <w:rFonts w:hint="eastAsia" w:asciiTheme="minorEastAsia" w:hAnsiTheme="minorEastAsia" w:eastAsiaTheme="minorEastAsia" w:cstheme="minorEastAsia"/>
                <w:snapToGrid w:val="0"/>
                <w:color w:val="auto"/>
                <w:kern w:val="0"/>
                <w:sz w:val="24"/>
                <w:highlight w:val="none"/>
                <w:u w:val="single"/>
              </w:rPr>
              <w:t xml:space="preserve"> 2025 </w:t>
            </w:r>
            <w:r>
              <w:rPr>
                <w:rFonts w:hint="eastAsia" w:asciiTheme="minorEastAsia" w:hAnsiTheme="minorEastAsia" w:eastAsiaTheme="minorEastAsia" w:cstheme="minorEastAsia"/>
                <w:snapToGrid w:val="0"/>
                <w:color w:val="auto"/>
                <w:kern w:val="0"/>
                <w:sz w:val="24"/>
                <w:highlight w:val="none"/>
              </w:rPr>
              <w:t>年</w:t>
            </w:r>
            <w:r>
              <w:rPr>
                <w:rFonts w:hint="eastAsia" w:asciiTheme="minorEastAsia" w:hAnsiTheme="minorEastAsia" w:eastAsiaTheme="minorEastAsia" w:cstheme="minorEastAsia"/>
                <w:snapToGrid w:val="0"/>
                <w:color w:val="auto"/>
                <w:kern w:val="0"/>
                <w:sz w:val="24"/>
                <w:highlight w:val="none"/>
                <w:u w:val="single"/>
                <w:lang w:val="en-US" w:eastAsia="zh-CN"/>
              </w:rPr>
              <w:t>12</w:t>
            </w:r>
            <w:r>
              <w:rPr>
                <w:rFonts w:hint="eastAsia" w:asciiTheme="minorEastAsia" w:hAnsiTheme="minorEastAsia" w:eastAsiaTheme="minorEastAsia" w:cstheme="minorEastAsia"/>
                <w:snapToGrid w:val="0"/>
                <w:color w:val="auto"/>
                <w:kern w:val="0"/>
                <w:sz w:val="24"/>
                <w:highlight w:val="none"/>
              </w:rPr>
              <w:t>月</w:t>
            </w:r>
            <w:r>
              <w:rPr>
                <w:rFonts w:hint="eastAsia" w:asciiTheme="minorEastAsia" w:hAnsiTheme="minorEastAsia" w:eastAsiaTheme="minorEastAsia" w:cstheme="minorEastAsia"/>
                <w:snapToGrid w:val="0"/>
                <w:color w:val="auto"/>
                <w:kern w:val="0"/>
                <w:sz w:val="24"/>
                <w:highlight w:val="none"/>
                <w:u w:val="single"/>
                <w:lang w:val="en-US" w:eastAsia="zh-CN"/>
              </w:rPr>
              <w:t>17</w:t>
            </w:r>
            <w:r>
              <w:rPr>
                <w:rFonts w:hint="eastAsia" w:asciiTheme="minorEastAsia" w:hAnsiTheme="minorEastAsia" w:eastAsiaTheme="minorEastAsia" w:cstheme="minorEastAsia"/>
                <w:snapToGrid w:val="0"/>
                <w:color w:val="auto"/>
                <w:kern w:val="0"/>
                <w:sz w:val="24"/>
                <w:highlight w:val="none"/>
              </w:rPr>
              <w:t>日</w:t>
            </w:r>
            <w:r>
              <w:rPr>
                <w:rFonts w:hint="eastAsia" w:asciiTheme="minorEastAsia" w:hAnsiTheme="minorEastAsia" w:eastAsiaTheme="minorEastAsia" w:cstheme="minorEastAsia"/>
                <w:snapToGrid w:val="0"/>
                <w:color w:val="auto"/>
                <w:kern w:val="0"/>
                <w:sz w:val="24"/>
                <w:highlight w:val="none"/>
                <w:u w:val="single"/>
                <w:lang w:val="en-US" w:eastAsia="zh-CN"/>
              </w:rPr>
              <w:t>9</w:t>
            </w:r>
            <w:r>
              <w:rPr>
                <w:rFonts w:hint="eastAsia" w:asciiTheme="minorEastAsia" w:hAnsiTheme="minorEastAsia" w:eastAsiaTheme="minorEastAsia" w:cstheme="minorEastAsia"/>
                <w:snapToGrid w:val="0"/>
                <w:color w:val="auto"/>
                <w:kern w:val="0"/>
                <w:sz w:val="24"/>
                <w:highlight w:val="none"/>
              </w:rPr>
              <w:t>时</w:t>
            </w:r>
            <w:r>
              <w:rPr>
                <w:rFonts w:hint="eastAsia" w:asciiTheme="minorEastAsia" w:hAnsiTheme="minorEastAsia" w:eastAsiaTheme="minorEastAsia" w:cstheme="minorEastAsia"/>
                <w:snapToGrid w:val="0"/>
                <w:color w:val="auto"/>
                <w:kern w:val="0"/>
                <w:sz w:val="24"/>
                <w:highlight w:val="none"/>
                <w:u w:val="single"/>
                <w:lang w:val="en-US" w:eastAsia="zh-CN"/>
              </w:rPr>
              <w:t>30</w:t>
            </w:r>
            <w:r>
              <w:rPr>
                <w:rFonts w:hint="eastAsia" w:asciiTheme="minorEastAsia" w:hAnsiTheme="minorEastAsia" w:eastAsiaTheme="minorEastAsia" w:cstheme="minorEastAsia"/>
                <w:snapToGrid w:val="0"/>
                <w:color w:val="auto"/>
                <w:kern w:val="0"/>
                <w:sz w:val="24"/>
                <w:highlight w:val="none"/>
              </w:rPr>
              <w:t>分；</w:t>
            </w:r>
          </w:p>
          <w:p w14:paraId="4DED11FA">
            <w:pPr>
              <w:pStyle w:val="145"/>
              <w:wordWrap w:val="0"/>
              <w:adjustRightInd w:val="0"/>
              <w:snapToGrid w:val="0"/>
              <w:spacing w:line="400" w:lineRule="exact"/>
              <w:ind w:firstLine="240" w:firstLineChars="100"/>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投标保证担保上传截止时间：</w:t>
            </w:r>
            <w:r>
              <w:rPr>
                <w:rFonts w:hint="eastAsia" w:asciiTheme="minorEastAsia" w:hAnsiTheme="minorEastAsia" w:eastAsiaTheme="minorEastAsia" w:cstheme="minorEastAsia"/>
                <w:snapToGrid w:val="0"/>
                <w:color w:val="auto"/>
                <w:kern w:val="0"/>
                <w:sz w:val="24"/>
                <w:highlight w:val="none"/>
                <w:u w:val="single"/>
              </w:rPr>
              <w:t xml:space="preserve"> 2025 </w:t>
            </w:r>
            <w:r>
              <w:rPr>
                <w:rFonts w:hint="eastAsia" w:asciiTheme="minorEastAsia" w:hAnsiTheme="minorEastAsia" w:eastAsiaTheme="minorEastAsia" w:cstheme="minorEastAsia"/>
                <w:snapToGrid w:val="0"/>
                <w:color w:val="auto"/>
                <w:kern w:val="0"/>
                <w:sz w:val="24"/>
                <w:highlight w:val="none"/>
              </w:rPr>
              <w:t>年</w:t>
            </w:r>
            <w:r>
              <w:rPr>
                <w:rFonts w:hint="eastAsia" w:asciiTheme="minorEastAsia" w:hAnsiTheme="minorEastAsia" w:eastAsiaTheme="minorEastAsia" w:cstheme="minorEastAsia"/>
                <w:snapToGrid w:val="0"/>
                <w:color w:val="auto"/>
                <w:kern w:val="0"/>
                <w:sz w:val="24"/>
                <w:highlight w:val="none"/>
                <w:u w:val="single"/>
                <w:lang w:val="en-US" w:eastAsia="zh-CN"/>
              </w:rPr>
              <w:t>12</w:t>
            </w:r>
            <w:r>
              <w:rPr>
                <w:rFonts w:hint="eastAsia" w:asciiTheme="minorEastAsia" w:hAnsiTheme="minorEastAsia" w:eastAsiaTheme="minorEastAsia" w:cstheme="minorEastAsia"/>
                <w:snapToGrid w:val="0"/>
                <w:color w:val="auto"/>
                <w:kern w:val="0"/>
                <w:sz w:val="24"/>
                <w:highlight w:val="none"/>
              </w:rPr>
              <w:t>月</w:t>
            </w:r>
            <w:r>
              <w:rPr>
                <w:rFonts w:hint="eastAsia" w:asciiTheme="minorEastAsia" w:hAnsiTheme="minorEastAsia" w:eastAsiaTheme="minorEastAsia" w:cstheme="minorEastAsia"/>
                <w:snapToGrid w:val="0"/>
                <w:color w:val="auto"/>
                <w:kern w:val="0"/>
                <w:sz w:val="24"/>
                <w:highlight w:val="none"/>
                <w:u w:val="single"/>
                <w:lang w:val="en-US" w:eastAsia="zh-CN"/>
              </w:rPr>
              <w:t>17</w:t>
            </w:r>
            <w:r>
              <w:rPr>
                <w:rFonts w:hint="eastAsia" w:asciiTheme="minorEastAsia" w:hAnsiTheme="minorEastAsia" w:eastAsiaTheme="minorEastAsia" w:cstheme="minorEastAsia"/>
                <w:snapToGrid w:val="0"/>
                <w:color w:val="auto"/>
                <w:kern w:val="0"/>
                <w:sz w:val="24"/>
                <w:highlight w:val="none"/>
              </w:rPr>
              <w:t>日</w:t>
            </w:r>
            <w:r>
              <w:rPr>
                <w:rFonts w:hint="eastAsia" w:asciiTheme="minorEastAsia" w:hAnsiTheme="minorEastAsia" w:eastAsiaTheme="minorEastAsia" w:cstheme="minorEastAsia"/>
                <w:snapToGrid w:val="0"/>
                <w:color w:val="auto"/>
                <w:kern w:val="0"/>
                <w:sz w:val="24"/>
                <w:highlight w:val="none"/>
                <w:u w:val="single"/>
                <w:lang w:val="en-US" w:eastAsia="zh-CN"/>
              </w:rPr>
              <w:t>9</w:t>
            </w:r>
            <w:r>
              <w:rPr>
                <w:rFonts w:hint="eastAsia" w:asciiTheme="minorEastAsia" w:hAnsiTheme="minorEastAsia" w:eastAsiaTheme="minorEastAsia" w:cstheme="minorEastAsia"/>
                <w:snapToGrid w:val="0"/>
                <w:color w:val="auto"/>
                <w:kern w:val="0"/>
                <w:sz w:val="24"/>
                <w:highlight w:val="none"/>
              </w:rPr>
              <w:t>时</w:t>
            </w:r>
            <w:r>
              <w:rPr>
                <w:rFonts w:hint="eastAsia" w:asciiTheme="minorEastAsia" w:hAnsiTheme="minorEastAsia" w:eastAsiaTheme="minorEastAsia" w:cstheme="minorEastAsia"/>
                <w:snapToGrid w:val="0"/>
                <w:color w:val="auto"/>
                <w:kern w:val="0"/>
                <w:sz w:val="24"/>
                <w:highlight w:val="none"/>
                <w:u w:val="single"/>
                <w:lang w:val="en-US" w:eastAsia="zh-CN"/>
              </w:rPr>
              <w:t>30</w:t>
            </w:r>
            <w:r>
              <w:rPr>
                <w:rFonts w:hint="eastAsia" w:asciiTheme="minorEastAsia" w:hAnsiTheme="minorEastAsia" w:eastAsiaTheme="minorEastAsia" w:cstheme="minorEastAsia"/>
                <w:snapToGrid w:val="0"/>
                <w:color w:val="auto"/>
                <w:kern w:val="0"/>
                <w:sz w:val="24"/>
                <w:highlight w:val="none"/>
              </w:rPr>
              <w:t>分；</w:t>
            </w:r>
          </w:p>
          <w:p w14:paraId="1AD79377">
            <w:pPr>
              <w:wordWrap w:val="0"/>
              <w:adjustRightInd w:val="0"/>
              <w:snapToGrid w:val="0"/>
              <w:spacing w:line="400" w:lineRule="exact"/>
              <w:ind w:firstLine="240" w:firstLineChars="100"/>
              <w:rPr>
                <w:rFonts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投标保证保险投保截止时间：</w:t>
            </w:r>
            <w:r>
              <w:rPr>
                <w:rFonts w:hint="eastAsia" w:asciiTheme="minorEastAsia" w:hAnsiTheme="minorEastAsia" w:eastAsiaTheme="minorEastAsia" w:cstheme="minorEastAsia"/>
                <w:snapToGrid w:val="0"/>
                <w:color w:val="auto"/>
                <w:kern w:val="0"/>
                <w:sz w:val="24"/>
                <w:szCs w:val="24"/>
                <w:highlight w:val="none"/>
                <w:u w:val="single"/>
              </w:rPr>
              <w:t xml:space="preserve"> 2025 </w:t>
            </w:r>
            <w:r>
              <w:rPr>
                <w:rFonts w:hint="eastAsia" w:asciiTheme="minorEastAsia" w:hAnsiTheme="minorEastAsia" w:eastAsiaTheme="minorEastAsia" w:cstheme="minorEastAsia"/>
                <w:snapToGrid w:val="0"/>
                <w:color w:val="auto"/>
                <w:kern w:val="0"/>
                <w:sz w:val="24"/>
                <w:szCs w:val="24"/>
                <w:highlight w:val="none"/>
              </w:rPr>
              <w:t>年</w:t>
            </w:r>
            <w:r>
              <w:rPr>
                <w:rFonts w:hint="eastAsia" w:asciiTheme="minorEastAsia" w:hAnsiTheme="minorEastAsia" w:eastAsiaTheme="minorEastAsia" w:cstheme="minorEastAsia"/>
                <w:snapToGrid w:val="0"/>
                <w:color w:val="auto"/>
                <w:kern w:val="0"/>
                <w:sz w:val="24"/>
                <w:szCs w:val="24"/>
                <w:highlight w:val="none"/>
                <w:u w:val="single"/>
                <w:lang w:val="en-US" w:eastAsia="zh-CN"/>
              </w:rPr>
              <w:t>12</w:t>
            </w:r>
            <w:r>
              <w:rPr>
                <w:rFonts w:hint="eastAsia" w:asciiTheme="minorEastAsia" w:hAnsiTheme="minorEastAsia" w:eastAsiaTheme="minorEastAsia" w:cstheme="minorEastAsia"/>
                <w:snapToGrid w:val="0"/>
                <w:color w:val="auto"/>
                <w:kern w:val="0"/>
                <w:sz w:val="24"/>
                <w:szCs w:val="24"/>
                <w:highlight w:val="none"/>
              </w:rPr>
              <w:t>月</w:t>
            </w:r>
            <w:r>
              <w:rPr>
                <w:rFonts w:hint="eastAsia" w:asciiTheme="minorEastAsia" w:hAnsiTheme="minorEastAsia" w:eastAsiaTheme="minorEastAsia" w:cstheme="minorEastAsia"/>
                <w:snapToGrid w:val="0"/>
                <w:color w:val="auto"/>
                <w:kern w:val="0"/>
                <w:sz w:val="24"/>
                <w:szCs w:val="24"/>
                <w:highlight w:val="none"/>
                <w:u w:val="single"/>
                <w:lang w:val="en-US" w:eastAsia="zh-CN"/>
              </w:rPr>
              <w:t>17</w:t>
            </w:r>
            <w:r>
              <w:rPr>
                <w:rFonts w:hint="eastAsia" w:asciiTheme="minorEastAsia" w:hAnsiTheme="minorEastAsia" w:eastAsiaTheme="minorEastAsia" w:cstheme="minorEastAsia"/>
                <w:snapToGrid w:val="0"/>
                <w:color w:val="auto"/>
                <w:kern w:val="0"/>
                <w:sz w:val="24"/>
                <w:szCs w:val="24"/>
                <w:highlight w:val="none"/>
              </w:rPr>
              <w:t>日</w:t>
            </w:r>
            <w:r>
              <w:rPr>
                <w:rFonts w:hint="eastAsia" w:asciiTheme="minorEastAsia" w:hAnsiTheme="minorEastAsia" w:eastAsiaTheme="minorEastAsia" w:cstheme="minorEastAsia"/>
                <w:snapToGrid w:val="0"/>
                <w:color w:val="auto"/>
                <w:kern w:val="0"/>
                <w:sz w:val="24"/>
                <w:szCs w:val="24"/>
                <w:highlight w:val="none"/>
                <w:u w:val="single"/>
                <w:lang w:val="en-US" w:eastAsia="zh-CN"/>
              </w:rPr>
              <w:t>9</w:t>
            </w:r>
            <w:r>
              <w:rPr>
                <w:rFonts w:hint="eastAsia" w:asciiTheme="minorEastAsia" w:hAnsiTheme="minorEastAsia" w:eastAsiaTheme="minorEastAsia" w:cstheme="minorEastAsia"/>
                <w:snapToGrid w:val="0"/>
                <w:color w:val="auto"/>
                <w:kern w:val="0"/>
                <w:sz w:val="24"/>
                <w:szCs w:val="24"/>
                <w:highlight w:val="none"/>
              </w:rPr>
              <w:t>时</w:t>
            </w:r>
            <w:r>
              <w:rPr>
                <w:rFonts w:hint="eastAsia" w:asciiTheme="minorEastAsia" w:hAnsiTheme="minorEastAsia" w:eastAsiaTheme="minorEastAsia" w:cstheme="minorEastAsia"/>
                <w:snapToGrid w:val="0"/>
                <w:color w:val="auto"/>
                <w:kern w:val="0"/>
                <w:sz w:val="24"/>
                <w:szCs w:val="24"/>
                <w:highlight w:val="none"/>
                <w:u w:val="single"/>
                <w:lang w:val="en-US" w:eastAsia="zh-CN"/>
              </w:rPr>
              <w:t>30</w:t>
            </w:r>
            <w:r>
              <w:rPr>
                <w:rFonts w:hint="eastAsia" w:asciiTheme="minorEastAsia" w:hAnsiTheme="minorEastAsia" w:eastAsiaTheme="minorEastAsia" w:cstheme="minorEastAsia"/>
                <w:snapToGrid w:val="0"/>
                <w:color w:val="auto"/>
                <w:kern w:val="0"/>
                <w:sz w:val="24"/>
                <w:szCs w:val="24"/>
                <w:highlight w:val="none"/>
              </w:rPr>
              <w:t>分。</w:t>
            </w:r>
          </w:p>
        </w:tc>
      </w:tr>
      <w:tr w14:paraId="3E60CA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1"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68ED59BF">
            <w:pPr>
              <w:pStyle w:val="145"/>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6</w:t>
            </w:r>
          </w:p>
        </w:tc>
        <w:tc>
          <w:tcPr>
            <w:tcW w:w="1860" w:type="dxa"/>
            <w:tcBorders>
              <w:top w:val="single" w:color="080000" w:sz="4" w:space="0"/>
              <w:left w:val="single" w:color="080000" w:sz="4" w:space="0"/>
              <w:bottom w:val="single" w:color="080000" w:sz="4" w:space="0"/>
              <w:right w:val="single" w:color="080000" w:sz="4" w:space="0"/>
            </w:tcBorders>
            <w:vAlign w:val="center"/>
          </w:tcPr>
          <w:p w14:paraId="7498E2E7">
            <w:pPr>
              <w:pStyle w:val="145"/>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电子投标</w:t>
            </w:r>
          </w:p>
          <w:p w14:paraId="2845B50D">
            <w:pPr>
              <w:pStyle w:val="145"/>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 xml:space="preserve">截止时间 </w:t>
            </w:r>
          </w:p>
        </w:tc>
        <w:tc>
          <w:tcPr>
            <w:tcW w:w="7509" w:type="dxa"/>
            <w:tcBorders>
              <w:top w:val="single" w:color="080000" w:sz="4" w:space="0"/>
              <w:left w:val="single" w:color="080000" w:sz="4" w:space="0"/>
              <w:bottom w:val="single" w:color="080000" w:sz="4" w:space="0"/>
              <w:right w:val="single" w:color="080000" w:sz="4" w:space="0"/>
            </w:tcBorders>
            <w:vAlign w:val="center"/>
          </w:tcPr>
          <w:p w14:paraId="153F7464">
            <w:pPr>
              <w:wordWrap w:val="0"/>
              <w:adjustRightInd w:val="0"/>
              <w:snapToGrid w:val="0"/>
              <w:spacing w:line="400" w:lineRule="exact"/>
              <w:jc w:val="left"/>
              <w:rPr>
                <w:rFonts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u w:val="single"/>
              </w:rPr>
              <w:t xml:space="preserve">  2025 </w:t>
            </w:r>
            <w:r>
              <w:rPr>
                <w:rFonts w:hint="eastAsia" w:asciiTheme="minorEastAsia" w:hAnsiTheme="minorEastAsia" w:eastAsiaTheme="minorEastAsia" w:cstheme="minorEastAsia"/>
                <w:snapToGrid w:val="0"/>
                <w:color w:val="auto"/>
                <w:kern w:val="0"/>
                <w:sz w:val="24"/>
                <w:szCs w:val="24"/>
                <w:highlight w:val="none"/>
              </w:rPr>
              <w:t>年</w:t>
            </w:r>
            <w:r>
              <w:rPr>
                <w:rFonts w:hint="eastAsia" w:asciiTheme="minorEastAsia" w:hAnsiTheme="minorEastAsia" w:eastAsiaTheme="minorEastAsia" w:cstheme="minorEastAsia"/>
                <w:snapToGrid w:val="0"/>
                <w:color w:val="auto"/>
                <w:kern w:val="0"/>
                <w:sz w:val="24"/>
                <w:szCs w:val="24"/>
                <w:highlight w:val="none"/>
                <w:u w:val="single"/>
                <w:lang w:val="en-US" w:eastAsia="zh-CN"/>
              </w:rPr>
              <w:t>12</w:t>
            </w:r>
            <w:r>
              <w:rPr>
                <w:rFonts w:hint="eastAsia" w:asciiTheme="minorEastAsia" w:hAnsiTheme="minorEastAsia" w:eastAsiaTheme="minorEastAsia" w:cstheme="minorEastAsia"/>
                <w:snapToGrid w:val="0"/>
                <w:color w:val="auto"/>
                <w:kern w:val="0"/>
                <w:sz w:val="24"/>
                <w:szCs w:val="24"/>
                <w:highlight w:val="none"/>
              </w:rPr>
              <w:t>月</w:t>
            </w:r>
            <w:r>
              <w:rPr>
                <w:rFonts w:hint="eastAsia" w:asciiTheme="minorEastAsia" w:hAnsiTheme="minorEastAsia" w:eastAsiaTheme="minorEastAsia" w:cstheme="minorEastAsia"/>
                <w:snapToGrid w:val="0"/>
                <w:color w:val="auto"/>
                <w:kern w:val="0"/>
                <w:sz w:val="24"/>
                <w:szCs w:val="24"/>
                <w:highlight w:val="none"/>
                <w:u w:val="single"/>
                <w:lang w:val="en-US" w:eastAsia="zh-CN"/>
              </w:rPr>
              <w:t>18</w:t>
            </w:r>
            <w:r>
              <w:rPr>
                <w:rFonts w:hint="eastAsia" w:asciiTheme="minorEastAsia" w:hAnsiTheme="minorEastAsia" w:eastAsiaTheme="minorEastAsia" w:cstheme="minorEastAsia"/>
                <w:snapToGrid w:val="0"/>
                <w:color w:val="auto"/>
                <w:kern w:val="0"/>
                <w:sz w:val="24"/>
                <w:szCs w:val="24"/>
                <w:highlight w:val="none"/>
              </w:rPr>
              <w:t>日</w:t>
            </w:r>
            <w:r>
              <w:rPr>
                <w:rFonts w:hint="eastAsia" w:asciiTheme="minorEastAsia" w:hAnsiTheme="minorEastAsia" w:eastAsiaTheme="minorEastAsia" w:cstheme="minorEastAsia"/>
                <w:snapToGrid w:val="0"/>
                <w:color w:val="auto"/>
                <w:kern w:val="0"/>
                <w:sz w:val="24"/>
                <w:szCs w:val="24"/>
                <w:highlight w:val="none"/>
                <w:u w:val="single"/>
                <w:lang w:val="en-US" w:eastAsia="zh-CN"/>
              </w:rPr>
              <w:t>9</w:t>
            </w:r>
            <w:r>
              <w:rPr>
                <w:rFonts w:hint="eastAsia" w:asciiTheme="minorEastAsia" w:hAnsiTheme="minorEastAsia" w:eastAsiaTheme="minorEastAsia" w:cstheme="minorEastAsia"/>
                <w:snapToGrid w:val="0"/>
                <w:color w:val="auto"/>
                <w:kern w:val="0"/>
                <w:sz w:val="24"/>
                <w:szCs w:val="24"/>
                <w:highlight w:val="none"/>
              </w:rPr>
              <w:t>时</w:t>
            </w:r>
            <w:r>
              <w:rPr>
                <w:rFonts w:hint="eastAsia" w:asciiTheme="minorEastAsia" w:hAnsiTheme="minorEastAsia" w:eastAsiaTheme="minorEastAsia" w:cstheme="minorEastAsia"/>
                <w:snapToGrid w:val="0"/>
                <w:color w:val="auto"/>
                <w:kern w:val="0"/>
                <w:sz w:val="24"/>
                <w:szCs w:val="24"/>
                <w:highlight w:val="none"/>
                <w:u w:val="single"/>
                <w:lang w:val="en-US" w:eastAsia="zh-CN"/>
              </w:rPr>
              <w:t>30</w:t>
            </w:r>
            <w:r>
              <w:rPr>
                <w:rFonts w:hint="eastAsia" w:asciiTheme="minorEastAsia" w:hAnsiTheme="minorEastAsia" w:eastAsiaTheme="minorEastAsia" w:cstheme="minorEastAsia"/>
                <w:snapToGrid w:val="0"/>
                <w:color w:val="auto"/>
                <w:kern w:val="0"/>
                <w:sz w:val="24"/>
                <w:szCs w:val="24"/>
                <w:highlight w:val="none"/>
              </w:rPr>
              <w:t>分</w:t>
            </w:r>
          </w:p>
        </w:tc>
      </w:tr>
      <w:tr w14:paraId="76CFF2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71"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224307AD">
            <w:pPr>
              <w:pStyle w:val="145"/>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7</w:t>
            </w:r>
          </w:p>
        </w:tc>
        <w:tc>
          <w:tcPr>
            <w:tcW w:w="1860" w:type="dxa"/>
            <w:tcBorders>
              <w:top w:val="single" w:color="080000" w:sz="4" w:space="0"/>
              <w:left w:val="single" w:color="080000" w:sz="4" w:space="0"/>
              <w:bottom w:val="single" w:color="080000" w:sz="4" w:space="0"/>
              <w:right w:val="single" w:color="080000" w:sz="4" w:space="0"/>
            </w:tcBorders>
            <w:vAlign w:val="center"/>
          </w:tcPr>
          <w:p w14:paraId="008A3B4A">
            <w:pPr>
              <w:pStyle w:val="145"/>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投标相关资料（如有）递交时间</w:t>
            </w:r>
          </w:p>
        </w:tc>
        <w:tc>
          <w:tcPr>
            <w:tcW w:w="7509" w:type="dxa"/>
            <w:tcBorders>
              <w:top w:val="single" w:color="080000" w:sz="4" w:space="0"/>
              <w:left w:val="single" w:color="080000" w:sz="4" w:space="0"/>
              <w:bottom w:val="single" w:color="080000" w:sz="4" w:space="0"/>
              <w:right w:val="single" w:color="080000" w:sz="4" w:space="0"/>
            </w:tcBorders>
            <w:vAlign w:val="center"/>
          </w:tcPr>
          <w:p w14:paraId="52112547">
            <w:pPr>
              <w:wordWrap w:val="0"/>
              <w:adjustRightInd w:val="0"/>
              <w:snapToGrid w:val="0"/>
              <w:spacing w:line="400" w:lineRule="exact"/>
              <w:ind w:firstLine="240" w:firstLineChars="100"/>
              <w:jc w:val="left"/>
              <w:rPr>
                <w:rFonts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u w:val="single"/>
              </w:rPr>
              <w:t xml:space="preserve">2025 </w:t>
            </w:r>
            <w:r>
              <w:rPr>
                <w:rFonts w:hint="eastAsia" w:asciiTheme="minorEastAsia" w:hAnsiTheme="minorEastAsia" w:eastAsiaTheme="minorEastAsia" w:cstheme="minorEastAsia"/>
                <w:snapToGrid w:val="0"/>
                <w:color w:val="auto"/>
                <w:kern w:val="0"/>
                <w:sz w:val="24"/>
                <w:szCs w:val="24"/>
                <w:highlight w:val="none"/>
              </w:rPr>
              <w:t>年</w:t>
            </w:r>
            <w:r>
              <w:rPr>
                <w:rFonts w:hint="eastAsia" w:asciiTheme="minorEastAsia" w:hAnsiTheme="minorEastAsia" w:eastAsiaTheme="minorEastAsia" w:cstheme="minorEastAsia"/>
                <w:snapToGrid w:val="0"/>
                <w:color w:val="auto"/>
                <w:kern w:val="0"/>
                <w:sz w:val="24"/>
                <w:szCs w:val="24"/>
                <w:highlight w:val="none"/>
                <w:u w:val="single"/>
                <w:lang w:val="en-US" w:eastAsia="zh-CN"/>
              </w:rPr>
              <w:t>12</w:t>
            </w:r>
            <w:r>
              <w:rPr>
                <w:rFonts w:hint="eastAsia" w:asciiTheme="minorEastAsia" w:hAnsiTheme="minorEastAsia" w:eastAsiaTheme="minorEastAsia" w:cstheme="minorEastAsia"/>
                <w:snapToGrid w:val="0"/>
                <w:color w:val="auto"/>
                <w:kern w:val="0"/>
                <w:sz w:val="24"/>
                <w:szCs w:val="24"/>
                <w:highlight w:val="none"/>
              </w:rPr>
              <w:t>月</w:t>
            </w:r>
            <w:r>
              <w:rPr>
                <w:rFonts w:hint="eastAsia" w:asciiTheme="minorEastAsia" w:hAnsiTheme="minorEastAsia" w:eastAsiaTheme="minorEastAsia" w:cstheme="minorEastAsia"/>
                <w:snapToGrid w:val="0"/>
                <w:color w:val="auto"/>
                <w:kern w:val="0"/>
                <w:sz w:val="24"/>
                <w:szCs w:val="24"/>
                <w:highlight w:val="none"/>
                <w:u w:val="single"/>
                <w:lang w:val="en-US" w:eastAsia="zh-CN"/>
              </w:rPr>
              <w:t>18</w:t>
            </w:r>
            <w:r>
              <w:rPr>
                <w:rFonts w:hint="eastAsia" w:asciiTheme="minorEastAsia" w:hAnsiTheme="minorEastAsia" w:eastAsiaTheme="minorEastAsia" w:cstheme="minorEastAsia"/>
                <w:snapToGrid w:val="0"/>
                <w:color w:val="auto"/>
                <w:kern w:val="0"/>
                <w:sz w:val="24"/>
                <w:szCs w:val="24"/>
                <w:highlight w:val="none"/>
              </w:rPr>
              <w:t>日</w:t>
            </w:r>
            <w:r>
              <w:rPr>
                <w:rFonts w:hint="eastAsia" w:asciiTheme="minorEastAsia" w:hAnsiTheme="minorEastAsia" w:eastAsiaTheme="minorEastAsia" w:cstheme="minorEastAsia"/>
                <w:snapToGrid w:val="0"/>
                <w:color w:val="auto"/>
                <w:kern w:val="0"/>
                <w:sz w:val="24"/>
                <w:szCs w:val="24"/>
                <w:highlight w:val="none"/>
                <w:u w:val="single"/>
                <w:lang w:val="en-US" w:eastAsia="zh-CN"/>
              </w:rPr>
              <w:t>9</w:t>
            </w:r>
            <w:r>
              <w:rPr>
                <w:rFonts w:hint="eastAsia" w:asciiTheme="minorEastAsia" w:hAnsiTheme="minorEastAsia" w:eastAsiaTheme="minorEastAsia" w:cstheme="minorEastAsia"/>
                <w:snapToGrid w:val="0"/>
                <w:color w:val="auto"/>
                <w:kern w:val="0"/>
                <w:sz w:val="24"/>
                <w:szCs w:val="24"/>
                <w:highlight w:val="none"/>
              </w:rPr>
              <w:t>时</w:t>
            </w:r>
            <w:r>
              <w:rPr>
                <w:rFonts w:hint="eastAsia" w:asciiTheme="minorEastAsia" w:hAnsiTheme="minorEastAsia" w:eastAsiaTheme="minorEastAsia" w:cstheme="minorEastAsia"/>
                <w:snapToGrid w:val="0"/>
                <w:color w:val="auto"/>
                <w:kern w:val="0"/>
                <w:sz w:val="24"/>
                <w:szCs w:val="24"/>
                <w:highlight w:val="none"/>
                <w:u w:val="single"/>
                <w:lang w:val="en-US" w:eastAsia="zh-CN"/>
              </w:rPr>
              <w:t>00</w:t>
            </w:r>
            <w:r>
              <w:rPr>
                <w:rFonts w:hint="eastAsia" w:asciiTheme="minorEastAsia" w:hAnsiTheme="minorEastAsia" w:eastAsiaTheme="minorEastAsia" w:cstheme="minorEastAsia"/>
                <w:snapToGrid w:val="0"/>
                <w:color w:val="auto"/>
                <w:kern w:val="0"/>
                <w:sz w:val="24"/>
                <w:szCs w:val="24"/>
                <w:highlight w:val="none"/>
              </w:rPr>
              <w:t>分至</w:t>
            </w:r>
            <w:r>
              <w:rPr>
                <w:rFonts w:hint="eastAsia" w:asciiTheme="minorEastAsia" w:hAnsiTheme="minorEastAsia" w:eastAsiaTheme="minorEastAsia" w:cstheme="minorEastAsia"/>
                <w:snapToGrid w:val="0"/>
                <w:color w:val="auto"/>
                <w:kern w:val="0"/>
                <w:sz w:val="24"/>
                <w:szCs w:val="24"/>
                <w:highlight w:val="none"/>
                <w:u w:val="single"/>
              </w:rPr>
              <w:t xml:space="preserve"> 2025 </w:t>
            </w:r>
            <w:r>
              <w:rPr>
                <w:rFonts w:hint="eastAsia" w:asciiTheme="minorEastAsia" w:hAnsiTheme="minorEastAsia" w:eastAsiaTheme="minorEastAsia" w:cstheme="minorEastAsia"/>
                <w:snapToGrid w:val="0"/>
                <w:color w:val="auto"/>
                <w:kern w:val="0"/>
                <w:sz w:val="24"/>
                <w:szCs w:val="24"/>
                <w:highlight w:val="none"/>
              </w:rPr>
              <w:t>年</w:t>
            </w:r>
            <w:r>
              <w:rPr>
                <w:rFonts w:hint="eastAsia" w:asciiTheme="minorEastAsia" w:hAnsiTheme="minorEastAsia" w:eastAsiaTheme="minorEastAsia" w:cstheme="minorEastAsia"/>
                <w:snapToGrid w:val="0"/>
                <w:color w:val="auto"/>
                <w:kern w:val="0"/>
                <w:sz w:val="24"/>
                <w:szCs w:val="24"/>
                <w:highlight w:val="none"/>
                <w:u w:val="single"/>
                <w:lang w:val="en-US" w:eastAsia="zh-CN"/>
              </w:rPr>
              <w:t>12</w:t>
            </w:r>
            <w:r>
              <w:rPr>
                <w:rFonts w:hint="eastAsia" w:asciiTheme="minorEastAsia" w:hAnsiTheme="minorEastAsia" w:eastAsiaTheme="minorEastAsia" w:cstheme="minorEastAsia"/>
                <w:snapToGrid w:val="0"/>
                <w:color w:val="auto"/>
                <w:kern w:val="0"/>
                <w:sz w:val="24"/>
                <w:szCs w:val="24"/>
                <w:highlight w:val="none"/>
              </w:rPr>
              <w:t>月</w:t>
            </w:r>
            <w:r>
              <w:rPr>
                <w:rFonts w:hint="eastAsia" w:asciiTheme="minorEastAsia" w:hAnsiTheme="minorEastAsia" w:eastAsiaTheme="minorEastAsia" w:cstheme="minorEastAsia"/>
                <w:snapToGrid w:val="0"/>
                <w:color w:val="auto"/>
                <w:kern w:val="0"/>
                <w:sz w:val="24"/>
                <w:szCs w:val="24"/>
                <w:highlight w:val="none"/>
                <w:u w:val="single"/>
                <w:lang w:val="en-US" w:eastAsia="zh-CN"/>
              </w:rPr>
              <w:t>18</w:t>
            </w:r>
            <w:r>
              <w:rPr>
                <w:rFonts w:hint="eastAsia" w:asciiTheme="minorEastAsia" w:hAnsiTheme="minorEastAsia" w:eastAsiaTheme="minorEastAsia" w:cstheme="minorEastAsia"/>
                <w:snapToGrid w:val="0"/>
                <w:color w:val="auto"/>
                <w:kern w:val="0"/>
                <w:sz w:val="24"/>
                <w:szCs w:val="24"/>
                <w:highlight w:val="none"/>
              </w:rPr>
              <w:t>日</w:t>
            </w:r>
            <w:r>
              <w:rPr>
                <w:rFonts w:hint="eastAsia" w:asciiTheme="minorEastAsia" w:hAnsiTheme="minorEastAsia" w:eastAsiaTheme="minorEastAsia" w:cstheme="minorEastAsia"/>
                <w:snapToGrid w:val="0"/>
                <w:color w:val="auto"/>
                <w:kern w:val="0"/>
                <w:sz w:val="24"/>
                <w:szCs w:val="24"/>
                <w:highlight w:val="none"/>
                <w:u w:val="single"/>
                <w:lang w:val="en-US" w:eastAsia="zh-CN"/>
              </w:rPr>
              <w:t>9</w:t>
            </w:r>
            <w:r>
              <w:rPr>
                <w:rFonts w:hint="eastAsia" w:asciiTheme="minorEastAsia" w:hAnsiTheme="minorEastAsia" w:eastAsiaTheme="minorEastAsia" w:cstheme="minorEastAsia"/>
                <w:snapToGrid w:val="0"/>
                <w:color w:val="auto"/>
                <w:kern w:val="0"/>
                <w:sz w:val="24"/>
                <w:szCs w:val="24"/>
                <w:highlight w:val="none"/>
              </w:rPr>
              <w:t>时</w:t>
            </w:r>
            <w:r>
              <w:rPr>
                <w:rFonts w:hint="eastAsia" w:asciiTheme="minorEastAsia" w:hAnsiTheme="minorEastAsia" w:eastAsiaTheme="minorEastAsia" w:cstheme="minorEastAsia"/>
                <w:snapToGrid w:val="0"/>
                <w:color w:val="auto"/>
                <w:kern w:val="0"/>
                <w:sz w:val="24"/>
                <w:szCs w:val="24"/>
                <w:highlight w:val="none"/>
                <w:u w:val="single"/>
                <w:lang w:val="en-US" w:eastAsia="zh-CN"/>
              </w:rPr>
              <w:t>30</w:t>
            </w:r>
            <w:r>
              <w:rPr>
                <w:rFonts w:hint="eastAsia" w:asciiTheme="minorEastAsia" w:hAnsiTheme="minorEastAsia" w:eastAsiaTheme="minorEastAsia" w:cstheme="minorEastAsia"/>
                <w:snapToGrid w:val="0"/>
                <w:color w:val="auto"/>
                <w:kern w:val="0"/>
                <w:sz w:val="24"/>
                <w:szCs w:val="24"/>
                <w:highlight w:val="none"/>
              </w:rPr>
              <w:t>分</w:t>
            </w:r>
          </w:p>
        </w:tc>
      </w:tr>
      <w:tr w14:paraId="6DE890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31"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22A0B2E0">
            <w:pPr>
              <w:pStyle w:val="145"/>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8</w:t>
            </w:r>
          </w:p>
        </w:tc>
        <w:tc>
          <w:tcPr>
            <w:tcW w:w="1860" w:type="dxa"/>
            <w:tcBorders>
              <w:top w:val="single" w:color="080000" w:sz="4" w:space="0"/>
              <w:left w:val="single" w:color="080000" w:sz="4" w:space="0"/>
              <w:bottom w:val="single" w:color="080000" w:sz="4" w:space="0"/>
              <w:right w:val="single" w:color="080000" w:sz="4" w:space="0"/>
            </w:tcBorders>
            <w:vAlign w:val="center"/>
          </w:tcPr>
          <w:p w14:paraId="09FB106C">
            <w:pPr>
              <w:pStyle w:val="145"/>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投标相关资料（如有）</w:t>
            </w:r>
            <w:r>
              <w:rPr>
                <w:rFonts w:hint="eastAsia" w:asciiTheme="minorEastAsia" w:hAnsiTheme="minorEastAsia" w:eastAsiaTheme="minorEastAsia" w:cstheme="minorEastAsia"/>
                <w:color w:val="auto"/>
                <w:sz w:val="24"/>
                <w:highlight w:val="none"/>
              </w:rPr>
              <w:t>递交地点</w:t>
            </w:r>
          </w:p>
        </w:tc>
        <w:tc>
          <w:tcPr>
            <w:tcW w:w="7509" w:type="dxa"/>
            <w:tcBorders>
              <w:top w:val="single" w:color="080000" w:sz="4" w:space="0"/>
              <w:left w:val="single" w:color="080000" w:sz="4" w:space="0"/>
              <w:bottom w:val="single" w:color="080000" w:sz="4" w:space="0"/>
              <w:right w:val="single" w:color="080000" w:sz="4" w:space="0"/>
            </w:tcBorders>
            <w:vAlign w:val="center"/>
          </w:tcPr>
          <w:p w14:paraId="7FB1B8ED">
            <w:pPr>
              <w:wordWrap w:val="0"/>
              <w:adjustRightInd w:val="0"/>
              <w:snapToGrid w:val="0"/>
              <w:spacing w:line="400" w:lineRule="exact"/>
              <w:ind w:firstLine="240" w:firstLineChars="100"/>
              <w:jc w:val="left"/>
              <w:rPr>
                <w:rFonts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递交场所：韶关市公共资源交易中心仁化分中心；</w:t>
            </w:r>
          </w:p>
          <w:p w14:paraId="6010570E">
            <w:pPr>
              <w:wordWrap w:val="0"/>
              <w:adjustRightInd w:val="0"/>
              <w:snapToGrid w:val="0"/>
              <w:spacing w:line="400" w:lineRule="exact"/>
              <w:ind w:firstLine="240" w:firstLineChars="100"/>
              <w:jc w:val="left"/>
              <w:rPr>
                <w:rFonts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地址：仁化县丹霞大道228号11楼韶关市公共资源交易中心仁化分中心。</w:t>
            </w:r>
          </w:p>
        </w:tc>
      </w:tr>
      <w:tr w14:paraId="544A80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8"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0E06C9DC">
            <w:pPr>
              <w:pStyle w:val="145"/>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9</w:t>
            </w:r>
          </w:p>
        </w:tc>
        <w:tc>
          <w:tcPr>
            <w:tcW w:w="1860" w:type="dxa"/>
            <w:tcBorders>
              <w:top w:val="single" w:color="080000" w:sz="4" w:space="0"/>
              <w:left w:val="single" w:color="080000" w:sz="4" w:space="0"/>
              <w:bottom w:val="single" w:color="080000" w:sz="4" w:space="0"/>
              <w:right w:val="single" w:color="080000" w:sz="4" w:space="0"/>
            </w:tcBorders>
            <w:vAlign w:val="center"/>
          </w:tcPr>
          <w:p w14:paraId="357AACCD">
            <w:pPr>
              <w:pStyle w:val="145"/>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 xml:space="preserve">开标时间 </w:t>
            </w:r>
          </w:p>
        </w:tc>
        <w:tc>
          <w:tcPr>
            <w:tcW w:w="7509" w:type="dxa"/>
            <w:tcBorders>
              <w:top w:val="single" w:color="080000" w:sz="4" w:space="0"/>
              <w:left w:val="single" w:color="080000" w:sz="4" w:space="0"/>
              <w:bottom w:val="single" w:color="080000" w:sz="4" w:space="0"/>
              <w:right w:val="single" w:color="080000" w:sz="4" w:space="0"/>
            </w:tcBorders>
            <w:vAlign w:val="center"/>
          </w:tcPr>
          <w:p w14:paraId="3E4410EF">
            <w:pPr>
              <w:wordWrap w:val="0"/>
              <w:adjustRightInd w:val="0"/>
              <w:snapToGrid w:val="0"/>
              <w:spacing w:line="400" w:lineRule="exact"/>
              <w:jc w:val="left"/>
              <w:rPr>
                <w:rFonts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 xml:space="preserve"> </w:t>
            </w:r>
            <w:r>
              <w:rPr>
                <w:rFonts w:hint="eastAsia" w:asciiTheme="minorEastAsia" w:hAnsiTheme="minorEastAsia" w:eastAsiaTheme="minorEastAsia" w:cstheme="minorEastAsia"/>
                <w:snapToGrid w:val="0"/>
                <w:color w:val="auto"/>
                <w:kern w:val="0"/>
                <w:sz w:val="24"/>
                <w:szCs w:val="24"/>
                <w:highlight w:val="none"/>
                <w:u w:val="single"/>
              </w:rPr>
              <w:t xml:space="preserve"> 2025 </w:t>
            </w:r>
            <w:r>
              <w:rPr>
                <w:rFonts w:hint="eastAsia" w:asciiTheme="minorEastAsia" w:hAnsiTheme="minorEastAsia" w:eastAsiaTheme="minorEastAsia" w:cstheme="minorEastAsia"/>
                <w:snapToGrid w:val="0"/>
                <w:color w:val="auto"/>
                <w:kern w:val="0"/>
                <w:sz w:val="24"/>
                <w:szCs w:val="24"/>
                <w:highlight w:val="none"/>
              </w:rPr>
              <w:t>年</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u w:val="single"/>
                <w:lang w:val="en-US" w:eastAsia="zh-CN"/>
              </w:rPr>
              <w:t>12</w:t>
            </w:r>
            <w:r>
              <w:rPr>
                <w:rFonts w:hint="eastAsia" w:asciiTheme="minorEastAsia" w:hAnsiTheme="minorEastAsia" w:eastAsiaTheme="minorEastAsia" w:cstheme="minorEastAsia"/>
                <w:snapToGrid w:val="0"/>
                <w:color w:val="auto"/>
                <w:kern w:val="0"/>
                <w:sz w:val="24"/>
                <w:szCs w:val="24"/>
                <w:highlight w:val="none"/>
              </w:rPr>
              <w:t>月</w:t>
            </w:r>
            <w:r>
              <w:rPr>
                <w:rFonts w:hint="eastAsia" w:asciiTheme="minorEastAsia" w:hAnsiTheme="minorEastAsia" w:eastAsiaTheme="minorEastAsia" w:cstheme="minorEastAsia"/>
                <w:snapToGrid w:val="0"/>
                <w:color w:val="auto"/>
                <w:kern w:val="0"/>
                <w:sz w:val="24"/>
                <w:szCs w:val="24"/>
                <w:highlight w:val="none"/>
                <w:u w:val="single"/>
                <w:lang w:val="en-US" w:eastAsia="zh-CN"/>
              </w:rPr>
              <w:t>18</w:t>
            </w:r>
            <w:r>
              <w:rPr>
                <w:rFonts w:hint="eastAsia" w:asciiTheme="minorEastAsia" w:hAnsiTheme="minorEastAsia" w:eastAsiaTheme="minorEastAsia" w:cstheme="minorEastAsia"/>
                <w:snapToGrid w:val="0"/>
                <w:color w:val="auto"/>
                <w:kern w:val="0"/>
                <w:sz w:val="24"/>
                <w:szCs w:val="24"/>
                <w:highlight w:val="none"/>
              </w:rPr>
              <w:t>日</w:t>
            </w:r>
            <w:r>
              <w:rPr>
                <w:rFonts w:hint="eastAsia" w:asciiTheme="minorEastAsia" w:hAnsiTheme="minorEastAsia" w:eastAsiaTheme="minorEastAsia" w:cstheme="minorEastAsia"/>
                <w:snapToGrid w:val="0"/>
                <w:color w:val="auto"/>
                <w:kern w:val="0"/>
                <w:sz w:val="24"/>
                <w:szCs w:val="24"/>
                <w:highlight w:val="none"/>
                <w:u w:val="single"/>
                <w:lang w:val="en-US" w:eastAsia="zh-CN"/>
              </w:rPr>
              <w:t>9</w:t>
            </w:r>
            <w:r>
              <w:rPr>
                <w:rFonts w:hint="eastAsia" w:asciiTheme="minorEastAsia" w:hAnsiTheme="minorEastAsia" w:eastAsiaTheme="minorEastAsia" w:cstheme="minorEastAsia"/>
                <w:snapToGrid w:val="0"/>
                <w:color w:val="auto"/>
                <w:kern w:val="0"/>
                <w:sz w:val="24"/>
                <w:szCs w:val="24"/>
                <w:highlight w:val="none"/>
              </w:rPr>
              <w:t>时</w:t>
            </w:r>
            <w:r>
              <w:rPr>
                <w:rFonts w:hint="eastAsia" w:asciiTheme="minorEastAsia" w:hAnsiTheme="minorEastAsia" w:eastAsiaTheme="minorEastAsia" w:cstheme="minorEastAsia"/>
                <w:snapToGrid w:val="0"/>
                <w:color w:val="auto"/>
                <w:kern w:val="0"/>
                <w:sz w:val="24"/>
                <w:szCs w:val="24"/>
                <w:highlight w:val="none"/>
                <w:u w:val="single"/>
                <w:lang w:val="en-US" w:eastAsia="zh-CN"/>
              </w:rPr>
              <w:t>30</w:t>
            </w:r>
            <w:r>
              <w:rPr>
                <w:rFonts w:hint="eastAsia" w:asciiTheme="minorEastAsia" w:hAnsiTheme="minorEastAsia" w:eastAsiaTheme="minorEastAsia" w:cstheme="minorEastAsia"/>
                <w:snapToGrid w:val="0"/>
                <w:color w:val="auto"/>
                <w:kern w:val="0"/>
                <w:sz w:val="24"/>
                <w:szCs w:val="24"/>
                <w:highlight w:val="none"/>
              </w:rPr>
              <w:t>分</w:t>
            </w:r>
          </w:p>
        </w:tc>
      </w:tr>
      <w:tr w14:paraId="0F7FB3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13"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492553DC">
            <w:pPr>
              <w:pStyle w:val="145"/>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10</w:t>
            </w:r>
          </w:p>
        </w:tc>
        <w:tc>
          <w:tcPr>
            <w:tcW w:w="1860" w:type="dxa"/>
            <w:tcBorders>
              <w:top w:val="single" w:color="080000" w:sz="4" w:space="0"/>
              <w:left w:val="single" w:color="080000" w:sz="4" w:space="0"/>
              <w:bottom w:val="single" w:color="080000" w:sz="4" w:space="0"/>
              <w:right w:val="single" w:color="080000" w:sz="4" w:space="0"/>
            </w:tcBorders>
            <w:vAlign w:val="center"/>
          </w:tcPr>
          <w:p w14:paraId="380EFA43">
            <w:pPr>
              <w:pStyle w:val="145"/>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 xml:space="preserve">开标地点 </w:t>
            </w:r>
          </w:p>
        </w:tc>
        <w:tc>
          <w:tcPr>
            <w:tcW w:w="7509" w:type="dxa"/>
            <w:tcBorders>
              <w:top w:val="single" w:color="080000" w:sz="4" w:space="0"/>
              <w:left w:val="single" w:color="080000" w:sz="4" w:space="0"/>
              <w:bottom w:val="single" w:color="080000" w:sz="4" w:space="0"/>
              <w:right w:val="single" w:color="080000" w:sz="4" w:space="0"/>
            </w:tcBorders>
            <w:vAlign w:val="center"/>
          </w:tcPr>
          <w:p w14:paraId="31A39FED">
            <w:pPr>
              <w:wordWrap w:val="0"/>
              <w:adjustRightInd w:val="0"/>
              <w:snapToGrid w:val="0"/>
              <w:spacing w:line="400" w:lineRule="exact"/>
              <w:ind w:firstLine="240" w:firstLineChars="100"/>
              <w:jc w:val="left"/>
              <w:rPr>
                <w:rFonts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开标地点：韶关市公共资源交易中心仁化分中心；</w:t>
            </w:r>
          </w:p>
          <w:p w14:paraId="6D3B1ACA">
            <w:pPr>
              <w:wordWrap w:val="0"/>
              <w:adjustRightInd w:val="0"/>
              <w:snapToGrid w:val="0"/>
              <w:spacing w:line="400" w:lineRule="exact"/>
              <w:ind w:firstLine="240" w:firstLineChars="100"/>
              <w:jc w:val="left"/>
              <w:rPr>
                <w:rFonts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地址：仁化县丹霞大道228号11楼韶关市公共资源交易中心仁化分中心。</w:t>
            </w:r>
          </w:p>
        </w:tc>
      </w:tr>
      <w:tr w14:paraId="0E55C6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24" w:hRule="exact"/>
          <w:jc w:val="center"/>
        </w:trPr>
        <w:tc>
          <w:tcPr>
            <w:tcW w:w="2289" w:type="dxa"/>
            <w:gridSpan w:val="2"/>
            <w:tcBorders>
              <w:top w:val="single" w:color="080000" w:sz="4" w:space="0"/>
              <w:left w:val="single" w:color="080000" w:sz="4" w:space="0"/>
              <w:bottom w:val="single" w:color="080000" w:sz="4" w:space="0"/>
              <w:right w:val="single" w:color="080000" w:sz="4" w:space="0"/>
            </w:tcBorders>
            <w:vAlign w:val="center"/>
          </w:tcPr>
          <w:p w14:paraId="3114AE47">
            <w:pPr>
              <w:pStyle w:val="145"/>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备注</w:t>
            </w:r>
          </w:p>
        </w:tc>
        <w:tc>
          <w:tcPr>
            <w:tcW w:w="7509" w:type="dxa"/>
            <w:tcBorders>
              <w:top w:val="single" w:color="080000" w:sz="4" w:space="0"/>
              <w:left w:val="single" w:color="080000" w:sz="4" w:space="0"/>
              <w:bottom w:val="single" w:color="080000" w:sz="4" w:space="0"/>
              <w:right w:val="single" w:color="080000" w:sz="4" w:space="0"/>
            </w:tcBorders>
            <w:vAlign w:val="center"/>
          </w:tcPr>
          <w:p w14:paraId="016EAFAA">
            <w:pPr>
              <w:wordWrap w:val="0"/>
              <w:adjustRightInd w:val="0"/>
              <w:snapToGrid w:val="0"/>
              <w:spacing w:line="400" w:lineRule="exact"/>
              <w:ind w:firstLine="240" w:firstLineChars="100"/>
              <w:jc w:val="left"/>
              <w:rPr>
                <w:rFonts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投标人应按有关计划时间安排办理企业CA认证、企业入库等，获取招标文件后自行下载招标文件、资料文件及招标答疑书等。若由于投标人自身原因未能及时取得上述资料的，由此发生的任何责任由投标人自负。</w:t>
            </w:r>
          </w:p>
        </w:tc>
      </w:tr>
      <w:bookmarkEnd w:id="14"/>
      <w:bookmarkEnd w:id="15"/>
      <w:bookmarkEnd w:id="16"/>
    </w:tbl>
    <w:p w14:paraId="21E55EE2">
      <w:pPr>
        <w:pStyle w:val="89"/>
        <w:keepNext/>
        <w:keepLines/>
        <w:tabs>
          <w:tab w:val="left" w:pos="885"/>
        </w:tabs>
        <w:jc w:val="center"/>
        <w:rPr>
          <w:rFonts w:hAnsi="宋体"/>
          <w:color w:val="auto"/>
          <w:sz w:val="24"/>
          <w:szCs w:val="24"/>
          <w:highlight w:val="none"/>
        </w:rPr>
      </w:pPr>
      <w:r>
        <w:rPr>
          <w:rFonts w:hAnsi="宋体"/>
          <w:color w:val="auto"/>
          <w:sz w:val="24"/>
          <w:highlight w:val="none"/>
        </w:rPr>
        <w:br w:type="page"/>
      </w:r>
      <w:bookmarkStart w:id="25" w:name="_Hlt69669159"/>
      <w:bookmarkEnd w:id="25"/>
      <w:bookmarkStart w:id="26" w:name="_Toc724"/>
      <w:bookmarkStart w:id="27" w:name="_Toc24373"/>
      <w:bookmarkStart w:id="28" w:name="_Toc714"/>
      <w:r>
        <w:rPr>
          <w:rFonts w:hint="eastAsia" w:hAnsi="宋体"/>
          <w:b/>
          <w:color w:val="auto"/>
          <w:sz w:val="24"/>
          <w:szCs w:val="24"/>
          <w:highlight w:val="none"/>
        </w:rPr>
        <w:t>第三节 投标人须知正文</w:t>
      </w:r>
      <w:bookmarkEnd w:id="26"/>
      <w:bookmarkEnd w:id="27"/>
      <w:bookmarkEnd w:id="28"/>
    </w:p>
    <w:p w14:paraId="3F8282F4">
      <w:pPr>
        <w:widowControl/>
        <w:spacing w:line="360" w:lineRule="auto"/>
        <w:ind w:firstLine="480" w:firstLineChars="200"/>
        <w:jc w:val="left"/>
        <w:rPr>
          <w:rFonts w:ascii="宋体" w:hAnsi="宋体"/>
          <w:color w:val="auto"/>
          <w:sz w:val="24"/>
          <w:szCs w:val="24"/>
          <w:highlight w:val="none"/>
        </w:rPr>
      </w:pPr>
      <w:bookmarkStart w:id="29" w:name="_Hlt74474735"/>
      <w:bookmarkEnd w:id="29"/>
      <w:bookmarkStart w:id="30" w:name="_Hlt78795222"/>
      <w:bookmarkEnd w:id="30"/>
      <w:bookmarkStart w:id="31" w:name="_Hlt109358474"/>
      <w:bookmarkEnd w:id="31"/>
      <w:bookmarkStart w:id="32" w:name="_Hlt87948285"/>
      <w:bookmarkEnd w:id="32"/>
      <w:bookmarkStart w:id="33" w:name="_Hlt119991399"/>
      <w:bookmarkEnd w:id="33"/>
      <w:r>
        <w:rPr>
          <w:rFonts w:hint="eastAsia" w:asciiTheme="minorEastAsia" w:hAnsiTheme="minorEastAsia" w:eastAsiaTheme="minorEastAsia" w:cstheme="minorEastAsia"/>
          <w:color w:val="auto"/>
          <w:kern w:val="0"/>
          <w:sz w:val="24"/>
          <w:szCs w:val="24"/>
          <w:highlight w:val="none"/>
          <w:u w:val="single"/>
          <w:lang w:eastAsia="zh-CN"/>
        </w:rPr>
        <w:t>仁化县绿色低碳农业产业融合发展AOD模式项目C+社会投资人+EPCf+OC</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已</w:t>
      </w:r>
      <w:r>
        <w:rPr>
          <w:rFonts w:hint="eastAsia" w:asciiTheme="minorEastAsia" w:hAnsiTheme="minorEastAsia" w:eastAsiaTheme="minorEastAsia" w:cstheme="minorEastAsia"/>
          <w:snapToGrid w:val="0"/>
          <w:color w:val="auto"/>
          <w:kern w:val="0"/>
          <w:sz w:val="24"/>
          <w:szCs w:val="24"/>
          <w:highlight w:val="none"/>
        </w:rPr>
        <w:t>经</w:t>
      </w:r>
      <w:r>
        <w:rPr>
          <w:rFonts w:hint="eastAsia" w:asciiTheme="minorEastAsia" w:hAnsiTheme="minorEastAsia" w:eastAsiaTheme="minorEastAsia" w:cstheme="minorEastAsia"/>
          <w:color w:val="auto"/>
          <w:kern w:val="0"/>
          <w:sz w:val="24"/>
          <w:szCs w:val="24"/>
          <w:highlight w:val="none"/>
          <w:u w:val="single"/>
        </w:rPr>
        <w:t xml:space="preserve">仁化县发展改革和政务数据局以《仁化县发展改革和政务数据局 </w:t>
      </w:r>
      <w:r>
        <w:rPr>
          <w:rFonts w:hint="eastAsia" w:asciiTheme="minorEastAsia" w:hAnsiTheme="minorEastAsia" w:eastAsiaTheme="minorEastAsia" w:cstheme="minorEastAsia"/>
          <w:snapToGrid w:val="0"/>
          <w:color w:val="auto"/>
          <w:kern w:val="0"/>
          <w:sz w:val="24"/>
          <w:szCs w:val="24"/>
          <w:highlight w:val="none"/>
        </w:rPr>
        <w:t>批准建设，项目代码为</w:t>
      </w:r>
      <w:r>
        <w:rPr>
          <w:rFonts w:hint="eastAsia" w:asciiTheme="minorEastAsia" w:hAnsiTheme="minorEastAsia" w:eastAsiaTheme="minorEastAsia" w:cstheme="minorEastAsia"/>
          <w:snapToGrid w:val="0"/>
          <w:color w:val="auto"/>
          <w:kern w:val="0"/>
          <w:sz w:val="24"/>
          <w:szCs w:val="24"/>
          <w:highlight w:val="none"/>
          <w:u w:val="single"/>
        </w:rPr>
        <w:t>2509-440224-04-01-734185</w:t>
      </w:r>
      <w:r>
        <w:rPr>
          <w:rFonts w:hint="eastAsia" w:asciiTheme="minorEastAsia" w:hAnsiTheme="minorEastAsia" w:eastAsiaTheme="minorEastAsia" w:cstheme="minorEastAsia"/>
          <w:snapToGrid w:val="0"/>
          <w:color w:val="auto"/>
          <w:kern w:val="0"/>
          <w:sz w:val="24"/>
          <w:szCs w:val="24"/>
          <w:highlight w:val="none"/>
        </w:rPr>
        <w:t>。本工程项目招标人为</w:t>
      </w:r>
      <w:r>
        <w:rPr>
          <w:rFonts w:hint="eastAsia" w:asciiTheme="minorEastAsia" w:hAnsiTheme="minorEastAsia" w:eastAsiaTheme="minorEastAsia" w:cstheme="minorEastAsia"/>
          <w:color w:val="auto"/>
          <w:kern w:val="0"/>
          <w:sz w:val="24"/>
          <w:szCs w:val="24"/>
          <w:highlight w:val="none"/>
          <w:u w:val="single"/>
        </w:rPr>
        <w:t>仁化县绿色实业投资有限公司</w:t>
      </w:r>
      <w:r>
        <w:rPr>
          <w:rFonts w:hint="eastAsia" w:asciiTheme="minorEastAsia" w:hAnsiTheme="minorEastAsia" w:eastAsiaTheme="minorEastAsia" w:cstheme="minorEastAsia"/>
          <w:snapToGrid w:val="0"/>
          <w:color w:val="auto"/>
          <w:kern w:val="0"/>
          <w:sz w:val="24"/>
          <w:szCs w:val="24"/>
          <w:highlight w:val="none"/>
        </w:rPr>
        <w:t>，建设资金</w:t>
      </w:r>
      <w:r>
        <w:rPr>
          <w:rFonts w:hint="eastAsia" w:asciiTheme="minorEastAsia" w:hAnsiTheme="minorEastAsia" w:eastAsiaTheme="minorEastAsia" w:cstheme="minorEastAsia"/>
          <w:snapToGrid w:val="0"/>
          <w:color w:val="auto"/>
          <w:kern w:val="0"/>
          <w:sz w:val="24"/>
          <w:szCs w:val="24"/>
          <w:highlight w:val="none"/>
          <w:u w:val="single"/>
        </w:rPr>
        <w:t>为实施单位自筹，来源为100%自有资金与金融机构贷款相结合。</w:t>
      </w:r>
      <w:r>
        <w:rPr>
          <w:rFonts w:hint="eastAsia" w:asciiTheme="minorEastAsia" w:hAnsiTheme="minorEastAsia" w:eastAsiaTheme="minorEastAsia" w:cstheme="minorEastAsia"/>
          <w:snapToGrid w:val="0"/>
          <w:color w:val="auto"/>
          <w:kern w:val="0"/>
          <w:sz w:val="24"/>
          <w:szCs w:val="24"/>
          <w:highlight w:val="none"/>
        </w:rPr>
        <w:t>招标人为</w:t>
      </w:r>
      <w:r>
        <w:rPr>
          <w:rFonts w:hint="eastAsia" w:asciiTheme="minorEastAsia" w:hAnsiTheme="minorEastAsia" w:eastAsiaTheme="minorEastAsia" w:cstheme="minorEastAsia"/>
          <w:color w:val="auto"/>
          <w:kern w:val="0"/>
          <w:sz w:val="24"/>
          <w:szCs w:val="24"/>
          <w:highlight w:val="none"/>
          <w:u w:val="single"/>
        </w:rPr>
        <w:t>仁化县绿色实业投资有限公司</w:t>
      </w:r>
      <w:r>
        <w:rPr>
          <w:rFonts w:hint="eastAsia" w:asciiTheme="minorEastAsia" w:hAnsiTheme="minorEastAsia" w:eastAsiaTheme="minorEastAsia" w:cstheme="minorEastAsia"/>
          <w:snapToGrid w:val="0"/>
          <w:color w:val="auto"/>
          <w:kern w:val="0"/>
          <w:sz w:val="24"/>
          <w:szCs w:val="24"/>
          <w:highlight w:val="none"/>
        </w:rPr>
        <w:t>，招标代理机构为</w:t>
      </w:r>
      <w:r>
        <w:rPr>
          <w:rFonts w:hint="eastAsia" w:asciiTheme="minorEastAsia" w:hAnsiTheme="minorEastAsia" w:eastAsiaTheme="minorEastAsia" w:cstheme="minorEastAsia"/>
          <w:color w:val="auto"/>
          <w:kern w:val="0"/>
          <w:sz w:val="24"/>
          <w:szCs w:val="24"/>
          <w:highlight w:val="none"/>
          <w:u w:val="single"/>
        </w:rPr>
        <w:t>韶关市北桓工程咨询有限公司</w:t>
      </w:r>
      <w:r>
        <w:rPr>
          <w:rFonts w:hint="eastAsia" w:asciiTheme="minorEastAsia" w:hAnsiTheme="minorEastAsia" w:eastAsiaTheme="minorEastAsia" w:cstheme="minorEastAsia"/>
          <w:snapToGrid w:val="0"/>
          <w:color w:val="auto"/>
          <w:kern w:val="0"/>
          <w:sz w:val="24"/>
          <w:szCs w:val="24"/>
          <w:highlight w:val="none"/>
        </w:rPr>
        <w:t>。</w:t>
      </w:r>
      <w:r>
        <w:rPr>
          <w:rFonts w:hint="eastAsia" w:asciiTheme="minorEastAsia" w:hAnsiTheme="minorEastAsia" w:eastAsiaTheme="minorEastAsia" w:cstheme="minorEastAsia"/>
          <w:color w:val="auto"/>
          <w:sz w:val="24"/>
          <w:szCs w:val="24"/>
          <w:highlight w:val="none"/>
        </w:rPr>
        <w:t>本招标项目已具备招标条件。</w:t>
      </w:r>
      <w:r>
        <w:rPr>
          <w:rFonts w:hint="eastAsia" w:ascii="宋体" w:hAnsi="宋体" w:cs="宋体"/>
          <w:color w:val="auto"/>
          <w:sz w:val="24"/>
          <w:szCs w:val="24"/>
          <w:highlight w:val="none"/>
        </w:rPr>
        <w:t>现就该项目</w:t>
      </w:r>
      <w:r>
        <w:rPr>
          <w:rFonts w:hint="eastAsia" w:ascii="宋体" w:hAnsi="宋体" w:cs="宋体"/>
          <w:color w:val="auto"/>
          <w:sz w:val="24"/>
          <w:szCs w:val="24"/>
          <w:highlight w:val="none"/>
          <w:u w:val="single"/>
        </w:rPr>
        <w:t>C+社会投资人</w:t>
      </w:r>
      <w:r>
        <w:rPr>
          <w:rFonts w:ascii="宋体" w:hAnsi="宋体" w:cs="宋体"/>
          <w:color w:val="auto"/>
          <w:sz w:val="24"/>
          <w:szCs w:val="24"/>
          <w:highlight w:val="none"/>
          <w:u w:val="single"/>
        </w:rPr>
        <w:t>+EPC</w:t>
      </w:r>
      <w:r>
        <w:rPr>
          <w:rFonts w:hint="eastAsia" w:ascii="宋体" w:hAnsi="宋体" w:cs="宋体"/>
          <w:color w:val="auto"/>
          <w:sz w:val="24"/>
          <w:szCs w:val="24"/>
          <w:highlight w:val="none"/>
          <w:u w:val="single"/>
        </w:rPr>
        <w:t>+O</w:t>
      </w:r>
      <w:r>
        <w:rPr>
          <w:rFonts w:hint="eastAsia" w:ascii="宋体" w:hAnsi="宋体" w:cs="宋体"/>
          <w:color w:val="auto"/>
          <w:sz w:val="24"/>
          <w:szCs w:val="24"/>
          <w:highlight w:val="none"/>
        </w:rPr>
        <w:t>部分公开招标</w:t>
      </w:r>
      <w:r>
        <w:rPr>
          <w:rFonts w:ascii="宋体" w:hAnsi="宋体" w:cs="宋体"/>
          <w:color w:val="auto"/>
          <w:sz w:val="24"/>
          <w:szCs w:val="24"/>
          <w:highlight w:val="none"/>
        </w:rPr>
        <w:t>。</w:t>
      </w:r>
    </w:p>
    <w:p w14:paraId="1BD3287F">
      <w:pPr>
        <w:spacing w:line="400" w:lineRule="exact"/>
        <w:ind w:firstLine="482" w:firstLineChars="200"/>
        <w:outlineLvl w:val="2"/>
        <w:rPr>
          <w:b/>
          <w:bCs/>
          <w:snapToGrid w:val="0"/>
          <w:color w:val="auto"/>
          <w:kern w:val="0"/>
          <w:sz w:val="24"/>
          <w:szCs w:val="24"/>
          <w:highlight w:val="none"/>
        </w:rPr>
      </w:pPr>
      <w:r>
        <w:rPr>
          <w:rFonts w:hint="eastAsia"/>
          <w:b/>
          <w:bCs/>
          <w:snapToGrid w:val="0"/>
          <w:color w:val="auto"/>
          <w:kern w:val="0"/>
          <w:sz w:val="24"/>
          <w:szCs w:val="24"/>
          <w:highlight w:val="none"/>
        </w:rPr>
        <w:t>1.项目概况、招标范围和标段划分、投标费用</w:t>
      </w:r>
    </w:p>
    <w:p w14:paraId="6A79BA18">
      <w:pPr>
        <w:pStyle w:val="54"/>
        <w:spacing w:line="400" w:lineRule="exact"/>
        <w:ind w:firstLine="480" w:firstLineChars="200"/>
        <w:rPr>
          <w:rFonts w:hAnsi="宋体"/>
          <w:color w:val="auto"/>
          <w:szCs w:val="24"/>
          <w:highlight w:val="none"/>
        </w:rPr>
      </w:pPr>
      <w:r>
        <w:rPr>
          <w:rFonts w:hAnsi="宋体"/>
          <w:color w:val="auto"/>
          <w:szCs w:val="24"/>
          <w:highlight w:val="none"/>
        </w:rPr>
        <w:t xml:space="preserve">1.1 </w:t>
      </w:r>
      <w:r>
        <w:rPr>
          <w:rFonts w:hint="eastAsia" w:hAnsi="宋体"/>
          <w:color w:val="auto"/>
          <w:szCs w:val="24"/>
          <w:highlight w:val="none"/>
        </w:rPr>
        <w:t>项目概况</w:t>
      </w:r>
    </w:p>
    <w:p w14:paraId="67963420">
      <w:pPr>
        <w:pStyle w:val="54"/>
        <w:spacing w:line="400" w:lineRule="exact"/>
        <w:ind w:firstLine="480" w:firstLineChars="200"/>
        <w:rPr>
          <w:rFonts w:hint="eastAsia" w:asciiTheme="minorEastAsia" w:hAnsiTheme="minorEastAsia" w:eastAsiaTheme="minorEastAsia" w:cstheme="minorEastAsia"/>
          <w:snapToGrid w:val="0"/>
          <w:color w:val="auto"/>
          <w:kern w:val="0"/>
          <w:szCs w:val="24"/>
          <w:highlight w:val="none"/>
          <w:u w:val="single"/>
        </w:rPr>
      </w:pPr>
      <w:r>
        <w:rPr>
          <w:rFonts w:hAnsi="宋体"/>
          <w:color w:val="auto"/>
          <w:szCs w:val="24"/>
          <w:highlight w:val="none"/>
        </w:rPr>
        <w:t>1.1.1</w:t>
      </w:r>
      <w:r>
        <w:rPr>
          <w:rFonts w:hint="eastAsia" w:hAnsi="宋体"/>
          <w:color w:val="auto"/>
          <w:szCs w:val="24"/>
          <w:highlight w:val="none"/>
        </w:rPr>
        <w:t>项目地点：</w:t>
      </w:r>
      <w:r>
        <w:rPr>
          <w:rFonts w:hint="eastAsia" w:asciiTheme="minorEastAsia" w:hAnsiTheme="minorEastAsia" w:eastAsiaTheme="minorEastAsia" w:cstheme="minorEastAsia"/>
          <w:snapToGrid w:val="0"/>
          <w:color w:val="auto"/>
          <w:kern w:val="0"/>
          <w:szCs w:val="24"/>
          <w:highlight w:val="none"/>
          <w:u w:val="single"/>
        </w:rPr>
        <w:t>本项目位于广东省韶关市仁化县，其中竹产业生物科技化产业园的</w:t>
      </w:r>
      <w:r>
        <w:rPr>
          <w:rFonts w:asciiTheme="minorEastAsia" w:hAnsiTheme="minorEastAsia" w:eastAsiaTheme="minorEastAsia" w:cstheme="minorEastAsia"/>
          <w:snapToGrid w:val="0"/>
          <w:color w:val="auto"/>
          <w:kern w:val="0"/>
          <w:szCs w:val="24"/>
          <w:highlight w:val="none"/>
          <w:u w:val="single"/>
        </w:rPr>
        <w:t>3处收储及初加工处理中心分别位于长江镇、红山镇、扶溪镇，</w:t>
      </w:r>
      <w:r>
        <w:rPr>
          <w:rFonts w:hint="eastAsia" w:asciiTheme="minorEastAsia" w:hAnsiTheme="minorEastAsia" w:eastAsiaTheme="minorEastAsia" w:cstheme="minorEastAsia"/>
          <w:snapToGrid w:val="0"/>
          <w:color w:val="auto"/>
          <w:kern w:val="0"/>
          <w:szCs w:val="24"/>
          <w:highlight w:val="none"/>
          <w:u w:val="single"/>
        </w:rPr>
        <w:t>产业园区位于董塘镇新中村东侧、老屋杨村北侧、岭田村南侧</w:t>
      </w:r>
      <w:r>
        <w:rPr>
          <w:rFonts w:hint="eastAsia" w:asciiTheme="minorEastAsia" w:hAnsiTheme="minorEastAsia" w:eastAsiaTheme="minorEastAsia" w:cstheme="minorEastAsia"/>
          <w:snapToGrid w:val="0"/>
          <w:color w:val="auto"/>
          <w:kern w:val="0"/>
          <w:szCs w:val="24"/>
          <w:highlight w:val="none"/>
          <w:u w:val="single"/>
          <w:lang w:eastAsia="zh-CN"/>
        </w:rPr>
        <w:t>。</w:t>
      </w:r>
    </w:p>
    <w:p w14:paraId="13171F8E">
      <w:pPr>
        <w:pStyle w:val="54"/>
        <w:spacing w:line="400" w:lineRule="exact"/>
        <w:ind w:firstLine="480" w:firstLineChars="200"/>
        <w:rPr>
          <w:rFonts w:hAnsi="宋体"/>
          <w:color w:val="auto"/>
          <w:szCs w:val="24"/>
          <w:highlight w:val="none"/>
        </w:rPr>
      </w:pPr>
      <w:r>
        <w:rPr>
          <w:rFonts w:hAnsi="宋体"/>
          <w:color w:val="auto"/>
          <w:szCs w:val="24"/>
          <w:highlight w:val="none"/>
        </w:rPr>
        <w:t>1.1.2项目建设内容和规模：</w:t>
      </w:r>
      <w:bookmarkStart w:id="34" w:name="_Toc9904"/>
      <w:bookmarkStart w:id="35" w:name="_Toc39136333"/>
      <w:bookmarkStart w:id="36" w:name="_Toc22394"/>
      <w:bookmarkStart w:id="37" w:name="_Toc19686"/>
      <w:bookmarkStart w:id="38" w:name="_Toc16475"/>
      <w:bookmarkStart w:id="39" w:name="_Toc6840"/>
      <w:bookmarkStart w:id="40" w:name="_Toc27001"/>
      <w:bookmarkStart w:id="41" w:name="_Toc21197"/>
      <w:r>
        <w:rPr>
          <w:rFonts w:hint="eastAsia" w:hAnsi="宋体"/>
          <w:color w:val="auto"/>
          <w:szCs w:val="24"/>
          <w:highlight w:val="none"/>
        </w:rPr>
        <w:t>本项目建设内容包括</w:t>
      </w:r>
      <w:r>
        <w:rPr>
          <w:rFonts w:hAnsi="宋体"/>
          <w:color w:val="auto"/>
          <w:szCs w:val="24"/>
          <w:highlight w:val="none"/>
        </w:rPr>
        <w:t>2个子项目</w:t>
      </w:r>
    </w:p>
    <w:p w14:paraId="543C55E0">
      <w:pPr>
        <w:pStyle w:val="54"/>
        <w:spacing w:line="400" w:lineRule="exact"/>
        <w:ind w:firstLine="480" w:firstLineChars="200"/>
        <w:rPr>
          <w:rFonts w:hAnsi="宋体"/>
          <w:color w:val="auto"/>
          <w:szCs w:val="24"/>
          <w:highlight w:val="none"/>
          <w:u w:val="single"/>
        </w:rPr>
      </w:pPr>
      <w:r>
        <w:rPr>
          <w:rFonts w:hAnsi="宋体"/>
          <w:color w:val="auto"/>
          <w:szCs w:val="24"/>
          <w:highlight w:val="none"/>
          <w:u w:val="single"/>
        </w:rPr>
        <w:t>1.仁化县竹产业生物科技产业化项目，包括生产车间、仓库、办公楼和临时仓储中心，工艺设备及配套工程。生产规模为20万吨/年，其中纤维素14万吨/年，木质素6万吨/年。所需原料为36万吨/年，其中竹材36万吨/年，稻草作为补充原料。</w:t>
      </w:r>
    </w:p>
    <w:p w14:paraId="06ACA6D4">
      <w:pPr>
        <w:pStyle w:val="54"/>
        <w:spacing w:line="400" w:lineRule="exact"/>
        <w:ind w:firstLine="480" w:firstLineChars="200"/>
        <w:rPr>
          <w:rFonts w:hAnsi="宋体"/>
          <w:color w:val="auto"/>
          <w:szCs w:val="24"/>
          <w:highlight w:val="none"/>
        </w:rPr>
      </w:pPr>
      <w:r>
        <w:rPr>
          <w:rFonts w:hAnsi="宋体"/>
          <w:color w:val="auto"/>
          <w:szCs w:val="24"/>
          <w:highlight w:val="none"/>
          <w:u w:val="single"/>
        </w:rPr>
        <w:t>2.仁化县高端</w:t>
      </w:r>
      <w:r>
        <w:rPr>
          <w:rFonts w:hint="eastAsia" w:hAnsi="宋体"/>
          <w:color w:val="auto"/>
          <w:szCs w:val="24"/>
          <w:highlight w:val="none"/>
          <w:u w:val="single"/>
        </w:rPr>
        <w:t>水生命健康产业化项目，包括厂房、车间、仓库及办公楼，工艺设备及配套工程，规模为新建</w:t>
      </w:r>
      <w:r>
        <w:rPr>
          <w:rFonts w:hAnsi="宋体"/>
          <w:color w:val="auto"/>
          <w:szCs w:val="24"/>
          <w:highlight w:val="none"/>
          <w:u w:val="single"/>
        </w:rPr>
        <w:t>20万吨/年高意匠瓶装水厂，项目生产规模全年产水量为20万吨/年，其中500ml瓶装水为24000瓶/小时，年产</w:t>
      </w:r>
      <w:r>
        <w:rPr>
          <w:rFonts w:hint="eastAsia" w:hAnsi="宋体"/>
          <w:color w:val="auto"/>
          <w:szCs w:val="24"/>
          <w:highlight w:val="none"/>
          <w:u w:val="single"/>
          <w:lang w:eastAsia="zh-CN"/>
        </w:rPr>
        <w:t>1.68</w:t>
      </w:r>
      <w:r>
        <w:rPr>
          <w:rFonts w:hAnsi="宋体"/>
          <w:color w:val="auto"/>
          <w:szCs w:val="24"/>
          <w:highlight w:val="none"/>
          <w:u w:val="single"/>
        </w:rPr>
        <w:t>亿瓶</w:t>
      </w:r>
      <w:r>
        <w:rPr>
          <w:rFonts w:hint="eastAsia" w:hAnsi="宋体"/>
          <w:color w:val="auto"/>
          <w:szCs w:val="24"/>
          <w:highlight w:val="none"/>
          <w:u w:val="single"/>
          <w:lang w:eastAsia="zh-CN"/>
        </w:rPr>
        <w:t>（</w:t>
      </w:r>
      <w:r>
        <w:rPr>
          <w:rFonts w:hint="eastAsia" w:hAnsi="宋体"/>
          <w:color w:val="auto"/>
          <w:szCs w:val="24"/>
          <w:highlight w:val="none"/>
          <w:u w:val="single"/>
          <w:lang w:val="en-US" w:eastAsia="zh-CN"/>
        </w:rPr>
        <w:t>以实际为准</w:t>
      </w:r>
      <w:r>
        <w:rPr>
          <w:rFonts w:hint="eastAsia" w:hAnsi="宋体"/>
          <w:color w:val="auto"/>
          <w:szCs w:val="24"/>
          <w:highlight w:val="none"/>
          <w:u w:val="single"/>
          <w:lang w:eastAsia="zh-CN"/>
        </w:rPr>
        <w:t>）</w:t>
      </w:r>
      <w:r>
        <w:rPr>
          <w:rFonts w:hint="eastAsia" w:hAnsi="宋体"/>
          <w:color w:val="auto"/>
          <w:szCs w:val="24"/>
          <w:highlight w:val="none"/>
        </w:rPr>
        <w:t>。</w:t>
      </w:r>
    </w:p>
    <w:p w14:paraId="214A6341">
      <w:pPr>
        <w:pStyle w:val="54"/>
        <w:spacing w:line="400" w:lineRule="exact"/>
        <w:ind w:firstLine="480" w:firstLineChars="200"/>
        <w:rPr>
          <w:rFonts w:hAnsi="宋体"/>
          <w:color w:val="auto"/>
          <w:szCs w:val="24"/>
          <w:highlight w:val="none"/>
        </w:rPr>
      </w:pPr>
      <w:r>
        <w:rPr>
          <w:rFonts w:hint="eastAsia" w:hAnsi="宋体"/>
          <w:color w:val="auto"/>
          <w:szCs w:val="24"/>
          <w:highlight w:val="none"/>
        </w:rPr>
        <w:t>1.2招标范围及标段划分：本项目不分标段。</w:t>
      </w:r>
      <w:bookmarkEnd w:id="34"/>
      <w:bookmarkEnd w:id="35"/>
      <w:bookmarkEnd w:id="36"/>
      <w:bookmarkEnd w:id="37"/>
      <w:bookmarkEnd w:id="38"/>
      <w:bookmarkEnd w:id="39"/>
      <w:bookmarkEnd w:id="40"/>
      <w:bookmarkEnd w:id="41"/>
    </w:p>
    <w:p w14:paraId="4B83191C">
      <w:pPr>
        <w:pStyle w:val="54"/>
        <w:spacing w:line="400" w:lineRule="exact"/>
        <w:ind w:firstLine="480" w:firstLineChars="200"/>
        <w:rPr>
          <w:rFonts w:hAnsi="宋体"/>
          <w:color w:val="auto"/>
          <w:szCs w:val="24"/>
          <w:highlight w:val="none"/>
          <w:lang w:val="zh-CN"/>
        </w:rPr>
      </w:pPr>
      <w:r>
        <w:rPr>
          <w:rFonts w:hint="eastAsia" w:hAnsi="宋体"/>
          <w:color w:val="auto"/>
          <w:szCs w:val="24"/>
          <w:highlight w:val="none"/>
        </w:rPr>
        <w:t>1.2.1 招标范围：详见投标人须知前附表</w:t>
      </w:r>
    </w:p>
    <w:p w14:paraId="480EF2FF">
      <w:pPr>
        <w:pStyle w:val="54"/>
        <w:spacing w:line="400" w:lineRule="exact"/>
        <w:ind w:firstLine="480" w:firstLineChars="200"/>
        <w:rPr>
          <w:rFonts w:hAnsi="宋体"/>
          <w:color w:val="auto"/>
          <w:sz w:val="21"/>
          <w:szCs w:val="21"/>
          <w:highlight w:val="none"/>
        </w:rPr>
      </w:pPr>
      <w:r>
        <w:rPr>
          <w:rFonts w:hint="eastAsia" w:hAnsi="宋体"/>
          <w:color w:val="auto"/>
          <w:szCs w:val="24"/>
          <w:highlight w:val="none"/>
        </w:rPr>
        <w:t>1.3 投标费用：投标人应承担所有准备和参加投标的相关费用，不论投标结果如何，招标人均无义务和责任承担这些费用。</w:t>
      </w:r>
    </w:p>
    <w:p w14:paraId="153608BD">
      <w:pPr>
        <w:pStyle w:val="188"/>
        <w:keepNext/>
        <w:keepLines/>
        <w:spacing w:line="400" w:lineRule="exact"/>
        <w:ind w:firstLine="482" w:firstLineChars="200"/>
        <w:outlineLvl w:val="2"/>
        <w:rPr>
          <w:rFonts w:hAnsi="宋体"/>
          <w:color w:val="auto"/>
          <w:szCs w:val="24"/>
          <w:highlight w:val="none"/>
        </w:rPr>
      </w:pPr>
      <w:bookmarkStart w:id="42" w:name="_Toc13612"/>
      <w:bookmarkStart w:id="43" w:name="_Toc28336"/>
      <w:bookmarkStart w:id="44" w:name="_Toc14443"/>
      <w:bookmarkStart w:id="45" w:name="_Toc39136334"/>
      <w:bookmarkStart w:id="46" w:name="_Toc11161"/>
      <w:bookmarkStart w:id="47" w:name="_Toc6212"/>
      <w:bookmarkStart w:id="48" w:name="_Toc25616"/>
      <w:r>
        <w:rPr>
          <w:rFonts w:hint="eastAsia" w:hAnsi="宋体"/>
          <w:b/>
          <w:color w:val="auto"/>
          <w:kern w:val="2"/>
          <w:szCs w:val="24"/>
          <w:highlight w:val="none"/>
        </w:rPr>
        <w:t>2.投标人资格要求：</w:t>
      </w:r>
      <w:bookmarkEnd w:id="42"/>
      <w:bookmarkEnd w:id="43"/>
      <w:bookmarkEnd w:id="44"/>
      <w:bookmarkEnd w:id="45"/>
      <w:bookmarkEnd w:id="46"/>
      <w:bookmarkEnd w:id="47"/>
      <w:bookmarkEnd w:id="48"/>
      <w:bookmarkStart w:id="49" w:name="_Toc106184808"/>
    </w:p>
    <w:bookmarkEnd w:id="49"/>
    <w:p w14:paraId="4F75DBB4">
      <w:pPr>
        <w:wordWrap w:val="0"/>
        <w:adjustRightInd w:val="0"/>
        <w:snapToGrid w:val="0"/>
        <w:spacing w:line="400" w:lineRule="exact"/>
        <w:ind w:firstLine="480" w:firstLineChars="200"/>
        <w:rPr>
          <w:color w:val="auto"/>
          <w:sz w:val="24"/>
          <w:szCs w:val="24"/>
          <w:highlight w:val="none"/>
        </w:rPr>
      </w:pPr>
      <w:bookmarkStart w:id="50" w:name="_Toc16976"/>
      <w:r>
        <w:rPr>
          <w:rFonts w:hint="eastAsia" w:ascii="宋体"/>
          <w:color w:val="auto"/>
          <w:sz w:val="24"/>
          <w:szCs w:val="24"/>
          <w:highlight w:val="none"/>
        </w:rPr>
        <w:t>2.1</w:t>
      </w:r>
      <w:r>
        <w:rPr>
          <w:rFonts w:hint="eastAsia"/>
          <w:color w:val="auto"/>
          <w:sz w:val="24"/>
          <w:szCs w:val="24"/>
          <w:highlight w:val="none"/>
        </w:rPr>
        <w:t>本次招标接受联合体投标，联合体以一个投标人的身份共同投标。</w:t>
      </w:r>
    </w:p>
    <w:p w14:paraId="60A684E1">
      <w:pPr>
        <w:wordWrap w:val="0"/>
        <w:adjustRightInd w:val="0"/>
        <w:snapToGrid w:val="0"/>
        <w:spacing w:line="400" w:lineRule="exact"/>
        <w:ind w:firstLine="480" w:firstLineChars="200"/>
        <w:rPr>
          <w:color w:val="auto"/>
          <w:sz w:val="24"/>
          <w:szCs w:val="24"/>
          <w:highlight w:val="none"/>
        </w:rPr>
      </w:pPr>
      <w:r>
        <w:rPr>
          <w:rFonts w:hint="eastAsia" w:ascii="宋体"/>
          <w:color w:val="auto"/>
          <w:sz w:val="24"/>
          <w:szCs w:val="24"/>
          <w:highlight w:val="none"/>
        </w:rPr>
        <w:t>2.</w:t>
      </w:r>
      <w:r>
        <w:rPr>
          <w:rFonts w:hint="eastAsia"/>
          <w:color w:val="auto"/>
          <w:sz w:val="24"/>
          <w:szCs w:val="24"/>
          <w:highlight w:val="none"/>
        </w:rPr>
        <w:t>1.1</w:t>
      </w:r>
      <w:r>
        <w:rPr>
          <w:rFonts w:hint="eastAsia"/>
          <w:color w:val="auto"/>
          <w:sz w:val="24"/>
          <w:szCs w:val="24"/>
          <w:highlight w:val="none"/>
          <w:lang w:val="en-US" w:eastAsia="zh-CN"/>
        </w:rPr>
        <w:t>联合体成员数量不超过13个，必须注明其中一家为牵头人。</w:t>
      </w:r>
      <w:r>
        <w:rPr>
          <w:rFonts w:hint="eastAsia"/>
          <w:color w:val="auto"/>
          <w:sz w:val="24"/>
          <w:szCs w:val="24"/>
          <w:highlight w:val="none"/>
        </w:rPr>
        <w:t>联合体各方应按招标文件提供的格式签订联合体协议书，明确联合体牵头人和各方权利义务。《联合体协议书》作为投标文件的组成部分向招标人提交。</w:t>
      </w:r>
    </w:p>
    <w:p w14:paraId="45928472">
      <w:pPr>
        <w:wordWrap w:val="0"/>
        <w:adjustRightInd w:val="0"/>
        <w:snapToGrid w:val="0"/>
        <w:spacing w:line="400" w:lineRule="exact"/>
        <w:ind w:firstLine="480" w:firstLineChars="200"/>
        <w:rPr>
          <w:color w:val="auto"/>
          <w:sz w:val="24"/>
          <w:szCs w:val="24"/>
          <w:highlight w:val="none"/>
        </w:rPr>
      </w:pPr>
      <w:r>
        <w:rPr>
          <w:rFonts w:hint="eastAsia" w:ascii="宋体"/>
          <w:color w:val="auto"/>
          <w:sz w:val="24"/>
          <w:szCs w:val="24"/>
          <w:highlight w:val="none"/>
        </w:rPr>
        <w:t>2.</w:t>
      </w:r>
      <w:r>
        <w:rPr>
          <w:rFonts w:hint="eastAsia"/>
          <w:color w:val="auto"/>
          <w:sz w:val="24"/>
          <w:szCs w:val="24"/>
          <w:highlight w:val="none"/>
        </w:rPr>
        <w:t>1.2联合体成员单位均应具备拟承担的工作内容（以《联合体协议书》的约定为准）所规定的资格条件。若同一工作内容由两个或两个以上单位共同承担，该项工作内容按照资质等级较低的单位确定联合体资质等级。</w:t>
      </w:r>
    </w:p>
    <w:p w14:paraId="4C969FA1">
      <w:pPr>
        <w:wordWrap w:val="0"/>
        <w:adjustRightInd w:val="0"/>
        <w:snapToGrid w:val="0"/>
        <w:spacing w:line="400" w:lineRule="exact"/>
        <w:ind w:firstLine="480" w:firstLineChars="200"/>
        <w:rPr>
          <w:color w:val="auto"/>
          <w:sz w:val="24"/>
          <w:szCs w:val="24"/>
          <w:highlight w:val="none"/>
        </w:rPr>
      </w:pPr>
      <w:r>
        <w:rPr>
          <w:rFonts w:hint="eastAsia" w:ascii="宋体"/>
          <w:color w:val="auto"/>
          <w:sz w:val="24"/>
          <w:szCs w:val="24"/>
          <w:highlight w:val="none"/>
        </w:rPr>
        <w:t>2.</w:t>
      </w:r>
      <w:r>
        <w:rPr>
          <w:rFonts w:hint="eastAsia"/>
          <w:color w:val="auto"/>
          <w:sz w:val="24"/>
          <w:szCs w:val="24"/>
          <w:highlight w:val="none"/>
        </w:rPr>
        <w:t>1.3联合体各方不得再以自己名义单独或参加其他联合体在本招标项目中投标，否则各相关投标均无效。</w:t>
      </w:r>
    </w:p>
    <w:p w14:paraId="4C797D15">
      <w:pPr>
        <w:wordWrap w:val="0"/>
        <w:adjustRightInd w:val="0"/>
        <w:snapToGrid w:val="0"/>
        <w:spacing w:line="400" w:lineRule="exact"/>
        <w:ind w:firstLine="480"/>
        <w:rPr>
          <w:color w:val="auto"/>
          <w:sz w:val="24"/>
          <w:szCs w:val="24"/>
          <w:highlight w:val="none"/>
        </w:rPr>
      </w:pPr>
      <w:r>
        <w:rPr>
          <w:rFonts w:hint="eastAsia" w:ascii="宋体"/>
          <w:color w:val="auto"/>
          <w:sz w:val="24"/>
          <w:szCs w:val="24"/>
          <w:highlight w:val="none"/>
        </w:rPr>
        <w:t>2.</w:t>
      </w:r>
      <w:r>
        <w:rPr>
          <w:rFonts w:hint="eastAsia"/>
          <w:color w:val="auto"/>
          <w:sz w:val="24"/>
          <w:szCs w:val="24"/>
          <w:highlight w:val="none"/>
        </w:rPr>
        <w:t>1.4 投标人需同时满足勘察、设计、施工资质以及投融资和产业要求。如为联合体，联合体整体需满足上述要求，且需在联合体协议中明确承担相关任务的联合体成员方。</w:t>
      </w:r>
      <w:r>
        <w:rPr>
          <w:rFonts w:hint="eastAsia"/>
          <w:color w:val="auto"/>
          <w:sz w:val="24"/>
          <w:szCs w:val="24"/>
          <w:highlight w:val="none"/>
          <w:lang w:val="en-US" w:eastAsia="zh-CN"/>
        </w:rPr>
        <w:t>投标人以联合体形成参与投标的，按照成员方分工进行相应资格要求，本项目仅对参与勘察、设计、施工的成员方进行资质要求。</w:t>
      </w:r>
    </w:p>
    <w:p w14:paraId="712B035F">
      <w:pPr>
        <w:wordWrap w:val="0"/>
        <w:adjustRightInd w:val="0"/>
        <w:snapToGrid w:val="0"/>
        <w:spacing w:line="400" w:lineRule="exact"/>
        <w:ind w:left="216" w:leftChars="103" w:firstLine="240" w:firstLineChars="100"/>
        <w:jc w:val="left"/>
        <w:rPr>
          <w:rFonts w:ascii="宋体" w:hAnsi="宋体" w:cs="宋体"/>
          <w:snapToGrid w:val="0"/>
          <w:color w:val="auto"/>
          <w:kern w:val="0"/>
          <w:sz w:val="24"/>
          <w:szCs w:val="24"/>
          <w:highlight w:val="none"/>
        </w:rPr>
      </w:pPr>
      <w:r>
        <w:rPr>
          <w:rFonts w:hint="eastAsia" w:ascii="宋体"/>
          <w:color w:val="auto"/>
          <w:sz w:val="24"/>
          <w:szCs w:val="24"/>
          <w:highlight w:val="none"/>
        </w:rPr>
        <w:t>2.</w:t>
      </w:r>
      <w:r>
        <w:rPr>
          <w:rFonts w:hint="eastAsia" w:ascii="宋体" w:hAnsi="宋体" w:cs="宋体"/>
          <w:snapToGrid w:val="0"/>
          <w:color w:val="auto"/>
          <w:kern w:val="0"/>
          <w:sz w:val="24"/>
          <w:szCs w:val="24"/>
          <w:highlight w:val="none"/>
        </w:rPr>
        <w:t>2资格资质要求</w:t>
      </w:r>
    </w:p>
    <w:p w14:paraId="2D458277">
      <w:pPr>
        <w:wordWrap w:val="0"/>
        <w:adjustRightInd w:val="0"/>
        <w:snapToGrid w:val="0"/>
        <w:spacing w:line="400" w:lineRule="exact"/>
        <w:ind w:left="216" w:leftChars="103" w:firstLine="240" w:firstLineChars="100"/>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见投标人须知前附表</w:t>
      </w:r>
    </w:p>
    <w:p w14:paraId="376676CF">
      <w:pPr>
        <w:widowControl/>
        <w:wordWrap w:val="0"/>
        <w:adjustRightInd w:val="0"/>
        <w:snapToGrid w:val="0"/>
        <w:spacing w:line="400" w:lineRule="exact"/>
        <w:jc w:val="left"/>
        <w:rPr>
          <w:rFonts w:ascii="宋体" w:hAnsi="宋体" w:cs="宋体"/>
          <w:color w:val="auto"/>
          <w:kern w:val="0"/>
          <w:sz w:val="24"/>
          <w:szCs w:val="24"/>
          <w:highlight w:val="none"/>
        </w:rPr>
      </w:pPr>
      <w:r>
        <w:rPr>
          <w:rFonts w:hint="eastAsia" w:ascii="宋体"/>
          <w:color w:val="auto"/>
          <w:sz w:val="24"/>
          <w:szCs w:val="24"/>
          <w:highlight w:val="none"/>
        </w:rPr>
        <w:t xml:space="preserve">    2.</w:t>
      </w:r>
      <w:r>
        <w:rPr>
          <w:rFonts w:hint="eastAsia" w:ascii="宋体" w:hAnsi="宋体" w:cs="宋体"/>
          <w:color w:val="auto"/>
          <w:kern w:val="0"/>
          <w:sz w:val="24"/>
          <w:szCs w:val="24"/>
          <w:highlight w:val="none"/>
        </w:rPr>
        <w:t>3相关人员要求</w:t>
      </w:r>
    </w:p>
    <w:p w14:paraId="7381B964">
      <w:pPr>
        <w:widowControl/>
        <w:wordWrap w:val="0"/>
        <w:adjustRightInd w:val="0"/>
        <w:snapToGrid w:val="0"/>
        <w:spacing w:line="400" w:lineRule="exact"/>
        <w:ind w:firstLine="480" w:firstLineChars="200"/>
        <w:jc w:val="left"/>
        <w:rPr>
          <w:rFonts w:hint="eastAsia" w:ascii="宋体"/>
          <w:color w:val="auto"/>
          <w:sz w:val="24"/>
          <w:szCs w:val="24"/>
          <w:highlight w:val="none"/>
        </w:rPr>
      </w:pPr>
      <w:r>
        <w:rPr>
          <w:rFonts w:hint="eastAsia" w:ascii="宋体" w:hAnsi="宋体" w:cs="宋体"/>
          <w:snapToGrid w:val="0"/>
          <w:color w:val="auto"/>
          <w:kern w:val="0"/>
          <w:sz w:val="24"/>
          <w:szCs w:val="24"/>
          <w:highlight w:val="none"/>
        </w:rPr>
        <w:t>见投标人须知前附表</w:t>
      </w:r>
    </w:p>
    <w:p w14:paraId="2CDF2DB9">
      <w:pPr>
        <w:widowControl/>
        <w:wordWrap w:val="0"/>
        <w:adjustRightInd w:val="0"/>
        <w:snapToGrid w:val="0"/>
        <w:spacing w:line="400" w:lineRule="exact"/>
        <w:ind w:firstLine="480" w:firstLineChars="200"/>
        <w:jc w:val="left"/>
        <w:rPr>
          <w:rFonts w:ascii="宋体"/>
          <w:color w:val="auto"/>
          <w:sz w:val="24"/>
          <w:szCs w:val="24"/>
          <w:highlight w:val="none"/>
        </w:rPr>
      </w:pPr>
      <w:r>
        <w:rPr>
          <w:rFonts w:hint="eastAsia" w:ascii="宋体"/>
          <w:color w:val="auto"/>
          <w:sz w:val="24"/>
          <w:szCs w:val="24"/>
          <w:highlight w:val="none"/>
        </w:rPr>
        <w:t>2.4．禁止投标条款：</w:t>
      </w:r>
    </w:p>
    <w:p w14:paraId="1A4D854A">
      <w:pPr>
        <w:wordWrap w:val="0"/>
        <w:adjustRightInd w:val="0"/>
        <w:snapToGrid w:val="0"/>
        <w:spacing w:line="400" w:lineRule="exact"/>
        <w:ind w:firstLine="480" w:firstLineChars="2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见投标人须知前附表</w:t>
      </w:r>
    </w:p>
    <w:p w14:paraId="6B9E4189">
      <w:pPr>
        <w:wordWrap w:val="0"/>
        <w:adjustRightInd w:val="0"/>
        <w:snapToGrid w:val="0"/>
        <w:spacing w:line="400" w:lineRule="exact"/>
        <w:ind w:firstLine="480" w:firstLineChars="200"/>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2.5．其他要求</w:t>
      </w:r>
    </w:p>
    <w:bookmarkEnd w:id="50"/>
    <w:p w14:paraId="317B0EC1">
      <w:pPr>
        <w:wordWrap w:val="0"/>
        <w:adjustRightInd w:val="0"/>
        <w:snapToGrid w:val="0"/>
        <w:spacing w:line="400" w:lineRule="exact"/>
        <w:ind w:left="216" w:leftChars="103" w:firstLine="240" w:firstLineChars="100"/>
        <w:jc w:val="left"/>
        <w:rPr>
          <w:rFonts w:hint="eastAsia" w:ascii="宋体" w:hAnsi="宋体" w:eastAsia="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rPr>
        <w:t>见投标人须知</w:t>
      </w:r>
      <w:r>
        <w:rPr>
          <w:rFonts w:hint="eastAsia" w:ascii="宋体" w:hAnsi="宋体" w:cs="宋体"/>
          <w:snapToGrid w:val="0"/>
          <w:color w:val="auto"/>
          <w:kern w:val="0"/>
          <w:sz w:val="24"/>
          <w:szCs w:val="24"/>
          <w:highlight w:val="none"/>
          <w:lang w:val="en-US" w:eastAsia="zh-CN"/>
        </w:rPr>
        <w:t>前附表</w:t>
      </w:r>
    </w:p>
    <w:p w14:paraId="5EA7F496">
      <w:pPr>
        <w:pStyle w:val="145"/>
        <w:wordWrap w:val="0"/>
        <w:adjustRightInd w:val="0"/>
        <w:snapToGrid w:val="0"/>
        <w:spacing w:line="440" w:lineRule="exact"/>
        <w:ind w:firstLine="480"/>
        <w:jc w:val="left"/>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3 招标文件的获取</w:t>
      </w:r>
    </w:p>
    <w:p w14:paraId="6FD42703">
      <w:pPr>
        <w:pStyle w:val="145"/>
        <w:wordWrap w:val="0"/>
        <w:adjustRightInd w:val="0"/>
        <w:snapToGrid w:val="0"/>
        <w:spacing w:line="420" w:lineRule="exact"/>
        <w:ind w:firstLine="480"/>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3.1 本次招标实行电子投标。</w:t>
      </w:r>
    </w:p>
    <w:p w14:paraId="1E522F93">
      <w:pPr>
        <w:pStyle w:val="145"/>
        <w:wordWrap w:val="0"/>
        <w:adjustRightInd w:val="0"/>
        <w:snapToGrid w:val="0"/>
        <w:spacing w:line="440" w:lineRule="exact"/>
        <w:ind w:firstLine="480" w:firstLineChars="200"/>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本项目招标文件随招标公告在全国公共资源交易平台 （广东省·韶关市）（https://ygp.gdzwfw.gov.cn/ggzy-portal/#/440200/index）网站发布。招标文件一经在全国公共资源交易平台 （广东省·韶关市）（https://ygp.gdzwfw.gov.cn/ggzy-portal/#/440200/index）发布，视为发售投标人，招标文件及相关附件由投标人自行在全国公共资源交易平台 （广东省·韶关市）（https://ygp.gdzwfw.gov.cn/ggzy-portal/#/440200/index）网站下载。请于招标文件获取期间,（详见“重要事项时间地点一览表”）招标文件获取期间与投标截止时间一致，投标人须登录全国公共资源交易平台 （广东省·韶关市）（https://ygp.gdzwfw.gov.cn/ggzy-portal/#/420200/index），使用新建设工程交易系统进行下载招标文件及相关附件，并于电子投标截止时间（详见“重要事项时间地点一览表”）前完成电子投标。投标人可登录全国公共资源交易平台 （广东省·韶关市）（https://ygp.gdzwfw.gov.cn/ggzy-portal/#/440200/index），在【服务指南】栏目中下载《韶关市公共资源建设工程交易系统-投标人操作指南》，了解网上获取招标文件操作流程。技术咨询电话：18819797080/0751-8379671 伍先生，业务咨询电话：0751-8633211、8633071。</w:t>
      </w:r>
    </w:p>
    <w:p w14:paraId="04C2268B">
      <w:pPr>
        <w:pStyle w:val="145"/>
        <w:wordWrap w:val="0"/>
        <w:adjustRightInd w:val="0"/>
        <w:snapToGrid w:val="0"/>
        <w:spacing w:line="440" w:lineRule="exact"/>
        <w:ind w:firstLine="480"/>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3.2 只有申领了数字证书（CA）、“粤企签”或GDCA/SZCA/NETCA等符合法律法规规定的电子印章，并在交易系统中完成企业信息数据入库的投标人，方可使用交易系统获取招标文件和电子投标。首次在韶关市参与建设工程招标投标活动的投标人，必须在平台系统上传企业相关资料办理企业入库事宜。投标人可登录全国公共资源交易平台 （广东省·韶关市）（https://ygp.gdzwfw.gov.cn/ggzy-portal/#/440200/index）办理办理企业入库、数字证书及电子印章事宜，具体请在平台查阅相应的交易指引。已入库企业有关信息（如单位名称、基本账号、资质、人员等）发生变化的，须及时在交易系统进行相应变更。投标人未及时变更信息而造成的损失和后果，由投标人自行承担。</w:t>
      </w:r>
    </w:p>
    <w:p w14:paraId="3F0E221A">
      <w:pPr>
        <w:autoSpaceDN w:val="0"/>
        <w:spacing w:line="336"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5E7C7D2A">
      <w:pPr>
        <w:autoSpaceDN w:val="0"/>
        <w:spacing w:line="312"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已入库企业的有关信息（如单位名称、基本账号、资质、人员等）发生变化的，须及时在建设工程交易系统进行相应变更。投标人未及时变更而造成的损失和后果，由投标人自行承担。</w:t>
      </w:r>
    </w:p>
    <w:p w14:paraId="31D03544">
      <w:pPr>
        <w:tabs>
          <w:tab w:val="left" w:pos="7020"/>
        </w:tabs>
        <w:wordWrap w:val="0"/>
        <w:adjustRightInd w:val="0"/>
        <w:snapToGrid w:val="0"/>
        <w:spacing w:line="440" w:lineRule="exact"/>
        <w:ind w:firstLine="482" w:firstLineChars="200"/>
        <w:rPr>
          <w:snapToGrid w:val="0"/>
          <w:color w:val="auto"/>
          <w:kern w:val="0"/>
          <w:sz w:val="24"/>
          <w:szCs w:val="24"/>
          <w:highlight w:val="none"/>
        </w:rPr>
      </w:pPr>
      <w:r>
        <w:rPr>
          <w:rFonts w:hint="eastAsia"/>
          <w:b/>
          <w:bCs/>
          <w:snapToGrid w:val="0"/>
          <w:color w:val="auto"/>
          <w:kern w:val="0"/>
          <w:sz w:val="24"/>
          <w:szCs w:val="24"/>
          <w:highlight w:val="none"/>
        </w:rPr>
        <w:t>3.3</w:t>
      </w:r>
      <w:r>
        <w:rPr>
          <w:rFonts w:hint="eastAsia"/>
          <w:snapToGrid w:val="0"/>
          <w:color w:val="auto"/>
          <w:kern w:val="0"/>
          <w:sz w:val="24"/>
          <w:szCs w:val="24"/>
          <w:highlight w:val="none"/>
        </w:rPr>
        <w:t xml:space="preserve"> 投标保证</w:t>
      </w:r>
    </w:p>
    <w:p w14:paraId="5A6F9E8B">
      <w:pPr>
        <w:tabs>
          <w:tab w:val="left" w:pos="7020"/>
        </w:tabs>
        <w:wordWrap w:val="0"/>
        <w:adjustRightInd w:val="0"/>
        <w:snapToGrid w:val="0"/>
        <w:spacing w:line="360" w:lineRule="auto"/>
        <w:ind w:firstLine="482" w:firstLineChars="200"/>
        <w:rPr>
          <w:snapToGrid w:val="0"/>
          <w:color w:val="auto"/>
          <w:kern w:val="0"/>
          <w:sz w:val="24"/>
          <w:szCs w:val="24"/>
          <w:highlight w:val="none"/>
        </w:rPr>
      </w:pPr>
      <w:r>
        <w:rPr>
          <w:rFonts w:hint="eastAsia"/>
          <w:b/>
          <w:bCs/>
          <w:snapToGrid w:val="0"/>
          <w:color w:val="auto"/>
          <w:kern w:val="0"/>
          <w:sz w:val="24"/>
          <w:szCs w:val="24"/>
          <w:highlight w:val="none"/>
        </w:rPr>
        <w:t>3.3.1</w:t>
      </w:r>
      <w:r>
        <w:rPr>
          <w:rFonts w:hint="eastAsia"/>
          <w:snapToGrid w:val="0"/>
          <w:color w:val="auto"/>
          <w:kern w:val="0"/>
          <w:sz w:val="24"/>
          <w:szCs w:val="24"/>
          <w:highlight w:val="none"/>
        </w:rPr>
        <w:t xml:space="preserve"> 投标人须缴纳金额为：人民币</w:t>
      </w:r>
      <w:r>
        <w:rPr>
          <w:rFonts w:hint="eastAsia"/>
          <w:b/>
          <w:bCs/>
          <w:snapToGrid w:val="0"/>
          <w:color w:val="auto"/>
          <w:kern w:val="0"/>
          <w:sz w:val="24"/>
          <w:szCs w:val="24"/>
          <w:highlight w:val="none"/>
          <w:u w:val="single"/>
        </w:rPr>
        <w:t>50万元</w:t>
      </w:r>
      <w:r>
        <w:rPr>
          <w:rFonts w:hint="eastAsia"/>
          <w:snapToGrid w:val="0"/>
          <w:color w:val="auto"/>
          <w:kern w:val="0"/>
          <w:sz w:val="24"/>
          <w:szCs w:val="24"/>
          <w:highlight w:val="none"/>
        </w:rPr>
        <w:t>的投标保证。联合体投标的，由联合体牵头人缴纳。</w:t>
      </w:r>
    </w:p>
    <w:p w14:paraId="3998AA51">
      <w:pPr>
        <w:tabs>
          <w:tab w:val="left" w:pos="7020"/>
        </w:tabs>
        <w:wordWrap w:val="0"/>
        <w:adjustRightInd w:val="0"/>
        <w:snapToGrid w:val="0"/>
        <w:spacing w:line="360" w:lineRule="auto"/>
        <w:ind w:firstLine="482" w:firstLineChars="200"/>
        <w:rPr>
          <w:rFonts w:hAnsi="宋体" w:cs="宋体"/>
          <w:snapToGrid w:val="0"/>
          <w:color w:val="auto"/>
          <w:kern w:val="0"/>
          <w:sz w:val="24"/>
          <w:szCs w:val="24"/>
          <w:highlight w:val="none"/>
        </w:rPr>
      </w:pPr>
      <w:r>
        <w:rPr>
          <w:rFonts w:hint="eastAsia" w:hAnsi="宋体" w:cs="宋体"/>
          <w:b/>
          <w:bCs/>
          <w:snapToGrid w:val="0"/>
          <w:color w:val="auto"/>
          <w:kern w:val="0"/>
          <w:sz w:val="24"/>
          <w:szCs w:val="24"/>
          <w:highlight w:val="none"/>
        </w:rPr>
        <w:t>3.3.2</w:t>
      </w:r>
      <w:r>
        <w:rPr>
          <w:rFonts w:hint="eastAsia" w:hAnsi="宋体" w:cs="宋体"/>
          <w:snapToGrid w:val="0"/>
          <w:color w:val="auto"/>
          <w:kern w:val="0"/>
          <w:sz w:val="24"/>
          <w:szCs w:val="24"/>
          <w:highlight w:val="none"/>
        </w:rPr>
        <w:t xml:space="preserve"> 投标保证的形式包括投标保证金、投标保证担保、投标保证保险三种，由投标人自主选择。</w:t>
      </w:r>
    </w:p>
    <w:p w14:paraId="7F628275">
      <w:pPr>
        <w:tabs>
          <w:tab w:val="left" w:pos="7020"/>
        </w:tabs>
        <w:adjustRightInd w:val="0"/>
        <w:snapToGrid w:val="0"/>
        <w:spacing w:line="360" w:lineRule="auto"/>
        <w:ind w:firstLine="480" w:firstLineChars="200"/>
        <w:rPr>
          <w:bCs/>
          <w:snapToGrid w:val="0"/>
          <w:color w:val="auto"/>
          <w:kern w:val="0"/>
          <w:sz w:val="24"/>
          <w:szCs w:val="24"/>
          <w:highlight w:val="none"/>
        </w:rPr>
      </w:pPr>
      <w:r>
        <w:rPr>
          <w:bCs/>
          <w:snapToGrid w:val="0"/>
          <w:color w:val="auto"/>
          <w:kern w:val="0"/>
          <w:sz w:val="24"/>
          <w:szCs w:val="24"/>
          <w:highlight w:val="none"/>
        </w:rPr>
        <w:t>（1）采用投标保证金的，投标人在建设工程交易系统获取招标文件完毕后，即可在系统申请缴纳投标保证金，获取本次招标投标保证金缴纳账号。投标人须于投标保证金到账截止时间（见本公告“重要事项时间地点一览表”）前，从其基本账户将投标保证金转账到指定的缴纳账号。逾期到账的、从非投标人基本账户转出的，其投标无效。</w:t>
      </w:r>
    </w:p>
    <w:p w14:paraId="7F84754C">
      <w:pPr>
        <w:tabs>
          <w:tab w:val="left" w:pos="7020"/>
        </w:tabs>
        <w:adjustRightInd w:val="0"/>
        <w:snapToGrid w:val="0"/>
        <w:spacing w:line="360" w:lineRule="auto"/>
        <w:ind w:firstLine="480" w:firstLineChars="200"/>
        <w:rPr>
          <w:bCs/>
          <w:snapToGrid w:val="0"/>
          <w:color w:val="auto"/>
          <w:kern w:val="0"/>
          <w:sz w:val="24"/>
          <w:szCs w:val="24"/>
          <w:highlight w:val="none"/>
        </w:rPr>
      </w:pPr>
      <w:r>
        <w:rPr>
          <w:bCs/>
          <w:snapToGrid w:val="0"/>
          <w:color w:val="auto"/>
          <w:kern w:val="0"/>
          <w:sz w:val="24"/>
          <w:szCs w:val="24"/>
          <w:highlight w:val="none"/>
        </w:rPr>
        <w:t>（2）</w:t>
      </w:r>
      <w:r>
        <w:rPr>
          <w:rFonts w:hint="eastAsia"/>
          <w:snapToGrid w:val="0"/>
          <w:color w:val="auto"/>
          <w:kern w:val="0"/>
          <w:sz w:val="24"/>
          <w:szCs w:val="24"/>
          <w:highlight w:val="none"/>
        </w:rPr>
        <w:t>采用投标保证担保的，投标人应提交有效的银行保函，银行保函的有效期不得短于投标有效期。投标人必须在投标保证担保截止时间（见本章第二节“重要事项时间地点一览表”）前，使用工程建设交易系统完成网上办理电子保函。</w:t>
      </w:r>
    </w:p>
    <w:p w14:paraId="3FAAC6B2">
      <w:pPr>
        <w:autoSpaceDN w:val="0"/>
        <w:spacing w:line="360" w:lineRule="auto"/>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3）采用投标保证保险的，投标人须在投标保证保险投保截止时间（详见“重要事项时间地点一览表”）前，使用建设工程交易系统完成网上投保。投标人可在系统选择保险机构、录入投保信息、支付保费、打印电子保单，电子保单的有效期不得短于投标有效期。投标人可登录</w:t>
      </w:r>
      <w:r>
        <w:rPr>
          <w:rFonts w:hint="eastAsia"/>
          <w:snapToGrid w:val="0"/>
          <w:color w:val="auto"/>
          <w:kern w:val="0"/>
          <w:sz w:val="24"/>
          <w:szCs w:val="24"/>
          <w:highlight w:val="none"/>
        </w:rPr>
        <w:t>全国公共资源交易平台 （广东省·韶关市）（https://ygp.gdzwfw.gov.cn/ggzy-portal/#/440200/index）</w:t>
      </w:r>
      <w:r>
        <w:rPr>
          <w:rFonts w:hint="eastAsia" w:hAnsi="宋体" w:cs="宋体"/>
          <w:color w:val="auto"/>
          <w:kern w:val="0"/>
          <w:sz w:val="24"/>
          <w:szCs w:val="24"/>
          <w:highlight w:val="none"/>
        </w:rPr>
        <w:t>，在【交易指引】栏目中下载《建设工程网上交易系统保险保证金缴纳操作指南》，了解网上投保具体操作流程。逾期投保的，其投标无效。</w:t>
      </w:r>
    </w:p>
    <w:p w14:paraId="5D4FB610">
      <w:pPr>
        <w:tabs>
          <w:tab w:val="left" w:pos="7020"/>
        </w:tabs>
        <w:adjustRightInd w:val="0"/>
        <w:snapToGrid w:val="0"/>
        <w:spacing w:line="360" w:lineRule="auto"/>
        <w:ind w:firstLine="480" w:firstLineChars="200"/>
        <w:rPr>
          <w:bCs/>
          <w:snapToGrid w:val="0"/>
          <w:color w:val="auto"/>
          <w:kern w:val="0"/>
          <w:sz w:val="24"/>
          <w:szCs w:val="24"/>
          <w:highlight w:val="none"/>
        </w:rPr>
      </w:pPr>
      <w:r>
        <w:rPr>
          <w:bCs/>
          <w:snapToGrid w:val="0"/>
          <w:color w:val="auto"/>
          <w:kern w:val="0"/>
          <w:sz w:val="24"/>
          <w:szCs w:val="24"/>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7A3875E8">
      <w:pPr>
        <w:tabs>
          <w:tab w:val="left" w:pos="7020"/>
        </w:tabs>
        <w:adjustRightInd w:val="0"/>
        <w:snapToGrid w:val="0"/>
        <w:spacing w:line="360" w:lineRule="auto"/>
        <w:ind w:firstLine="482" w:firstLineChars="200"/>
        <w:rPr>
          <w:snapToGrid w:val="0"/>
          <w:color w:val="auto"/>
          <w:kern w:val="0"/>
          <w:sz w:val="24"/>
          <w:szCs w:val="24"/>
          <w:highlight w:val="none"/>
        </w:rPr>
      </w:pPr>
      <w:r>
        <w:rPr>
          <w:rFonts w:hint="eastAsia"/>
          <w:b/>
          <w:bCs/>
          <w:snapToGrid w:val="0"/>
          <w:color w:val="auto"/>
          <w:kern w:val="0"/>
          <w:sz w:val="24"/>
          <w:szCs w:val="24"/>
          <w:highlight w:val="none"/>
        </w:rPr>
        <w:t>3.4</w:t>
      </w:r>
      <w:r>
        <w:rPr>
          <w:rFonts w:hint="eastAsia" w:hAnsi="宋体" w:cs="宋体"/>
          <w:color w:val="auto"/>
          <w:kern w:val="0"/>
          <w:sz w:val="24"/>
          <w:szCs w:val="24"/>
          <w:highlight w:val="none"/>
          <w:shd w:val="clear" w:color="auto" w:fill="FFFFFF"/>
        </w:rPr>
        <w:t>若投标人因自身原因未能正确完成招标文件的获取、电子投标、缴纳投标保证的，其投标无效。</w:t>
      </w:r>
    </w:p>
    <w:p w14:paraId="2E5CA202">
      <w:pPr>
        <w:spacing w:before="120" w:beforeLines="50" w:line="400" w:lineRule="exact"/>
        <w:ind w:firstLine="482" w:firstLineChars="200"/>
        <w:outlineLvl w:val="2"/>
        <w:rPr>
          <w:rFonts w:ascii="宋体" w:hAnsi="宋体" w:cs="宋体"/>
          <w:b/>
          <w:bCs/>
          <w:color w:val="auto"/>
          <w:sz w:val="24"/>
          <w:szCs w:val="24"/>
          <w:highlight w:val="none"/>
        </w:rPr>
      </w:pPr>
      <w:r>
        <w:rPr>
          <w:rFonts w:hint="eastAsia" w:ascii="宋体" w:hAnsi="宋体" w:cs="宋体"/>
          <w:b/>
          <w:bCs/>
          <w:color w:val="auto"/>
          <w:sz w:val="24"/>
          <w:szCs w:val="24"/>
          <w:highlight w:val="none"/>
        </w:rPr>
        <w:t>4.工期要求</w:t>
      </w:r>
    </w:p>
    <w:p w14:paraId="4EFF5CA5">
      <w:pPr>
        <w:spacing w:before="120" w:beforeLines="50" w:line="400" w:lineRule="exact"/>
        <w:ind w:firstLine="480" w:firstLineChars="200"/>
        <w:outlineLvl w:val="2"/>
        <w:rPr>
          <w:rFonts w:hint="eastAsia" w:ascii="宋体" w:hAnsi="宋体" w:eastAsia="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rPr>
        <w:t>见投标人须知</w:t>
      </w:r>
      <w:r>
        <w:rPr>
          <w:rFonts w:hint="eastAsia" w:ascii="宋体" w:hAnsi="宋体" w:cs="宋体"/>
          <w:snapToGrid w:val="0"/>
          <w:color w:val="auto"/>
          <w:kern w:val="0"/>
          <w:sz w:val="24"/>
          <w:szCs w:val="24"/>
          <w:highlight w:val="none"/>
          <w:lang w:val="en-US" w:eastAsia="zh-CN"/>
        </w:rPr>
        <w:t>前附表</w:t>
      </w:r>
    </w:p>
    <w:p w14:paraId="2794C1AF">
      <w:pPr>
        <w:spacing w:before="120" w:beforeLines="50" w:line="400" w:lineRule="exact"/>
        <w:ind w:firstLine="482" w:firstLineChars="200"/>
        <w:outlineLvl w:val="2"/>
        <w:rPr>
          <w:rFonts w:ascii="宋体" w:hAnsi="宋体" w:cs="宋体"/>
          <w:color w:val="auto"/>
          <w:sz w:val="24"/>
          <w:szCs w:val="24"/>
          <w:highlight w:val="none"/>
        </w:rPr>
      </w:pPr>
      <w:r>
        <w:rPr>
          <w:rFonts w:hint="eastAsia" w:ascii="宋体" w:hAnsi="宋体" w:cs="宋体"/>
          <w:b/>
          <w:bCs/>
          <w:color w:val="auto"/>
          <w:sz w:val="24"/>
          <w:szCs w:val="24"/>
          <w:highlight w:val="none"/>
        </w:rPr>
        <w:t>5.本次项目的内容及要求</w:t>
      </w:r>
    </w:p>
    <w:p w14:paraId="153DB9C9">
      <w:pPr>
        <w:pStyle w:val="188"/>
        <w:keepNext/>
        <w:keepLines/>
        <w:spacing w:line="400" w:lineRule="exact"/>
        <w:ind w:firstLine="420"/>
        <w:jc w:val="both"/>
        <w:outlineLvl w:val="2"/>
        <w:rPr>
          <w:rFonts w:hint="eastAsia" w:hAnsi="宋体" w:eastAsia="宋体"/>
          <w:b/>
          <w:color w:val="auto"/>
          <w:kern w:val="2"/>
          <w:szCs w:val="24"/>
          <w:highlight w:val="none"/>
          <w:lang w:val="en-US" w:eastAsia="zh-CN"/>
        </w:rPr>
      </w:pPr>
      <w:bookmarkStart w:id="51" w:name="_Hlt120502666"/>
      <w:bookmarkEnd w:id="51"/>
      <w:bookmarkStart w:id="52" w:name="_Hlt69699204"/>
      <w:bookmarkEnd w:id="52"/>
      <w:bookmarkStart w:id="53" w:name="_Hlt69356505"/>
      <w:bookmarkEnd w:id="53"/>
      <w:bookmarkStart w:id="54" w:name="_Hlt88974078"/>
      <w:bookmarkEnd w:id="54"/>
      <w:bookmarkStart w:id="55" w:name="_Hlt74496537"/>
      <w:bookmarkEnd w:id="55"/>
      <w:bookmarkStart w:id="56" w:name="_Hlt111690342"/>
      <w:bookmarkEnd w:id="56"/>
      <w:bookmarkStart w:id="57" w:name="_Hlt121563076"/>
      <w:bookmarkEnd w:id="57"/>
      <w:bookmarkStart w:id="58" w:name="_Hlt74493474"/>
      <w:bookmarkEnd w:id="58"/>
      <w:bookmarkStart w:id="59" w:name="_Toc20108"/>
      <w:bookmarkStart w:id="60" w:name="_Toc12700"/>
      <w:bookmarkStart w:id="61" w:name="_Toc39136335"/>
      <w:bookmarkStart w:id="62" w:name="_Toc27558"/>
      <w:bookmarkStart w:id="63" w:name="_Toc3438"/>
      <w:bookmarkStart w:id="64" w:name="_Toc22025"/>
      <w:bookmarkStart w:id="65" w:name="_Toc14398"/>
      <w:r>
        <w:rPr>
          <w:rFonts w:hint="eastAsia" w:hAnsi="宋体" w:cs="宋体"/>
          <w:snapToGrid w:val="0"/>
          <w:color w:val="auto"/>
          <w:szCs w:val="24"/>
          <w:highlight w:val="none"/>
        </w:rPr>
        <w:t>见投标人须知</w:t>
      </w:r>
      <w:r>
        <w:rPr>
          <w:rFonts w:hint="eastAsia" w:hAnsi="宋体" w:cs="宋体"/>
          <w:snapToGrid w:val="0"/>
          <w:color w:val="auto"/>
          <w:szCs w:val="24"/>
          <w:highlight w:val="none"/>
          <w:lang w:val="en-US" w:eastAsia="zh-CN"/>
        </w:rPr>
        <w:t>前附表</w:t>
      </w:r>
    </w:p>
    <w:p w14:paraId="4D4CAA60">
      <w:pPr>
        <w:pStyle w:val="188"/>
        <w:keepNext/>
        <w:keepLines/>
        <w:spacing w:line="400" w:lineRule="exact"/>
        <w:ind w:firstLine="420"/>
        <w:jc w:val="both"/>
        <w:outlineLvl w:val="2"/>
        <w:rPr>
          <w:rFonts w:hAnsi="宋体"/>
          <w:b/>
          <w:color w:val="auto"/>
          <w:kern w:val="2"/>
          <w:szCs w:val="24"/>
          <w:highlight w:val="none"/>
        </w:rPr>
      </w:pPr>
      <w:r>
        <w:rPr>
          <w:rFonts w:hint="eastAsia" w:hAnsi="宋体"/>
          <w:b/>
          <w:color w:val="auto"/>
          <w:kern w:val="2"/>
          <w:szCs w:val="24"/>
          <w:highlight w:val="none"/>
        </w:rPr>
        <w:t>6.招标工程施工条件及现场踏勘</w:t>
      </w:r>
      <w:bookmarkEnd w:id="59"/>
      <w:bookmarkEnd w:id="60"/>
      <w:bookmarkEnd w:id="61"/>
      <w:bookmarkEnd w:id="62"/>
      <w:bookmarkEnd w:id="63"/>
      <w:bookmarkEnd w:id="64"/>
      <w:bookmarkEnd w:id="65"/>
    </w:p>
    <w:p w14:paraId="690C5140">
      <w:pPr>
        <w:pStyle w:val="68"/>
        <w:spacing w:line="400" w:lineRule="exact"/>
        <w:ind w:firstLine="480"/>
        <w:rPr>
          <w:rFonts w:hAnsi="宋体"/>
          <w:color w:val="auto"/>
          <w:szCs w:val="24"/>
          <w:highlight w:val="none"/>
        </w:rPr>
      </w:pPr>
      <w:r>
        <w:rPr>
          <w:rFonts w:hint="eastAsia" w:hAnsi="宋体"/>
          <w:color w:val="auto"/>
          <w:szCs w:val="24"/>
          <w:highlight w:val="none"/>
        </w:rPr>
        <w:t>6.1 本工程招标人仅在征地红线范围内提供场地，其他一切场地费用由中标人自行负责（含临时道路）。</w:t>
      </w:r>
    </w:p>
    <w:p w14:paraId="6C18B4E9">
      <w:pPr>
        <w:pStyle w:val="54"/>
        <w:spacing w:line="400" w:lineRule="exact"/>
        <w:rPr>
          <w:rFonts w:hAnsi="宋体"/>
          <w:color w:val="auto"/>
          <w:szCs w:val="24"/>
          <w:highlight w:val="none"/>
        </w:rPr>
      </w:pPr>
      <w:r>
        <w:rPr>
          <w:rFonts w:hint="eastAsia" w:hAnsi="宋体"/>
          <w:color w:val="auto"/>
          <w:szCs w:val="24"/>
          <w:highlight w:val="none"/>
        </w:rPr>
        <w:t xml:space="preserve">    6.2 </w:t>
      </w:r>
      <w:r>
        <w:rPr>
          <w:rFonts w:hint="eastAsia" w:hAnsi="宋体" w:cs="宋体"/>
          <w:color w:val="auto"/>
          <w:szCs w:val="24"/>
          <w:highlight w:val="none"/>
        </w:rPr>
        <w:t>施工用水水源、用电电源</w:t>
      </w:r>
      <w:r>
        <w:rPr>
          <w:rFonts w:hint="eastAsia" w:hAnsi="宋体"/>
          <w:color w:val="auto"/>
          <w:szCs w:val="24"/>
          <w:highlight w:val="none"/>
        </w:rPr>
        <w:t>由招标人提供。</w:t>
      </w:r>
    </w:p>
    <w:p w14:paraId="7CCBEB97">
      <w:pPr>
        <w:pStyle w:val="54"/>
        <w:spacing w:line="400" w:lineRule="exact"/>
        <w:rPr>
          <w:rFonts w:hAnsi="宋体"/>
          <w:color w:val="auto"/>
          <w:szCs w:val="24"/>
          <w:highlight w:val="none"/>
        </w:rPr>
      </w:pPr>
      <w:r>
        <w:rPr>
          <w:rFonts w:hint="eastAsia" w:hAnsi="宋体"/>
          <w:color w:val="auto"/>
          <w:szCs w:val="24"/>
          <w:highlight w:val="none"/>
        </w:rPr>
        <w:t xml:space="preserve">    6.3</w:t>
      </w:r>
      <w:r>
        <w:rPr>
          <w:rFonts w:hint="eastAsia" w:hAnsi="宋体" w:cs="宋体"/>
          <w:color w:val="auto"/>
          <w:szCs w:val="24"/>
          <w:highlight w:val="none"/>
        </w:rPr>
        <w:t>施工临时便道、交通维护费、施工用水及用电费用含在投标报价中。</w:t>
      </w:r>
    </w:p>
    <w:p w14:paraId="021BF35B">
      <w:pPr>
        <w:pStyle w:val="54"/>
        <w:spacing w:line="400" w:lineRule="exact"/>
        <w:rPr>
          <w:rFonts w:hAnsi="宋体" w:cs="宋体"/>
          <w:color w:val="auto"/>
          <w:szCs w:val="24"/>
          <w:highlight w:val="none"/>
        </w:rPr>
      </w:pPr>
      <w:r>
        <w:rPr>
          <w:rFonts w:hint="eastAsia" w:hAnsi="宋体" w:cs="宋体"/>
          <w:color w:val="auto"/>
          <w:szCs w:val="24"/>
          <w:highlight w:val="none"/>
        </w:rPr>
        <w:t xml:space="preserve">  6.4招标人不集中现场踏勘，但会在招标文件及有关设计文件中明确告知招标工程的具体位置和周边环境，并在现场设置足以识别的标识或提供足以表明工程具体位置的文字或图片。投标人需要了解现场情况的，可自行进行现场踏勘。</w:t>
      </w:r>
    </w:p>
    <w:p w14:paraId="3BB0B142">
      <w:pPr>
        <w:pStyle w:val="54"/>
        <w:spacing w:line="400" w:lineRule="exact"/>
        <w:rPr>
          <w:rFonts w:hAnsi="宋体" w:cs="宋体"/>
          <w:color w:val="auto"/>
          <w:szCs w:val="24"/>
          <w:highlight w:val="none"/>
        </w:rPr>
      </w:pPr>
      <w:r>
        <w:rPr>
          <w:rFonts w:hint="eastAsia" w:hAnsi="宋体" w:cs="宋体"/>
          <w:color w:val="auto"/>
          <w:szCs w:val="24"/>
          <w:highlight w:val="none"/>
        </w:rPr>
        <w:t xml:space="preserve">    6.5在现场踏勘过程中，投标人应确保自身安全，投标人如果发生人身伤亡、财物或其他损失，法律法规有规定的按有关规定处理，没有规定的由投标人自行负责。</w:t>
      </w:r>
    </w:p>
    <w:p w14:paraId="4E8D6799">
      <w:pPr>
        <w:pStyle w:val="54"/>
        <w:spacing w:line="400" w:lineRule="exact"/>
        <w:ind w:firstLine="480" w:firstLineChars="200"/>
        <w:rPr>
          <w:rFonts w:hAnsi="宋体" w:cs="宋体"/>
          <w:color w:val="auto"/>
          <w:szCs w:val="24"/>
          <w:highlight w:val="none"/>
        </w:rPr>
      </w:pPr>
      <w:r>
        <w:rPr>
          <w:rFonts w:hint="eastAsia" w:hAnsi="宋体" w:cs="宋体"/>
          <w:color w:val="auto"/>
          <w:szCs w:val="24"/>
          <w:highlight w:val="none"/>
        </w:rPr>
        <w:t>6.6现场踏勘期间的交通、食宿由投标人自行安排，费用自理。</w:t>
      </w:r>
    </w:p>
    <w:p w14:paraId="03417C3B">
      <w:pPr>
        <w:pStyle w:val="188"/>
        <w:keepNext/>
        <w:keepLines/>
        <w:spacing w:line="400" w:lineRule="exact"/>
        <w:ind w:firstLine="420"/>
        <w:jc w:val="both"/>
        <w:outlineLvl w:val="2"/>
        <w:rPr>
          <w:rFonts w:hAnsi="宋体" w:cs="宋体"/>
          <w:b/>
          <w:bCs/>
          <w:color w:val="auto"/>
          <w:szCs w:val="24"/>
          <w:highlight w:val="none"/>
        </w:rPr>
      </w:pPr>
      <w:bookmarkStart w:id="66" w:name="_Toc39136336"/>
      <w:bookmarkStart w:id="67" w:name="_Toc21098"/>
      <w:bookmarkStart w:id="68" w:name="_Toc1593"/>
      <w:bookmarkStart w:id="69" w:name="_Toc5041"/>
      <w:bookmarkStart w:id="70" w:name="_Toc417"/>
      <w:bookmarkStart w:id="71" w:name="_Toc24037"/>
      <w:bookmarkStart w:id="72" w:name="_Toc6304"/>
      <w:r>
        <w:rPr>
          <w:rFonts w:hint="eastAsia" w:hAnsi="宋体" w:cs="宋体"/>
          <w:b/>
          <w:color w:val="auto"/>
          <w:kern w:val="2"/>
          <w:szCs w:val="24"/>
          <w:highlight w:val="none"/>
        </w:rPr>
        <w:t xml:space="preserve">7 </w:t>
      </w:r>
      <w:bookmarkStart w:id="73" w:name="_Toc488220856"/>
      <w:bookmarkStart w:id="74" w:name="_Toc371968705"/>
      <w:r>
        <w:rPr>
          <w:rFonts w:hint="eastAsia" w:hAnsi="宋体" w:cs="宋体"/>
          <w:b/>
          <w:snapToGrid w:val="0"/>
          <w:color w:val="auto"/>
          <w:szCs w:val="24"/>
          <w:highlight w:val="none"/>
        </w:rPr>
        <w:t>提问和答疑</w:t>
      </w:r>
      <w:bookmarkEnd w:id="66"/>
      <w:bookmarkEnd w:id="67"/>
      <w:bookmarkEnd w:id="68"/>
      <w:bookmarkEnd w:id="69"/>
      <w:bookmarkEnd w:id="70"/>
      <w:bookmarkEnd w:id="71"/>
      <w:bookmarkEnd w:id="72"/>
      <w:bookmarkEnd w:id="73"/>
    </w:p>
    <w:p w14:paraId="26966635">
      <w:pPr>
        <w:wordWrap w:val="0"/>
        <w:adjustRightInd w:val="0"/>
        <w:snapToGrid w:val="0"/>
        <w:spacing w:line="440" w:lineRule="exact"/>
        <w:ind w:firstLine="482" w:firstLineChars="200"/>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7.1</w:t>
      </w:r>
      <w:r>
        <w:rPr>
          <w:rFonts w:hint="eastAsia" w:ascii="宋体" w:hAnsi="宋体" w:cs="宋体"/>
          <w:snapToGrid w:val="0"/>
          <w:color w:val="auto"/>
          <w:kern w:val="0"/>
          <w:sz w:val="24"/>
          <w:szCs w:val="24"/>
          <w:highlight w:val="none"/>
        </w:rPr>
        <w:t xml:space="preserve"> 投标人若对招标文件有疑问，应在提问截止时间（见本章第二节“重要事项时间地点一览表”）前使用建设工程交易系统提出问题。未在指定时间前、未采用指定方式提出的，招标人不予受理。</w:t>
      </w:r>
    </w:p>
    <w:p w14:paraId="01A2C310">
      <w:pPr>
        <w:wordWrap w:val="0"/>
        <w:adjustRightInd w:val="0"/>
        <w:snapToGrid w:val="0"/>
        <w:spacing w:line="440" w:lineRule="exact"/>
        <w:ind w:firstLine="560"/>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 xml:space="preserve">7.2 </w:t>
      </w:r>
      <w:r>
        <w:rPr>
          <w:rFonts w:hint="eastAsia" w:ascii="宋体" w:hAnsi="宋体" w:cs="宋体"/>
          <w:snapToGrid w:val="0"/>
          <w:color w:val="auto"/>
          <w:kern w:val="0"/>
          <w:sz w:val="24"/>
          <w:szCs w:val="24"/>
          <w:highlight w:val="none"/>
        </w:rPr>
        <w:t>招标人在提问截止时间（见本章第二节“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0A3F5540">
      <w:pPr>
        <w:wordWrap w:val="0"/>
        <w:adjustRightInd w:val="0"/>
        <w:snapToGrid w:val="0"/>
        <w:spacing w:line="440" w:lineRule="exact"/>
        <w:ind w:firstLine="482" w:firstLineChars="200"/>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7.3</w:t>
      </w:r>
      <w:r>
        <w:rPr>
          <w:rFonts w:hint="eastAsia" w:ascii="宋体" w:hAnsi="宋体" w:cs="宋体"/>
          <w:snapToGrid w:val="0"/>
          <w:color w:val="auto"/>
          <w:kern w:val="0"/>
          <w:sz w:val="24"/>
          <w:szCs w:val="24"/>
          <w:highlight w:val="none"/>
        </w:rPr>
        <w:t xml:space="preserve"> 招标人对招标文件所作的答疑（或修改）公告，构成招标文件的组成部分。</w:t>
      </w:r>
    </w:p>
    <w:p w14:paraId="7544BF0A">
      <w:pPr>
        <w:spacing w:line="400" w:lineRule="exact"/>
        <w:ind w:firstLine="482" w:firstLineChars="200"/>
        <w:outlineLvl w:val="2"/>
        <w:rPr>
          <w:rFonts w:ascii="宋体" w:hAnsi="宋体" w:cs="宋体"/>
          <w:bCs/>
          <w:color w:val="auto"/>
          <w:sz w:val="24"/>
          <w:szCs w:val="24"/>
          <w:highlight w:val="none"/>
        </w:rPr>
      </w:pPr>
      <w:r>
        <w:rPr>
          <w:rFonts w:hint="eastAsia" w:ascii="宋体" w:hAnsi="宋体" w:cs="宋体"/>
          <w:b/>
          <w:bCs/>
          <w:color w:val="auto"/>
          <w:sz w:val="24"/>
          <w:szCs w:val="24"/>
          <w:highlight w:val="none"/>
        </w:rPr>
        <w:t>8. 纪律与保密要求</w:t>
      </w:r>
      <w:bookmarkEnd w:id="74"/>
    </w:p>
    <w:p w14:paraId="6C29D2F8">
      <w:pPr>
        <w:spacing w:line="400"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8.1</w:t>
      </w:r>
      <w:r>
        <w:rPr>
          <w:rFonts w:hint="eastAsia" w:ascii="宋体" w:hAnsi="宋体" w:cs="宋体"/>
          <w:b/>
          <w:color w:val="auto"/>
          <w:sz w:val="24"/>
          <w:szCs w:val="24"/>
          <w:highlight w:val="none"/>
        </w:rPr>
        <w:t>对招标人的纪律要求</w:t>
      </w:r>
      <w:r>
        <w:rPr>
          <w:rFonts w:hint="eastAsia" w:ascii="宋体" w:hAnsi="宋体" w:cs="宋体"/>
          <w:color w:val="auto"/>
          <w:sz w:val="24"/>
          <w:szCs w:val="24"/>
          <w:highlight w:val="none"/>
        </w:rPr>
        <w:t>：招标人不得泄露招标投标活动中应当保密的情况和资料，不得与投标人串通损害国家利益、社会公共利益或者他人合法权益。</w:t>
      </w:r>
    </w:p>
    <w:p w14:paraId="6D5EA84D">
      <w:pPr>
        <w:spacing w:line="400"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8.2</w:t>
      </w:r>
      <w:r>
        <w:rPr>
          <w:rFonts w:hint="eastAsia" w:ascii="宋体" w:hAnsi="宋体" w:cs="宋体"/>
          <w:b/>
          <w:color w:val="auto"/>
          <w:sz w:val="24"/>
          <w:szCs w:val="24"/>
          <w:highlight w:val="none"/>
        </w:rPr>
        <w:t>对投标人的纪律要求</w:t>
      </w:r>
      <w:r>
        <w:rPr>
          <w:rFonts w:hint="eastAsia" w:ascii="宋体" w:hAnsi="宋体" w:cs="宋体"/>
          <w:color w:val="auto"/>
          <w:sz w:val="24"/>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BFA76EA">
      <w:pPr>
        <w:spacing w:line="400" w:lineRule="exact"/>
        <w:ind w:firstLine="495"/>
        <w:rPr>
          <w:rFonts w:ascii="宋体" w:hAnsi="宋体" w:cs="宋体"/>
          <w:color w:val="auto"/>
          <w:sz w:val="24"/>
          <w:szCs w:val="24"/>
          <w:highlight w:val="none"/>
        </w:rPr>
      </w:pPr>
      <w:r>
        <w:rPr>
          <w:rFonts w:hint="eastAsia" w:ascii="宋体" w:hAnsi="宋体" w:cs="宋体"/>
          <w:color w:val="auto"/>
          <w:sz w:val="24"/>
          <w:szCs w:val="24"/>
          <w:highlight w:val="none"/>
        </w:rPr>
        <w:t xml:space="preserve">8.3 </w:t>
      </w:r>
      <w:r>
        <w:rPr>
          <w:rFonts w:hint="eastAsia" w:ascii="宋体" w:hAnsi="宋体" w:cs="宋体"/>
          <w:color w:val="auto"/>
          <w:spacing w:val="8"/>
          <w:sz w:val="24"/>
          <w:szCs w:val="24"/>
          <w:highlight w:val="none"/>
        </w:rPr>
        <w:t>参与招</w:t>
      </w:r>
      <w:r>
        <w:rPr>
          <w:rFonts w:hint="eastAsia" w:ascii="宋体" w:hAnsi="宋体" w:cs="宋体"/>
          <w:color w:val="auto"/>
          <w:sz w:val="24"/>
          <w:szCs w:val="24"/>
          <w:highlight w:val="none"/>
        </w:rPr>
        <w:t>标</w:t>
      </w:r>
      <w:r>
        <w:rPr>
          <w:rFonts w:hint="eastAsia" w:ascii="宋体" w:hAnsi="宋体" w:cs="宋体"/>
          <w:color w:val="auto"/>
          <w:spacing w:val="8"/>
          <w:sz w:val="24"/>
          <w:szCs w:val="24"/>
          <w:highlight w:val="none"/>
        </w:rPr>
        <w:t>投标活</w:t>
      </w:r>
      <w:r>
        <w:rPr>
          <w:rFonts w:hint="eastAsia" w:ascii="宋体" w:hAnsi="宋体" w:cs="宋体"/>
          <w:color w:val="auto"/>
          <w:sz w:val="24"/>
          <w:szCs w:val="24"/>
          <w:highlight w:val="none"/>
        </w:rPr>
        <w:t>动</w:t>
      </w:r>
      <w:r>
        <w:rPr>
          <w:rFonts w:hint="eastAsia" w:ascii="宋体" w:hAnsi="宋体" w:cs="宋体"/>
          <w:color w:val="auto"/>
          <w:spacing w:val="8"/>
          <w:sz w:val="24"/>
          <w:szCs w:val="24"/>
          <w:highlight w:val="none"/>
        </w:rPr>
        <w:t>的各方</w:t>
      </w:r>
      <w:r>
        <w:rPr>
          <w:rFonts w:hint="eastAsia" w:ascii="宋体" w:hAnsi="宋体" w:cs="宋体"/>
          <w:color w:val="auto"/>
          <w:sz w:val="24"/>
          <w:szCs w:val="24"/>
          <w:highlight w:val="none"/>
        </w:rPr>
        <w:t>应</w:t>
      </w:r>
      <w:r>
        <w:rPr>
          <w:rFonts w:hint="eastAsia" w:ascii="宋体" w:hAnsi="宋体" w:cs="宋体"/>
          <w:color w:val="auto"/>
          <w:spacing w:val="8"/>
          <w:sz w:val="24"/>
          <w:szCs w:val="24"/>
          <w:highlight w:val="none"/>
        </w:rPr>
        <w:t>对招标</w:t>
      </w:r>
      <w:r>
        <w:rPr>
          <w:rFonts w:hint="eastAsia" w:ascii="宋体" w:hAnsi="宋体" w:cs="宋体"/>
          <w:color w:val="auto"/>
          <w:sz w:val="24"/>
          <w:szCs w:val="24"/>
          <w:highlight w:val="none"/>
        </w:rPr>
        <w:t>文</w:t>
      </w:r>
      <w:r>
        <w:rPr>
          <w:rFonts w:hint="eastAsia" w:ascii="宋体" w:hAnsi="宋体" w:cs="宋体"/>
          <w:color w:val="auto"/>
          <w:spacing w:val="8"/>
          <w:sz w:val="24"/>
          <w:szCs w:val="24"/>
          <w:highlight w:val="none"/>
        </w:rPr>
        <w:t>件和投</w:t>
      </w:r>
      <w:r>
        <w:rPr>
          <w:rFonts w:hint="eastAsia" w:ascii="宋体" w:hAnsi="宋体" w:cs="宋体"/>
          <w:color w:val="auto"/>
          <w:sz w:val="24"/>
          <w:szCs w:val="24"/>
          <w:highlight w:val="none"/>
        </w:rPr>
        <w:t>标</w:t>
      </w:r>
      <w:r>
        <w:rPr>
          <w:rFonts w:hint="eastAsia" w:ascii="宋体" w:hAnsi="宋体" w:cs="宋体"/>
          <w:color w:val="auto"/>
          <w:spacing w:val="8"/>
          <w:sz w:val="24"/>
          <w:szCs w:val="24"/>
          <w:highlight w:val="none"/>
        </w:rPr>
        <w:t>文件中</w:t>
      </w:r>
      <w:r>
        <w:rPr>
          <w:rFonts w:hint="eastAsia" w:ascii="宋体" w:hAnsi="宋体" w:cs="宋体"/>
          <w:color w:val="auto"/>
          <w:sz w:val="24"/>
          <w:szCs w:val="24"/>
          <w:highlight w:val="none"/>
        </w:rPr>
        <w:t>的</w:t>
      </w:r>
      <w:r>
        <w:rPr>
          <w:rFonts w:hint="eastAsia" w:ascii="宋体" w:hAnsi="宋体" w:cs="宋体"/>
          <w:color w:val="auto"/>
          <w:spacing w:val="8"/>
          <w:sz w:val="24"/>
          <w:szCs w:val="24"/>
          <w:highlight w:val="none"/>
        </w:rPr>
        <w:t>商业和</w:t>
      </w:r>
      <w:r>
        <w:rPr>
          <w:rFonts w:hint="eastAsia" w:ascii="宋体" w:hAnsi="宋体" w:cs="宋体"/>
          <w:color w:val="auto"/>
          <w:sz w:val="24"/>
          <w:szCs w:val="24"/>
          <w:highlight w:val="none"/>
        </w:rPr>
        <w:t>技</w:t>
      </w:r>
      <w:r>
        <w:rPr>
          <w:rFonts w:hint="eastAsia" w:ascii="宋体" w:hAnsi="宋体" w:cs="宋体"/>
          <w:color w:val="auto"/>
          <w:spacing w:val="8"/>
          <w:sz w:val="24"/>
          <w:szCs w:val="24"/>
          <w:highlight w:val="none"/>
        </w:rPr>
        <w:t>术等秘密</w:t>
      </w:r>
      <w:r>
        <w:rPr>
          <w:rFonts w:hint="eastAsia" w:ascii="宋体" w:hAnsi="宋体" w:cs="宋体"/>
          <w:color w:val="auto"/>
          <w:sz w:val="24"/>
          <w:szCs w:val="24"/>
          <w:highlight w:val="none"/>
        </w:rPr>
        <w:t>保密，违者应对由此造成的后果承担法律责任。</w:t>
      </w:r>
      <w:bookmarkStart w:id="75" w:name="_Toc371968706"/>
    </w:p>
    <w:p w14:paraId="57195170">
      <w:pPr>
        <w:spacing w:line="400" w:lineRule="exact"/>
        <w:ind w:firstLine="482" w:firstLineChars="200"/>
        <w:outlineLvl w:val="2"/>
        <w:rPr>
          <w:rFonts w:ascii="宋体" w:hAnsi="宋体" w:cs="宋体"/>
          <w:b/>
          <w:bCs/>
          <w:color w:val="auto"/>
          <w:sz w:val="24"/>
          <w:szCs w:val="24"/>
          <w:highlight w:val="none"/>
        </w:rPr>
      </w:pPr>
      <w:bookmarkStart w:id="76" w:name="_Toc143766459"/>
      <w:bookmarkStart w:id="77" w:name="_Toc353462300"/>
      <w:bookmarkStart w:id="78" w:name="_Toc353462191"/>
      <w:r>
        <w:rPr>
          <w:rFonts w:hint="eastAsia" w:ascii="宋体" w:hAnsi="宋体" w:cs="宋体"/>
          <w:b/>
          <w:bCs/>
          <w:color w:val="auto"/>
          <w:sz w:val="24"/>
          <w:szCs w:val="24"/>
          <w:highlight w:val="none"/>
        </w:rPr>
        <w:t>9. 语言、计量及投标费用</w:t>
      </w:r>
      <w:bookmarkEnd w:id="75"/>
      <w:bookmarkEnd w:id="76"/>
      <w:bookmarkEnd w:id="77"/>
      <w:bookmarkEnd w:id="78"/>
    </w:p>
    <w:p w14:paraId="64D5EC72">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9.1 除专用术语外</w:t>
      </w:r>
      <w:r>
        <w:rPr>
          <w:rFonts w:hint="eastAsia" w:ascii="宋体" w:hAnsi="宋体" w:cs="宋体"/>
          <w:color w:val="auto"/>
          <w:spacing w:val="-80"/>
          <w:sz w:val="24"/>
          <w:szCs w:val="24"/>
          <w:highlight w:val="none"/>
        </w:rPr>
        <w:t>，</w:t>
      </w:r>
      <w:r>
        <w:rPr>
          <w:rFonts w:hint="eastAsia" w:ascii="宋体" w:hAnsi="宋体" w:cs="宋体"/>
          <w:color w:val="auto"/>
          <w:sz w:val="24"/>
          <w:szCs w:val="24"/>
          <w:highlight w:val="none"/>
        </w:rPr>
        <w:t>与招标投标有关的语言均使用中文</w:t>
      </w:r>
      <w:r>
        <w:rPr>
          <w:rFonts w:hint="eastAsia" w:ascii="宋体" w:hAnsi="宋体" w:cs="宋体"/>
          <w:color w:val="auto"/>
          <w:spacing w:val="-80"/>
          <w:sz w:val="24"/>
          <w:szCs w:val="24"/>
          <w:highlight w:val="none"/>
        </w:rPr>
        <w:t>。</w:t>
      </w:r>
    </w:p>
    <w:p w14:paraId="42D44707">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9.2 所有计量均采用中华人民共和国法定计量单位。</w:t>
      </w:r>
    </w:p>
    <w:p w14:paraId="2FC49F27">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9.3 招标文件、投标文件中所指的币种均为人民币。</w:t>
      </w:r>
    </w:p>
    <w:p w14:paraId="58BECE50">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9.4 投标人准备和参加投标活动发生的所有费用自理。</w:t>
      </w:r>
      <w:bookmarkStart w:id="79" w:name="_Toc371968707"/>
    </w:p>
    <w:p w14:paraId="5AE41F57">
      <w:pPr>
        <w:spacing w:line="400" w:lineRule="exact"/>
        <w:ind w:firstLine="482" w:firstLineChars="200"/>
        <w:outlineLvl w:val="2"/>
        <w:rPr>
          <w:rFonts w:ascii="宋体" w:hAnsi="宋体" w:cs="宋体"/>
          <w:b/>
          <w:bCs/>
          <w:color w:val="auto"/>
          <w:sz w:val="24"/>
          <w:szCs w:val="24"/>
          <w:highlight w:val="none"/>
        </w:rPr>
      </w:pPr>
      <w:r>
        <w:rPr>
          <w:rFonts w:hint="eastAsia" w:ascii="宋体" w:hAnsi="宋体" w:cs="宋体"/>
          <w:b/>
          <w:bCs/>
          <w:color w:val="auto"/>
          <w:sz w:val="24"/>
          <w:szCs w:val="24"/>
          <w:highlight w:val="none"/>
        </w:rPr>
        <w:t>10.知识产权和专利权</w:t>
      </w:r>
      <w:bookmarkEnd w:id="79"/>
    </w:p>
    <w:p w14:paraId="0D597525">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10.1 投标人保证投标文件及资料均未侵犯他人的知识产权，否则必须承担全部责任。若投标人使用了他人的专利、专有技术，涉及的费用由投标人负责。投标价应包括所有应支付的对专利权和版权、设计和其他知识产权而需要向其他方支付的版税。</w:t>
      </w:r>
    </w:p>
    <w:p w14:paraId="381CDB2A">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10.2 中标人应保证招标人在本项目建设过程中使用其设计文件和设计文件的任何一部分时，招标人免受第三方提出侵犯其专利权、商标权或其他知识产权的起诉。</w:t>
      </w:r>
    </w:p>
    <w:p w14:paraId="70777E82">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10.3 中标人提交给招标人的设计文件，其著作权、版权、专利权和使用权归招标人所有（署名权除外）。</w:t>
      </w:r>
    </w:p>
    <w:p w14:paraId="4CB52EB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10.4 招标文件是招标人发出的要约邀请，投标人参加投标均视为承认招标公告、招标文件及附件的所有条款，并承诺一旦中标将按招标文件、投标文件、合同条款、技术规范要求的质量和进度完成全部委托任务。</w:t>
      </w:r>
    </w:p>
    <w:p w14:paraId="3F3A25EC">
      <w:pPr>
        <w:pStyle w:val="4"/>
        <w:wordWrap w:val="0"/>
        <w:snapToGrid w:val="0"/>
        <w:spacing w:line="440" w:lineRule="exact"/>
        <w:ind w:firstLine="482" w:firstLineChars="200"/>
        <w:rPr>
          <w:bCs/>
          <w:color w:val="auto"/>
          <w:szCs w:val="24"/>
          <w:highlight w:val="none"/>
        </w:rPr>
      </w:pPr>
      <w:bookmarkStart w:id="80" w:name="_Hlt92513715"/>
      <w:bookmarkEnd w:id="80"/>
      <w:bookmarkStart w:id="81" w:name="_Hlt92513711"/>
      <w:bookmarkEnd w:id="81"/>
      <w:bookmarkStart w:id="82" w:name="_Hlt69699188"/>
      <w:bookmarkEnd w:id="82"/>
      <w:bookmarkStart w:id="83" w:name="_Toc15442"/>
      <w:bookmarkStart w:id="84" w:name="_Toc39136338"/>
      <w:bookmarkStart w:id="85" w:name="_Toc3462"/>
      <w:bookmarkStart w:id="86" w:name="_Toc15798"/>
      <w:bookmarkStart w:id="87" w:name="_Toc11303"/>
      <w:bookmarkStart w:id="88" w:name="_Toc17283"/>
      <w:r>
        <w:rPr>
          <w:rFonts w:hint="eastAsia"/>
          <w:bCs/>
          <w:color w:val="auto"/>
          <w:szCs w:val="24"/>
          <w:highlight w:val="none"/>
        </w:rPr>
        <w:t>1</w:t>
      </w:r>
      <w:r>
        <w:rPr>
          <w:rFonts w:hint="eastAsia"/>
          <w:bCs/>
          <w:color w:val="auto"/>
          <w:szCs w:val="24"/>
          <w:highlight w:val="none"/>
          <w:lang w:val="en-US" w:eastAsia="zh-CN"/>
        </w:rPr>
        <w:t>1</w:t>
      </w:r>
      <w:r>
        <w:rPr>
          <w:rFonts w:hint="eastAsia"/>
          <w:bCs/>
          <w:color w:val="auto"/>
          <w:szCs w:val="24"/>
          <w:highlight w:val="none"/>
        </w:rPr>
        <w:t>.投标报价</w:t>
      </w:r>
      <w:bookmarkEnd w:id="83"/>
      <w:bookmarkEnd w:id="84"/>
      <w:bookmarkEnd w:id="85"/>
      <w:bookmarkEnd w:id="86"/>
      <w:bookmarkEnd w:id="87"/>
      <w:bookmarkEnd w:id="88"/>
      <w:r>
        <w:rPr>
          <w:rFonts w:hint="eastAsia"/>
          <w:bCs/>
          <w:color w:val="auto"/>
          <w:szCs w:val="24"/>
          <w:highlight w:val="none"/>
        </w:rPr>
        <w:t>相关规定</w:t>
      </w:r>
    </w:p>
    <w:p w14:paraId="7C8EBEAB">
      <w:pPr>
        <w:wordWrap w:val="0"/>
        <w:adjustRightInd w:val="0"/>
        <w:snapToGrid w:val="0"/>
        <w:spacing w:line="440" w:lineRule="exact"/>
        <w:ind w:firstLine="482" w:firstLineChars="200"/>
        <w:rPr>
          <w:rFonts w:ascii="宋体" w:hAnsi="宋体" w:cs="宋体"/>
          <w:color w:val="auto"/>
          <w:sz w:val="24"/>
          <w:szCs w:val="24"/>
          <w:highlight w:val="none"/>
          <w:lang w:val="zh-CN"/>
        </w:rPr>
      </w:pPr>
      <w:r>
        <w:rPr>
          <w:rFonts w:hint="eastAsia"/>
          <w:b/>
          <w:bCs/>
          <w:snapToGrid w:val="0"/>
          <w:color w:val="auto"/>
          <w:kern w:val="0"/>
          <w:sz w:val="24"/>
          <w:szCs w:val="24"/>
          <w:highlight w:val="none"/>
        </w:rPr>
        <w:t>1</w:t>
      </w:r>
      <w:r>
        <w:rPr>
          <w:rFonts w:hint="eastAsia"/>
          <w:b/>
          <w:bCs/>
          <w:snapToGrid w:val="0"/>
          <w:color w:val="auto"/>
          <w:kern w:val="0"/>
          <w:sz w:val="24"/>
          <w:szCs w:val="24"/>
          <w:highlight w:val="none"/>
          <w:lang w:val="en-US" w:eastAsia="zh-CN"/>
        </w:rPr>
        <w:t>1</w:t>
      </w:r>
      <w:r>
        <w:rPr>
          <w:rFonts w:hint="eastAsia"/>
          <w:b/>
          <w:bCs/>
          <w:snapToGrid w:val="0"/>
          <w:color w:val="auto"/>
          <w:kern w:val="0"/>
          <w:sz w:val="24"/>
          <w:szCs w:val="24"/>
          <w:highlight w:val="none"/>
        </w:rPr>
        <w:t>.1</w:t>
      </w:r>
      <w:r>
        <w:rPr>
          <w:rFonts w:hint="eastAsia" w:ascii="宋体" w:hAnsi="宋体" w:cs="宋体"/>
          <w:color w:val="auto"/>
          <w:sz w:val="24"/>
          <w:szCs w:val="24"/>
          <w:highlight w:val="none"/>
          <w:lang w:val="zh-CN"/>
        </w:rPr>
        <w:t>本项目计价依据为：</w:t>
      </w:r>
    </w:p>
    <w:p w14:paraId="052562FF">
      <w:pPr>
        <w:wordWrap w:val="0"/>
        <w:adjustRightInd w:val="0"/>
        <w:snapToGrid w:val="0"/>
        <w:spacing w:line="440" w:lineRule="exact"/>
        <w:ind w:firstLine="480" w:firstLineChars="200"/>
        <w:rPr>
          <w:snapToGrid w:val="0"/>
          <w:color w:val="auto"/>
          <w:kern w:val="0"/>
          <w:sz w:val="24"/>
          <w:szCs w:val="24"/>
          <w:highlight w:val="none"/>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1）</w:t>
      </w:r>
      <w:r>
        <w:rPr>
          <w:rFonts w:hint="eastAsia" w:ascii="宋体" w:hAnsi="宋体"/>
          <w:color w:val="auto"/>
          <w:sz w:val="24"/>
          <w:szCs w:val="24"/>
          <w:highlight w:val="none"/>
        </w:rPr>
        <w:t>《工程勘察设计收费管理规定》（计价格</w:t>
      </w:r>
      <w:r>
        <w:rPr>
          <w:rFonts w:ascii="宋体" w:hAnsi="宋体"/>
          <w:color w:val="auto"/>
          <w:sz w:val="24"/>
          <w:szCs w:val="24"/>
          <w:highlight w:val="none"/>
        </w:rPr>
        <w:t>[2002]10</w:t>
      </w:r>
      <w:r>
        <w:rPr>
          <w:rFonts w:hint="eastAsia" w:ascii="宋体" w:hAnsi="宋体"/>
          <w:color w:val="auto"/>
          <w:sz w:val="24"/>
          <w:szCs w:val="24"/>
          <w:highlight w:val="none"/>
        </w:rPr>
        <w:t>号）</w:t>
      </w:r>
      <w:r>
        <w:rPr>
          <w:rFonts w:hint="eastAsia"/>
          <w:snapToGrid w:val="0"/>
          <w:color w:val="auto"/>
          <w:kern w:val="0"/>
          <w:sz w:val="24"/>
          <w:szCs w:val="24"/>
          <w:highlight w:val="none"/>
        </w:rPr>
        <w:t>。具体包括：《广东省房屋建筑与装饰工程综合定额（2018）》《广东省市政工程综合定额（2018）》《广东省通用安装工程综合定额（2018）》《广东省园林绿化工程综合定额（2018）》《广东省建设工程施工机具台班费用编制规则（2018）》等；</w:t>
      </w:r>
    </w:p>
    <w:p w14:paraId="09E333F1">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（2）招标文件及其答疑（或修改）公告、招标工程量清单；</w:t>
      </w:r>
    </w:p>
    <w:p w14:paraId="4F5B87D6">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（3）施工图及相关资料；</w:t>
      </w:r>
    </w:p>
    <w:p w14:paraId="5543C768">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（4）施工现场情况、工程特点及常规施工方案；</w:t>
      </w:r>
    </w:p>
    <w:p w14:paraId="5EB2D632">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（5）市场价格信息或项目所在地工程造价管理机构发布的工程造价信息；</w:t>
      </w:r>
    </w:p>
    <w:p w14:paraId="5099B94F">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（6）与建设项目相关的标准、规范、技术资料。</w:t>
      </w:r>
    </w:p>
    <w:p w14:paraId="089C9B0D">
      <w:pPr>
        <w:wordWrap w:val="0"/>
        <w:adjustRightInd w:val="0"/>
        <w:snapToGrid w:val="0"/>
        <w:spacing w:line="440" w:lineRule="exact"/>
        <w:ind w:firstLine="420"/>
        <w:rPr>
          <w:snapToGrid w:val="0"/>
          <w:color w:val="auto"/>
          <w:kern w:val="0"/>
          <w:sz w:val="24"/>
          <w:szCs w:val="24"/>
          <w:highlight w:val="none"/>
        </w:rPr>
      </w:pPr>
      <w:r>
        <w:rPr>
          <w:rFonts w:hint="eastAsia"/>
          <w:b/>
          <w:bCs/>
          <w:snapToGrid w:val="0"/>
          <w:color w:val="auto"/>
          <w:kern w:val="0"/>
          <w:sz w:val="24"/>
          <w:szCs w:val="24"/>
          <w:highlight w:val="none"/>
        </w:rPr>
        <w:t>1</w:t>
      </w:r>
      <w:r>
        <w:rPr>
          <w:rFonts w:hint="eastAsia"/>
          <w:b/>
          <w:bCs/>
          <w:snapToGrid w:val="0"/>
          <w:color w:val="auto"/>
          <w:kern w:val="0"/>
          <w:sz w:val="24"/>
          <w:szCs w:val="24"/>
          <w:highlight w:val="none"/>
          <w:lang w:val="en-US" w:eastAsia="zh-CN"/>
        </w:rPr>
        <w:t>1</w:t>
      </w:r>
      <w:r>
        <w:rPr>
          <w:rFonts w:hint="eastAsia"/>
          <w:b/>
          <w:bCs/>
          <w:snapToGrid w:val="0"/>
          <w:color w:val="auto"/>
          <w:kern w:val="0"/>
          <w:sz w:val="24"/>
          <w:szCs w:val="24"/>
          <w:highlight w:val="none"/>
        </w:rPr>
        <w:t>.2</w:t>
      </w:r>
      <w:r>
        <w:rPr>
          <w:rFonts w:hint="eastAsia"/>
          <w:snapToGrid w:val="0"/>
          <w:color w:val="auto"/>
          <w:kern w:val="0"/>
          <w:sz w:val="24"/>
          <w:szCs w:val="24"/>
          <w:highlight w:val="none"/>
        </w:rPr>
        <w:t xml:space="preserve"> 投标人应根据招标文件等资料和本项目有关要求施工现场实际情况、本单位的企业定额和市场价格进行编制，自行报价，并承担一定范围内的风险费用。</w:t>
      </w:r>
      <w:bookmarkStart w:id="89" w:name="_Hlt66594003"/>
      <w:bookmarkEnd w:id="89"/>
      <w:r>
        <w:rPr>
          <w:rFonts w:hint="eastAsia"/>
          <w:snapToGrid w:val="0"/>
          <w:color w:val="auto"/>
          <w:kern w:val="0"/>
          <w:sz w:val="24"/>
          <w:szCs w:val="24"/>
          <w:highlight w:val="none"/>
        </w:rPr>
        <w:t>所谓“一定范围内的风险”是指合同约定的风险。</w:t>
      </w:r>
    </w:p>
    <w:p w14:paraId="757F7DA2">
      <w:pPr>
        <w:wordWrap w:val="0"/>
        <w:adjustRightInd w:val="0"/>
        <w:snapToGrid w:val="0"/>
        <w:spacing w:line="440" w:lineRule="exact"/>
        <w:ind w:firstLine="420"/>
        <w:rPr>
          <w:snapToGrid w:val="0"/>
          <w:color w:val="auto"/>
          <w:kern w:val="0"/>
          <w:sz w:val="24"/>
          <w:szCs w:val="24"/>
          <w:highlight w:val="none"/>
        </w:rPr>
      </w:pPr>
      <w:r>
        <w:rPr>
          <w:rFonts w:hint="eastAsia"/>
          <w:b/>
          <w:bCs/>
          <w:snapToGrid w:val="0"/>
          <w:color w:val="auto"/>
          <w:kern w:val="0"/>
          <w:sz w:val="24"/>
          <w:szCs w:val="24"/>
          <w:highlight w:val="none"/>
        </w:rPr>
        <w:t>1</w:t>
      </w:r>
      <w:r>
        <w:rPr>
          <w:rFonts w:hint="eastAsia"/>
          <w:b/>
          <w:bCs/>
          <w:snapToGrid w:val="0"/>
          <w:color w:val="auto"/>
          <w:kern w:val="0"/>
          <w:sz w:val="24"/>
          <w:szCs w:val="24"/>
          <w:highlight w:val="none"/>
          <w:lang w:val="en-US" w:eastAsia="zh-CN"/>
        </w:rPr>
        <w:t>1.</w:t>
      </w:r>
      <w:r>
        <w:rPr>
          <w:rFonts w:hint="eastAsia"/>
          <w:b/>
          <w:bCs/>
          <w:snapToGrid w:val="0"/>
          <w:color w:val="auto"/>
          <w:kern w:val="0"/>
          <w:sz w:val="24"/>
          <w:szCs w:val="24"/>
          <w:highlight w:val="none"/>
        </w:rPr>
        <w:t>3</w:t>
      </w:r>
      <w:r>
        <w:rPr>
          <w:rFonts w:hint="eastAsia"/>
          <w:snapToGrid w:val="0"/>
          <w:color w:val="auto"/>
          <w:kern w:val="0"/>
          <w:sz w:val="24"/>
          <w:szCs w:val="24"/>
          <w:highlight w:val="none"/>
        </w:rPr>
        <w:t xml:space="preserve"> 本招标工程投标前，招标人及招标代理机构不集中组织现场踏勘，投标人需要了解现场情况的，可自行进行现场踏勘。各投标人应勘察施工现场及周围环境、地形、地貌、水文、交通等情况，以获得一切可能影响到投标的直接资料。投标人应针对现场情况编制施工组织设计，并在编制投标报价时考虑现场情况的影响。</w:t>
      </w:r>
    </w:p>
    <w:p w14:paraId="1DE778E5">
      <w:pPr>
        <w:wordWrap w:val="0"/>
        <w:adjustRightInd w:val="0"/>
        <w:snapToGrid w:val="0"/>
        <w:spacing w:line="440" w:lineRule="exact"/>
        <w:ind w:firstLine="420"/>
        <w:rPr>
          <w:snapToGrid w:val="0"/>
          <w:color w:val="auto"/>
          <w:kern w:val="0"/>
          <w:sz w:val="24"/>
          <w:szCs w:val="24"/>
          <w:highlight w:val="none"/>
        </w:rPr>
      </w:pPr>
      <w:r>
        <w:rPr>
          <w:rFonts w:hint="eastAsia"/>
          <w:b/>
          <w:bCs/>
          <w:snapToGrid w:val="0"/>
          <w:color w:val="auto"/>
          <w:kern w:val="0"/>
          <w:sz w:val="24"/>
          <w:szCs w:val="24"/>
          <w:highlight w:val="none"/>
        </w:rPr>
        <w:t>1</w:t>
      </w:r>
      <w:r>
        <w:rPr>
          <w:rFonts w:hint="eastAsia"/>
          <w:b/>
          <w:bCs/>
          <w:snapToGrid w:val="0"/>
          <w:color w:val="auto"/>
          <w:kern w:val="0"/>
          <w:sz w:val="24"/>
          <w:szCs w:val="24"/>
          <w:highlight w:val="none"/>
          <w:lang w:val="en-US" w:eastAsia="zh-CN"/>
        </w:rPr>
        <w:t>1</w:t>
      </w:r>
      <w:r>
        <w:rPr>
          <w:rFonts w:hint="eastAsia"/>
          <w:b/>
          <w:bCs/>
          <w:snapToGrid w:val="0"/>
          <w:color w:val="auto"/>
          <w:kern w:val="0"/>
          <w:sz w:val="24"/>
          <w:szCs w:val="24"/>
          <w:highlight w:val="none"/>
        </w:rPr>
        <w:t>.4</w:t>
      </w:r>
      <w:r>
        <w:rPr>
          <w:rFonts w:hint="eastAsia"/>
          <w:snapToGrid w:val="0"/>
          <w:color w:val="auto"/>
          <w:kern w:val="0"/>
          <w:sz w:val="24"/>
          <w:szCs w:val="24"/>
          <w:highlight w:val="none"/>
        </w:rPr>
        <w:t xml:space="preserve"> 招标人向投标人提供的有关现场的数据和资料，是招标人现有的能被投标人利用的资料，招标人对投标人做出的任何推论、理解和结论均不负责任。</w:t>
      </w:r>
    </w:p>
    <w:p w14:paraId="166FDFE8">
      <w:pPr>
        <w:wordWrap w:val="0"/>
        <w:adjustRightInd w:val="0"/>
        <w:snapToGrid w:val="0"/>
        <w:spacing w:line="440" w:lineRule="exact"/>
        <w:ind w:firstLine="420"/>
        <w:rPr>
          <w:snapToGrid w:val="0"/>
          <w:color w:val="auto"/>
          <w:kern w:val="0"/>
          <w:sz w:val="24"/>
          <w:szCs w:val="24"/>
          <w:highlight w:val="none"/>
        </w:rPr>
      </w:pPr>
      <w:r>
        <w:rPr>
          <w:rFonts w:hint="eastAsia"/>
          <w:b/>
          <w:bCs/>
          <w:snapToGrid w:val="0"/>
          <w:color w:val="auto"/>
          <w:kern w:val="0"/>
          <w:sz w:val="24"/>
          <w:szCs w:val="24"/>
          <w:highlight w:val="none"/>
        </w:rPr>
        <w:t>1</w:t>
      </w:r>
      <w:r>
        <w:rPr>
          <w:rFonts w:hint="eastAsia"/>
          <w:b/>
          <w:bCs/>
          <w:snapToGrid w:val="0"/>
          <w:color w:val="auto"/>
          <w:kern w:val="0"/>
          <w:sz w:val="24"/>
          <w:szCs w:val="24"/>
          <w:highlight w:val="none"/>
          <w:lang w:val="en-US" w:eastAsia="zh-CN"/>
        </w:rPr>
        <w:t>1</w:t>
      </w:r>
      <w:r>
        <w:rPr>
          <w:rFonts w:hint="eastAsia"/>
          <w:b/>
          <w:bCs/>
          <w:snapToGrid w:val="0"/>
          <w:color w:val="auto"/>
          <w:kern w:val="0"/>
          <w:sz w:val="24"/>
          <w:szCs w:val="24"/>
          <w:highlight w:val="none"/>
        </w:rPr>
        <w:t>.5</w:t>
      </w:r>
      <w:r>
        <w:rPr>
          <w:rFonts w:hint="eastAsia"/>
          <w:snapToGrid w:val="0"/>
          <w:color w:val="auto"/>
          <w:kern w:val="0"/>
          <w:sz w:val="24"/>
          <w:szCs w:val="24"/>
          <w:highlight w:val="none"/>
        </w:rPr>
        <w:t xml:space="preserve"> 投标人负责协调处理因项目实施与周边企业和市民等关系并承担相关费用。</w:t>
      </w:r>
    </w:p>
    <w:p w14:paraId="6E6B517A">
      <w:pPr>
        <w:wordWrap w:val="0"/>
        <w:adjustRightInd w:val="0"/>
        <w:snapToGrid w:val="0"/>
        <w:spacing w:line="440" w:lineRule="exact"/>
        <w:ind w:firstLine="420"/>
        <w:rPr>
          <w:snapToGrid w:val="0"/>
          <w:color w:val="auto"/>
          <w:kern w:val="0"/>
          <w:sz w:val="24"/>
          <w:szCs w:val="24"/>
          <w:highlight w:val="none"/>
        </w:rPr>
      </w:pPr>
      <w:r>
        <w:rPr>
          <w:rFonts w:hint="eastAsia"/>
          <w:b/>
          <w:bCs/>
          <w:snapToGrid w:val="0"/>
          <w:color w:val="auto"/>
          <w:kern w:val="0"/>
          <w:sz w:val="24"/>
          <w:szCs w:val="24"/>
          <w:highlight w:val="none"/>
        </w:rPr>
        <w:t>1</w:t>
      </w:r>
      <w:r>
        <w:rPr>
          <w:rFonts w:hint="eastAsia"/>
          <w:b/>
          <w:bCs/>
          <w:snapToGrid w:val="0"/>
          <w:color w:val="auto"/>
          <w:kern w:val="0"/>
          <w:sz w:val="24"/>
          <w:szCs w:val="24"/>
          <w:highlight w:val="none"/>
          <w:lang w:val="en-US" w:eastAsia="zh-CN"/>
        </w:rPr>
        <w:t>1</w:t>
      </w:r>
      <w:r>
        <w:rPr>
          <w:rFonts w:hint="eastAsia"/>
          <w:b/>
          <w:bCs/>
          <w:snapToGrid w:val="0"/>
          <w:color w:val="auto"/>
          <w:kern w:val="0"/>
          <w:sz w:val="24"/>
          <w:szCs w:val="24"/>
          <w:highlight w:val="none"/>
        </w:rPr>
        <w:t>.6</w:t>
      </w:r>
      <w:r>
        <w:rPr>
          <w:rFonts w:hint="eastAsia"/>
          <w:snapToGrid w:val="0"/>
          <w:color w:val="auto"/>
          <w:kern w:val="0"/>
          <w:sz w:val="24"/>
          <w:szCs w:val="24"/>
          <w:highlight w:val="none"/>
        </w:rPr>
        <w:t xml:space="preserve"> 投标人在投标时，必须考虑工程保险费，在项目实施前应办理相关保险。</w:t>
      </w:r>
    </w:p>
    <w:p w14:paraId="27136C1E">
      <w:pPr>
        <w:wordWrap w:val="0"/>
        <w:adjustRightInd w:val="0"/>
        <w:snapToGrid w:val="0"/>
        <w:spacing w:line="440" w:lineRule="exact"/>
        <w:ind w:firstLine="420"/>
        <w:rPr>
          <w:snapToGrid w:val="0"/>
          <w:color w:val="auto"/>
          <w:kern w:val="0"/>
          <w:sz w:val="24"/>
          <w:szCs w:val="24"/>
          <w:highlight w:val="none"/>
        </w:rPr>
      </w:pPr>
      <w:r>
        <w:rPr>
          <w:rFonts w:hint="eastAsia"/>
          <w:b/>
          <w:bCs/>
          <w:snapToGrid w:val="0"/>
          <w:color w:val="auto"/>
          <w:kern w:val="0"/>
          <w:sz w:val="24"/>
          <w:szCs w:val="24"/>
          <w:highlight w:val="none"/>
        </w:rPr>
        <w:t>1</w:t>
      </w:r>
      <w:r>
        <w:rPr>
          <w:rFonts w:hint="eastAsia"/>
          <w:b/>
          <w:bCs/>
          <w:snapToGrid w:val="0"/>
          <w:color w:val="auto"/>
          <w:kern w:val="0"/>
          <w:sz w:val="24"/>
          <w:szCs w:val="24"/>
          <w:highlight w:val="none"/>
          <w:lang w:val="en-US" w:eastAsia="zh-CN"/>
        </w:rPr>
        <w:t>1</w:t>
      </w:r>
      <w:r>
        <w:rPr>
          <w:rFonts w:hint="eastAsia"/>
          <w:b/>
          <w:bCs/>
          <w:snapToGrid w:val="0"/>
          <w:color w:val="auto"/>
          <w:kern w:val="0"/>
          <w:sz w:val="24"/>
          <w:szCs w:val="24"/>
          <w:highlight w:val="none"/>
        </w:rPr>
        <w:t>.7</w:t>
      </w:r>
      <w:r>
        <w:rPr>
          <w:rFonts w:hint="eastAsia"/>
          <w:snapToGrid w:val="0"/>
          <w:color w:val="auto"/>
          <w:kern w:val="0"/>
          <w:sz w:val="24"/>
          <w:szCs w:val="24"/>
          <w:highlight w:val="none"/>
        </w:rPr>
        <w:t>本项目为限额设计，施工图预算必须控制在中标人工程直接费用以内，若无重大方案调整，设计施工图纸编制的预算价超过中标人工程直接费用时，设计单位必须无条件优化修改设计，直到满足要求。</w:t>
      </w:r>
    </w:p>
    <w:p w14:paraId="7184E5EF">
      <w:pPr>
        <w:pStyle w:val="4"/>
        <w:wordWrap w:val="0"/>
        <w:snapToGrid w:val="0"/>
        <w:spacing w:line="400" w:lineRule="exact"/>
        <w:ind w:firstLine="420"/>
        <w:rPr>
          <w:snapToGrid w:val="0"/>
          <w:color w:val="auto"/>
          <w:szCs w:val="24"/>
          <w:highlight w:val="none"/>
        </w:rPr>
      </w:pPr>
      <w:bookmarkStart w:id="90" w:name="_Toc39136340"/>
      <w:bookmarkStart w:id="91" w:name="_Toc29388"/>
      <w:bookmarkStart w:id="92" w:name="_Toc22354"/>
      <w:bookmarkStart w:id="93" w:name="_Toc17589"/>
      <w:bookmarkStart w:id="94" w:name="_Toc32378"/>
      <w:bookmarkStart w:id="95" w:name="_Toc6950"/>
      <w:r>
        <w:rPr>
          <w:rFonts w:hint="eastAsia"/>
          <w:snapToGrid w:val="0"/>
          <w:color w:val="auto"/>
          <w:szCs w:val="24"/>
          <w:highlight w:val="none"/>
        </w:rPr>
        <w:t>1</w:t>
      </w:r>
      <w:r>
        <w:rPr>
          <w:rFonts w:hint="eastAsia"/>
          <w:snapToGrid w:val="0"/>
          <w:color w:val="auto"/>
          <w:szCs w:val="24"/>
          <w:highlight w:val="none"/>
          <w:lang w:val="en-US" w:eastAsia="zh-CN"/>
        </w:rPr>
        <w:t>2</w:t>
      </w:r>
      <w:r>
        <w:rPr>
          <w:rFonts w:hint="eastAsia"/>
          <w:snapToGrid w:val="0"/>
          <w:color w:val="auto"/>
          <w:szCs w:val="24"/>
          <w:highlight w:val="none"/>
        </w:rPr>
        <w:t>.投标文件的编制要求</w:t>
      </w:r>
      <w:bookmarkEnd w:id="90"/>
      <w:bookmarkEnd w:id="91"/>
      <w:bookmarkEnd w:id="92"/>
      <w:bookmarkEnd w:id="93"/>
      <w:bookmarkEnd w:id="94"/>
      <w:bookmarkEnd w:id="95"/>
    </w:p>
    <w:p w14:paraId="54AFB213">
      <w:pPr>
        <w:pStyle w:val="4"/>
        <w:keepNext w:val="0"/>
        <w:keepLines w:val="0"/>
        <w:wordWrap w:val="0"/>
        <w:adjustRightInd w:val="0"/>
        <w:snapToGrid w:val="0"/>
        <w:spacing w:line="400" w:lineRule="exact"/>
        <w:ind w:firstLine="482" w:firstLineChars="200"/>
        <w:rPr>
          <w:snapToGrid w:val="0"/>
          <w:color w:val="auto"/>
          <w:szCs w:val="24"/>
          <w:highlight w:val="none"/>
        </w:rPr>
      </w:pPr>
      <w:bookmarkStart w:id="96" w:name="_Toc39136341"/>
      <w:bookmarkStart w:id="97" w:name="_Toc331"/>
      <w:bookmarkStart w:id="98" w:name="_Toc553"/>
      <w:bookmarkStart w:id="99" w:name="_Toc12753"/>
      <w:r>
        <w:rPr>
          <w:rFonts w:hint="eastAsia"/>
          <w:bCs/>
          <w:snapToGrid w:val="0"/>
          <w:color w:val="auto"/>
          <w:szCs w:val="24"/>
          <w:highlight w:val="none"/>
        </w:rPr>
        <w:t>1</w:t>
      </w:r>
      <w:r>
        <w:rPr>
          <w:rFonts w:hint="eastAsia"/>
          <w:bCs/>
          <w:snapToGrid w:val="0"/>
          <w:color w:val="auto"/>
          <w:szCs w:val="24"/>
          <w:highlight w:val="none"/>
          <w:lang w:val="en-US" w:eastAsia="zh-CN"/>
        </w:rPr>
        <w:t>2</w:t>
      </w:r>
      <w:r>
        <w:rPr>
          <w:rFonts w:hint="eastAsia"/>
          <w:bCs/>
          <w:snapToGrid w:val="0"/>
          <w:color w:val="auto"/>
          <w:szCs w:val="24"/>
          <w:highlight w:val="none"/>
        </w:rPr>
        <w:t>.1 一般要求</w:t>
      </w:r>
      <w:bookmarkEnd w:id="96"/>
      <w:bookmarkEnd w:id="97"/>
      <w:bookmarkEnd w:id="98"/>
      <w:bookmarkEnd w:id="99"/>
    </w:p>
    <w:p w14:paraId="14314757">
      <w:pPr>
        <w:pStyle w:val="54"/>
        <w:spacing w:line="400" w:lineRule="exact"/>
        <w:ind w:firstLine="480" w:firstLineChars="200"/>
        <w:rPr>
          <w:rFonts w:ascii="Times New Roman" w:hAnsi="宋体" w:cs="宋体"/>
          <w:color w:val="auto"/>
          <w:szCs w:val="24"/>
          <w:highlight w:val="none"/>
          <w:lang w:val="zh-CN"/>
        </w:rPr>
      </w:pPr>
      <w:bookmarkStart w:id="100" w:name="_Toc9028"/>
      <w:r>
        <w:rPr>
          <w:rFonts w:hint="eastAsia" w:ascii="Times New Roman" w:hAnsi="宋体" w:cs="宋体"/>
          <w:color w:val="auto"/>
          <w:szCs w:val="24"/>
          <w:highlight w:val="none"/>
          <w:lang w:val="zh-CN"/>
        </w:rPr>
        <w:t>投标文件应按第</w:t>
      </w:r>
      <w:r>
        <w:rPr>
          <w:rFonts w:hint="eastAsia" w:ascii="Times New Roman" w:hAnsi="宋体" w:cs="宋体"/>
          <w:color w:val="auto"/>
          <w:szCs w:val="24"/>
          <w:highlight w:val="none"/>
        </w:rPr>
        <w:t>五</w:t>
      </w:r>
      <w:r>
        <w:rPr>
          <w:rFonts w:hint="eastAsia" w:ascii="Times New Roman" w:hAnsi="宋体" w:cs="宋体"/>
          <w:color w:val="auto"/>
          <w:szCs w:val="24"/>
          <w:highlight w:val="none"/>
          <w:lang w:val="zh-CN"/>
        </w:rPr>
        <w:t>章投标文件格式规定的内容，投标人提交的投标文件应当使用招标文件所提供的投标文件全部格式。</w:t>
      </w:r>
    </w:p>
    <w:p w14:paraId="63315016">
      <w:pPr>
        <w:pStyle w:val="54"/>
        <w:spacing w:line="400" w:lineRule="exact"/>
        <w:ind w:firstLine="480" w:firstLineChars="200"/>
        <w:rPr>
          <w:rFonts w:ascii="Times New Roman" w:hAnsi="宋体" w:cs="宋体"/>
          <w:color w:val="auto"/>
          <w:szCs w:val="24"/>
          <w:highlight w:val="none"/>
          <w:lang w:val="zh-CN"/>
        </w:rPr>
      </w:pPr>
      <w:r>
        <w:rPr>
          <w:rFonts w:hint="eastAsia" w:ascii="Times New Roman" w:hAnsi="宋体" w:cs="宋体"/>
          <w:color w:val="auto"/>
          <w:szCs w:val="24"/>
          <w:highlight w:val="none"/>
          <w:lang w:val="zh-CN"/>
        </w:rPr>
        <w:t>1</w:t>
      </w:r>
      <w:r>
        <w:rPr>
          <w:rFonts w:hint="eastAsia" w:ascii="Times New Roman" w:hAnsi="宋体" w:cs="宋体"/>
          <w:color w:val="auto"/>
          <w:szCs w:val="24"/>
          <w:highlight w:val="none"/>
          <w:lang w:val="en-US" w:eastAsia="zh-CN"/>
        </w:rPr>
        <w:t>2</w:t>
      </w:r>
      <w:r>
        <w:rPr>
          <w:rFonts w:hint="eastAsia" w:ascii="Times New Roman" w:hAnsi="宋体" w:cs="宋体"/>
          <w:color w:val="auto"/>
          <w:szCs w:val="24"/>
          <w:highlight w:val="none"/>
          <w:lang w:val="zh-CN"/>
        </w:rPr>
        <w:t>.1.1 投标人必须响应招标文件，并在充分理解招标文件的基础</w:t>
      </w:r>
      <w:bookmarkStart w:id="101" w:name="_Hlt78709790"/>
      <w:bookmarkEnd w:id="101"/>
      <w:r>
        <w:rPr>
          <w:rFonts w:hint="eastAsia" w:ascii="Times New Roman" w:hAnsi="宋体" w:cs="宋体"/>
          <w:color w:val="auto"/>
          <w:szCs w:val="24"/>
          <w:highlight w:val="none"/>
          <w:lang w:val="zh-CN"/>
        </w:rPr>
        <w:t>上编制投标文件。因投标文件不符合招标文件的要求而造成的损失和后果，由投标人自行承担。</w:t>
      </w:r>
      <w:bookmarkStart w:id="102" w:name="_Hlt74496890"/>
      <w:bookmarkEnd w:id="102"/>
    </w:p>
    <w:p w14:paraId="2B01A298">
      <w:pPr>
        <w:pStyle w:val="11"/>
        <w:wordWrap w:val="0"/>
        <w:adjustRightInd w:val="0"/>
        <w:snapToGrid w:val="0"/>
        <w:spacing w:line="440" w:lineRule="exact"/>
        <w:ind w:firstLineChars="0"/>
        <w:rPr>
          <w:snapToGrid w:val="0"/>
          <w:color w:val="auto"/>
          <w:kern w:val="0"/>
          <w:sz w:val="24"/>
          <w:szCs w:val="24"/>
          <w:highlight w:val="none"/>
        </w:rPr>
      </w:pPr>
      <w:r>
        <w:rPr>
          <w:rFonts w:hint="eastAsia" w:hAnsi="宋体" w:cs="宋体"/>
          <w:color w:val="auto"/>
          <w:sz w:val="24"/>
          <w:szCs w:val="24"/>
          <w:highlight w:val="none"/>
          <w:lang w:val="zh-CN"/>
        </w:rPr>
        <w:t>1</w:t>
      </w:r>
      <w:r>
        <w:rPr>
          <w:rFonts w:hint="eastAsia" w:hAnsi="宋体" w:cs="宋体"/>
          <w:color w:val="auto"/>
          <w:sz w:val="24"/>
          <w:szCs w:val="24"/>
          <w:highlight w:val="none"/>
          <w:lang w:val="en-US" w:eastAsia="zh-CN"/>
        </w:rPr>
        <w:t>2</w:t>
      </w:r>
      <w:r>
        <w:rPr>
          <w:rFonts w:hint="eastAsia" w:hAnsi="宋体" w:cs="宋体"/>
          <w:color w:val="auto"/>
          <w:sz w:val="24"/>
          <w:szCs w:val="24"/>
          <w:highlight w:val="none"/>
          <w:lang w:val="zh-CN"/>
        </w:rPr>
        <w:t xml:space="preserve">.1.2 </w:t>
      </w:r>
      <w:r>
        <w:rPr>
          <w:rFonts w:hint="eastAsia"/>
          <w:snapToGrid w:val="0"/>
          <w:color w:val="auto"/>
          <w:kern w:val="0"/>
          <w:sz w:val="24"/>
          <w:szCs w:val="24"/>
          <w:highlight w:val="none"/>
        </w:rPr>
        <w:t>投标文件在电子投标时全部采用电子文档，投标文件所附证书证件均为</w:t>
      </w:r>
      <w:r>
        <w:rPr>
          <w:rFonts w:hint="eastAsia"/>
          <w:b/>
          <w:bCs/>
          <w:snapToGrid w:val="0"/>
          <w:color w:val="auto"/>
          <w:kern w:val="0"/>
          <w:sz w:val="24"/>
          <w:szCs w:val="24"/>
          <w:highlight w:val="none"/>
          <w:u w:val="single"/>
        </w:rPr>
        <w:t>彩色扫描件</w:t>
      </w:r>
      <w:r>
        <w:rPr>
          <w:rFonts w:hint="eastAsia"/>
          <w:snapToGrid w:val="0"/>
          <w:color w:val="auto"/>
          <w:kern w:val="0"/>
          <w:sz w:val="24"/>
          <w:szCs w:val="24"/>
          <w:highlight w:val="none"/>
        </w:rPr>
        <w:t>，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hAnsi="宋体" w:cs="宋体"/>
          <w:color w:val="auto"/>
          <w:sz w:val="24"/>
          <w:szCs w:val="24"/>
          <w:highlight w:val="none"/>
          <w:shd w:val="clear" w:color="auto" w:fill="FFFFFF"/>
        </w:rPr>
        <w:t>《韶关市公共资源建设工程交易系统-投标人操作指南（电子评标）》</w:t>
      </w:r>
      <w:r>
        <w:rPr>
          <w:rFonts w:hint="eastAsia"/>
          <w:snapToGrid w:val="0"/>
          <w:color w:val="auto"/>
          <w:kern w:val="0"/>
          <w:sz w:val="24"/>
          <w:szCs w:val="24"/>
          <w:highlight w:val="none"/>
        </w:rPr>
        <w:t>。</w:t>
      </w:r>
    </w:p>
    <w:p w14:paraId="39C02EF6">
      <w:pPr>
        <w:pStyle w:val="54"/>
        <w:spacing w:line="400" w:lineRule="exact"/>
        <w:ind w:firstLine="480" w:firstLineChars="200"/>
        <w:rPr>
          <w:rFonts w:ascii="Times New Roman" w:hAnsi="宋体" w:cs="宋体"/>
          <w:color w:val="auto"/>
          <w:szCs w:val="24"/>
          <w:highlight w:val="none"/>
          <w:lang w:val="zh-CN"/>
        </w:rPr>
      </w:pPr>
      <w:r>
        <w:rPr>
          <w:rFonts w:hint="eastAsia" w:ascii="Times New Roman" w:hAnsi="宋体" w:cs="宋体"/>
          <w:color w:val="auto"/>
          <w:szCs w:val="24"/>
          <w:highlight w:val="none"/>
          <w:lang w:val="zh-CN"/>
        </w:rPr>
        <w:t>1</w:t>
      </w:r>
      <w:r>
        <w:rPr>
          <w:rFonts w:hint="eastAsia" w:ascii="Times New Roman" w:hAnsi="宋体" w:cs="宋体"/>
          <w:color w:val="auto"/>
          <w:szCs w:val="24"/>
          <w:highlight w:val="none"/>
          <w:lang w:val="en-US" w:eastAsia="zh-CN"/>
        </w:rPr>
        <w:t>2</w:t>
      </w:r>
      <w:r>
        <w:rPr>
          <w:rFonts w:hint="eastAsia" w:ascii="Times New Roman" w:hAnsi="宋体" w:cs="宋体"/>
          <w:color w:val="auto"/>
          <w:szCs w:val="24"/>
          <w:highlight w:val="none"/>
          <w:lang w:val="zh-CN"/>
        </w:rPr>
        <w:t>.1.3 投标文件需按以下要求签字、盖章：</w:t>
      </w:r>
    </w:p>
    <w:p w14:paraId="3EFEA6FC">
      <w:pPr>
        <w:pStyle w:val="68"/>
        <w:spacing w:line="400" w:lineRule="exact"/>
        <w:ind w:firstLine="480"/>
        <w:rPr>
          <w:rFonts w:ascii="Times New Roman" w:hAnsi="宋体" w:cs="宋体"/>
          <w:color w:val="auto"/>
          <w:szCs w:val="24"/>
          <w:highlight w:val="none"/>
          <w:lang w:val="zh-CN"/>
        </w:rPr>
      </w:pPr>
      <w:r>
        <w:rPr>
          <w:rFonts w:hint="eastAsia" w:ascii="Times New Roman" w:hAnsi="宋体" w:cs="宋体"/>
          <w:color w:val="auto"/>
          <w:szCs w:val="24"/>
          <w:highlight w:val="none"/>
          <w:lang w:val="zh-CN"/>
        </w:rPr>
        <w:t>电子投标文件：</w:t>
      </w:r>
    </w:p>
    <w:p w14:paraId="33FF3CDC">
      <w:pPr>
        <w:pStyle w:val="11"/>
        <w:wordWrap w:val="0"/>
        <w:adjustRightInd w:val="0"/>
        <w:snapToGrid w:val="0"/>
        <w:spacing w:line="440" w:lineRule="exact"/>
        <w:ind w:firstLineChars="0"/>
        <w:rPr>
          <w:snapToGrid w:val="0"/>
          <w:color w:val="auto"/>
          <w:kern w:val="0"/>
          <w:sz w:val="24"/>
          <w:szCs w:val="24"/>
          <w:highlight w:val="none"/>
        </w:rPr>
      </w:pPr>
      <w:r>
        <w:rPr>
          <w:rFonts w:hint="eastAsia"/>
          <w:snapToGrid w:val="0"/>
          <w:color w:val="auto"/>
          <w:kern w:val="0"/>
          <w:sz w:val="24"/>
          <w:szCs w:val="24"/>
          <w:highlight w:val="none"/>
        </w:rPr>
        <w:t>1</w:t>
      </w:r>
      <w:r>
        <w:rPr>
          <w:rFonts w:hint="eastAsia"/>
          <w:snapToGrid w:val="0"/>
          <w:color w:val="auto"/>
          <w:kern w:val="0"/>
          <w:sz w:val="24"/>
          <w:szCs w:val="24"/>
          <w:highlight w:val="none"/>
          <w:lang w:val="en-US" w:eastAsia="zh-CN"/>
        </w:rPr>
        <w:t>2</w:t>
      </w:r>
      <w:r>
        <w:rPr>
          <w:rFonts w:hint="eastAsia"/>
          <w:snapToGrid w:val="0"/>
          <w:color w:val="auto"/>
          <w:kern w:val="0"/>
          <w:sz w:val="24"/>
          <w:szCs w:val="24"/>
          <w:highlight w:val="none"/>
        </w:rPr>
        <w:t>.1.3.1 投标文件封面、组成内容中凡注明“签字”处由要求的人员签字或电子签章；凡注明“签字或盖章”处由要求的人员签字或盖其私章（电子印章）；凡注明“签字并盖执业印章”处由要求的人员签字并盖其执业印章。</w:t>
      </w:r>
    </w:p>
    <w:p w14:paraId="693F6E13">
      <w:pPr>
        <w:pStyle w:val="11"/>
        <w:wordWrap w:val="0"/>
        <w:adjustRightInd w:val="0"/>
        <w:snapToGrid w:val="0"/>
        <w:spacing w:line="440" w:lineRule="exact"/>
        <w:ind w:firstLineChars="0"/>
        <w:rPr>
          <w:snapToGrid w:val="0"/>
          <w:color w:val="auto"/>
          <w:kern w:val="0"/>
          <w:sz w:val="24"/>
          <w:szCs w:val="24"/>
          <w:highlight w:val="none"/>
        </w:rPr>
      </w:pPr>
      <w:r>
        <w:rPr>
          <w:rFonts w:hint="eastAsia"/>
          <w:snapToGrid w:val="0"/>
          <w:color w:val="auto"/>
          <w:kern w:val="0"/>
          <w:sz w:val="24"/>
          <w:szCs w:val="24"/>
          <w:highlight w:val="none"/>
        </w:rPr>
        <w:t>1</w:t>
      </w:r>
      <w:r>
        <w:rPr>
          <w:rFonts w:hint="eastAsia"/>
          <w:snapToGrid w:val="0"/>
          <w:color w:val="auto"/>
          <w:kern w:val="0"/>
          <w:sz w:val="24"/>
          <w:szCs w:val="24"/>
          <w:highlight w:val="none"/>
          <w:lang w:val="en-US" w:eastAsia="zh-CN"/>
        </w:rPr>
        <w:t>2</w:t>
      </w:r>
      <w:r>
        <w:rPr>
          <w:rFonts w:hint="eastAsia"/>
          <w:snapToGrid w:val="0"/>
          <w:color w:val="auto"/>
          <w:kern w:val="0"/>
          <w:sz w:val="24"/>
          <w:szCs w:val="24"/>
          <w:highlight w:val="none"/>
        </w:rPr>
        <w:t>.1.3.2 投标文件封套、封面、组成内容中凡要求录入投标人名称且注明“盖单位章”处盖单位法人公章（电子印章）</w:t>
      </w:r>
    </w:p>
    <w:p w14:paraId="3478A286">
      <w:pPr>
        <w:wordWrap w:val="0"/>
        <w:adjustRightInd w:val="0"/>
        <w:snapToGrid w:val="0"/>
        <w:spacing w:line="440" w:lineRule="exact"/>
        <w:ind w:firstLine="560"/>
        <w:rPr>
          <w:snapToGrid w:val="0"/>
          <w:color w:val="auto"/>
          <w:kern w:val="0"/>
          <w:sz w:val="24"/>
          <w:szCs w:val="24"/>
          <w:highlight w:val="none"/>
        </w:rPr>
      </w:pPr>
      <w:r>
        <w:rPr>
          <w:snapToGrid w:val="0"/>
          <w:color w:val="auto"/>
          <w:kern w:val="0"/>
          <w:sz w:val="24"/>
          <w:szCs w:val="24"/>
          <w:highlight w:val="none"/>
        </w:rPr>
        <w:t>1</w:t>
      </w:r>
      <w:r>
        <w:rPr>
          <w:rFonts w:hint="eastAsia"/>
          <w:snapToGrid w:val="0"/>
          <w:color w:val="auto"/>
          <w:kern w:val="0"/>
          <w:sz w:val="24"/>
          <w:szCs w:val="24"/>
          <w:highlight w:val="none"/>
        </w:rPr>
        <w:t>3</w:t>
      </w:r>
      <w:r>
        <w:rPr>
          <w:snapToGrid w:val="0"/>
          <w:color w:val="auto"/>
          <w:kern w:val="0"/>
          <w:sz w:val="24"/>
          <w:szCs w:val="24"/>
          <w:highlight w:val="none"/>
        </w:rPr>
        <w:t>.1.3.3 投标文件的签字均为签字人本人亲笔署名或签章（电子印章），其余部分的彩色扫描件无须另行签字、盖章。</w:t>
      </w:r>
    </w:p>
    <w:p w14:paraId="7DC50941">
      <w:pPr>
        <w:wordWrap w:val="0"/>
        <w:adjustRightInd w:val="0"/>
        <w:snapToGrid w:val="0"/>
        <w:spacing w:line="394" w:lineRule="exact"/>
        <w:ind w:firstLine="560"/>
        <w:rPr>
          <w:snapToGrid w:val="0"/>
          <w:color w:val="auto"/>
          <w:kern w:val="0"/>
          <w:sz w:val="24"/>
          <w:szCs w:val="24"/>
          <w:highlight w:val="none"/>
        </w:rPr>
      </w:pPr>
      <w:r>
        <w:rPr>
          <w:snapToGrid w:val="0"/>
          <w:color w:val="auto"/>
          <w:kern w:val="0"/>
          <w:sz w:val="24"/>
          <w:szCs w:val="24"/>
          <w:highlight w:val="none"/>
        </w:rPr>
        <w:t>1</w:t>
      </w:r>
      <w:r>
        <w:rPr>
          <w:rFonts w:hint="eastAsia"/>
          <w:snapToGrid w:val="0"/>
          <w:color w:val="auto"/>
          <w:kern w:val="0"/>
          <w:sz w:val="24"/>
          <w:szCs w:val="24"/>
          <w:highlight w:val="none"/>
          <w:lang w:val="en-US" w:eastAsia="zh-CN"/>
        </w:rPr>
        <w:t>2</w:t>
      </w:r>
      <w:r>
        <w:rPr>
          <w:snapToGrid w:val="0"/>
          <w:color w:val="auto"/>
          <w:kern w:val="0"/>
          <w:sz w:val="24"/>
          <w:szCs w:val="24"/>
          <w:highlight w:val="none"/>
        </w:rPr>
        <w:t>.1.3.4 联合体投标的，除《联合体协议书》外，由联合体牵头人按以上要求签字（电子印章）、盖章（电子印章）即可。</w:t>
      </w:r>
    </w:p>
    <w:p w14:paraId="085FC212">
      <w:pPr>
        <w:pStyle w:val="68"/>
        <w:spacing w:line="400" w:lineRule="exact"/>
        <w:ind w:firstLine="0" w:firstLineChars="0"/>
        <w:rPr>
          <w:rFonts w:ascii="Times New Roman" w:hAnsi="宋体" w:cs="宋体"/>
          <w:color w:val="auto"/>
          <w:szCs w:val="24"/>
          <w:highlight w:val="none"/>
          <w:lang w:val="zh-CN"/>
        </w:rPr>
      </w:pPr>
    </w:p>
    <w:p w14:paraId="3690A3BC">
      <w:pPr>
        <w:pStyle w:val="4"/>
        <w:keepNext w:val="0"/>
        <w:keepLines w:val="0"/>
        <w:spacing w:line="400" w:lineRule="exact"/>
        <w:ind w:firstLine="420"/>
        <w:rPr>
          <w:color w:val="auto"/>
          <w:szCs w:val="24"/>
          <w:highlight w:val="none"/>
        </w:rPr>
      </w:pPr>
      <w:r>
        <w:rPr>
          <w:rFonts w:hint="eastAsia"/>
          <w:color w:val="auto"/>
          <w:szCs w:val="24"/>
          <w:highlight w:val="none"/>
        </w:rPr>
        <w:t>1</w:t>
      </w:r>
      <w:r>
        <w:rPr>
          <w:rFonts w:hint="eastAsia"/>
          <w:color w:val="auto"/>
          <w:szCs w:val="24"/>
          <w:highlight w:val="none"/>
          <w:lang w:val="en-US" w:eastAsia="zh-CN"/>
        </w:rPr>
        <w:t>2</w:t>
      </w:r>
      <w:r>
        <w:rPr>
          <w:rFonts w:hint="eastAsia"/>
          <w:color w:val="auto"/>
          <w:szCs w:val="24"/>
          <w:highlight w:val="none"/>
        </w:rPr>
        <w:t>.2 投标标书的编制要求</w:t>
      </w:r>
      <w:bookmarkEnd w:id="100"/>
    </w:p>
    <w:p w14:paraId="14B4D3F8">
      <w:pPr>
        <w:wordWrap w:val="0"/>
        <w:adjustRightInd w:val="0"/>
        <w:snapToGrid w:val="0"/>
        <w:spacing w:line="440" w:lineRule="exact"/>
        <w:ind w:firstLine="420"/>
        <w:rPr>
          <w:snapToGrid w:val="0"/>
          <w:color w:val="auto"/>
          <w:kern w:val="0"/>
          <w:sz w:val="24"/>
          <w:szCs w:val="24"/>
          <w:highlight w:val="none"/>
          <w:u w:val="single"/>
        </w:rPr>
      </w:pPr>
      <w:r>
        <w:rPr>
          <w:rFonts w:hint="eastAsia"/>
          <w:b/>
          <w:bCs/>
          <w:snapToGrid w:val="0"/>
          <w:color w:val="auto"/>
          <w:kern w:val="0"/>
          <w:sz w:val="24"/>
          <w:szCs w:val="24"/>
          <w:highlight w:val="none"/>
        </w:rPr>
        <w:t>1</w:t>
      </w:r>
      <w:r>
        <w:rPr>
          <w:rFonts w:hint="eastAsia"/>
          <w:b/>
          <w:bCs/>
          <w:snapToGrid w:val="0"/>
          <w:color w:val="auto"/>
          <w:kern w:val="0"/>
          <w:sz w:val="24"/>
          <w:szCs w:val="24"/>
          <w:highlight w:val="none"/>
          <w:lang w:val="en-US" w:eastAsia="zh-CN"/>
        </w:rPr>
        <w:t>2</w:t>
      </w:r>
      <w:r>
        <w:rPr>
          <w:rFonts w:hint="eastAsia"/>
          <w:b/>
          <w:bCs/>
          <w:snapToGrid w:val="0"/>
          <w:color w:val="auto"/>
          <w:kern w:val="0"/>
          <w:sz w:val="24"/>
          <w:szCs w:val="24"/>
          <w:highlight w:val="none"/>
        </w:rPr>
        <w:t>.2.1</w:t>
      </w:r>
      <w:r>
        <w:rPr>
          <w:rFonts w:hint="eastAsia"/>
          <w:bCs/>
          <w:snapToGrid w:val="0"/>
          <w:color w:val="auto"/>
          <w:kern w:val="0"/>
          <w:sz w:val="24"/>
          <w:szCs w:val="24"/>
          <w:highlight w:val="none"/>
        </w:rPr>
        <w:t>投标标书</w:t>
      </w:r>
      <w:r>
        <w:rPr>
          <w:rFonts w:hint="eastAsia"/>
          <w:snapToGrid w:val="0"/>
          <w:color w:val="auto"/>
          <w:kern w:val="0"/>
          <w:sz w:val="24"/>
          <w:szCs w:val="24"/>
          <w:highlight w:val="none"/>
        </w:rPr>
        <w:t>包括但不限于以下内容：</w:t>
      </w:r>
    </w:p>
    <w:p w14:paraId="1DF4B510">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（1）封面（格式一）；</w:t>
      </w:r>
    </w:p>
    <w:p w14:paraId="241D62A7">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（2）目录；</w:t>
      </w:r>
    </w:p>
    <w:p w14:paraId="4AEB3FAA">
      <w:pPr>
        <w:wordWrap w:val="0"/>
        <w:adjustRightInd w:val="0"/>
        <w:snapToGrid w:val="0"/>
        <w:spacing w:line="440" w:lineRule="exact"/>
        <w:ind w:firstLine="480" w:firstLineChars="200"/>
        <w:rPr>
          <w:rFonts w:hAnsi="宋体" w:cs="宋体"/>
          <w:color w:val="auto"/>
          <w:sz w:val="24"/>
          <w:szCs w:val="24"/>
          <w:highlight w:val="none"/>
        </w:rPr>
      </w:pPr>
      <w:r>
        <w:rPr>
          <w:rFonts w:hint="eastAsia"/>
          <w:snapToGrid w:val="0"/>
          <w:color w:val="auto"/>
          <w:kern w:val="0"/>
          <w:sz w:val="24"/>
          <w:szCs w:val="24"/>
          <w:highlight w:val="none"/>
        </w:rPr>
        <w:t>（3）《投标函》及《工程项目总价表》（格式二）；</w:t>
      </w:r>
    </w:p>
    <w:p w14:paraId="615E9B27">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（4）《各项承诺一览表》（格式三）；</w:t>
      </w:r>
    </w:p>
    <w:p w14:paraId="5AE9C81F">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（5）《授权委托书》（格式四）；</w:t>
      </w:r>
    </w:p>
    <w:p w14:paraId="065787F4">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（6）《法定代表人身份证明》（格式五）；</w:t>
      </w:r>
    </w:p>
    <w:p w14:paraId="14DAA62C">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（7）《联合体协议书》（格式六）及所附资料；</w:t>
      </w:r>
    </w:p>
    <w:p w14:paraId="2E2C01F6">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8）投标保证缴纳证明（投标人采用投标保证金的，附建设工程交易系统《缴纳投标保证金通知书》页面截图和银行转账单彩色扫描件；采用投标保证担保的，附银行保函彩色扫描件；采用投标保证保险的，附电子保单和《韶关市公共资源交易一体化平台保证金缴纳信息》页面截图）；</w:t>
      </w:r>
    </w:p>
    <w:p w14:paraId="79136700">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（9）</w:t>
      </w:r>
      <w:r>
        <w:rPr>
          <w:rFonts w:hint="eastAsia"/>
          <w:snapToGrid w:val="0"/>
          <w:color w:val="auto"/>
          <w:kern w:val="0"/>
          <w:sz w:val="24"/>
          <w:szCs w:val="24"/>
          <w:highlight w:val="none"/>
          <w:lang w:val="en-US" w:eastAsia="zh-CN"/>
        </w:rPr>
        <w:t xml:space="preserve"> </w:t>
      </w:r>
      <w:r>
        <w:rPr>
          <w:rFonts w:hint="eastAsia"/>
          <w:snapToGrid w:val="0"/>
          <w:color w:val="auto"/>
          <w:kern w:val="0"/>
          <w:sz w:val="24"/>
          <w:szCs w:val="24"/>
          <w:highlight w:val="none"/>
        </w:rPr>
        <w:t>《投标人基本情况表》（格式七）及所附资料；</w:t>
      </w:r>
    </w:p>
    <w:p w14:paraId="32301C09">
      <w:pPr>
        <w:wordWrap w:val="0"/>
        <w:adjustRightInd w:val="0"/>
        <w:snapToGrid w:val="0"/>
        <w:spacing w:line="440" w:lineRule="exact"/>
        <w:ind w:firstLine="480" w:firstLineChars="200"/>
        <w:rPr>
          <w:strike/>
          <w:snapToGrid w:val="0"/>
          <w:color w:val="auto"/>
          <w:kern w:val="0"/>
          <w:sz w:val="24"/>
          <w:szCs w:val="24"/>
          <w:highlight w:val="none"/>
        </w:rPr>
      </w:pPr>
      <w:r>
        <w:rPr>
          <w:rFonts w:hint="eastAsia"/>
          <w:snapToGrid w:val="0"/>
          <w:color w:val="auto"/>
          <w:kern w:val="0"/>
          <w:sz w:val="24"/>
          <w:szCs w:val="24"/>
          <w:highlight w:val="none"/>
        </w:rPr>
        <w:t>（10）《全过程管理项目经理简历表》（格式八）及所附资料；</w:t>
      </w:r>
    </w:p>
    <w:p w14:paraId="560644F0">
      <w:pPr>
        <w:wordWrap w:val="0"/>
        <w:adjustRightInd w:val="0"/>
        <w:snapToGrid w:val="0"/>
        <w:spacing w:line="440" w:lineRule="exact"/>
        <w:ind w:firstLine="480" w:firstLineChars="200"/>
        <w:rPr>
          <w:strike/>
          <w:snapToGrid w:val="0"/>
          <w:color w:val="auto"/>
          <w:kern w:val="0"/>
          <w:sz w:val="24"/>
          <w:szCs w:val="24"/>
          <w:highlight w:val="none"/>
        </w:rPr>
      </w:pPr>
      <w:r>
        <w:rPr>
          <w:rFonts w:hint="eastAsia"/>
          <w:snapToGrid w:val="0"/>
          <w:color w:val="auto"/>
          <w:kern w:val="0"/>
          <w:sz w:val="24"/>
          <w:szCs w:val="24"/>
          <w:highlight w:val="none"/>
        </w:rPr>
        <w:t>（11）《项目经理简历表》（格式八）及所附资料；</w:t>
      </w:r>
    </w:p>
    <w:p w14:paraId="7A57B2A9">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（12）《项目经理任职声明》（格式九）；</w:t>
      </w:r>
    </w:p>
    <w:p w14:paraId="175B24DE">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（13）《项目技术负责人简历表》（格式十）及所附资料；</w:t>
      </w:r>
    </w:p>
    <w:p w14:paraId="39B6B1C2">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（14）《项目设计负责人/项目勘察负责人简历表》（格式十一）及所附资料；</w:t>
      </w:r>
    </w:p>
    <w:p w14:paraId="19171455">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（15）《项目管理机构组成表》（格式十二）及所附资料；</w:t>
      </w:r>
    </w:p>
    <w:p w14:paraId="2AC6319E">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（16）招标文件第一章第18.2目“评标方法”要求提供的评审资料；</w:t>
      </w:r>
    </w:p>
    <w:p w14:paraId="1D3DB472">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17）投标人认为有必要补充的其他资料。（（例如投标人已经工商变更，但其企业资质证书、安全生产许可证或其员工执业资格注册证书上的企业名称未能在投标期间完成变更的书面说明和佐证材料）；关于投标总价下浮率超过15%的书面说明和佐证材料））。</w:t>
      </w:r>
    </w:p>
    <w:p w14:paraId="1E472B0A">
      <w:pPr>
        <w:wordWrap w:val="0"/>
        <w:adjustRightInd w:val="0"/>
        <w:snapToGrid w:val="0"/>
        <w:spacing w:line="440" w:lineRule="exact"/>
        <w:ind w:firstLine="482" w:firstLineChars="200"/>
        <w:rPr>
          <w:snapToGrid w:val="0"/>
          <w:color w:val="auto"/>
          <w:kern w:val="0"/>
          <w:sz w:val="24"/>
          <w:szCs w:val="24"/>
          <w:highlight w:val="none"/>
        </w:rPr>
      </w:pPr>
      <w:r>
        <w:rPr>
          <w:rFonts w:hint="eastAsia"/>
          <w:b/>
          <w:bCs/>
          <w:snapToGrid w:val="0"/>
          <w:color w:val="auto"/>
          <w:kern w:val="0"/>
          <w:sz w:val="24"/>
          <w:szCs w:val="24"/>
          <w:highlight w:val="none"/>
        </w:rPr>
        <w:t>1</w:t>
      </w:r>
      <w:r>
        <w:rPr>
          <w:rFonts w:hint="eastAsia"/>
          <w:b/>
          <w:bCs/>
          <w:snapToGrid w:val="0"/>
          <w:color w:val="auto"/>
          <w:kern w:val="0"/>
          <w:sz w:val="24"/>
          <w:szCs w:val="24"/>
          <w:highlight w:val="none"/>
          <w:lang w:val="en-US" w:eastAsia="zh-CN"/>
        </w:rPr>
        <w:t>2</w:t>
      </w:r>
      <w:r>
        <w:rPr>
          <w:rFonts w:hint="eastAsia"/>
          <w:b/>
          <w:bCs/>
          <w:snapToGrid w:val="0"/>
          <w:color w:val="auto"/>
          <w:kern w:val="0"/>
          <w:sz w:val="24"/>
          <w:szCs w:val="24"/>
          <w:highlight w:val="none"/>
        </w:rPr>
        <w:t>.2.2</w:t>
      </w:r>
      <w:r>
        <w:rPr>
          <w:rFonts w:hint="eastAsia"/>
          <w:snapToGrid w:val="0"/>
          <w:color w:val="auto"/>
          <w:kern w:val="0"/>
          <w:sz w:val="24"/>
          <w:szCs w:val="24"/>
          <w:highlight w:val="none"/>
        </w:rPr>
        <w:t xml:space="preserve"> 本节第</w:t>
      </w:r>
      <w:r>
        <w:rPr>
          <w:rFonts w:hint="eastAsia"/>
          <w:b/>
          <w:bCs/>
          <w:snapToGrid w:val="0"/>
          <w:color w:val="auto"/>
          <w:kern w:val="0"/>
          <w:sz w:val="24"/>
          <w:szCs w:val="24"/>
          <w:highlight w:val="none"/>
        </w:rPr>
        <w:t>13.2.1</w:t>
      </w:r>
      <w:r>
        <w:rPr>
          <w:rFonts w:hint="eastAsia"/>
          <w:snapToGrid w:val="0"/>
          <w:color w:val="auto"/>
          <w:kern w:val="0"/>
          <w:sz w:val="24"/>
          <w:szCs w:val="24"/>
          <w:highlight w:val="none"/>
        </w:rPr>
        <w:t>目中所列出的商务标书组成内容中，第（1）至第（16）项所有投标人均应提供，</w:t>
      </w:r>
      <w:r>
        <w:rPr>
          <w:rFonts w:hint="eastAsia"/>
          <w:b/>
          <w:bCs/>
          <w:snapToGrid w:val="0"/>
          <w:color w:val="auto"/>
          <w:kern w:val="0"/>
          <w:sz w:val="24"/>
          <w:szCs w:val="24"/>
          <w:highlight w:val="none"/>
        </w:rPr>
        <w:t>但非联合体投标的，无需提供第（7）项内容。</w:t>
      </w:r>
    </w:p>
    <w:p w14:paraId="6801C44E">
      <w:pPr>
        <w:wordWrap w:val="0"/>
        <w:adjustRightInd w:val="0"/>
        <w:snapToGrid w:val="0"/>
        <w:spacing w:line="440" w:lineRule="exact"/>
        <w:ind w:firstLine="482" w:firstLineChars="200"/>
        <w:rPr>
          <w:snapToGrid w:val="0"/>
          <w:color w:val="auto"/>
          <w:kern w:val="0"/>
          <w:sz w:val="24"/>
          <w:szCs w:val="24"/>
          <w:highlight w:val="none"/>
        </w:rPr>
      </w:pPr>
      <w:r>
        <w:rPr>
          <w:rFonts w:hint="eastAsia"/>
          <w:b/>
          <w:bCs/>
          <w:snapToGrid w:val="0"/>
          <w:color w:val="auto"/>
          <w:kern w:val="0"/>
          <w:sz w:val="24"/>
          <w:szCs w:val="24"/>
          <w:highlight w:val="none"/>
        </w:rPr>
        <w:t>1</w:t>
      </w:r>
      <w:r>
        <w:rPr>
          <w:rFonts w:hint="eastAsia"/>
          <w:b/>
          <w:bCs/>
          <w:snapToGrid w:val="0"/>
          <w:color w:val="auto"/>
          <w:kern w:val="0"/>
          <w:sz w:val="24"/>
          <w:szCs w:val="24"/>
          <w:highlight w:val="none"/>
          <w:lang w:val="en-US" w:eastAsia="zh-CN"/>
        </w:rPr>
        <w:t>2</w:t>
      </w:r>
      <w:r>
        <w:rPr>
          <w:rFonts w:hint="eastAsia"/>
          <w:b/>
          <w:bCs/>
          <w:snapToGrid w:val="0"/>
          <w:color w:val="auto"/>
          <w:kern w:val="0"/>
          <w:sz w:val="24"/>
          <w:szCs w:val="24"/>
          <w:highlight w:val="none"/>
        </w:rPr>
        <w:t>.2.3</w:t>
      </w:r>
      <w:r>
        <w:rPr>
          <w:rFonts w:hint="eastAsia"/>
          <w:bCs/>
          <w:snapToGrid w:val="0"/>
          <w:color w:val="auto"/>
          <w:kern w:val="0"/>
          <w:sz w:val="24"/>
          <w:szCs w:val="24"/>
          <w:highlight w:val="none"/>
        </w:rPr>
        <w:t>投标标书</w:t>
      </w:r>
      <w:r>
        <w:rPr>
          <w:rFonts w:hint="eastAsia"/>
          <w:snapToGrid w:val="0"/>
          <w:color w:val="auto"/>
          <w:kern w:val="0"/>
          <w:sz w:val="24"/>
          <w:szCs w:val="24"/>
          <w:highlight w:val="none"/>
        </w:rPr>
        <w:t>应尽量避免手工涂改、行间插字或删除。如果出现上述情况，改动之处应加盖单位章或由投标人的法定代表人或其委托代理人签字确认。</w:t>
      </w:r>
    </w:p>
    <w:p w14:paraId="167566D1">
      <w:pPr>
        <w:spacing w:line="360" w:lineRule="auto"/>
        <w:ind w:firstLine="482" w:firstLineChars="200"/>
        <w:rPr>
          <w:rFonts w:ascii="宋体" w:hAnsi="宋体" w:cs="宋体"/>
          <w:b/>
          <w:color w:val="auto"/>
          <w:sz w:val="24"/>
          <w:szCs w:val="24"/>
          <w:highlight w:val="none"/>
          <w:u w:val="single"/>
        </w:rPr>
      </w:pPr>
      <w:r>
        <w:rPr>
          <w:rFonts w:hint="eastAsia" w:ascii="宋体" w:hAnsi="宋体"/>
          <w:b/>
          <w:color w:val="auto"/>
          <w:sz w:val="24"/>
          <w:szCs w:val="24"/>
          <w:highlight w:val="none"/>
        </w:rPr>
        <w:t>注：</w:t>
      </w:r>
      <w:r>
        <w:rPr>
          <w:rFonts w:hint="eastAsia" w:ascii="宋体" w:hAnsi="宋体" w:cs="宋体"/>
          <w:b/>
          <w:color w:val="auto"/>
          <w:sz w:val="24"/>
          <w:szCs w:val="24"/>
          <w:highlight w:val="none"/>
        </w:rPr>
        <w:t>1、</w:t>
      </w:r>
      <w:r>
        <w:rPr>
          <w:rFonts w:hint="eastAsia" w:ascii="宋体" w:hAnsi="宋体" w:cs="宋体"/>
          <w:b/>
          <w:color w:val="auto"/>
          <w:sz w:val="24"/>
          <w:szCs w:val="24"/>
          <w:highlight w:val="none"/>
          <w:u w:val="single"/>
        </w:rPr>
        <w:t>本次招标投标时不要求编制施工组织设计。中标人中标后先按有关规定及要求提供施工图设计成果，然后依据审图合格后的设计施工图编写施工组织设计，报有关部门审查批准后方可实施。中标人须向招标人提交经批准后的施工组织设计。</w:t>
      </w:r>
    </w:p>
    <w:p w14:paraId="44E5FE0B">
      <w:pPr>
        <w:spacing w:line="360" w:lineRule="auto"/>
        <w:ind w:firstLine="482" w:firstLineChars="200"/>
        <w:rPr>
          <w:rFonts w:ascii="宋体" w:hAnsi="宋体" w:cs="宋体"/>
          <w:b/>
          <w:color w:val="auto"/>
          <w:sz w:val="24"/>
          <w:szCs w:val="24"/>
          <w:highlight w:val="none"/>
          <w:u w:val="single"/>
        </w:rPr>
      </w:pPr>
      <w:r>
        <w:rPr>
          <w:rFonts w:hint="eastAsia" w:ascii="宋体" w:hAnsi="宋体" w:cs="宋体"/>
          <w:b/>
          <w:color w:val="auto"/>
          <w:sz w:val="24"/>
          <w:szCs w:val="24"/>
          <w:highlight w:val="none"/>
          <w:u w:val="single"/>
        </w:rPr>
        <w:t>2、本次招标投标时不要求编制工程量清单计价模式的投标价。中标人中标后依据审查合格后的设计施工图编制概算。</w:t>
      </w:r>
    </w:p>
    <w:p w14:paraId="4E9B86D8">
      <w:pPr>
        <w:pStyle w:val="3"/>
        <w:wordWrap w:val="0"/>
        <w:autoSpaceDE/>
        <w:autoSpaceDN/>
        <w:snapToGrid w:val="0"/>
        <w:spacing w:before="120" w:after="120" w:line="440" w:lineRule="exact"/>
        <w:ind w:firstLine="480"/>
        <w:jc w:val="both"/>
        <w:rPr>
          <w:rFonts w:ascii="宋体" w:hAnsi="宋体" w:cs="宋体"/>
          <w:b/>
          <w:snapToGrid w:val="0"/>
          <w:color w:val="auto"/>
          <w:sz w:val="24"/>
          <w:szCs w:val="24"/>
          <w:highlight w:val="none"/>
        </w:rPr>
      </w:pPr>
      <w:bookmarkStart w:id="103" w:name="_Toc3763"/>
      <w:bookmarkStart w:id="104" w:name="_Toc108609067"/>
      <w:bookmarkStart w:id="105" w:name="_Toc29884"/>
      <w:bookmarkStart w:id="106" w:name="_Toc108609388"/>
      <w:bookmarkStart w:id="107" w:name="_Toc25540"/>
      <w:bookmarkStart w:id="108" w:name="_Toc119670416"/>
      <w:bookmarkStart w:id="109" w:name="_Toc7583"/>
      <w:r>
        <w:rPr>
          <w:rFonts w:hint="eastAsia" w:ascii="宋体" w:hAnsi="宋体" w:cs="宋体"/>
          <w:b/>
          <w:snapToGrid w:val="0"/>
          <w:color w:val="auto"/>
          <w:sz w:val="24"/>
          <w:szCs w:val="24"/>
          <w:highlight w:val="none"/>
        </w:rPr>
        <w:t>1</w:t>
      </w:r>
      <w:r>
        <w:rPr>
          <w:rFonts w:hint="eastAsia" w:ascii="宋体" w:hAnsi="宋体" w:cs="宋体"/>
          <w:b/>
          <w:snapToGrid w:val="0"/>
          <w:color w:val="auto"/>
          <w:sz w:val="24"/>
          <w:szCs w:val="24"/>
          <w:highlight w:val="none"/>
          <w:lang w:val="en-US" w:eastAsia="zh-CN"/>
        </w:rPr>
        <w:t>3</w:t>
      </w:r>
      <w:r>
        <w:rPr>
          <w:rFonts w:hint="eastAsia" w:ascii="宋体" w:hAnsi="宋体" w:cs="宋体"/>
          <w:b/>
          <w:snapToGrid w:val="0"/>
          <w:color w:val="auto"/>
          <w:sz w:val="24"/>
          <w:szCs w:val="24"/>
          <w:highlight w:val="none"/>
        </w:rPr>
        <w:t>．</w:t>
      </w:r>
      <w:bookmarkEnd w:id="103"/>
      <w:r>
        <w:rPr>
          <w:rFonts w:hint="eastAsia" w:ascii="宋体" w:hAnsi="宋体" w:cs="宋体"/>
          <w:b/>
          <w:snapToGrid w:val="0"/>
          <w:color w:val="auto"/>
          <w:sz w:val="24"/>
          <w:szCs w:val="24"/>
          <w:highlight w:val="none"/>
        </w:rPr>
        <w:t>电子投标</w:t>
      </w:r>
      <w:bookmarkEnd w:id="104"/>
      <w:bookmarkEnd w:id="105"/>
      <w:bookmarkEnd w:id="106"/>
      <w:bookmarkEnd w:id="107"/>
      <w:bookmarkEnd w:id="108"/>
    </w:p>
    <w:p w14:paraId="77B1454C">
      <w:pPr>
        <w:wordWrap w:val="0"/>
        <w:adjustRightInd w:val="0"/>
        <w:spacing w:line="400" w:lineRule="exact"/>
        <w:ind w:firstLine="480" w:firstLineChars="200"/>
        <w:rPr>
          <w:rFonts w:ascii="宋体" w:hAnsi="宋体" w:cs="宋体"/>
          <w:b/>
          <w:snapToGrid w:val="0"/>
          <w:color w:val="auto"/>
          <w:sz w:val="24"/>
          <w:szCs w:val="24"/>
          <w:highlight w:val="none"/>
        </w:rPr>
      </w:pPr>
      <w:bookmarkStart w:id="110" w:name="_Hlt66511038"/>
      <w:bookmarkEnd w:id="110"/>
      <w:bookmarkStart w:id="111" w:name="_Hlt66200498"/>
      <w:bookmarkEnd w:id="111"/>
      <w:r>
        <w:rPr>
          <w:rFonts w:hint="eastAsia" w:ascii="宋体" w:hAnsi="宋体" w:cs="宋体"/>
          <w:bCs/>
          <w:snapToGrid w:val="0"/>
          <w:color w:val="auto"/>
          <w:sz w:val="24"/>
          <w:szCs w:val="24"/>
          <w:highlight w:val="none"/>
        </w:rPr>
        <w:t>1</w:t>
      </w:r>
      <w:r>
        <w:rPr>
          <w:rFonts w:hint="eastAsia" w:ascii="宋体" w:hAnsi="宋体" w:cs="宋体"/>
          <w:bCs/>
          <w:snapToGrid w:val="0"/>
          <w:color w:val="auto"/>
          <w:sz w:val="24"/>
          <w:szCs w:val="24"/>
          <w:highlight w:val="none"/>
          <w:lang w:val="en-US" w:eastAsia="zh-CN"/>
        </w:rPr>
        <w:t>3</w:t>
      </w:r>
      <w:r>
        <w:rPr>
          <w:rFonts w:hint="eastAsia" w:ascii="宋体" w:hAnsi="宋体" w:cs="宋体"/>
          <w:bCs/>
          <w:snapToGrid w:val="0"/>
          <w:color w:val="auto"/>
          <w:sz w:val="24"/>
          <w:szCs w:val="24"/>
          <w:highlight w:val="none"/>
        </w:rPr>
        <w:t>.1在建设工程交易系统上传加盖了电子印章的投标文件、录入相关信息及标书页码信息，（页码起始从封面开始）并提交投标标书。提交标书为已加密投标文件。具体操作参照《韶关市公共资源交易一体化平台建设工程交易系统操作指引》。本项目评标采用全流程电子化进行招标投标（投标人应根据韶关市公共资源交易一体化平台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w:t>
      </w:r>
    </w:p>
    <w:p w14:paraId="784EDAD6">
      <w:pPr>
        <w:wordWrap w:val="0"/>
        <w:adjustRightInd w:val="0"/>
        <w:spacing w:line="360" w:lineRule="auto"/>
        <w:ind w:firstLine="480" w:firstLineChars="200"/>
        <w:rPr>
          <w:rFonts w:ascii="宋体" w:hAnsi="宋体" w:cs="宋体"/>
          <w:b/>
          <w:snapToGrid w:val="0"/>
          <w:color w:val="auto"/>
          <w:sz w:val="24"/>
          <w:szCs w:val="24"/>
          <w:highlight w:val="none"/>
        </w:rPr>
      </w:pPr>
      <w:bookmarkStart w:id="112" w:name="_Hlt127590288"/>
      <w:bookmarkEnd w:id="112"/>
      <w:r>
        <w:rPr>
          <w:rFonts w:hint="eastAsia" w:ascii="宋体" w:hAnsi="宋体" w:cs="宋体"/>
          <w:bCs/>
          <w:snapToGrid w:val="0"/>
          <w:color w:val="auto"/>
          <w:sz w:val="24"/>
          <w:szCs w:val="24"/>
          <w:highlight w:val="none"/>
        </w:rPr>
        <w:t>1</w:t>
      </w:r>
      <w:r>
        <w:rPr>
          <w:rFonts w:hint="eastAsia" w:ascii="宋体" w:hAnsi="宋体" w:cs="宋体"/>
          <w:bCs/>
          <w:snapToGrid w:val="0"/>
          <w:color w:val="auto"/>
          <w:sz w:val="24"/>
          <w:szCs w:val="24"/>
          <w:highlight w:val="none"/>
          <w:lang w:val="en-US" w:eastAsia="zh-CN"/>
        </w:rPr>
        <w:t>3</w:t>
      </w:r>
      <w:r>
        <w:rPr>
          <w:rFonts w:hint="eastAsia" w:ascii="宋体" w:hAnsi="宋体" w:cs="宋体"/>
          <w:bCs/>
          <w:snapToGrid w:val="0"/>
          <w:color w:val="auto"/>
          <w:sz w:val="24"/>
          <w:szCs w:val="24"/>
          <w:highlight w:val="none"/>
        </w:rPr>
        <w:t>.2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737FFFBC">
      <w:pPr>
        <w:pStyle w:val="3"/>
        <w:wordWrap w:val="0"/>
        <w:autoSpaceDE/>
        <w:autoSpaceDN/>
        <w:snapToGrid w:val="0"/>
        <w:spacing w:before="120" w:after="120" w:line="360" w:lineRule="auto"/>
        <w:ind w:firstLine="480"/>
        <w:jc w:val="both"/>
        <w:rPr>
          <w:rFonts w:ascii="宋体" w:hAnsi="宋体" w:cs="宋体"/>
          <w:b/>
          <w:snapToGrid w:val="0"/>
          <w:color w:val="auto"/>
          <w:sz w:val="24"/>
          <w:szCs w:val="24"/>
          <w:highlight w:val="none"/>
        </w:rPr>
      </w:pPr>
      <w:bookmarkStart w:id="113" w:name="_Toc15034"/>
      <w:bookmarkStart w:id="114" w:name="_Toc108609389"/>
      <w:bookmarkStart w:id="115" w:name="_Toc108609068"/>
      <w:bookmarkStart w:id="116" w:name="_Toc21856"/>
      <w:bookmarkStart w:id="117" w:name="_Toc14569"/>
      <w:bookmarkStart w:id="118" w:name="_Toc119670417"/>
      <w:r>
        <w:rPr>
          <w:rFonts w:hint="eastAsia" w:ascii="宋体" w:hAnsi="宋体" w:cs="宋体"/>
          <w:b/>
          <w:snapToGrid w:val="0"/>
          <w:color w:val="auto"/>
          <w:sz w:val="24"/>
          <w:szCs w:val="24"/>
          <w:highlight w:val="none"/>
        </w:rPr>
        <w:t>1</w:t>
      </w:r>
      <w:r>
        <w:rPr>
          <w:rFonts w:hint="eastAsia" w:ascii="宋体" w:hAnsi="宋体" w:cs="宋体"/>
          <w:b/>
          <w:snapToGrid w:val="0"/>
          <w:color w:val="auto"/>
          <w:sz w:val="24"/>
          <w:szCs w:val="24"/>
          <w:highlight w:val="none"/>
          <w:lang w:val="en-US" w:eastAsia="zh-CN"/>
        </w:rPr>
        <w:t>4</w:t>
      </w:r>
      <w:r>
        <w:rPr>
          <w:rFonts w:hint="eastAsia" w:ascii="宋体" w:hAnsi="宋体" w:cs="宋体"/>
          <w:b/>
          <w:snapToGrid w:val="0"/>
          <w:color w:val="auto"/>
          <w:sz w:val="24"/>
          <w:szCs w:val="24"/>
          <w:highlight w:val="none"/>
        </w:rPr>
        <w:t>．</w:t>
      </w:r>
      <w:bookmarkEnd w:id="113"/>
      <w:r>
        <w:rPr>
          <w:rFonts w:hint="eastAsia" w:ascii="宋体" w:hAnsi="宋体" w:cs="宋体"/>
          <w:b/>
          <w:snapToGrid w:val="0"/>
          <w:color w:val="auto"/>
          <w:sz w:val="24"/>
          <w:szCs w:val="24"/>
          <w:highlight w:val="none"/>
        </w:rPr>
        <w:t>电子投标及投标解密失败及突发情况的补救方案</w:t>
      </w:r>
      <w:bookmarkEnd w:id="114"/>
      <w:bookmarkEnd w:id="115"/>
      <w:bookmarkEnd w:id="116"/>
      <w:bookmarkEnd w:id="117"/>
      <w:bookmarkEnd w:id="118"/>
    </w:p>
    <w:p w14:paraId="21C138FE">
      <w:pPr>
        <w:wordWrap w:val="0"/>
        <w:spacing w:line="360" w:lineRule="auto"/>
        <w:ind w:firstLine="480" w:firstLineChars="200"/>
        <w:rPr>
          <w:rFonts w:ascii="宋体" w:hAnsi="宋体" w:cs="宋体"/>
          <w:color w:val="auto"/>
          <w:sz w:val="24"/>
          <w:szCs w:val="24"/>
          <w:highlight w:val="none"/>
        </w:rPr>
      </w:pPr>
      <w:bookmarkStart w:id="119" w:name="_Toc119670418"/>
      <w:r>
        <w:rPr>
          <w:rFonts w:hint="eastAsia" w:ascii="宋体" w:hAnsi="宋体" w:cs="宋体"/>
          <w:bCs/>
          <w:snapToGrid w:val="0"/>
          <w:color w:val="auto"/>
          <w:sz w:val="24"/>
          <w:szCs w:val="24"/>
          <w:highlight w:val="none"/>
        </w:rPr>
        <w:t>1</w:t>
      </w:r>
      <w:r>
        <w:rPr>
          <w:rFonts w:hint="eastAsia" w:ascii="宋体" w:hAnsi="宋体" w:cs="宋体"/>
          <w:bCs/>
          <w:snapToGrid w:val="0"/>
          <w:color w:val="auto"/>
          <w:sz w:val="24"/>
          <w:szCs w:val="24"/>
          <w:highlight w:val="none"/>
          <w:lang w:val="en-US" w:eastAsia="zh-CN"/>
        </w:rPr>
        <w:t>4</w:t>
      </w:r>
      <w:r>
        <w:rPr>
          <w:rFonts w:hint="eastAsia" w:ascii="宋体" w:hAnsi="宋体" w:cs="宋体"/>
          <w:bCs/>
          <w:snapToGrid w:val="0"/>
          <w:color w:val="auto"/>
          <w:sz w:val="24"/>
          <w:szCs w:val="24"/>
          <w:highlight w:val="none"/>
        </w:rPr>
        <w:t>.1按照交易平台关于全流程电子化项目的相关指南进行操作。详见：广东省公共资源交易平台（韶关市）（https://ygp.gdzwfw.gov.cn/ggzy-portal/#/440200/index）或全国公共资源交易平台（广东省·韶关市）（https://ygp.gdzwfw.gov.cn/ggzy-portal/#/440200/index）交易指引栏目发布的最新版操作指引。</w:t>
      </w:r>
    </w:p>
    <w:p w14:paraId="791999A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.2补救方案：</w:t>
      </w:r>
    </w:p>
    <w:p w14:paraId="2D4B07B1">
      <w:pPr>
        <w:numPr>
          <w:ilvl w:val="0"/>
          <w:numId w:val="5"/>
        </w:numPr>
        <w:spacing w:line="360" w:lineRule="auto"/>
        <w:ind w:firstLine="480" w:firstLineChars="200"/>
        <w:rPr>
          <w:rFonts w:ascii="宋体" w:hAnsi="宋体" w:cs="宋体"/>
          <w:bCs/>
          <w:snapToGrid w:val="0"/>
          <w:color w:val="auto"/>
          <w:sz w:val="24"/>
          <w:szCs w:val="24"/>
          <w:highlight w:val="none"/>
        </w:rPr>
      </w:pPr>
      <w:r>
        <w:rPr>
          <w:rFonts w:hint="eastAsia" w:ascii="宋体" w:hAnsi="宋体" w:cs="宋体"/>
          <w:bCs/>
          <w:snapToGrid w:val="0"/>
          <w:color w:val="auto"/>
          <w:sz w:val="24"/>
          <w:szCs w:val="24"/>
          <w:highlight w:val="none"/>
        </w:rPr>
        <w:t>投标文件解密失败的补救方案：</w:t>
      </w:r>
    </w:p>
    <w:p w14:paraId="64D02768">
      <w:pPr>
        <w:wordWrap w:val="0"/>
        <w:adjustRightInd w:val="0"/>
        <w:spacing w:line="360" w:lineRule="auto"/>
        <w:ind w:firstLine="480" w:firstLineChars="200"/>
        <w:rPr>
          <w:rFonts w:ascii="宋体" w:hAnsi="宋体" w:cs="宋体"/>
          <w:bCs/>
          <w:snapToGrid w:val="0"/>
          <w:color w:val="auto"/>
          <w:sz w:val="24"/>
          <w:szCs w:val="24"/>
          <w:highlight w:val="none"/>
        </w:rPr>
      </w:pPr>
      <w:r>
        <w:rPr>
          <w:rFonts w:hint="eastAsia" w:ascii="宋体" w:hAnsi="宋体" w:cs="宋体"/>
          <w:bCs/>
          <w:snapToGrid w:val="0"/>
          <w:color w:val="auto"/>
          <w:sz w:val="24"/>
          <w:szCs w:val="24"/>
          <w:highlight w:val="none"/>
        </w:rPr>
        <w:t>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w:t>
      </w:r>
    </w:p>
    <w:p w14:paraId="69CC02C5">
      <w:pPr>
        <w:wordWrap w:val="0"/>
        <w:adjustRightInd w:val="0"/>
        <w:spacing w:line="360" w:lineRule="auto"/>
        <w:ind w:firstLine="480" w:firstLineChars="200"/>
        <w:rPr>
          <w:rFonts w:ascii="宋体" w:hAnsi="宋体" w:cs="宋体"/>
          <w:bCs/>
          <w:snapToGrid w:val="0"/>
          <w:color w:val="auto"/>
          <w:sz w:val="24"/>
          <w:szCs w:val="24"/>
          <w:highlight w:val="none"/>
        </w:rPr>
      </w:pPr>
      <w:r>
        <w:rPr>
          <w:rFonts w:hint="eastAsia" w:ascii="宋体" w:hAnsi="宋体" w:cs="宋体"/>
          <w:bCs/>
          <w:snapToGrid w:val="0"/>
          <w:color w:val="auto"/>
          <w:sz w:val="24"/>
          <w:szCs w:val="24"/>
          <w:highlight w:val="none"/>
        </w:rPr>
        <w:t>（2）评标时突发情况的补救方案</w:t>
      </w:r>
    </w:p>
    <w:p w14:paraId="09B758C0">
      <w:pPr>
        <w:wordWrap w:val="0"/>
        <w:adjustRightInd w:val="0"/>
        <w:spacing w:line="360" w:lineRule="auto"/>
        <w:ind w:firstLine="480" w:firstLineChars="200"/>
        <w:rPr>
          <w:rFonts w:ascii="宋体" w:hAnsi="宋体" w:cs="宋体"/>
          <w:bCs/>
          <w:snapToGrid w:val="0"/>
          <w:color w:val="auto"/>
          <w:sz w:val="24"/>
          <w:szCs w:val="24"/>
          <w:highlight w:val="none"/>
        </w:rPr>
      </w:pPr>
      <w:r>
        <w:rPr>
          <w:rFonts w:hint="eastAsia" w:ascii="宋体" w:hAnsi="宋体" w:cs="宋体"/>
          <w:bCs/>
          <w:snapToGrid w:val="0"/>
          <w:color w:val="auto"/>
          <w:sz w:val="24"/>
          <w:szCs w:val="24"/>
          <w:highlight w:val="none"/>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6D11B541">
      <w:pPr>
        <w:pStyle w:val="3"/>
        <w:numPr>
          <w:ilvl w:val="0"/>
          <w:numId w:val="5"/>
        </w:numPr>
        <w:wordWrap w:val="0"/>
        <w:autoSpaceDE/>
        <w:autoSpaceDN/>
        <w:snapToGrid w:val="0"/>
        <w:spacing w:before="120" w:after="120" w:line="360" w:lineRule="auto"/>
        <w:ind w:firstLine="480" w:firstLineChars="200"/>
        <w:jc w:val="both"/>
        <w:rPr>
          <w:rFonts w:ascii="宋体" w:hAnsi="宋体" w:cs="宋体"/>
          <w:bCs/>
          <w:snapToGrid w:val="0"/>
          <w:color w:val="auto"/>
          <w:sz w:val="24"/>
          <w:szCs w:val="24"/>
          <w:highlight w:val="none"/>
        </w:rPr>
      </w:pPr>
      <w:bookmarkStart w:id="120" w:name="_Toc5541"/>
      <w:bookmarkStart w:id="121" w:name="_Toc19206"/>
      <w:r>
        <w:rPr>
          <w:rFonts w:hint="eastAsia" w:ascii="宋体" w:hAnsi="宋体" w:cs="宋体"/>
          <w:bCs/>
          <w:snapToGrid w:val="0"/>
          <w:color w:val="auto"/>
          <w:sz w:val="24"/>
          <w:szCs w:val="24"/>
          <w:highlight w:val="none"/>
        </w:rPr>
        <w:t>除发生上述情况外，开标评标均以投标人通过交易平台网上递交的电子投标文件为准。</w:t>
      </w:r>
      <w:bookmarkEnd w:id="120"/>
      <w:bookmarkEnd w:id="121"/>
    </w:p>
    <w:p w14:paraId="74186567">
      <w:pPr>
        <w:pStyle w:val="145"/>
        <w:wordWrap w:val="0"/>
        <w:adjustRightInd w:val="0"/>
        <w:snapToGrid w:val="0"/>
        <w:spacing w:line="360" w:lineRule="auto"/>
        <w:ind w:firstLine="482" w:firstLineChars="200"/>
        <w:jc w:val="left"/>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w:t>
      </w:r>
      <w:r>
        <w:rPr>
          <w:rFonts w:hint="eastAsia" w:ascii="宋体" w:hAnsi="宋体" w:cs="宋体"/>
          <w:b/>
          <w:bCs/>
          <w:snapToGrid w:val="0"/>
          <w:color w:val="auto"/>
          <w:kern w:val="0"/>
          <w:sz w:val="24"/>
          <w:highlight w:val="none"/>
          <w:lang w:val="en-US" w:eastAsia="zh-CN"/>
        </w:rPr>
        <w:t>4</w:t>
      </w:r>
      <w:r>
        <w:rPr>
          <w:rFonts w:hint="eastAsia" w:ascii="宋体" w:hAnsi="宋体" w:cs="宋体"/>
          <w:b/>
          <w:bCs/>
          <w:snapToGrid w:val="0"/>
          <w:color w:val="auto"/>
          <w:kern w:val="0"/>
          <w:sz w:val="24"/>
          <w:highlight w:val="none"/>
        </w:rPr>
        <w:t>.4</w:t>
      </w:r>
      <w:r>
        <w:rPr>
          <w:rFonts w:hint="eastAsia" w:ascii="宋体" w:hAnsi="宋体" w:cs="宋体"/>
          <w:snapToGrid w:val="0"/>
          <w:color w:val="auto"/>
          <w:kern w:val="0"/>
          <w:sz w:val="24"/>
          <w:highlight w:val="none"/>
        </w:rPr>
        <w:t xml:space="preserve"> 联合体投标的，由联合体牵头人按以上要求递交投标文件和相关资料。</w:t>
      </w:r>
    </w:p>
    <w:p w14:paraId="3CF38A18">
      <w:pPr>
        <w:wordWrap w:val="0"/>
        <w:adjustRightInd w:val="0"/>
        <w:snapToGrid w:val="0"/>
        <w:spacing w:line="360" w:lineRule="auto"/>
        <w:ind w:firstLine="482" w:firstLineChars="200"/>
        <w:rPr>
          <w:rFonts w:ascii="宋体" w:hAnsi="宋体" w:cs="宋体"/>
          <w:color w:val="auto"/>
          <w:sz w:val="24"/>
          <w:szCs w:val="24"/>
          <w:highlight w:val="none"/>
        </w:rPr>
      </w:pPr>
      <w:r>
        <w:rPr>
          <w:rFonts w:hint="eastAsia" w:ascii="宋体" w:hAnsi="宋体" w:cs="宋体"/>
          <w:b/>
          <w:bCs/>
          <w:snapToGrid w:val="0"/>
          <w:color w:val="auto"/>
          <w:kern w:val="0"/>
          <w:sz w:val="24"/>
          <w:szCs w:val="24"/>
          <w:highlight w:val="none"/>
        </w:rPr>
        <w:t>1</w:t>
      </w:r>
      <w:r>
        <w:rPr>
          <w:rFonts w:hint="eastAsia" w:ascii="宋体" w:hAnsi="宋体" w:cs="宋体"/>
          <w:b/>
          <w:bCs/>
          <w:snapToGrid w:val="0"/>
          <w:color w:val="auto"/>
          <w:kern w:val="0"/>
          <w:sz w:val="24"/>
          <w:szCs w:val="24"/>
          <w:highlight w:val="none"/>
          <w:lang w:val="en-US" w:eastAsia="zh-CN"/>
        </w:rPr>
        <w:t>4</w:t>
      </w:r>
      <w:r>
        <w:rPr>
          <w:rFonts w:hint="eastAsia" w:ascii="宋体" w:hAnsi="宋体" w:cs="宋体"/>
          <w:b/>
          <w:bCs/>
          <w:snapToGrid w:val="0"/>
          <w:color w:val="auto"/>
          <w:kern w:val="0"/>
          <w:sz w:val="24"/>
          <w:szCs w:val="24"/>
          <w:highlight w:val="none"/>
        </w:rPr>
        <w:t>.5</w:t>
      </w:r>
      <w:r>
        <w:rPr>
          <w:rFonts w:hint="eastAsia" w:ascii="宋体" w:hAnsi="宋体" w:cs="宋体"/>
          <w:snapToGrid w:val="0"/>
          <w:color w:val="auto"/>
          <w:kern w:val="0"/>
          <w:sz w:val="24"/>
          <w:szCs w:val="24"/>
          <w:highlight w:val="none"/>
        </w:rPr>
        <w:t xml:space="preserve"> 招标人或其授权的招标代理机构核对、接收投标人递交的投标文件和相关资料后，应向投标人出具标明签收人和签收时间的凭证，并妥善保管。</w:t>
      </w:r>
    </w:p>
    <w:p w14:paraId="2CB793AA">
      <w:pPr>
        <w:pStyle w:val="3"/>
        <w:wordWrap w:val="0"/>
        <w:autoSpaceDE/>
        <w:autoSpaceDN/>
        <w:snapToGrid w:val="0"/>
        <w:spacing w:before="120" w:after="120" w:line="440" w:lineRule="exact"/>
        <w:ind w:firstLine="482" w:firstLineChars="200"/>
        <w:jc w:val="both"/>
        <w:rPr>
          <w:rFonts w:ascii="宋体" w:hAnsi="宋体" w:cs="宋体"/>
          <w:b/>
          <w:snapToGrid w:val="0"/>
          <w:color w:val="auto"/>
          <w:sz w:val="24"/>
          <w:szCs w:val="24"/>
          <w:highlight w:val="none"/>
        </w:rPr>
      </w:pPr>
      <w:bookmarkStart w:id="122" w:name="_Toc12974"/>
      <w:bookmarkStart w:id="123" w:name="_Toc7356"/>
      <w:r>
        <w:rPr>
          <w:rFonts w:hint="eastAsia" w:ascii="宋体" w:hAnsi="宋体" w:cs="宋体"/>
          <w:b/>
          <w:snapToGrid w:val="0"/>
          <w:color w:val="auto"/>
          <w:sz w:val="24"/>
          <w:szCs w:val="24"/>
          <w:highlight w:val="none"/>
        </w:rPr>
        <w:t>1</w:t>
      </w:r>
      <w:r>
        <w:rPr>
          <w:rFonts w:hint="eastAsia" w:ascii="宋体" w:hAnsi="宋体" w:cs="宋体"/>
          <w:b/>
          <w:snapToGrid w:val="0"/>
          <w:color w:val="auto"/>
          <w:sz w:val="24"/>
          <w:szCs w:val="24"/>
          <w:highlight w:val="none"/>
          <w:lang w:val="en-US" w:eastAsia="zh-CN"/>
        </w:rPr>
        <w:t>5</w:t>
      </w:r>
      <w:r>
        <w:rPr>
          <w:rFonts w:hint="eastAsia" w:ascii="宋体" w:hAnsi="宋体" w:cs="宋体"/>
          <w:b/>
          <w:snapToGrid w:val="0"/>
          <w:color w:val="auto"/>
          <w:sz w:val="24"/>
          <w:szCs w:val="24"/>
          <w:highlight w:val="none"/>
        </w:rPr>
        <w:t>．投标文件的递交</w:t>
      </w:r>
      <w:bookmarkEnd w:id="119"/>
      <w:bookmarkEnd w:id="122"/>
      <w:bookmarkEnd w:id="123"/>
    </w:p>
    <w:p w14:paraId="6FC3B49A">
      <w:pPr>
        <w:pStyle w:val="145"/>
        <w:spacing w:line="46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.1在电子投标截止时间前，投标人通过全国公共资源交易平台 （广东省·韶关市）提交已加密投标文件。逾期提交的电子投标文件，全国公共资源交易平台 （广东省·韶关市）将予以拒收。</w:t>
      </w:r>
    </w:p>
    <w:p w14:paraId="158101BE">
      <w:pPr>
        <w:pStyle w:val="145"/>
        <w:spacing w:line="46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.2投标文件提交截止时间（同电子投标截止时间）：见本章第二节“重要事项时间地点一览表”。</w:t>
      </w:r>
    </w:p>
    <w:p w14:paraId="13742948">
      <w:pPr>
        <w:pStyle w:val="14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 xml:space="preserve">.3代理机构对因不可抗力事件造成的投标文件的损坏、丢失的，不承担责任。        </w:t>
      </w:r>
    </w:p>
    <w:p w14:paraId="1E9BFF66">
      <w:pPr>
        <w:pStyle w:val="14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.4出现下述情形之一，属于未成功提交投标文件，按无效投标处理：</w:t>
      </w:r>
    </w:p>
    <w:p w14:paraId="1DB0786A">
      <w:pPr>
        <w:numPr>
          <w:ilvl w:val="0"/>
          <w:numId w:val="6"/>
        </w:numPr>
        <w:spacing w:line="360" w:lineRule="auto"/>
        <w:ind w:firstLine="720" w:firstLineChars="3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)至提交投标文件截止时，投标文件未完整上传及提交标书；</w:t>
      </w:r>
    </w:p>
    <w:p w14:paraId="2D70FE04">
      <w:pPr>
        <w:numPr>
          <w:ilvl w:val="0"/>
          <w:numId w:val="6"/>
        </w:numPr>
        <w:spacing w:line="360" w:lineRule="auto"/>
        <w:ind w:firstLine="720" w:firstLineChars="3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投标文件未按投标格式中注明需签字盖章的要求进行签名（含电子签名）和加盖电子印章，或签名（含电子签名）或电子印章不完整的；</w:t>
      </w:r>
    </w:p>
    <w:p w14:paraId="2966A647">
      <w:pPr>
        <w:numPr>
          <w:ilvl w:val="0"/>
          <w:numId w:val="6"/>
        </w:numPr>
        <w:spacing w:line="360" w:lineRule="auto"/>
        <w:ind w:firstLine="720" w:firstLineChars="3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解密失败且在规定时间内未重新提交投标文件的；</w:t>
      </w:r>
    </w:p>
    <w:p w14:paraId="3D8587C7">
      <w:pPr>
        <w:numPr>
          <w:ilvl w:val="0"/>
          <w:numId w:val="6"/>
        </w:numPr>
        <w:spacing w:line="360" w:lineRule="auto"/>
        <w:ind w:firstLine="720" w:firstLineChars="3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投标文件损坏或格式不正确的；</w:t>
      </w:r>
    </w:p>
    <w:p w14:paraId="21F96AA3">
      <w:pPr>
        <w:numPr>
          <w:ilvl w:val="0"/>
          <w:numId w:val="6"/>
        </w:numPr>
        <w:spacing w:line="360" w:lineRule="auto"/>
        <w:ind w:firstLine="720" w:firstLineChars="3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未在指定的时间递交相关资料的（如有）；</w:t>
      </w:r>
    </w:p>
    <w:p w14:paraId="62F766D3">
      <w:pPr>
        <w:pStyle w:val="14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.5 投标人法定代表人或其委托代理人（以下简称“投标人代表”）应在指定的时间和地点提交以下的资料（如有）：招标文件要求提交的用于评审的证书、证件、证明原件（附一式</w:t>
      </w:r>
      <w:r>
        <w:rPr>
          <w:rFonts w:hint="eastAsia" w:ascii="宋体" w:hAnsi="宋体" w:cs="宋体"/>
          <w:color w:val="auto"/>
          <w:sz w:val="24"/>
          <w:highlight w:val="none"/>
          <w:u w:val="single"/>
        </w:rPr>
        <w:t xml:space="preserve"> 两 </w:t>
      </w:r>
      <w:r>
        <w:rPr>
          <w:rFonts w:hint="eastAsia" w:ascii="宋体" w:hAnsi="宋体" w:cs="宋体"/>
          <w:color w:val="auto"/>
          <w:sz w:val="24"/>
          <w:highlight w:val="none"/>
        </w:rPr>
        <w:t>份清单）。到场人员应出示以下身份证明材料：</w:t>
      </w:r>
    </w:p>
    <w:p w14:paraId="68F64AFD">
      <w:pPr>
        <w:pStyle w:val="145"/>
        <w:spacing w:line="46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（1）本人有效的第二代居民身份证；</w:t>
      </w:r>
    </w:p>
    <w:p w14:paraId="2F634FF3">
      <w:pPr>
        <w:pStyle w:val="145"/>
        <w:spacing w:line="46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（2）法定代表人到场的，出示《法定代表人身份证明》（格式五）；委托代理人到场的，应同时出示《授权委托书》（格式四）和《法定代表人身份证明》。</w:t>
      </w:r>
    </w:p>
    <w:p w14:paraId="6E280854">
      <w:pPr>
        <w:pStyle w:val="145"/>
        <w:spacing w:line="460" w:lineRule="atLeast"/>
        <w:ind w:firstLine="480" w:firstLineChars="200"/>
        <w:rPr>
          <w:rFonts w:ascii="宋体" w:hAnsi="宋体" w:cs="宋体"/>
          <w:snapToGrid w:val="0"/>
          <w:color w:val="auto"/>
          <w:kern w:val="0"/>
          <w:sz w:val="24"/>
          <w:highlight w:val="none"/>
        </w:rPr>
      </w:pPr>
      <w:r>
        <w:rPr>
          <w:rFonts w:hint="eastAsia" w:ascii="宋体" w:hAnsi="宋体" w:cs="宋体"/>
          <w:color w:val="auto"/>
          <w:sz w:val="24"/>
          <w:highlight w:val="none"/>
        </w:rPr>
        <w:t>备注：资料提交截止时间、提交地点与电子投标截止时间、开标地点一致；到场人员与投标人在电子投标时确定的人员可以不是同一人。</w:t>
      </w:r>
    </w:p>
    <w:p w14:paraId="37929C78">
      <w:pPr>
        <w:pStyle w:val="3"/>
        <w:wordWrap w:val="0"/>
        <w:autoSpaceDE/>
        <w:autoSpaceDN/>
        <w:snapToGrid w:val="0"/>
        <w:spacing w:line="440" w:lineRule="exact"/>
        <w:ind w:firstLine="480"/>
        <w:jc w:val="both"/>
        <w:rPr>
          <w:rFonts w:ascii="宋体" w:hAnsi="宋体" w:cs="宋体"/>
          <w:b/>
          <w:snapToGrid w:val="0"/>
          <w:color w:val="auto"/>
          <w:sz w:val="24"/>
          <w:szCs w:val="24"/>
          <w:highlight w:val="none"/>
        </w:rPr>
      </w:pPr>
      <w:bookmarkStart w:id="124" w:name="_Toc119670419"/>
      <w:bookmarkStart w:id="125" w:name="_Toc23088"/>
      <w:bookmarkStart w:id="126" w:name="_Toc13290"/>
      <w:r>
        <w:rPr>
          <w:rFonts w:hint="eastAsia" w:ascii="宋体" w:hAnsi="宋体" w:cs="宋体"/>
          <w:b/>
          <w:snapToGrid w:val="0"/>
          <w:color w:val="auto"/>
          <w:sz w:val="24"/>
          <w:szCs w:val="24"/>
          <w:highlight w:val="none"/>
        </w:rPr>
        <w:t>1</w:t>
      </w:r>
      <w:r>
        <w:rPr>
          <w:rFonts w:hint="eastAsia" w:ascii="宋体" w:hAnsi="宋体" w:cs="宋体"/>
          <w:b/>
          <w:snapToGrid w:val="0"/>
          <w:color w:val="auto"/>
          <w:sz w:val="24"/>
          <w:szCs w:val="24"/>
          <w:highlight w:val="none"/>
          <w:lang w:val="en-US" w:eastAsia="zh-CN"/>
        </w:rPr>
        <w:t>6</w:t>
      </w:r>
      <w:r>
        <w:rPr>
          <w:rFonts w:hint="eastAsia" w:ascii="宋体" w:hAnsi="宋体" w:cs="宋体"/>
          <w:b/>
          <w:snapToGrid w:val="0"/>
          <w:color w:val="auto"/>
          <w:sz w:val="24"/>
          <w:szCs w:val="24"/>
          <w:highlight w:val="none"/>
        </w:rPr>
        <w:t>．开标</w:t>
      </w:r>
      <w:bookmarkEnd w:id="124"/>
      <w:bookmarkEnd w:id="125"/>
      <w:bookmarkEnd w:id="126"/>
    </w:p>
    <w:p w14:paraId="2DBC47B5">
      <w:pPr>
        <w:pStyle w:val="145"/>
        <w:wordWrap w:val="0"/>
        <w:adjustRightInd w:val="0"/>
        <w:snapToGrid w:val="0"/>
        <w:spacing w:line="440" w:lineRule="exact"/>
        <w:ind w:firstLine="480"/>
        <w:jc w:val="left"/>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w:t>
      </w:r>
      <w:r>
        <w:rPr>
          <w:rFonts w:hint="eastAsia" w:ascii="宋体" w:hAnsi="宋体" w:cs="宋体"/>
          <w:b/>
          <w:bCs/>
          <w:snapToGrid w:val="0"/>
          <w:color w:val="auto"/>
          <w:kern w:val="0"/>
          <w:sz w:val="24"/>
          <w:highlight w:val="none"/>
          <w:lang w:val="en-US" w:eastAsia="zh-CN"/>
        </w:rPr>
        <w:t>6</w:t>
      </w:r>
      <w:r>
        <w:rPr>
          <w:rFonts w:hint="eastAsia" w:ascii="宋体" w:hAnsi="宋体" w:cs="宋体"/>
          <w:b/>
          <w:bCs/>
          <w:snapToGrid w:val="0"/>
          <w:color w:val="auto"/>
          <w:kern w:val="0"/>
          <w:sz w:val="24"/>
          <w:highlight w:val="none"/>
        </w:rPr>
        <w:t>.1</w:t>
      </w:r>
      <w:r>
        <w:rPr>
          <w:rFonts w:hint="eastAsia" w:ascii="宋体" w:hAnsi="宋体" w:cs="宋体"/>
          <w:snapToGrid w:val="0"/>
          <w:color w:val="auto"/>
          <w:kern w:val="0"/>
          <w:sz w:val="24"/>
          <w:highlight w:val="none"/>
        </w:rPr>
        <w:t xml:space="preserve"> 招标人邀请所有正确获取招标文件、电子投标、缴纳投标保证的投标人参加开标，投标人可自主决定是否参加。投标人可登陆交易平台观看开标实况、提出异议或进行澄清、确认等操作（具体按招标文件和系统操作手册为准）。投标人不参加开标的，视其默认开标结果，以及放弃在开标期间见证、监督、投诉、申辩的权利。</w:t>
      </w:r>
    </w:p>
    <w:p w14:paraId="7FFEF927">
      <w:pPr>
        <w:pStyle w:val="145"/>
        <w:wordWrap w:val="0"/>
        <w:adjustRightInd w:val="0"/>
        <w:snapToGrid w:val="0"/>
        <w:spacing w:line="440" w:lineRule="exact"/>
        <w:ind w:firstLine="480"/>
        <w:jc w:val="left"/>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w:t>
      </w:r>
      <w:r>
        <w:rPr>
          <w:rFonts w:hint="eastAsia" w:ascii="宋体" w:hAnsi="宋体" w:cs="宋体"/>
          <w:b/>
          <w:bCs/>
          <w:snapToGrid w:val="0"/>
          <w:color w:val="auto"/>
          <w:kern w:val="0"/>
          <w:sz w:val="24"/>
          <w:highlight w:val="none"/>
          <w:lang w:val="en-US" w:eastAsia="zh-CN"/>
        </w:rPr>
        <w:t>6</w:t>
      </w:r>
      <w:r>
        <w:rPr>
          <w:rFonts w:hint="eastAsia" w:ascii="宋体" w:hAnsi="宋体" w:cs="宋体"/>
          <w:b/>
          <w:bCs/>
          <w:snapToGrid w:val="0"/>
          <w:color w:val="auto"/>
          <w:kern w:val="0"/>
          <w:sz w:val="24"/>
          <w:highlight w:val="none"/>
        </w:rPr>
        <w:t>.1.1</w:t>
      </w:r>
      <w:r>
        <w:rPr>
          <w:rFonts w:hint="eastAsia" w:ascii="宋体" w:hAnsi="宋体" w:cs="宋体"/>
          <w:snapToGrid w:val="0"/>
          <w:color w:val="auto"/>
          <w:kern w:val="0"/>
          <w:sz w:val="24"/>
          <w:highlight w:val="none"/>
        </w:rPr>
        <w:t xml:space="preserve"> 开标时间和地点：见本章第二节“重要事项时间地点一览表”。</w:t>
      </w:r>
    </w:p>
    <w:p w14:paraId="5F555AD2">
      <w:pPr>
        <w:pStyle w:val="145"/>
        <w:wordWrap w:val="0"/>
        <w:adjustRightInd w:val="0"/>
        <w:snapToGrid w:val="0"/>
        <w:spacing w:line="440" w:lineRule="exact"/>
        <w:ind w:firstLine="480"/>
        <w:jc w:val="left"/>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w:t>
      </w:r>
      <w:r>
        <w:rPr>
          <w:rFonts w:hint="eastAsia" w:ascii="宋体" w:hAnsi="宋体" w:cs="宋体"/>
          <w:b/>
          <w:bCs/>
          <w:snapToGrid w:val="0"/>
          <w:color w:val="auto"/>
          <w:kern w:val="0"/>
          <w:sz w:val="24"/>
          <w:highlight w:val="none"/>
          <w:lang w:val="en-US" w:eastAsia="zh-CN"/>
        </w:rPr>
        <w:t>6</w:t>
      </w:r>
      <w:r>
        <w:rPr>
          <w:rFonts w:hint="eastAsia" w:ascii="宋体" w:hAnsi="宋体" w:cs="宋体"/>
          <w:b/>
          <w:bCs/>
          <w:snapToGrid w:val="0"/>
          <w:color w:val="auto"/>
          <w:kern w:val="0"/>
          <w:sz w:val="24"/>
          <w:highlight w:val="none"/>
        </w:rPr>
        <w:t>.1.2</w:t>
      </w:r>
      <w:r>
        <w:rPr>
          <w:rFonts w:hint="eastAsia" w:ascii="宋体" w:hAnsi="宋体" w:cs="宋体"/>
          <w:snapToGrid w:val="0"/>
          <w:color w:val="auto"/>
          <w:kern w:val="0"/>
          <w:sz w:val="24"/>
          <w:highlight w:val="none"/>
        </w:rPr>
        <w:t xml:space="preserve"> 开标前24小时，若建设工程交易系统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广东省公共资源交易平台（韶关市）（https://ygp.gdzwfw.gov.cn/ggzy-portal/#/440200/index）、全国公共资源交易平台（广东省·韶关市）（https://ygp.gdzwfw.gov.cn/ggzy-portal/#/440200/index）查询是否发布了取消开标活动的相关信息。</w:t>
      </w:r>
    </w:p>
    <w:p w14:paraId="15147249">
      <w:pPr>
        <w:wordWrap w:val="0"/>
        <w:adjustRightInd w:val="0"/>
        <w:snapToGrid w:val="0"/>
        <w:spacing w:line="440" w:lineRule="exact"/>
        <w:ind w:firstLine="480"/>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w:t>
      </w:r>
      <w:r>
        <w:rPr>
          <w:rFonts w:hint="eastAsia" w:ascii="宋体" w:hAnsi="宋体" w:cs="宋体"/>
          <w:b/>
          <w:bCs/>
          <w:snapToGrid w:val="0"/>
          <w:color w:val="auto"/>
          <w:kern w:val="0"/>
          <w:sz w:val="24"/>
          <w:szCs w:val="24"/>
          <w:highlight w:val="none"/>
          <w:lang w:val="en-US" w:eastAsia="zh-CN"/>
        </w:rPr>
        <w:t>6</w:t>
      </w:r>
      <w:r>
        <w:rPr>
          <w:rFonts w:hint="eastAsia" w:ascii="宋体" w:hAnsi="宋体" w:cs="宋体"/>
          <w:b/>
          <w:bCs/>
          <w:snapToGrid w:val="0"/>
          <w:color w:val="auto"/>
          <w:kern w:val="0"/>
          <w:sz w:val="24"/>
          <w:szCs w:val="24"/>
          <w:highlight w:val="none"/>
        </w:rPr>
        <w:t>.1.3</w:t>
      </w:r>
      <w:r>
        <w:rPr>
          <w:rFonts w:hint="eastAsia" w:ascii="宋体" w:hAnsi="宋体" w:cs="宋体"/>
          <w:snapToGrid w:val="0"/>
          <w:color w:val="auto"/>
          <w:kern w:val="0"/>
          <w:sz w:val="24"/>
          <w:szCs w:val="24"/>
          <w:highlight w:val="none"/>
        </w:rPr>
        <w:t>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11163D33">
      <w:pPr>
        <w:wordWrap w:val="0"/>
        <w:adjustRightInd w:val="0"/>
        <w:snapToGrid w:val="0"/>
        <w:spacing w:line="360" w:lineRule="auto"/>
        <w:ind w:firstLine="482" w:firstLineChars="200"/>
        <w:rPr>
          <w:rFonts w:ascii="宋体" w:hAnsi="宋体" w:cs="宋体"/>
          <w:b/>
          <w:bCs/>
          <w:snapToGrid w:val="0"/>
          <w:color w:val="auto"/>
          <w:kern w:val="0"/>
          <w:sz w:val="24"/>
          <w:szCs w:val="24"/>
          <w:highlight w:val="none"/>
        </w:rPr>
      </w:pPr>
    </w:p>
    <w:p w14:paraId="51795CE9">
      <w:pPr>
        <w:wordWrap w:val="0"/>
        <w:adjustRightInd w:val="0"/>
        <w:snapToGrid w:val="0"/>
        <w:spacing w:line="360" w:lineRule="auto"/>
        <w:ind w:firstLine="482" w:firstLineChars="200"/>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w:t>
      </w:r>
      <w:r>
        <w:rPr>
          <w:rFonts w:hint="eastAsia" w:ascii="宋体" w:hAnsi="宋体" w:cs="宋体"/>
          <w:b/>
          <w:bCs/>
          <w:snapToGrid w:val="0"/>
          <w:color w:val="auto"/>
          <w:kern w:val="0"/>
          <w:sz w:val="24"/>
          <w:szCs w:val="24"/>
          <w:highlight w:val="none"/>
          <w:lang w:val="en-US" w:eastAsia="zh-CN"/>
        </w:rPr>
        <w:t>6</w:t>
      </w:r>
      <w:r>
        <w:rPr>
          <w:rFonts w:hint="eastAsia" w:ascii="宋体" w:hAnsi="宋体" w:cs="宋体"/>
          <w:b/>
          <w:bCs/>
          <w:snapToGrid w:val="0"/>
          <w:color w:val="auto"/>
          <w:kern w:val="0"/>
          <w:sz w:val="24"/>
          <w:szCs w:val="24"/>
          <w:highlight w:val="none"/>
        </w:rPr>
        <w:t>.2</w:t>
      </w:r>
      <w:r>
        <w:rPr>
          <w:rFonts w:hint="eastAsia" w:ascii="宋体" w:hAnsi="宋体" w:cs="宋体"/>
          <w:snapToGrid w:val="0"/>
          <w:color w:val="auto"/>
          <w:kern w:val="0"/>
          <w:sz w:val="24"/>
          <w:szCs w:val="24"/>
          <w:highlight w:val="none"/>
        </w:rPr>
        <w:t xml:space="preserve"> 开标程序</w:t>
      </w:r>
    </w:p>
    <w:p w14:paraId="5853009A">
      <w:pPr>
        <w:wordWrap w:val="0"/>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（1）主持人（招标人代表或招标人授权的招标代理机构人员）宣读开标纪律。</w:t>
      </w:r>
    </w:p>
    <w:p w14:paraId="462061EA">
      <w:pPr>
        <w:wordWrap w:val="0"/>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（2）主持人宣布唱标人、记录人、见证人、监督人等有关人员姓名。</w:t>
      </w:r>
    </w:p>
    <w:p w14:paraId="6283F290">
      <w:pPr>
        <w:wordWrap w:val="0"/>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（3）唱标人公布在投标截止时间前进行投标文件的投标人数量和名称，并现场核实参加开标的投标人数量和名称。投标人未参加开标的，招标代理机构应将有关情形在《开标一览表》“备注”栏中注明。</w:t>
      </w:r>
    </w:p>
    <w:p w14:paraId="6185AEE6">
      <w:pPr>
        <w:wordWrap w:val="0"/>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（4）招标代理机构会同交易场所工作人员对投标人的电子投标信息进行解密，建设工程交易系统自动生成《投标保证缴纳情况表》和《开标一览表》。</w:t>
      </w:r>
    </w:p>
    <w:p w14:paraId="65A1EDDA">
      <w:pPr>
        <w:rPr>
          <w:rFonts w:ascii="宋体" w:hAnsi="宋体" w:cs="宋体"/>
          <w:color w:val="auto"/>
          <w:sz w:val="24"/>
          <w:szCs w:val="24"/>
          <w:highlight w:val="none"/>
        </w:rPr>
      </w:pPr>
    </w:p>
    <w:p w14:paraId="2D6A3563">
      <w:pPr>
        <w:pStyle w:val="5"/>
        <w:spacing w:line="360" w:lineRule="auto"/>
        <w:ind w:firstLine="482" w:firstLineChars="200"/>
        <w:rPr>
          <w:rFonts w:ascii="宋体" w:hAnsi="宋体" w:cs="宋体"/>
          <w:color w:val="auto"/>
          <w:szCs w:val="24"/>
          <w:highlight w:val="none"/>
        </w:rPr>
      </w:pPr>
      <w:r>
        <w:rPr>
          <w:rFonts w:hint="eastAsia" w:ascii="宋体" w:hAnsi="宋体" w:cs="宋体"/>
          <w:b/>
          <w:bCs/>
          <w:color w:val="auto"/>
          <w:szCs w:val="24"/>
          <w:highlight w:val="none"/>
        </w:rPr>
        <w:t>备注：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6338D1D7">
      <w:pPr>
        <w:wordWrap w:val="0"/>
        <w:adjustRightInd w:val="0"/>
        <w:snapToGrid w:val="0"/>
        <w:spacing w:line="440" w:lineRule="exact"/>
        <w:ind w:firstLine="482" w:firstLineChars="200"/>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w:t>
      </w:r>
      <w:r>
        <w:rPr>
          <w:rFonts w:hint="eastAsia" w:ascii="宋体" w:hAnsi="宋体" w:cs="宋体"/>
          <w:b/>
          <w:bCs/>
          <w:snapToGrid w:val="0"/>
          <w:color w:val="auto"/>
          <w:kern w:val="0"/>
          <w:sz w:val="24"/>
          <w:szCs w:val="24"/>
          <w:highlight w:val="none"/>
          <w:lang w:val="en-US" w:eastAsia="zh-CN"/>
        </w:rPr>
        <w:t>6</w:t>
      </w:r>
      <w:r>
        <w:rPr>
          <w:rFonts w:hint="eastAsia" w:ascii="宋体" w:hAnsi="宋体" w:cs="宋体"/>
          <w:b/>
          <w:bCs/>
          <w:snapToGrid w:val="0"/>
          <w:color w:val="auto"/>
          <w:kern w:val="0"/>
          <w:sz w:val="24"/>
          <w:szCs w:val="24"/>
          <w:highlight w:val="none"/>
        </w:rPr>
        <w:t>.3</w:t>
      </w:r>
      <w:r>
        <w:rPr>
          <w:rFonts w:hint="eastAsia" w:ascii="宋体" w:hAnsi="宋体" w:cs="宋体"/>
          <w:snapToGrid w:val="0"/>
          <w:color w:val="auto"/>
          <w:kern w:val="0"/>
          <w:sz w:val="24"/>
          <w:szCs w:val="24"/>
          <w:highlight w:val="none"/>
        </w:rPr>
        <w:t xml:space="preserve"> 投标人对开标相关事项（如开标程序等）有异议的，必须在开标期间和开标现场提出，招标人或其授权的招标代理机构应当场作出答复，并记录在案。对开标事项的异议未在开标期间和开标现场提出的，招标人不予受理。</w:t>
      </w:r>
    </w:p>
    <w:p w14:paraId="1AE648D6">
      <w:pPr>
        <w:wordWrap w:val="0"/>
        <w:adjustRightInd w:val="0"/>
        <w:snapToGrid w:val="0"/>
        <w:spacing w:line="440" w:lineRule="exact"/>
        <w:ind w:firstLine="482" w:firstLineChars="200"/>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w:t>
      </w:r>
      <w:r>
        <w:rPr>
          <w:rFonts w:hint="eastAsia" w:ascii="宋体" w:hAnsi="宋体" w:cs="宋体"/>
          <w:b/>
          <w:bCs/>
          <w:snapToGrid w:val="0"/>
          <w:color w:val="auto"/>
          <w:kern w:val="0"/>
          <w:sz w:val="24"/>
          <w:szCs w:val="24"/>
          <w:highlight w:val="none"/>
          <w:lang w:val="en-US" w:eastAsia="zh-CN"/>
        </w:rPr>
        <w:t>6</w:t>
      </w:r>
      <w:r>
        <w:rPr>
          <w:rFonts w:hint="eastAsia" w:ascii="宋体" w:hAnsi="宋体" w:cs="宋体"/>
          <w:b/>
          <w:bCs/>
          <w:snapToGrid w:val="0"/>
          <w:color w:val="auto"/>
          <w:kern w:val="0"/>
          <w:sz w:val="24"/>
          <w:szCs w:val="24"/>
          <w:highlight w:val="none"/>
        </w:rPr>
        <w:t>.4</w:t>
      </w:r>
      <w:r>
        <w:rPr>
          <w:rFonts w:hint="eastAsia" w:ascii="宋体" w:hAnsi="宋体" w:cs="宋体"/>
          <w:snapToGrid w:val="0"/>
          <w:color w:val="auto"/>
          <w:kern w:val="0"/>
          <w:sz w:val="24"/>
          <w:szCs w:val="24"/>
          <w:highlight w:val="none"/>
        </w:rPr>
        <w:t xml:space="preserve"> 施工组织设计采用“暗标”方式进行评审的，在开标结束并清场后，由招标人代表在见证人或监督人见证下对施工组织设计文本及对应保密信封进行编号。号码可为随机数字或字母，但应确保同一投标人的施工组织设计文本编号与保密信封编号保持一致。招标人代表编号完毕后，将所有投标人的保密信封取出并装入同一个密封袋，并用封条密封。（本条不适用）</w:t>
      </w:r>
    </w:p>
    <w:p w14:paraId="00EB86D1">
      <w:pPr>
        <w:wordWrap w:val="0"/>
        <w:adjustRightInd w:val="0"/>
        <w:snapToGrid w:val="0"/>
        <w:spacing w:line="440" w:lineRule="exact"/>
        <w:ind w:firstLine="482" w:firstLineChars="200"/>
        <w:rPr>
          <w:snapToGrid w:val="0"/>
          <w:color w:val="auto"/>
          <w:kern w:val="0"/>
          <w:sz w:val="24"/>
          <w:szCs w:val="24"/>
          <w:highlight w:val="none"/>
        </w:rPr>
      </w:pPr>
      <w:r>
        <w:rPr>
          <w:rFonts w:hint="eastAsia" w:ascii="宋体" w:hAnsi="宋体" w:cs="宋体"/>
          <w:b/>
          <w:bCs/>
          <w:snapToGrid w:val="0"/>
          <w:color w:val="auto"/>
          <w:kern w:val="0"/>
          <w:sz w:val="24"/>
          <w:szCs w:val="24"/>
          <w:highlight w:val="none"/>
        </w:rPr>
        <w:t>1</w:t>
      </w:r>
      <w:r>
        <w:rPr>
          <w:rFonts w:hint="eastAsia" w:ascii="宋体" w:hAnsi="宋体" w:cs="宋体"/>
          <w:b/>
          <w:bCs/>
          <w:snapToGrid w:val="0"/>
          <w:color w:val="auto"/>
          <w:kern w:val="0"/>
          <w:sz w:val="24"/>
          <w:szCs w:val="24"/>
          <w:highlight w:val="none"/>
          <w:lang w:val="en-US" w:eastAsia="zh-CN"/>
        </w:rPr>
        <w:t>6</w:t>
      </w:r>
      <w:r>
        <w:rPr>
          <w:rFonts w:hint="eastAsia" w:ascii="宋体" w:hAnsi="宋体" w:cs="宋体"/>
          <w:b/>
          <w:bCs/>
          <w:snapToGrid w:val="0"/>
          <w:color w:val="auto"/>
          <w:kern w:val="0"/>
          <w:sz w:val="24"/>
          <w:szCs w:val="24"/>
          <w:highlight w:val="none"/>
        </w:rPr>
        <w:t>.5</w:t>
      </w:r>
      <w:r>
        <w:rPr>
          <w:rFonts w:hint="eastAsia" w:ascii="宋体" w:hAnsi="宋体" w:cs="宋体"/>
          <w:snapToGrid w:val="0"/>
          <w:color w:val="auto"/>
          <w:kern w:val="0"/>
          <w:sz w:val="24"/>
          <w:szCs w:val="24"/>
          <w:highlight w:val="none"/>
        </w:rPr>
        <w:t xml:space="preserve"> 招标代理机构将资料原件（如有）、《开标一览表》以及其他有关资料移交评标委员会。</w:t>
      </w:r>
      <w:bookmarkEnd w:id="109"/>
      <w:bookmarkStart w:id="127" w:name="_Toc32344"/>
    </w:p>
    <w:p w14:paraId="76FCCC80">
      <w:pPr>
        <w:pStyle w:val="192"/>
        <w:keepNext/>
        <w:keepLines/>
        <w:spacing w:line="400" w:lineRule="exact"/>
        <w:ind w:firstLine="480"/>
        <w:jc w:val="both"/>
        <w:rPr>
          <w:b/>
          <w:snapToGrid w:val="0"/>
          <w:color w:val="auto"/>
          <w:szCs w:val="24"/>
          <w:highlight w:val="none"/>
        </w:rPr>
      </w:pPr>
      <w:bookmarkStart w:id="128" w:name="_Toc27225"/>
      <w:bookmarkStart w:id="129" w:name="_Toc7210"/>
      <w:bookmarkStart w:id="130" w:name="_Toc4363"/>
      <w:r>
        <w:rPr>
          <w:rFonts w:hint="eastAsia"/>
          <w:b/>
          <w:snapToGrid w:val="0"/>
          <w:color w:val="auto"/>
          <w:szCs w:val="24"/>
          <w:highlight w:val="none"/>
        </w:rPr>
        <w:t>1</w:t>
      </w:r>
      <w:r>
        <w:rPr>
          <w:rFonts w:hint="eastAsia"/>
          <w:b/>
          <w:snapToGrid w:val="0"/>
          <w:color w:val="auto"/>
          <w:szCs w:val="24"/>
          <w:highlight w:val="none"/>
          <w:lang w:val="en-US" w:eastAsia="zh-CN"/>
        </w:rPr>
        <w:t>7</w:t>
      </w:r>
      <w:r>
        <w:rPr>
          <w:rFonts w:hint="eastAsia"/>
          <w:b/>
          <w:snapToGrid w:val="0"/>
          <w:color w:val="auto"/>
          <w:szCs w:val="24"/>
          <w:highlight w:val="none"/>
        </w:rPr>
        <w:t>．评标</w:t>
      </w:r>
      <w:bookmarkEnd w:id="127"/>
      <w:bookmarkEnd w:id="128"/>
      <w:bookmarkEnd w:id="129"/>
      <w:bookmarkEnd w:id="130"/>
    </w:p>
    <w:p w14:paraId="1BE2EA8A">
      <w:pPr>
        <w:wordWrap w:val="0"/>
        <w:adjustRightInd w:val="0"/>
        <w:spacing w:line="40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评标分为初步评审和详细评审两个阶段，由评标委员会在有关部门的监督下，严格按照本招标文件指定的评标方法，对投标人的投标文件进行审查、评审。评标委员会完成评标后，向招标人推荐</w:t>
      </w:r>
      <w:r>
        <w:rPr>
          <w:rFonts w:hint="eastAsia"/>
          <w:snapToGrid w:val="0"/>
          <w:color w:val="auto"/>
          <w:kern w:val="0"/>
          <w:sz w:val="24"/>
          <w:szCs w:val="24"/>
          <w:highlight w:val="none"/>
          <w:u w:val="single"/>
        </w:rPr>
        <w:t xml:space="preserve"> 3 </w:t>
      </w:r>
      <w:r>
        <w:rPr>
          <w:rFonts w:hint="eastAsia"/>
          <w:snapToGrid w:val="0"/>
          <w:color w:val="auto"/>
          <w:kern w:val="0"/>
          <w:sz w:val="24"/>
          <w:szCs w:val="24"/>
          <w:highlight w:val="none"/>
        </w:rPr>
        <w:t>个中标候选人，并向招标人提交由全体评标委员会成员签字的评标报告。</w:t>
      </w:r>
    </w:p>
    <w:p w14:paraId="278FABD0">
      <w:pPr>
        <w:wordWrap w:val="0"/>
        <w:adjustRightInd w:val="0"/>
        <w:spacing w:line="40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1</w:t>
      </w:r>
      <w:r>
        <w:rPr>
          <w:rFonts w:hint="eastAsia"/>
          <w:snapToGrid w:val="0"/>
          <w:color w:val="auto"/>
          <w:kern w:val="0"/>
          <w:sz w:val="24"/>
          <w:szCs w:val="24"/>
          <w:highlight w:val="none"/>
          <w:lang w:val="en-US" w:eastAsia="zh-CN"/>
        </w:rPr>
        <w:t>7</w:t>
      </w:r>
      <w:r>
        <w:rPr>
          <w:rFonts w:hint="eastAsia"/>
          <w:snapToGrid w:val="0"/>
          <w:color w:val="auto"/>
          <w:kern w:val="0"/>
          <w:sz w:val="24"/>
          <w:szCs w:val="24"/>
          <w:highlight w:val="none"/>
        </w:rPr>
        <w:t>.1 评标委员会</w:t>
      </w:r>
    </w:p>
    <w:p w14:paraId="43C9A6B0">
      <w:pPr>
        <w:wordWrap w:val="0"/>
        <w:adjustRightInd w:val="0"/>
        <w:spacing w:line="400" w:lineRule="exact"/>
        <w:ind w:firstLine="420"/>
        <w:rPr>
          <w:snapToGrid w:val="0"/>
          <w:color w:val="auto"/>
          <w:kern w:val="0"/>
          <w:sz w:val="24"/>
          <w:szCs w:val="24"/>
          <w:highlight w:val="none"/>
        </w:rPr>
      </w:pPr>
      <w:r>
        <w:rPr>
          <w:rFonts w:hint="eastAsia"/>
          <w:snapToGrid w:val="0"/>
          <w:color w:val="auto"/>
          <w:kern w:val="0"/>
          <w:sz w:val="24"/>
          <w:szCs w:val="24"/>
          <w:highlight w:val="none"/>
        </w:rPr>
        <w:t>1</w:t>
      </w:r>
      <w:r>
        <w:rPr>
          <w:rFonts w:hint="eastAsia"/>
          <w:snapToGrid w:val="0"/>
          <w:color w:val="auto"/>
          <w:kern w:val="0"/>
          <w:sz w:val="24"/>
          <w:szCs w:val="24"/>
          <w:highlight w:val="none"/>
          <w:lang w:val="en-US" w:eastAsia="zh-CN"/>
        </w:rPr>
        <w:t>7</w:t>
      </w:r>
      <w:r>
        <w:rPr>
          <w:rFonts w:hint="eastAsia"/>
          <w:snapToGrid w:val="0"/>
          <w:color w:val="auto"/>
          <w:kern w:val="0"/>
          <w:sz w:val="24"/>
          <w:szCs w:val="24"/>
          <w:highlight w:val="none"/>
        </w:rPr>
        <w:t>.1.1 评标委员会由</w:t>
      </w:r>
      <w:r>
        <w:rPr>
          <w:rFonts w:hint="eastAsia"/>
          <w:snapToGrid w:val="0"/>
          <w:color w:val="auto"/>
          <w:kern w:val="0"/>
          <w:sz w:val="24"/>
          <w:szCs w:val="24"/>
          <w:highlight w:val="none"/>
          <w:u w:val="single"/>
        </w:rPr>
        <w:t>7</w:t>
      </w:r>
      <w:r>
        <w:rPr>
          <w:rFonts w:hint="eastAsia"/>
          <w:snapToGrid w:val="0"/>
          <w:color w:val="auto"/>
          <w:kern w:val="0"/>
          <w:sz w:val="24"/>
          <w:szCs w:val="24"/>
          <w:highlight w:val="none"/>
        </w:rPr>
        <w:t>人组成，其中招标人代表</w:t>
      </w:r>
      <w:r>
        <w:rPr>
          <w:rFonts w:hint="eastAsia"/>
          <w:snapToGrid w:val="0"/>
          <w:color w:val="auto"/>
          <w:kern w:val="0"/>
          <w:sz w:val="24"/>
          <w:szCs w:val="24"/>
          <w:highlight w:val="none"/>
          <w:u w:val="single"/>
        </w:rPr>
        <w:t xml:space="preserve"> </w:t>
      </w:r>
      <w:r>
        <w:rPr>
          <w:rFonts w:hint="eastAsia"/>
          <w:snapToGrid w:val="0"/>
          <w:color w:val="auto"/>
          <w:kern w:val="0"/>
          <w:sz w:val="24"/>
          <w:szCs w:val="24"/>
          <w:highlight w:val="none"/>
          <w:u w:val="single"/>
          <w:lang w:val="en-US" w:eastAsia="zh-CN"/>
        </w:rPr>
        <w:t>2</w:t>
      </w:r>
      <w:r>
        <w:rPr>
          <w:rFonts w:hint="eastAsia"/>
          <w:snapToGrid w:val="0"/>
          <w:color w:val="auto"/>
          <w:kern w:val="0"/>
          <w:sz w:val="24"/>
          <w:szCs w:val="24"/>
          <w:highlight w:val="none"/>
          <w:u w:val="single"/>
        </w:rPr>
        <w:t xml:space="preserve"> </w:t>
      </w:r>
      <w:r>
        <w:rPr>
          <w:rFonts w:hint="eastAsia"/>
          <w:snapToGrid w:val="0"/>
          <w:color w:val="auto"/>
          <w:kern w:val="0"/>
          <w:sz w:val="24"/>
          <w:szCs w:val="24"/>
          <w:highlight w:val="none"/>
        </w:rPr>
        <w:t>人，专家</w:t>
      </w:r>
      <w:r>
        <w:rPr>
          <w:rFonts w:hint="eastAsia"/>
          <w:snapToGrid w:val="0"/>
          <w:color w:val="auto"/>
          <w:kern w:val="0"/>
          <w:sz w:val="24"/>
          <w:szCs w:val="24"/>
          <w:highlight w:val="none"/>
          <w:u w:val="single"/>
          <w:lang w:val="en-US" w:eastAsia="zh-CN"/>
        </w:rPr>
        <w:t>5</w:t>
      </w:r>
      <w:r>
        <w:rPr>
          <w:rFonts w:hint="eastAsia"/>
          <w:snapToGrid w:val="0"/>
          <w:color w:val="auto"/>
          <w:kern w:val="0"/>
          <w:sz w:val="24"/>
          <w:szCs w:val="24"/>
          <w:highlight w:val="none"/>
        </w:rPr>
        <w:t>人。专家从广东省综合评标评审专家库-韶关市区域中随机抽取，其中技术类专家</w:t>
      </w:r>
      <w:r>
        <w:rPr>
          <w:rFonts w:hint="eastAsia"/>
          <w:snapToGrid w:val="0"/>
          <w:color w:val="auto"/>
          <w:kern w:val="0"/>
          <w:sz w:val="24"/>
          <w:szCs w:val="24"/>
          <w:highlight w:val="none"/>
          <w:u w:val="single"/>
          <w:lang w:val="en-US" w:eastAsia="zh-CN"/>
        </w:rPr>
        <w:t>3</w:t>
      </w:r>
      <w:r>
        <w:rPr>
          <w:rFonts w:hint="eastAsia"/>
          <w:snapToGrid w:val="0"/>
          <w:color w:val="auto"/>
          <w:kern w:val="0"/>
          <w:sz w:val="24"/>
          <w:szCs w:val="24"/>
          <w:highlight w:val="none"/>
        </w:rPr>
        <w:t>人，经济类专家</w:t>
      </w:r>
      <w:r>
        <w:rPr>
          <w:rFonts w:hint="eastAsia"/>
          <w:snapToGrid w:val="0"/>
          <w:color w:val="auto"/>
          <w:kern w:val="0"/>
          <w:sz w:val="24"/>
          <w:szCs w:val="24"/>
          <w:highlight w:val="none"/>
          <w:u w:val="single"/>
        </w:rPr>
        <w:t xml:space="preserve"> 2 </w:t>
      </w:r>
      <w:r>
        <w:rPr>
          <w:rFonts w:hint="eastAsia"/>
          <w:snapToGrid w:val="0"/>
          <w:color w:val="auto"/>
          <w:kern w:val="0"/>
          <w:sz w:val="24"/>
          <w:szCs w:val="24"/>
          <w:highlight w:val="none"/>
        </w:rPr>
        <w:t>人。评标委员会设负责人，由评标委员会成员推举产生。评标委员会负责人与评标委员会的其他成员有同等的表决权。</w:t>
      </w:r>
    </w:p>
    <w:p w14:paraId="326F83EB">
      <w:pPr>
        <w:wordWrap w:val="0"/>
        <w:adjustRightInd w:val="0"/>
        <w:spacing w:line="400" w:lineRule="exact"/>
        <w:ind w:firstLine="420"/>
        <w:rPr>
          <w:snapToGrid w:val="0"/>
          <w:color w:val="auto"/>
          <w:kern w:val="0"/>
          <w:sz w:val="24"/>
          <w:szCs w:val="24"/>
          <w:highlight w:val="none"/>
        </w:rPr>
      </w:pPr>
      <w:r>
        <w:rPr>
          <w:rFonts w:hint="eastAsia"/>
          <w:snapToGrid w:val="0"/>
          <w:color w:val="auto"/>
          <w:kern w:val="0"/>
          <w:sz w:val="24"/>
          <w:szCs w:val="24"/>
          <w:highlight w:val="none"/>
        </w:rPr>
        <w:t>1</w:t>
      </w:r>
      <w:r>
        <w:rPr>
          <w:rFonts w:hint="eastAsia"/>
          <w:snapToGrid w:val="0"/>
          <w:color w:val="auto"/>
          <w:kern w:val="0"/>
          <w:sz w:val="24"/>
          <w:szCs w:val="24"/>
          <w:highlight w:val="none"/>
          <w:lang w:val="en-US" w:eastAsia="zh-CN"/>
        </w:rPr>
        <w:t>7</w:t>
      </w:r>
      <w:r>
        <w:rPr>
          <w:rFonts w:hint="eastAsia"/>
          <w:snapToGrid w:val="0"/>
          <w:color w:val="auto"/>
          <w:kern w:val="0"/>
          <w:sz w:val="24"/>
          <w:szCs w:val="24"/>
          <w:highlight w:val="none"/>
        </w:rPr>
        <w:t>.1.2 评标委员会应认真、公正、诚实、廉洁地履行职责。有下列情形之一的，不得担任评标委员会成员：</w:t>
      </w:r>
    </w:p>
    <w:p w14:paraId="1DCF9E98">
      <w:pPr>
        <w:wordWrap w:val="0"/>
        <w:adjustRightInd w:val="0"/>
        <w:spacing w:line="400" w:lineRule="exact"/>
        <w:ind w:firstLine="560"/>
        <w:rPr>
          <w:snapToGrid w:val="0"/>
          <w:color w:val="auto"/>
          <w:kern w:val="0"/>
          <w:sz w:val="24"/>
          <w:szCs w:val="24"/>
          <w:highlight w:val="none"/>
        </w:rPr>
      </w:pPr>
      <w:r>
        <w:rPr>
          <w:rFonts w:hint="eastAsia"/>
          <w:snapToGrid w:val="0"/>
          <w:color w:val="auto"/>
          <w:kern w:val="0"/>
          <w:sz w:val="24"/>
          <w:szCs w:val="24"/>
          <w:highlight w:val="none"/>
        </w:rPr>
        <w:t>（1）投标人或投标人主要负责人的近亲属；</w:t>
      </w:r>
    </w:p>
    <w:p w14:paraId="4AD215AE">
      <w:pPr>
        <w:wordWrap w:val="0"/>
        <w:adjustRightInd w:val="0"/>
        <w:spacing w:line="400" w:lineRule="exact"/>
        <w:ind w:firstLine="560"/>
        <w:rPr>
          <w:snapToGrid w:val="0"/>
          <w:color w:val="auto"/>
          <w:kern w:val="0"/>
          <w:sz w:val="24"/>
          <w:szCs w:val="24"/>
          <w:highlight w:val="none"/>
        </w:rPr>
      </w:pPr>
      <w:r>
        <w:rPr>
          <w:rFonts w:hint="eastAsia"/>
          <w:snapToGrid w:val="0"/>
          <w:color w:val="auto"/>
          <w:kern w:val="0"/>
          <w:sz w:val="24"/>
          <w:szCs w:val="24"/>
          <w:highlight w:val="none"/>
        </w:rPr>
        <w:t>（2）项目主管部门或者行政监督部门的人员；</w:t>
      </w:r>
    </w:p>
    <w:p w14:paraId="54D7CEE0">
      <w:pPr>
        <w:wordWrap w:val="0"/>
        <w:adjustRightInd w:val="0"/>
        <w:spacing w:line="400" w:lineRule="exact"/>
        <w:ind w:firstLine="560"/>
        <w:rPr>
          <w:snapToGrid w:val="0"/>
          <w:color w:val="auto"/>
          <w:kern w:val="0"/>
          <w:sz w:val="24"/>
          <w:szCs w:val="24"/>
          <w:highlight w:val="none"/>
        </w:rPr>
      </w:pPr>
      <w:r>
        <w:rPr>
          <w:rFonts w:hint="eastAsia"/>
          <w:snapToGrid w:val="0"/>
          <w:color w:val="auto"/>
          <w:kern w:val="0"/>
          <w:sz w:val="24"/>
          <w:szCs w:val="24"/>
          <w:highlight w:val="none"/>
        </w:rPr>
        <w:t>（3）与投标人有经济利益关系，可能影响对投标公正评审的；</w:t>
      </w:r>
    </w:p>
    <w:p w14:paraId="246A5AD8">
      <w:pPr>
        <w:wordWrap w:val="0"/>
        <w:adjustRightInd w:val="0"/>
        <w:spacing w:line="400" w:lineRule="exact"/>
        <w:ind w:firstLine="560"/>
        <w:rPr>
          <w:snapToGrid w:val="0"/>
          <w:color w:val="auto"/>
          <w:kern w:val="0"/>
          <w:sz w:val="24"/>
          <w:szCs w:val="24"/>
          <w:highlight w:val="none"/>
        </w:rPr>
      </w:pPr>
      <w:r>
        <w:rPr>
          <w:rFonts w:hint="eastAsia"/>
          <w:snapToGrid w:val="0"/>
          <w:color w:val="auto"/>
          <w:kern w:val="0"/>
          <w:sz w:val="24"/>
          <w:szCs w:val="24"/>
          <w:highlight w:val="none"/>
        </w:rPr>
        <w:t>（4）曾因在招标、评标以及其他与招标投标有关活动中从事违法行为而受过行政处罚或刑事处罚的。</w:t>
      </w:r>
    </w:p>
    <w:p w14:paraId="21FA7534">
      <w:pPr>
        <w:wordWrap w:val="0"/>
        <w:adjustRightInd w:val="0"/>
        <w:spacing w:line="40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评标委员会成员有以上情形之一的，应主动提出回避。</w:t>
      </w:r>
    </w:p>
    <w:p w14:paraId="206E5C4D">
      <w:pPr>
        <w:wordWrap w:val="0"/>
        <w:adjustRightInd w:val="0"/>
        <w:spacing w:line="40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1</w:t>
      </w:r>
      <w:r>
        <w:rPr>
          <w:rFonts w:hint="eastAsia"/>
          <w:snapToGrid w:val="0"/>
          <w:color w:val="auto"/>
          <w:kern w:val="0"/>
          <w:sz w:val="24"/>
          <w:szCs w:val="24"/>
          <w:highlight w:val="none"/>
          <w:lang w:val="en-US" w:eastAsia="zh-CN"/>
        </w:rPr>
        <w:t>7</w:t>
      </w:r>
      <w:r>
        <w:rPr>
          <w:rFonts w:hint="eastAsia"/>
          <w:snapToGrid w:val="0"/>
          <w:color w:val="auto"/>
          <w:kern w:val="0"/>
          <w:sz w:val="24"/>
          <w:szCs w:val="24"/>
          <w:highlight w:val="none"/>
        </w:rPr>
        <w:t>.1.3 评标全过程实行封闭式管理，在中标结果公布前，禁止评标委员会成员以任何方式私下接触投标人。</w:t>
      </w:r>
    </w:p>
    <w:p w14:paraId="3F81978C">
      <w:pPr>
        <w:wordWrap w:val="0"/>
        <w:adjustRightInd w:val="0"/>
        <w:spacing w:line="40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1</w:t>
      </w:r>
      <w:r>
        <w:rPr>
          <w:rFonts w:hint="eastAsia"/>
          <w:snapToGrid w:val="0"/>
          <w:color w:val="auto"/>
          <w:kern w:val="0"/>
          <w:sz w:val="24"/>
          <w:szCs w:val="24"/>
          <w:highlight w:val="none"/>
          <w:lang w:val="en-US" w:eastAsia="zh-CN"/>
        </w:rPr>
        <w:t>7</w:t>
      </w:r>
      <w:r>
        <w:rPr>
          <w:rFonts w:hint="eastAsia"/>
          <w:snapToGrid w:val="0"/>
          <w:color w:val="auto"/>
          <w:kern w:val="0"/>
          <w:sz w:val="24"/>
          <w:szCs w:val="24"/>
          <w:highlight w:val="none"/>
        </w:rPr>
        <w:t>.1.4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15D82A43">
      <w:pPr>
        <w:wordWrap w:val="0"/>
        <w:adjustRightInd w:val="0"/>
        <w:spacing w:line="400" w:lineRule="exact"/>
        <w:ind w:firstLine="420"/>
        <w:rPr>
          <w:snapToGrid w:val="0"/>
          <w:color w:val="auto"/>
          <w:kern w:val="0"/>
          <w:sz w:val="24"/>
          <w:szCs w:val="24"/>
          <w:highlight w:val="none"/>
        </w:rPr>
      </w:pPr>
      <w:r>
        <w:rPr>
          <w:rFonts w:hint="eastAsia"/>
          <w:snapToGrid w:val="0"/>
          <w:color w:val="auto"/>
          <w:kern w:val="0"/>
          <w:sz w:val="24"/>
          <w:szCs w:val="24"/>
          <w:highlight w:val="none"/>
        </w:rPr>
        <w:t>1</w:t>
      </w:r>
      <w:r>
        <w:rPr>
          <w:rFonts w:hint="eastAsia"/>
          <w:snapToGrid w:val="0"/>
          <w:color w:val="auto"/>
          <w:kern w:val="0"/>
          <w:sz w:val="24"/>
          <w:szCs w:val="24"/>
          <w:highlight w:val="none"/>
          <w:lang w:val="en-US" w:eastAsia="zh-CN"/>
        </w:rPr>
        <w:t>7</w:t>
      </w:r>
      <w:r>
        <w:rPr>
          <w:rFonts w:hint="eastAsia"/>
          <w:snapToGrid w:val="0"/>
          <w:color w:val="auto"/>
          <w:kern w:val="0"/>
          <w:sz w:val="24"/>
          <w:szCs w:val="24"/>
          <w:highlight w:val="none"/>
        </w:rPr>
        <w:t>.1.5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2797E1A3">
      <w:pPr>
        <w:wordWrap w:val="0"/>
        <w:adjustRightInd w:val="0"/>
        <w:spacing w:line="400" w:lineRule="exact"/>
        <w:ind w:firstLine="420"/>
        <w:rPr>
          <w:snapToGrid w:val="0"/>
          <w:color w:val="auto"/>
          <w:kern w:val="0"/>
          <w:sz w:val="24"/>
          <w:szCs w:val="24"/>
          <w:highlight w:val="none"/>
        </w:rPr>
      </w:pPr>
      <w:r>
        <w:rPr>
          <w:rFonts w:hint="eastAsia"/>
          <w:snapToGrid w:val="0"/>
          <w:color w:val="auto"/>
          <w:kern w:val="0"/>
          <w:sz w:val="24"/>
          <w:szCs w:val="24"/>
          <w:highlight w:val="none"/>
        </w:rPr>
        <w:t>1</w:t>
      </w:r>
      <w:r>
        <w:rPr>
          <w:rFonts w:hint="eastAsia"/>
          <w:snapToGrid w:val="0"/>
          <w:color w:val="auto"/>
          <w:kern w:val="0"/>
          <w:sz w:val="24"/>
          <w:szCs w:val="24"/>
          <w:highlight w:val="none"/>
          <w:lang w:val="en-US" w:eastAsia="zh-CN"/>
        </w:rPr>
        <w:t>7</w:t>
      </w:r>
      <w:r>
        <w:rPr>
          <w:rFonts w:hint="eastAsia"/>
          <w:snapToGrid w:val="0"/>
          <w:color w:val="auto"/>
          <w:kern w:val="0"/>
          <w:sz w:val="24"/>
          <w:szCs w:val="24"/>
          <w:highlight w:val="none"/>
        </w:rPr>
        <w:t>.2 评标方法</w:t>
      </w:r>
    </w:p>
    <w:p w14:paraId="764FA771">
      <w:pPr>
        <w:wordWrap w:val="0"/>
        <w:adjustRightInd w:val="0"/>
        <w:spacing w:line="400" w:lineRule="exact"/>
        <w:ind w:firstLine="420"/>
        <w:rPr>
          <w:snapToGrid w:val="0"/>
          <w:color w:val="auto"/>
          <w:kern w:val="0"/>
          <w:sz w:val="24"/>
          <w:szCs w:val="24"/>
          <w:highlight w:val="none"/>
        </w:rPr>
      </w:pPr>
      <w:r>
        <w:rPr>
          <w:rFonts w:hint="eastAsia"/>
          <w:snapToGrid w:val="0"/>
          <w:color w:val="auto"/>
          <w:kern w:val="0"/>
          <w:sz w:val="24"/>
          <w:szCs w:val="24"/>
          <w:highlight w:val="none"/>
        </w:rPr>
        <w:t>根据有关法律、法规的相关规定，结合本招标项目资金来源和规模特点，本次招标采用“综合评估法”进行评标。</w:t>
      </w:r>
    </w:p>
    <w:p w14:paraId="4CC476FA">
      <w:pPr>
        <w:wordWrap w:val="0"/>
        <w:adjustRightInd w:val="0"/>
        <w:spacing w:line="40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1</w:t>
      </w:r>
      <w:r>
        <w:rPr>
          <w:rFonts w:hint="eastAsia"/>
          <w:snapToGrid w:val="0"/>
          <w:color w:val="auto"/>
          <w:kern w:val="0"/>
          <w:sz w:val="24"/>
          <w:szCs w:val="24"/>
          <w:highlight w:val="none"/>
          <w:lang w:val="en-US" w:eastAsia="zh-CN"/>
        </w:rPr>
        <w:t>7</w:t>
      </w:r>
      <w:r>
        <w:rPr>
          <w:rFonts w:hint="eastAsia"/>
          <w:snapToGrid w:val="0"/>
          <w:color w:val="auto"/>
          <w:kern w:val="0"/>
          <w:sz w:val="24"/>
          <w:szCs w:val="24"/>
          <w:highlight w:val="none"/>
        </w:rPr>
        <w:t>.3 评审范围：评标委员会应对所有进入评标投标人的投标文件进行评审。</w:t>
      </w:r>
    </w:p>
    <w:p w14:paraId="49458D75">
      <w:pPr>
        <w:wordWrap w:val="0"/>
        <w:adjustRightInd w:val="0"/>
        <w:spacing w:line="40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1</w:t>
      </w:r>
      <w:r>
        <w:rPr>
          <w:rFonts w:hint="eastAsia"/>
          <w:snapToGrid w:val="0"/>
          <w:color w:val="auto"/>
          <w:kern w:val="0"/>
          <w:sz w:val="24"/>
          <w:szCs w:val="24"/>
          <w:highlight w:val="none"/>
          <w:lang w:val="en-US" w:eastAsia="zh-CN"/>
        </w:rPr>
        <w:t>7</w:t>
      </w:r>
      <w:r>
        <w:rPr>
          <w:rFonts w:hint="eastAsia"/>
          <w:snapToGrid w:val="0"/>
          <w:color w:val="auto"/>
          <w:kern w:val="0"/>
          <w:sz w:val="24"/>
          <w:szCs w:val="24"/>
          <w:highlight w:val="none"/>
        </w:rPr>
        <w:t>.4 初步评审阶段</w:t>
      </w:r>
    </w:p>
    <w:p w14:paraId="7B73F89C">
      <w:pPr>
        <w:wordWrap w:val="0"/>
        <w:adjustRightInd w:val="0"/>
        <w:spacing w:line="40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初步评审阶段分为资格评审、形式评审和响应性评审三个环节。</w:t>
      </w:r>
    </w:p>
    <w:p w14:paraId="439F5DFD">
      <w:pPr>
        <w:wordWrap w:val="0"/>
        <w:adjustRightInd w:val="0"/>
        <w:spacing w:line="40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1</w:t>
      </w:r>
      <w:r>
        <w:rPr>
          <w:rFonts w:hint="eastAsia"/>
          <w:snapToGrid w:val="0"/>
          <w:color w:val="auto"/>
          <w:kern w:val="0"/>
          <w:sz w:val="24"/>
          <w:szCs w:val="24"/>
          <w:highlight w:val="none"/>
          <w:lang w:val="en-US" w:eastAsia="zh-CN"/>
        </w:rPr>
        <w:t>7</w:t>
      </w:r>
      <w:r>
        <w:rPr>
          <w:rFonts w:hint="eastAsia"/>
          <w:snapToGrid w:val="0"/>
          <w:color w:val="auto"/>
          <w:kern w:val="0"/>
          <w:sz w:val="24"/>
          <w:szCs w:val="24"/>
          <w:highlight w:val="none"/>
        </w:rPr>
        <w:t>.4.1 资格评审环节</w:t>
      </w:r>
    </w:p>
    <w:p w14:paraId="2C4879E6">
      <w:pPr>
        <w:wordWrap w:val="0"/>
        <w:adjustRightInd w:val="0"/>
        <w:spacing w:line="40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资格评审事项包括：</w:t>
      </w:r>
    </w:p>
    <w:p w14:paraId="16A00430">
      <w:pPr>
        <w:wordWrap w:val="0"/>
        <w:adjustRightInd w:val="0"/>
        <w:spacing w:line="40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（1）投标人是否符合本章第三节第2.4条“禁止投标条款”规定。</w:t>
      </w:r>
    </w:p>
    <w:p w14:paraId="7BBFBA16">
      <w:pPr>
        <w:wordWrap w:val="0"/>
        <w:adjustRightInd w:val="0"/>
        <w:spacing w:line="40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（2）投标人名称是否与营业执照、资质证书一致。</w:t>
      </w:r>
    </w:p>
    <w:p w14:paraId="5A84AA72">
      <w:pPr>
        <w:wordWrap w:val="0"/>
        <w:adjustRightInd w:val="0"/>
        <w:spacing w:line="40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（3）投标人的资质是否符合招标文件规定；其营业执照、资质证书是否合法、有效。</w:t>
      </w:r>
    </w:p>
    <w:p w14:paraId="5F48FD26">
      <w:pPr>
        <w:wordWrap w:val="0"/>
        <w:adjustRightInd w:val="0"/>
        <w:spacing w:line="40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（4）投标文件中拟派项目经理、设计负责人、项目技术负责人、专职安全员的条件是否符合招标文件规定；</w:t>
      </w:r>
    </w:p>
    <w:p w14:paraId="40538085">
      <w:pPr>
        <w:wordWrap w:val="0"/>
        <w:adjustRightInd w:val="0"/>
        <w:spacing w:line="40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5）联合体投标的，是否提交《联合体协议书》；是否擅自修改、遗漏《联合体协议书》的实质性内容；联合体成员的数量、资质是否符合招标文件规定；联合体成员是否以自己名义单独或者参加其他联合体参与本招标项目投标。</w:t>
      </w:r>
    </w:p>
    <w:p w14:paraId="69E8A9ED">
      <w:pPr>
        <w:wordWrap w:val="0"/>
        <w:adjustRightInd w:val="0"/>
        <w:spacing w:line="40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（6）投标人为外省建筑企业的，是否按规定在“进粤企业和人员诚信信息登记平台”录入企业有关信息并通过数据规范检查。</w:t>
      </w:r>
    </w:p>
    <w:p w14:paraId="3073F19C">
      <w:pPr>
        <w:wordWrap w:val="0"/>
        <w:adjustRightInd w:val="0"/>
        <w:spacing w:line="40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1</w:t>
      </w:r>
      <w:r>
        <w:rPr>
          <w:rFonts w:hint="eastAsia"/>
          <w:snapToGrid w:val="0"/>
          <w:color w:val="auto"/>
          <w:kern w:val="0"/>
          <w:sz w:val="24"/>
          <w:szCs w:val="24"/>
          <w:highlight w:val="none"/>
          <w:lang w:val="en-US" w:eastAsia="zh-CN"/>
        </w:rPr>
        <w:t>7</w:t>
      </w:r>
      <w:r>
        <w:rPr>
          <w:rFonts w:hint="eastAsia"/>
          <w:snapToGrid w:val="0"/>
          <w:color w:val="auto"/>
          <w:kern w:val="0"/>
          <w:sz w:val="24"/>
          <w:szCs w:val="24"/>
          <w:highlight w:val="none"/>
        </w:rPr>
        <w:t>.4.2 形式评审环节</w:t>
      </w:r>
    </w:p>
    <w:p w14:paraId="2EC2D431">
      <w:pPr>
        <w:wordWrap w:val="0"/>
        <w:adjustRightInd w:val="0"/>
        <w:spacing w:line="40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形式评审事项包括：</w:t>
      </w:r>
    </w:p>
    <w:p w14:paraId="49F61EE5">
      <w:pPr>
        <w:wordWrap w:val="0"/>
        <w:adjustRightInd w:val="0"/>
        <w:spacing w:line="40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（1）投标标书是否按招标文件规定加盖电子印章。</w:t>
      </w:r>
    </w:p>
    <w:p w14:paraId="421E54F9">
      <w:pPr>
        <w:wordWrap w:val="0"/>
        <w:adjustRightInd w:val="0"/>
        <w:spacing w:line="40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（2）本节第13.2.1目中规定的“所有投标人均应提供”的组成内容（包括该组成内容的所附资料）是否完整、齐全。</w:t>
      </w:r>
    </w:p>
    <w:p w14:paraId="1A83E47F">
      <w:pPr>
        <w:wordWrap w:val="0"/>
        <w:adjustRightInd w:val="0"/>
        <w:spacing w:line="40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1</w:t>
      </w:r>
      <w:r>
        <w:rPr>
          <w:rFonts w:hint="eastAsia"/>
          <w:snapToGrid w:val="0"/>
          <w:color w:val="auto"/>
          <w:kern w:val="0"/>
          <w:sz w:val="24"/>
          <w:szCs w:val="24"/>
          <w:highlight w:val="none"/>
          <w:lang w:val="en-US" w:eastAsia="zh-CN"/>
        </w:rPr>
        <w:t>7</w:t>
      </w:r>
      <w:r>
        <w:rPr>
          <w:rFonts w:hint="eastAsia"/>
          <w:snapToGrid w:val="0"/>
          <w:color w:val="auto"/>
          <w:kern w:val="0"/>
          <w:sz w:val="24"/>
          <w:szCs w:val="24"/>
          <w:highlight w:val="none"/>
        </w:rPr>
        <w:t>.4.3 响应性评审环节</w:t>
      </w:r>
    </w:p>
    <w:p w14:paraId="15AC4791">
      <w:pPr>
        <w:wordWrap w:val="0"/>
        <w:adjustRightInd w:val="0"/>
        <w:spacing w:line="40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响应性评审事项包括：</w:t>
      </w:r>
    </w:p>
    <w:p w14:paraId="513354A6">
      <w:pPr>
        <w:wordWrap w:val="0"/>
        <w:adjustRightInd w:val="0"/>
        <w:spacing w:line="40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（1）投标有效期、工期等是否响应招标文件实质性要求；是否擅自修改、遗漏《投标函》《各项承诺一览表》的实质性内容。</w:t>
      </w:r>
    </w:p>
    <w:p w14:paraId="2B306F93">
      <w:pPr>
        <w:wordWrap w:val="0"/>
        <w:adjustRightInd w:val="0"/>
        <w:spacing w:line="40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（2）投标总价是否唯一；投标报价是否超出最高投标限价。</w:t>
      </w:r>
    </w:p>
    <w:p w14:paraId="46DC6672">
      <w:pPr>
        <w:wordWrap w:val="0"/>
        <w:adjustRightInd w:val="0"/>
        <w:spacing w:line="400" w:lineRule="exact"/>
        <w:ind w:firstLine="562"/>
        <w:rPr>
          <w:snapToGrid w:val="0"/>
          <w:color w:val="auto"/>
          <w:kern w:val="0"/>
          <w:sz w:val="24"/>
          <w:szCs w:val="24"/>
          <w:highlight w:val="none"/>
        </w:rPr>
      </w:pPr>
      <w:r>
        <w:rPr>
          <w:rFonts w:hint="eastAsia"/>
          <w:snapToGrid w:val="0"/>
          <w:color w:val="auto"/>
          <w:kern w:val="0"/>
          <w:sz w:val="24"/>
          <w:szCs w:val="24"/>
          <w:highlight w:val="none"/>
        </w:rPr>
        <w:t>1</w:t>
      </w:r>
      <w:r>
        <w:rPr>
          <w:rFonts w:hint="eastAsia"/>
          <w:snapToGrid w:val="0"/>
          <w:color w:val="auto"/>
          <w:kern w:val="0"/>
          <w:sz w:val="24"/>
          <w:szCs w:val="24"/>
          <w:highlight w:val="none"/>
          <w:lang w:val="en-US" w:eastAsia="zh-CN"/>
        </w:rPr>
        <w:t>7</w:t>
      </w:r>
      <w:r>
        <w:rPr>
          <w:rFonts w:hint="eastAsia"/>
          <w:snapToGrid w:val="0"/>
          <w:color w:val="auto"/>
          <w:kern w:val="0"/>
          <w:sz w:val="24"/>
          <w:szCs w:val="24"/>
          <w:highlight w:val="none"/>
        </w:rPr>
        <w:t>.4.4 否决投标说明</w:t>
      </w:r>
    </w:p>
    <w:p w14:paraId="25FD04AF">
      <w:pPr>
        <w:wordWrap w:val="0"/>
        <w:adjustRightInd w:val="0"/>
        <w:spacing w:line="400" w:lineRule="exact"/>
        <w:ind w:firstLine="562"/>
        <w:rPr>
          <w:snapToGrid w:val="0"/>
          <w:color w:val="auto"/>
          <w:kern w:val="0"/>
          <w:sz w:val="24"/>
          <w:szCs w:val="24"/>
          <w:highlight w:val="none"/>
        </w:rPr>
      </w:pPr>
      <w:r>
        <w:rPr>
          <w:rFonts w:hint="eastAsia"/>
          <w:snapToGrid w:val="0"/>
          <w:color w:val="auto"/>
          <w:kern w:val="0"/>
          <w:sz w:val="24"/>
          <w:szCs w:val="24"/>
          <w:highlight w:val="none"/>
        </w:rPr>
        <w:t>初步评审阶段各个环节否决投标的全部条件，在本章第四节“否决投标条件”第1条至第4条中集中列示。投标人有其中所列任何一种情形的，由评标委员会否决其投标。在初步评审阶段任何环节被否决的投标，不进入下一环节（或阶段）评审。经初步评审后，有效投标人数量不足3个时，招标人应依法重新组织招标。</w:t>
      </w:r>
    </w:p>
    <w:p w14:paraId="13EE0A66">
      <w:pPr>
        <w:wordWrap w:val="0"/>
        <w:adjustRightInd w:val="0"/>
        <w:spacing w:line="400" w:lineRule="exact"/>
        <w:ind w:firstLine="562"/>
        <w:rPr>
          <w:snapToGrid w:val="0"/>
          <w:color w:val="auto"/>
          <w:kern w:val="0"/>
          <w:sz w:val="24"/>
          <w:szCs w:val="24"/>
          <w:highlight w:val="none"/>
        </w:rPr>
      </w:pPr>
      <w:r>
        <w:rPr>
          <w:rFonts w:hint="eastAsia"/>
          <w:snapToGrid w:val="0"/>
          <w:color w:val="auto"/>
          <w:kern w:val="0"/>
          <w:sz w:val="24"/>
          <w:szCs w:val="24"/>
          <w:highlight w:val="none"/>
        </w:rPr>
        <w:t xml:space="preserve"> 1</w:t>
      </w:r>
      <w:r>
        <w:rPr>
          <w:rFonts w:hint="eastAsia"/>
          <w:snapToGrid w:val="0"/>
          <w:color w:val="auto"/>
          <w:kern w:val="0"/>
          <w:sz w:val="24"/>
          <w:szCs w:val="24"/>
          <w:highlight w:val="none"/>
          <w:lang w:val="en-US" w:eastAsia="zh-CN"/>
        </w:rPr>
        <w:t>7</w:t>
      </w:r>
      <w:r>
        <w:rPr>
          <w:rFonts w:hint="eastAsia"/>
          <w:snapToGrid w:val="0"/>
          <w:color w:val="auto"/>
          <w:kern w:val="0"/>
          <w:sz w:val="24"/>
          <w:szCs w:val="24"/>
          <w:highlight w:val="none"/>
        </w:rPr>
        <w:t>.5 详细评审阶段</w:t>
      </w:r>
    </w:p>
    <w:p w14:paraId="25742001">
      <w:pPr>
        <w:wordWrap w:val="0"/>
        <w:adjustRightInd w:val="0"/>
        <w:spacing w:line="400" w:lineRule="exact"/>
        <w:ind w:firstLine="562"/>
        <w:rPr>
          <w:snapToGrid w:val="0"/>
          <w:color w:val="auto"/>
          <w:kern w:val="0"/>
          <w:sz w:val="24"/>
          <w:szCs w:val="24"/>
          <w:highlight w:val="none"/>
        </w:rPr>
      </w:pPr>
      <w:r>
        <w:rPr>
          <w:rFonts w:hint="eastAsia"/>
          <w:snapToGrid w:val="0"/>
          <w:color w:val="auto"/>
          <w:kern w:val="0"/>
          <w:sz w:val="24"/>
          <w:szCs w:val="24"/>
          <w:highlight w:val="none"/>
        </w:rPr>
        <w:t xml:space="preserve"> 1</w:t>
      </w:r>
      <w:r>
        <w:rPr>
          <w:rFonts w:hint="eastAsia"/>
          <w:snapToGrid w:val="0"/>
          <w:color w:val="auto"/>
          <w:kern w:val="0"/>
          <w:sz w:val="24"/>
          <w:szCs w:val="24"/>
          <w:highlight w:val="none"/>
          <w:lang w:val="en-US" w:eastAsia="zh-CN"/>
        </w:rPr>
        <w:t>7</w:t>
      </w:r>
      <w:r>
        <w:rPr>
          <w:rFonts w:hint="eastAsia"/>
          <w:snapToGrid w:val="0"/>
          <w:color w:val="auto"/>
          <w:kern w:val="0"/>
          <w:sz w:val="24"/>
          <w:szCs w:val="24"/>
          <w:highlight w:val="none"/>
        </w:rPr>
        <w:t>.5.1 “综合评估法”评审程序</w:t>
      </w:r>
    </w:p>
    <w:p w14:paraId="2A62E611">
      <w:pPr>
        <w:wordWrap w:val="0"/>
        <w:adjustRightInd w:val="0"/>
        <w:snapToGrid/>
        <w:spacing w:line="400" w:lineRule="exact"/>
        <w:ind w:firstLine="562"/>
        <w:rPr>
          <w:snapToGrid w:val="0"/>
          <w:color w:val="auto"/>
          <w:kern w:val="0"/>
          <w:sz w:val="24"/>
          <w:szCs w:val="24"/>
          <w:highlight w:val="none"/>
        </w:rPr>
      </w:pPr>
      <w:r>
        <w:rPr>
          <w:rFonts w:hint="eastAsia"/>
          <w:snapToGrid w:val="0"/>
          <w:color w:val="auto"/>
          <w:kern w:val="0"/>
          <w:sz w:val="24"/>
          <w:szCs w:val="24"/>
          <w:highlight w:val="none"/>
        </w:rPr>
        <w:t>评审内容分为商务和投标报价两大部分。其中，商务合计满分80分；投标报价满分20分。两大部分之和为100%。</w:t>
      </w:r>
    </w:p>
    <w:p w14:paraId="34E65E64">
      <w:pPr>
        <w:wordWrap w:val="0"/>
        <w:adjustRightInd w:val="0"/>
        <w:snapToGrid/>
        <w:spacing w:line="400" w:lineRule="exact"/>
        <w:ind w:firstLine="562"/>
        <w:rPr>
          <w:rFonts w:hint="eastAsia"/>
          <w:snapToGrid w:val="0"/>
          <w:color w:val="auto"/>
          <w:kern w:val="0"/>
          <w:sz w:val="24"/>
          <w:szCs w:val="24"/>
          <w:highlight w:val="none"/>
        </w:rPr>
      </w:pPr>
      <w:r>
        <w:rPr>
          <w:rFonts w:hint="eastAsia"/>
          <w:snapToGrid w:val="0"/>
          <w:color w:val="auto"/>
          <w:kern w:val="0"/>
          <w:sz w:val="24"/>
          <w:szCs w:val="24"/>
          <w:highlight w:val="none"/>
        </w:rPr>
        <w:t>除特别注明外，综合得分以及商务得分、投标报价得分的中间过程计算值和最终值，均按“四舍五入”原则精确到两位小数。</w:t>
      </w:r>
    </w:p>
    <w:p w14:paraId="2B122CED">
      <w:pPr>
        <w:wordWrap w:val="0"/>
        <w:adjustRightInd w:val="0"/>
        <w:snapToGrid/>
        <w:spacing w:line="400" w:lineRule="exact"/>
        <w:ind w:firstLine="562" w:firstLineChars="0"/>
        <w:rPr>
          <w:rFonts w:hint="eastAsia"/>
          <w:snapToGrid w:val="0"/>
          <w:color w:val="auto"/>
          <w:kern w:val="0"/>
          <w:sz w:val="24"/>
          <w:szCs w:val="24"/>
          <w:highlight w:val="none"/>
        </w:rPr>
      </w:pPr>
      <w:r>
        <w:rPr>
          <w:rFonts w:hint="eastAsia"/>
          <w:snapToGrid w:val="0"/>
          <w:color w:val="auto"/>
          <w:kern w:val="0"/>
          <w:sz w:val="24"/>
          <w:szCs w:val="24"/>
          <w:highlight w:val="none"/>
        </w:rPr>
        <w:t>（1）商务得分M</w:t>
      </w:r>
    </w:p>
    <w:p w14:paraId="29349FBA">
      <w:pPr>
        <w:wordWrap w:val="0"/>
        <w:adjustRightInd w:val="0"/>
        <w:snapToGrid/>
        <w:spacing w:line="400" w:lineRule="exact"/>
        <w:ind w:firstLine="562" w:firstLineChars="0"/>
        <w:rPr>
          <w:rFonts w:hint="eastAsia"/>
          <w:snapToGrid w:val="0"/>
          <w:color w:val="auto"/>
          <w:kern w:val="0"/>
          <w:sz w:val="24"/>
          <w:szCs w:val="24"/>
          <w:highlight w:val="none"/>
        </w:rPr>
      </w:pPr>
      <w:r>
        <w:rPr>
          <w:rFonts w:hint="eastAsia"/>
          <w:b w:val="0"/>
          <w:bCs w:val="0"/>
          <w:snapToGrid w:val="0"/>
          <w:color w:val="auto"/>
          <w:kern w:val="0"/>
          <w:sz w:val="24"/>
          <w:szCs w:val="24"/>
          <w:highlight w:val="none"/>
        </w:rPr>
        <w:t>a</w:t>
      </w:r>
      <w:r>
        <w:rPr>
          <w:rFonts w:hint="eastAsia"/>
          <w:snapToGrid w:val="0"/>
          <w:color w:val="auto"/>
          <w:kern w:val="0"/>
          <w:sz w:val="24"/>
          <w:szCs w:val="24"/>
          <w:highlight w:val="none"/>
        </w:rPr>
        <w:t>．评标委员会按照《综合评分表》商务部分指定的评分标准对各评分因素进行打分。各评分因素得分之和即为某投标人的商务得分M。</w:t>
      </w:r>
    </w:p>
    <w:p w14:paraId="15CC7E94">
      <w:pPr>
        <w:wordWrap w:val="0"/>
        <w:adjustRightInd w:val="0"/>
        <w:snapToGrid/>
        <w:spacing w:line="400" w:lineRule="exact"/>
        <w:ind w:firstLine="562" w:firstLineChars="0"/>
        <w:rPr>
          <w:rFonts w:hint="eastAsia"/>
          <w:snapToGrid w:val="0"/>
          <w:color w:val="auto"/>
          <w:kern w:val="0"/>
          <w:sz w:val="24"/>
          <w:szCs w:val="24"/>
          <w:highlight w:val="none"/>
        </w:rPr>
      </w:pPr>
      <w:r>
        <w:rPr>
          <w:rFonts w:hint="eastAsia"/>
          <w:snapToGrid w:val="0"/>
          <w:color w:val="auto"/>
          <w:kern w:val="0"/>
          <w:sz w:val="24"/>
          <w:szCs w:val="24"/>
          <w:highlight w:val="none"/>
        </w:rPr>
        <w:t>（2）投标报价得分N</w:t>
      </w:r>
    </w:p>
    <w:p w14:paraId="5B2DB036">
      <w:pPr>
        <w:wordWrap w:val="0"/>
        <w:adjustRightInd w:val="0"/>
        <w:snapToGrid/>
        <w:spacing w:line="400" w:lineRule="exact"/>
        <w:ind w:firstLine="562" w:firstLineChars="0"/>
        <w:rPr>
          <w:rFonts w:hint="eastAsia"/>
          <w:snapToGrid w:val="0"/>
          <w:color w:val="auto"/>
          <w:kern w:val="0"/>
          <w:sz w:val="24"/>
          <w:szCs w:val="24"/>
          <w:highlight w:val="none"/>
        </w:rPr>
      </w:pPr>
      <w:r>
        <w:rPr>
          <w:rFonts w:hint="eastAsia"/>
          <w:b w:val="0"/>
          <w:bCs w:val="0"/>
          <w:snapToGrid w:val="0"/>
          <w:color w:val="auto"/>
          <w:kern w:val="0"/>
          <w:sz w:val="24"/>
          <w:szCs w:val="24"/>
          <w:highlight w:val="none"/>
        </w:rPr>
        <w:t>a</w:t>
      </w:r>
      <w:r>
        <w:rPr>
          <w:rFonts w:hint="eastAsia"/>
          <w:snapToGrid w:val="0"/>
          <w:color w:val="auto"/>
          <w:kern w:val="0"/>
          <w:sz w:val="24"/>
          <w:szCs w:val="24"/>
          <w:highlight w:val="none"/>
        </w:rPr>
        <w:t>．评标委员会按照《综合评分表》投标报价部分指定的方法计算评标基准价D。</w:t>
      </w:r>
    </w:p>
    <w:p w14:paraId="1D399AC7">
      <w:pPr>
        <w:wordWrap w:val="0"/>
        <w:adjustRightInd w:val="0"/>
        <w:snapToGrid/>
        <w:spacing w:line="400" w:lineRule="exact"/>
        <w:ind w:firstLine="562" w:firstLineChars="0"/>
        <w:rPr>
          <w:rFonts w:hint="eastAsia"/>
          <w:snapToGrid w:val="0"/>
          <w:color w:val="auto"/>
          <w:kern w:val="0"/>
          <w:sz w:val="24"/>
          <w:szCs w:val="24"/>
          <w:highlight w:val="none"/>
        </w:rPr>
      </w:pPr>
      <w:r>
        <w:rPr>
          <w:rFonts w:hint="eastAsia"/>
          <w:b w:val="0"/>
          <w:bCs w:val="0"/>
          <w:snapToGrid w:val="0"/>
          <w:color w:val="auto"/>
          <w:kern w:val="0"/>
          <w:sz w:val="24"/>
          <w:szCs w:val="24"/>
          <w:highlight w:val="none"/>
        </w:rPr>
        <w:t>b</w:t>
      </w:r>
      <w:r>
        <w:rPr>
          <w:rFonts w:hint="eastAsia"/>
          <w:snapToGrid w:val="0"/>
          <w:color w:val="auto"/>
          <w:kern w:val="0"/>
          <w:sz w:val="24"/>
          <w:szCs w:val="24"/>
          <w:highlight w:val="none"/>
        </w:rPr>
        <w:t>．采用内插法计算某投标人的投标报价得分N，即当投标人的投标总价等于评标基准价时得20分，每高于评标基准价一个百分点扣0.5分, 每低于评标基准价一个百分点扣0.3分，扣完为止。</w:t>
      </w:r>
    </w:p>
    <w:p w14:paraId="56282CA1">
      <w:pPr>
        <w:wordWrap w:val="0"/>
        <w:adjustRightInd w:val="0"/>
        <w:snapToGrid/>
        <w:spacing w:line="400" w:lineRule="exact"/>
        <w:ind w:firstLine="562"/>
        <w:rPr>
          <w:rFonts w:hint="eastAsia"/>
          <w:snapToGrid w:val="0"/>
          <w:color w:val="auto"/>
          <w:kern w:val="0"/>
          <w:sz w:val="24"/>
          <w:szCs w:val="24"/>
          <w:highlight w:val="none"/>
        </w:rPr>
      </w:pPr>
      <w:r>
        <w:rPr>
          <w:rFonts w:hint="eastAsia"/>
          <w:snapToGrid w:val="0"/>
          <w:color w:val="auto"/>
          <w:kern w:val="0"/>
          <w:sz w:val="24"/>
          <w:szCs w:val="24"/>
          <w:highlight w:val="none"/>
        </w:rPr>
        <w:t>公式如下：</w:t>
      </w:r>
    </w:p>
    <w:p w14:paraId="1C1C753C">
      <w:pPr>
        <w:wordWrap w:val="0"/>
        <w:adjustRightInd w:val="0"/>
        <w:snapToGrid/>
        <w:spacing w:line="400" w:lineRule="exact"/>
        <w:ind w:firstLine="562"/>
        <w:rPr>
          <w:rFonts w:hint="eastAsia"/>
          <w:snapToGrid w:val="0"/>
          <w:color w:val="auto"/>
          <w:kern w:val="0"/>
          <w:sz w:val="24"/>
          <w:szCs w:val="24"/>
          <w:highlight w:val="none"/>
        </w:rPr>
      </w:pPr>
      <w:r>
        <w:rPr>
          <w:rFonts w:hint="eastAsia"/>
          <w:snapToGrid w:val="0"/>
          <w:color w:val="auto"/>
          <w:kern w:val="0"/>
          <w:sz w:val="24"/>
          <w:szCs w:val="24"/>
          <w:highlight w:val="none"/>
        </w:rPr>
        <w:t>N＝</w:t>
      </w:r>
      <w:r>
        <w:rPr>
          <w:rFonts w:hint="eastAsia"/>
          <w:snapToGrid w:val="0"/>
          <w:color w:val="auto"/>
          <w:kern w:val="0"/>
          <w:sz w:val="24"/>
          <w:szCs w:val="24"/>
          <w:highlight w:val="none"/>
          <w:lang w:val="en-US" w:eastAsia="zh-CN"/>
        </w:rPr>
        <w:t>20</w:t>
      </w:r>
      <w:r>
        <w:rPr>
          <w:rFonts w:hint="eastAsia"/>
          <w:snapToGrid w:val="0"/>
          <w:color w:val="auto"/>
          <w:kern w:val="0"/>
          <w:sz w:val="24"/>
          <w:szCs w:val="24"/>
          <w:highlight w:val="none"/>
        </w:rPr>
        <w:t>－（| Di－D | ÷D）×100×E</w:t>
      </w:r>
    </w:p>
    <w:p w14:paraId="4580B077">
      <w:pPr>
        <w:wordWrap w:val="0"/>
        <w:adjustRightInd w:val="0"/>
        <w:snapToGrid/>
        <w:spacing w:line="400" w:lineRule="exact"/>
        <w:ind w:firstLine="562" w:firstLineChars="0"/>
        <w:rPr>
          <w:rFonts w:hint="eastAsia"/>
          <w:snapToGrid w:val="0"/>
          <w:color w:val="auto"/>
          <w:kern w:val="0"/>
          <w:sz w:val="24"/>
          <w:szCs w:val="24"/>
          <w:highlight w:val="none"/>
        </w:rPr>
      </w:pPr>
      <w:r>
        <w:rPr>
          <w:rFonts w:hint="eastAsia"/>
          <w:snapToGrid w:val="0"/>
          <w:color w:val="auto"/>
          <w:kern w:val="0"/>
          <w:sz w:val="24"/>
          <w:szCs w:val="24"/>
          <w:highlight w:val="none"/>
        </w:rPr>
        <w:t>式中：D为评标基准价；Di为某投标人的投标总价；E为扣分因子，当Di＞D时，E＝0.5；当Di＜D时，E＝0.3。</w:t>
      </w:r>
    </w:p>
    <w:p w14:paraId="3C72A496">
      <w:pPr>
        <w:wordWrap w:val="0"/>
        <w:adjustRightInd w:val="0"/>
        <w:snapToGrid/>
        <w:spacing w:line="400" w:lineRule="exact"/>
        <w:ind w:firstLine="562"/>
        <w:rPr>
          <w:rFonts w:hint="eastAsia"/>
          <w:snapToGrid w:val="0"/>
          <w:color w:val="auto"/>
          <w:kern w:val="0"/>
          <w:sz w:val="24"/>
          <w:szCs w:val="24"/>
          <w:highlight w:val="none"/>
        </w:rPr>
      </w:pPr>
      <w:r>
        <w:rPr>
          <w:rFonts w:hint="eastAsia"/>
          <w:snapToGrid w:val="0"/>
          <w:color w:val="auto"/>
          <w:kern w:val="0"/>
          <w:sz w:val="24"/>
          <w:szCs w:val="24"/>
          <w:highlight w:val="none"/>
        </w:rPr>
        <w:t>（3）综合得分</w:t>
      </w:r>
    </w:p>
    <w:p w14:paraId="484509A2">
      <w:pPr>
        <w:wordWrap w:val="0"/>
        <w:adjustRightInd w:val="0"/>
        <w:snapToGrid/>
        <w:spacing w:line="400" w:lineRule="exact"/>
        <w:ind w:firstLine="562" w:firstLineChars="0"/>
        <w:rPr>
          <w:rFonts w:hint="eastAsia"/>
          <w:snapToGrid w:val="0"/>
          <w:color w:val="auto"/>
          <w:kern w:val="0"/>
          <w:sz w:val="24"/>
          <w:szCs w:val="24"/>
          <w:highlight w:val="none"/>
        </w:rPr>
      </w:pPr>
      <w:r>
        <w:rPr>
          <w:rFonts w:hint="eastAsia"/>
          <w:snapToGrid w:val="0"/>
          <w:color w:val="auto"/>
          <w:kern w:val="0"/>
          <w:sz w:val="24"/>
          <w:szCs w:val="24"/>
          <w:highlight w:val="none"/>
        </w:rPr>
        <w:t>综合得分满分100分，公式如下</w:t>
      </w:r>
    </w:p>
    <w:p w14:paraId="136D7C18">
      <w:pPr>
        <w:wordWrap w:val="0"/>
        <w:adjustRightInd w:val="0"/>
        <w:snapToGrid/>
        <w:spacing w:line="400" w:lineRule="exact"/>
        <w:ind w:firstLine="562"/>
        <w:rPr>
          <w:snapToGrid w:val="0"/>
          <w:color w:val="auto"/>
          <w:kern w:val="0"/>
          <w:sz w:val="24"/>
          <w:szCs w:val="24"/>
          <w:highlight w:val="none"/>
        </w:rPr>
      </w:pPr>
      <w:r>
        <w:rPr>
          <w:rFonts w:hint="eastAsia"/>
          <w:snapToGrid w:val="0"/>
          <w:color w:val="auto"/>
          <w:kern w:val="0"/>
          <w:sz w:val="24"/>
          <w:szCs w:val="24"/>
          <w:highlight w:val="none"/>
        </w:rPr>
        <w:t>综合得分＝M＋N</w:t>
      </w:r>
    </w:p>
    <w:p w14:paraId="6186A82C">
      <w:pPr>
        <w:wordWrap w:val="0"/>
        <w:adjustRightInd w:val="0"/>
        <w:snapToGrid w:val="0"/>
        <w:spacing w:line="440" w:lineRule="exact"/>
        <w:ind w:firstLine="480"/>
        <w:rPr>
          <w:snapToGrid w:val="0"/>
          <w:color w:val="auto"/>
          <w:kern w:val="0"/>
          <w:sz w:val="24"/>
          <w:szCs w:val="24"/>
          <w:highlight w:val="none"/>
        </w:rPr>
      </w:pPr>
      <w:r>
        <w:rPr>
          <w:rFonts w:hint="eastAsia"/>
          <w:snapToGrid w:val="0"/>
          <w:color w:val="auto"/>
          <w:kern w:val="0"/>
          <w:sz w:val="24"/>
          <w:szCs w:val="24"/>
          <w:highlight w:val="none"/>
        </w:rPr>
        <w:t>式中：M为商务得分，N为投标报价得分。</w:t>
      </w:r>
    </w:p>
    <w:p w14:paraId="255C4FF9">
      <w:pPr>
        <w:wordWrap w:val="0"/>
        <w:adjustRightInd w:val="0"/>
        <w:snapToGrid w:val="0"/>
        <w:spacing w:line="440" w:lineRule="exact"/>
        <w:ind w:firstLine="480" w:firstLineChars="200"/>
        <w:rPr>
          <w:rFonts w:hAnsi="宋体" w:cs="宋体"/>
          <w:snapToGrid w:val="0"/>
          <w:color w:val="auto"/>
          <w:kern w:val="0"/>
          <w:sz w:val="24"/>
          <w:szCs w:val="24"/>
          <w:highlight w:val="none"/>
        </w:rPr>
        <w:sectPr>
          <w:footerReference r:id="rId6" w:type="default"/>
          <w:endnotePr>
            <w:numFmt w:val="decimal"/>
          </w:endnotePr>
          <w:pgSz w:w="11906" w:h="16838"/>
          <w:pgMar w:top="1701" w:right="1531" w:bottom="1417" w:left="1531" w:header="850" w:footer="992" w:gutter="0"/>
          <w:pgNumType w:start="1"/>
          <w:cols w:space="720" w:num="1"/>
          <w:docGrid w:linePitch="327" w:charSpace="0"/>
        </w:sectPr>
      </w:pPr>
      <w:r>
        <w:rPr>
          <w:rFonts w:hint="eastAsia"/>
          <w:snapToGrid w:val="0"/>
          <w:color w:val="auto"/>
          <w:kern w:val="0"/>
          <w:sz w:val="24"/>
          <w:szCs w:val="24"/>
          <w:highlight w:val="none"/>
        </w:rPr>
        <w:t>（4）评标委员会汇总、比较所有投标人的综合得分后，取综合得分最高的投标人为第一中标候选人，取综合得分第二、第三高的投标人为第二、第三中标候选人。如果最高综合得分相同，取投标总价低者为第一中标候选人，并依此确定第二、第三中标候选人。如果最高综合得分相同，投标总价也相同，由评标委员会投票确定。</w:t>
      </w:r>
    </w:p>
    <w:p w14:paraId="6B6E0A29">
      <w:pPr>
        <w:pStyle w:val="54"/>
        <w:autoSpaceDE w:val="0"/>
        <w:autoSpaceDN w:val="0"/>
        <w:adjustRightInd w:val="0"/>
        <w:jc w:val="center"/>
        <w:outlineLvl w:val="2"/>
        <w:rPr>
          <w:rFonts w:hAnsi="宋体" w:cs="宋体"/>
          <w:b/>
          <w:bCs/>
          <w:color w:val="auto"/>
          <w:kern w:val="0"/>
          <w:sz w:val="28"/>
          <w:szCs w:val="30"/>
          <w:highlight w:val="none"/>
        </w:rPr>
      </w:pPr>
      <w:r>
        <w:rPr>
          <w:rFonts w:hint="eastAsia" w:hAnsi="宋体" w:cs="宋体"/>
          <w:b/>
          <w:bCs/>
          <w:color w:val="auto"/>
          <w:kern w:val="0"/>
          <w:sz w:val="28"/>
          <w:szCs w:val="30"/>
          <w:highlight w:val="none"/>
        </w:rPr>
        <w:t>综合评分表</w:t>
      </w:r>
    </w:p>
    <w:tbl>
      <w:tblPr>
        <w:tblStyle w:val="27"/>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
        <w:gridCol w:w="541"/>
        <w:gridCol w:w="525"/>
        <w:gridCol w:w="1931"/>
        <w:gridCol w:w="6192"/>
      </w:tblGrid>
      <w:tr w14:paraId="5B802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448" w:type="dxa"/>
            <w:vAlign w:val="center"/>
          </w:tcPr>
          <w:p w14:paraId="7907E589">
            <w:pPr>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066" w:type="dxa"/>
            <w:gridSpan w:val="2"/>
            <w:vAlign w:val="center"/>
          </w:tcPr>
          <w:p w14:paraId="7BF3080B">
            <w:pPr>
              <w:jc w:val="center"/>
              <w:rPr>
                <w:rFonts w:ascii="宋体" w:hAnsi="宋体" w:cs="宋体"/>
                <w:color w:val="auto"/>
                <w:sz w:val="24"/>
                <w:szCs w:val="24"/>
                <w:highlight w:val="none"/>
              </w:rPr>
            </w:pPr>
            <w:r>
              <w:rPr>
                <w:rFonts w:hint="eastAsia" w:ascii="宋体" w:hAnsi="宋体" w:cs="宋体"/>
                <w:color w:val="auto"/>
                <w:sz w:val="24"/>
                <w:szCs w:val="24"/>
                <w:highlight w:val="none"/>
              </w:rPr>
              <w:t>评标内容</w:t>
            </w:r>
          </w:p>
        </w:tc>
        <w:tc>
          <w:tcPr>
            <w:tcW w:w="8123" w:type="dxa"/>
            <w:gridSpan w:val="2"/>
            <w:vAlign w:val="center"/>
          </w:tcPr>
          <w:p w14:paraId="0DC028CE">
            <w:pPr>
              <w:jc w:val="center"/>
              <w:rPr>
                <w:rFonts w:ascii="宋体" w:hAnsi="宋体" w:cs="宋体"/>
                <w:color w:val="auto"/>
                <w:sz w:val="24"/>
                <w:szCs w:val="24"/>
                <w:highlight w:val="none"/>
              </w:rPr>
            </w:pPr>
            <w:r>
              <w:rPr>
                <w:rFonts w:hint="eastAsia" w:ascii="宋体" w:hAnsi="宋体" w:cs="宋体"/>
                <w:color w:val="auto"/>
                <w:sz w:val="24"/>
                <w:szCs w:val="24"/>
                <w:highlight w:val="none"/>
              </w:rPr>
              <w:t>说明</w:t>
            </w:r>
          </w:p>
        </w:tc>
      </w:tr>
      <w:tr w14:paraId="1946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48" w:type="dxa"/>
            <w:vMerge w:val="restart"/>
            <w:vAlign w:val="center"/>
          </w:tcPr>
          <w:p w14:paraId="4885CAFC">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541" w:type="dxa"/>
            <w:vMerge w:val="restart"/>
            <w:vAlign w:val="center"/>
          </w:tcPr>
          <w:p w14:paraId="047E4076">
            <w:pPr>
              <w:rPr>
                <w:rFonts w:ascii="宋体" w:hAnsi="宋体" w:cs="宋体"/>
                <w:color w:val="auto"/>
                <w:sz w:val="24"/>
                <w:szCs w:val="24"/>
                <w:highlight w:val="none"/>
              </w:rPr>
            </w:pPr>
            <w:r>
              <w:rPr>
                <w:rFonts w:hint="eastAsia" w:ascii="宋体" w:hAnsi="宋体" w:cs="宋体"/>
                <w:color w:val="auto"/>
                <w:sz w:val="24"/>
                <w:szCs w:val="24"/>
                <w:highlight w:val="none"/>
              </w:rPr>
              <w:t>商务得分（80分）</w:t>
            </w:r>
          </w:p>
        </w:tc>
        <w:tc>
          <w:tcPr>
            <w:tcW w:w="525" w:type="dxa"/>
            <w:vMerge w:val="restart"/>
            <w:vAlign w:val="center"/>
          </w:tcPr>
          <w:p w14:paraId="6932D859">
            <w:pPr>
              <w:rPr>
                <w:rFonts w:ascii="宋体" w:hAnsi="宋体" w:cs="宋体"/>
                <w:color w:val="auto"/>
                <w:sz w:val="24"/>
                <w:szCs w:val="24"/>
                <w:highlight w:val="none"/>
              </w:rPr>
            </w:pPr>
          </w:p>
        </w:tc>
        <w:tc>
          <w:tcPr>
            <w:tcW w:w="1931" w:type="dxa"/>
            <w:vAlign w:val="center"/>
          </w:tcPr>
          <w:p w14:paraId="7FDA5640">
            <w:pPr>
              <w:pStyle w:val="9"/>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施工</w:t>
            </w:r>
            <w:r>
              <w:rPr>
                <w:rFonts w:hint="eastAsia" w:asciiTheme="minorEastAsia" w:hAnsiTheme="minorEastAsia" w:eastAsiaTheme="minorEastAsia" w:cstheme="minorEastAsia"/>
                <w:snapToGrid/>
                <w:color w:val="auto"/>
                <w:kern w:val="2"/>
                <w:sz w:val="24"/>
                <w:szCs w:val="24"/>
                <w:highlight w:val="none"/>
              </w:rPr>
              <w:t>业绩（</w:t>
            </w:r>
            <w:r>
              <w:rPr>
                <w:rFonts w:hint="eastAsia" w:asciiTheme="minorEastAsia" w:hAnsiTheme="minorEastAsia" w:eastAsiaTheme="minorEastAsia" w:cstheme="minorEastAsia"/>
                <w:color w:val="auto"/>
                <w:sz w:val="24"/>
                <w:szCs w:val="24"/>
                <w:highlight w:val="none"/>
              </w:rPr>
              <w:t>25</w:t>
            </w:r>
            <w:r>
              <w:rPr>
                <w:rFonts w:hint="eastAsia" w:asciiTheme="minorEastAsia" w:hAnsiTheme="minorEastAsia" w:eastAsiaTheme="minorEastAsia" w:cstheme="minorEastAsia"/>
                <w:snapToGrid/>
                <w:color w:val="auto"/>
                <w:kern w:val="2"/>
                <w:sz w:val="24"/>
                <w:szCs w:val="24"/>
                <w:highlight w:val="none"/>
              </w:rPr>
              <w:t>分）</w:t>
            </w:r>
          </w:p>
        </w:tc>
        <w:tc>
          <w:tcPr>
            <w:tcW w:w="6192" w:type="dxa"/>
            <w:vAlign w:val="center"/>
          </w:tcPr>
          <w:p w14:paraId="77F43536">
            <w:pPr>
              <w:spacing w:line="38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投标人在近5年内（自本招标项目招标公告发出之日起往前顺推，以合同载明的时间为准）承接过1项</w:t>
            </w:r>
            <w:r>
              <w:rPr>
                <w:rFonts w:hint="eastAsia" w:asciiTheme="minorEastAsia" w:hAnsiTheme="minorEastAsia" w:eastAsiaTheme="minorEastAsia" w:cstheme="minorEastAsia"/>
                <w:color w:val="auto"/>
                <w:sz w:val="24"/>
                <w:szCs w:val="24"/>
                <w:highlight w:val="none"/>
                <w:u w:val="single"/>
              </w:rPr>
              <w:t>建安费50000万元或以上的建筑工程</w:t>
            </w:r>
            <w:r>
              <w:rPr>
                <w:rFonts w:hint="eastAsia" w:asciiTheme="minorEastAsia" w:hAnsiTheme="minorEastAsia" w:eastAsiaTheme="minorEastAsia" w:cstheme="minorEastAsia"/>
                <w:color w:val="auto"/>
                <w:sz w:val="24"/>
                <w:szCs w:val="24"/>
                <w:highlight w:val="none"/>
                <w:u w:val="single"/>
                <w:lang w:val="en-US" w:eastAsia="zh-CN"/>
              </w:rPr>
              <w:t>或市政公用工程</w:t>
            </w:r>
            <w:r>
              <w:rPr>
                <w:rFonts w:hint="eastAsia" w:asciiTheme="minorEastAsia" w:hAnsiTheme="minorEastAsia" w:eastAsiaTheme="minorEastAsia" w:cstheme="minorEastAsia"/>
                <w:color w:val="auto"/>
                <w:sz w:val="24"/>
                <w:szCs w:val="24"/>
                <w:highlight w:val="none"/>
                <w:u w:val="single"/>
              </w:rPr>
              <w:t>业绩</w:t>
            </w:r>
            <w:r>
              <w:rPr>
                <w:rFonts w:hint="eastAsia" w:asciiTheme="minorEastAsia" w:hAnsiTheme="minorEastAsia" w:eastAsiaTheme="minorEastAsia" w:cstheme="minorEastAsia"/>
                <w:color w:val="auto"/>
                <w:sz w:val="24"/>
                <w:szCs w:val="24"/>
                <w:highlight w:val="none"/>
              </w:rPr>
              <w:t>，每项得5分，最高得25分。</w:t>
            </w:r>
          </w:p>
          <w:p w14:paraId="46D0631D">
            <w:pPr>
              <w:spacing w:line="38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p>
          <w:p w14:paraId="392FBC1F">
            <w:pPr>
              <w:spacing w:line="38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（1）本项最高得25分。</w:t>
            </w:r>
          </w:p>
          <w:p w14:paraId="779227D8">
            <w:pPr>
              <w:spacing w:line="38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（2）相关证明材料要求提供中标通知书或合同协议书，如前述证明材料不能清晰反映有关特征和必要信息的，还需提供该项目的发包人证明材料并须附有发包人方的联系人及联系电话。</w:t>
            </w:r>
          </w:p>
          <w:p w14:paraId="687702C0">
            <w:pPr>
              <w:pStyle w:val="9"/>
              <w:wordWrap w:val="0"/>
              <w:adjustRightInd w:val="0"/>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（3）投标人提供的类似项目业绩为联合体形式的，应当提供该业绩的联合体协议，且协议中能够体现投标人单独完成的工作量满足本招标项目业绩要求。</w:t>
            </w:r>
          </w:p>
          <w:p w14:paraId="3AF96F25">
            <w:pPr>
              <w:pStyle w:val="9"/>
              <w:wordWrap w:val="0"/>
              <w:adjustRightInd w:val="0"/>
              <w:snapToGrid w:val="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（4）投标人为联合体的，由负责施工的任一方提供</w:t>
            </w:r>
            <w:r>
              <w:rPr>
                <w:rFonts w:hint="eastAsia" w:asciiTheme="minorEastAsia" w:hAnsiTheme="minorEastAsia" w:eastAsiaTheme="minorEastAsia" w:cstheme="minorEastAsia"/>
                <w:color w:val="auto"/>
                <w:sz w:val="24"/>
                <w:szCs w:val="24"/>
                <w:highlight w:val="none"/>
                <w:lang w:val="en-US" w:eastAsia="zh-CN"/>
              </w:rPr>
              <w:t>均可</w:t>
            </w:r>
            <w:r>
              <w:rPr>
                <w:rFonts w:hint="eastAsia" w:asciiTheme="minorEastAsia" w:hAnsiTheme="minorEastAsia" w:eastAsiaTheme="minorEastAsia" w:cstheme="minorEastAsia"/>
                <w:color w:val="auto"/>
                <w:sz w:val="24"/>
                <w:szCs w:val="24"/>
                <w:highlight w:val="none"/>
              </w:rPr>
              <w:t>。</w:t>
            </w:r>
          </w:p>
        </w:tc>
      </w:tr>
      <w:tr w14:paraId="4BEAD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48" w:type="dxa"/>
            <w:vMerge w:val="continue"/>
            <w:vAlign w:val="center"/>
          </w:tcPr>
          <w:p w14:paraId="1E76A978">
            <w:pPr>
              <w:jc w:val="center"/>
              <w:rPr>
                <w:rFonts w:ascii="宋体" w:hAnsi="宋体" w:cs="宋体"/>
                <w:color w:val="auto"/>
                <w:sz w:val="24"/>
                <w:szCs w:val="24"/>
                <w:highlight w:val="none"/>
              </w:rPr>
            </w:pPr>
          </w:p>
        </w:tc>
        <w:tc>
          <w:tcPr>
            <w:tcW w:w="541" w:type="dxa"/>
            <w:vMerge w:val="continue"/>
            <w:vAlign w:val="center"/>
          </w:tcPr>
          <w:p w14:paraId="482233FB">
            <w:pPr>
              <w:rPr>
                <w:rFonts w:ascii="宋体" w:hAnsi="宋体" w:cs="宋体"/>
                <w:color w:val="auto"/>
                <w:sz w:val="24"/>
                <w:szCs w:val="24"/>
                <w:highlight w:val="none"/>
              </w:rPr>
            </w:pPr>
          </w:p>
        </w:tc>
        <w:tc>
          <w:tcPr>
            <w:tcW w:w="525" w:type="dxa"/>
            <w:vMerge w:val="continue"/>
            <w:vAlign w:val="center"/>
          </w:tcPr>
          <w:p w14:paraId="2F35192E">
            <w:pPr>
              <w:rPr>
                <w:rFonts w:ascii="宋体" w:hAnsi="宋体" w:cs="宋体"/>
                <w:color w:val="auto"/>
                <w:sz w:val="24"/>
                <w:szCs w:val="24"/>
                <w:highlight w:val="none"/>
              </w:rPr>
            </w:pPr>
          </w:p>
        </w:tc>
        <w:tc>
          <w:tcPr>
            <w:tcW w:w="1931" w:type="dxa"/>
            <w:vAlign w:val="center"/>
          </w:tcPr>
          <w:p w14:paraId="064378DB">
            <w:pPr>
              <w:pStyle w:val="9"/>
              <w:wordWrap w:val="0"/>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设计业绩（20分）</w:t>
            </w:r>
          </w:p>
        </w:tc>
        <w:tc>
          <w:tcPr>
            <w:tcW w:w="6192" w:type="dxa"/>
            <w:vAlign w:val="center"/>
          </w:tcPr>
          <w:p w14:paraId="759955B7">
            <w:pPr>
              <w:pStyle w:val="9"/>
              <w:wordWrap w:val="0"/>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投标人在近5年内（自本招标项目招标公告发出之日起往前顺推，以合同载明的时间为准）承接1项以生物质为原料的“制浆”类项目设计业绩，每项得5分，最高得20分。</w:t>
            </w:r>
          </w:p>
          <w:p w14:paraId="280371BA">
            <w:pPr>
              <w:spacing w:line="3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04CA9021">
            <w:pPr>
              <w:spacing w:line="3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（1）本项最高得20分。</w:t>
            </w:r>
          </w:p>
          <w:p w14:paraId="74843A29">
            <w:pPr>
              <w:spacing w:line="3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（2）相关证明材料要求提供中标通知书或合同协议书，如前述证明材料不能清晰反映有关特征和必要信息的，还需提供该项目的发包人证明材料并须附有发包人方的联系人及联系电话。</w:t>
            </w:r>
          </w:p>
          <w:p w14:paraId="51715D20">
            <w:pPr>
              <w:pStyle w:val="9"/>
              <w:wordWrap w:val="0"/>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（3）投标人提供的类似项目业绩为联合体形式的，应当提供该业绩的联合体协议，且协议中能够体现投标人单独完成的工作量满足本招标项目业绩要求。</w:t>
            </w:r>
          </w:p>
          <w:p w14:paraId="7ECA13D2">
            <w:pPr>
              <w:pStyle w:val="9"/>
              <w:wordWrap w:val="0"/>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（4）投标人为联合体的，由负责设计的任一方提供</w:t>
            </w:r>
            <w:r>
              <w:rPr>
                <w:rFonts w:hint="eastAsia" w:ascii="宋体" w:hAnsi="宋体" w:eastAsia="宋体" w:cs="宋体"/>
                <w:color w:val="auto"/>
                <w:sz w:val="24"/>
                <w:szCs w:val="24"/>
                <w:highlight w:val="none"/>
                <w:lang w:val="en-US" w:eastAsia="zh-CN"/>
              </w:rPr>
              <w:t>均可</w:t>
            </w:r>
            <w:r>
              <w:rPr>
                <w:rFonts w:hint="eastAsia" w:ascii="宋体" w:hAnsi="宋体" w:eastAsia="宋体" w:cs="宋体"/>
                <w:color w:val="auto"/>
                <w:sz w:val="24"/>
                <w:szCs w:val="24"/>
                <w:highlight w:val="none"/>
              </w:rPr>
              <w:t>。</w:t>
            </w:r>
          </w:p>
          <w:p w14:paraId="4A2773E4">
            <w:pPr>
              <w:pStyle w:val="9"/>
              <w:wordWrap w:val="0"/>
              <w:adjustRightInd w:val="0"/>
              <w:snapToGrid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生物质“制浆”类项目</w:t>
            </w:r>
            <w:r>
              <w:rPr>
                <w:rFonts w:hint="eastAsia" w:ascii="宋体" w:hAnsi="宋体" w:eastAsia="宋体" w:cs="宋体"/>
                <w:color w:val="auto"/>
                <w:sz w:val="24"/>
                <w:szCs w:val="24"/>
                <w:highlight w:val="none"/>
                <w:lang w:val="en-US" w:eastAsia="zh-CN"/>
              </w:rPr>
              <w:t>为加工冶炼工程中的轻工类别，包括木材、竹材等制浆项目</w:t>
            </w:r>
          </w:p>
        </w:tc>
      </w:tr>
      <w:tr w14:paraId="03E11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48" w:type="dxa"/>
            <w:vMerge w:val="continue"/>
            <w:vAlign w:val="center"/>
          </w:tcPr>
          <w:p w14:paraId="033B8ED2">
            <w:pPr>
              <w:jc w:val="center"/>
              <w:rPr>
                <w:rFonts w:ascii="宋体" w:hAnsi="宋体" w:cs="宋体"/>
                <w:color w:val="auto"/>
                <w:sz w:val="24"/>
                <w:szCs w:val="24"/>
                <w:highlight w:val="none"/>
              </w:rPr>
            </w:pPr>
          </w:p>
        </w:tc>
        <w:tc>
          <w:tcPr>
            <w:tcW w:w="541" w:type="dxa"/>
            <w:vMerge w:val="continue"/>
            <w:vAlign w:val="center"/>
          </w:tcPr>
          <w:p w14:paraId="7BA2F6A8">
            <w:pPr>
              <w:rPr>
                <w:rFonts w:ascii="宋体" w:hAnsi="宋体" w:cs="宋体"/>
                <w:color w:val="auto"/>
                <w:sz w:val="24"/>
                <w:szCs w:val="24"/>
                <w:highlight w:val="none"/>
              </w:rPr>
            </w:pPr>
          </w:p>
        </w:tc>
        <w:tc>
          <w:tcPr>
            <w:tcW w:w="525" w:type="dxa"/>
            <w:vMerge w:val="continue"/>
            <w:vAlign w:val="center"/>
          </w:tcPr>
          <w:p w14:paraId="1EDC9C75">
            <w:pPr>
              <w:rPr>
                <w:rFonts w:ascii="宋体" w:hAnsi="宋体" w:cs="宋体"/>
                <w:color w:val="auto"/>
                <w:sz w:val="24"/>
                <w:szCs w:val="24"/>
                <w:highlight w:val="none"/>
              </w:rPr>
            </w:pPr>
          </w:p>
        </w:tc>
        <w:tc>
          <w:tcPr>
            <w:tcW w:w="1931" w:type="dxa"/>
            <w:vAlign w:val="center"/>
          </w:tcPr>
          <w:p w14:paraId="3DCD971D">
            <w:pPr>
              <w:pStyle w:val="9"/>
              <w:wordWrap w:val="0"/>
              <w:adjustRightInd w:val="0"/>
              <w:snapToGrid w:val="0"/>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全过程管理业绩（15分）</w:t>
            </w:r>
          </w:p>
        </w:tc>
        <w:tc>
          <w:tcPr>
            <w:tcW w:w="6192" w:type="dxa"/>
            <w:vAlign w:val="center"/>
          </w:tcPr>
          <w:p w14:paraId="4684F675">
            <w:pPr>
              <w:pStyle w:val="9"/>
              <w:wordWrap w:val="0"/>
              <w:adjustRightInd w:val="0"/>
              <w:snapToGrid w:val="0"/>
              <w:spacing w:line="4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投标人在近5年内（自本招标项目招标公告发出之日起往前顺推，以合同载明的时间为准）承接过1项类似工程代建管理（房地产开发业绩）或房建类项目全过程咨询或</w:t>
            </w:r>
            <w:r>
              <w:rPr>
                <w:rFonts w:hint="eastAsia" w:asciiTheme="minorEastAsia" w:hAnsiTheme="minorEastAsia" w:eastAsiaTheme="minorEastAsia" w:cstheme="minorEastAsia"/>
                <w:color w:val="auto"/>
                <w:sz w:val="24"/>
                <w:szCs w:val="24"/>
                <w:highlight w:val="none"/>
                <w:lang w:val="en-US" w:eastAsia="zh-CN"/>
              </w:rPr>
              <w:t>以资源为导向的产城融合项目咨询服务（EOD/DOD/AOD等）业绩</w:t>
            </w:r>
            <w:r>
              <w:rPr>
                <w:rFonts w:hint="eastAsia" w:asciiTheme="minorEastAsia" w:hAnsiTheme="minorEastAsia" w:eastAsiaTheme="minorEastAsia" w:cstheme="minorEastAsia"/>
                <w:color w:val="auto"/>
                <w:sz w:val="24"/>
                <w:szCs w:val="24"/>
                <w:highlight w:val="none"/>
              </w:rPr>
              <w:t>的，每项得5分，最高得15分。</w:t>
            </w:r>
          </w:p>
          <w:p w14:paraId="3F5143C7">
            <w:pPr>
              <w:pStyle w:val="9"/>
              <w:wordWrap w:val="0"/>
              <w:adjustRightInd w:val="0"/>
              <w:snapToGrid w:val="0"/>
              <w:spacing w:line="4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p>
          <w:p w14:paraId="4B027C97">
            <w:pPr>
              <w:pStyle w:val="9"/>
              <w:wordWrap w:val="0"/>
              <w:adjustRightInd w:val="0"/>
              <w:snapToGrid w:val="0"/>
              <w:spacing w:line="4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（1）本项最高得15分。</w:t>
            </w:r>
          </w:p>
          <w:p w14:paraId="5D337EE1">
            <w:pPr>
              <w:pStyle w:val="9"/>
              <w:wordWrap w:val="0"/>
              <w:adjustRightInd w:val="0"/>
              <w:snapToGrid w:val="0"/>
              <w:spacing w:line="4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（2）相关证明材料要求提供合同协议书，如前述证明材料不能清晰反映有关特征和必要信息的，还需提供该项目的发包人证明材料并须附有发包人方的联系人及联系电话。</w:t>
            </w:r>
          </w:p>
          <w:p w14:paraId="5B0763B8">
            <w:pPr>
              <w:pStyle w:val="9"/>
              <w:wordWrap w:val="0"/>
              <w:adjustRightInd w:val="0"/>
              <w:snapToGrid w:val="0"/>
              <w:spacing w:line="4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（3）投标人提供的类似项目业绩为联合体形式的，应当提供该业绩的联合体协议，且协议中能够体现投标人单独完成的工作量满足本招标项目业绩要求。</w:t>
            </w:r>
          </w:p>
          <w:p w14:paraId="4BCFCAA3">
            <w:pPr>
              <w:pStyle w:val="9"/>
              <w:wordWrap w:val="0"/>
              <w:adjustRightInd w:val="0"/>
              <w:snapToGrid w:val="0"/>
              <w:spacing w:line="4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（4）投标人为联合体的，由负责全过程管理的任一方提供</w:t>
            </w:r>
            <w:r>
              <w:rPr>
                <w:rFonts w:hint="eastAsia" w:asciiTheme="minorEastAsia" w:hAnsiTheme="minorEastAsia" w:eastAsiaTheme="minorEastAsia" w:cstheme="minorEastAsia"/>
                <w:color w:val="auto"/>
                <w:sz w:val="24"/>
                <w:szCs w:val="24"/>
                <w:highlight w:val="none"/>
                <w:lang w:val="en-US" w:eastAsia="zh-CN"/>
              </w:rPr>
              <w:t>均可</w:t>
            </w:r>
            <w:r>
              <w:rPr>
                <w:rFonts w:hint="eastAsia" w:asciiTheme="minorEastAsia" w:hAnsiTheme="minorEastAsia" w:eastAsiaTheme="minorEastAsia" w:cstheme="minorEastAsia"/>
                <w:color w:val="auto"/>
                <w:sz w:val="24"/>
                <w:szCs w:val="24"/>
                <w:highlight w:val="none"/>
              </w:rPr>
              <w:t>。</w:t>
            </w:r>
          </w:p>
        </w:tc>
      </w:tr>
      <w:tr w14:paraId="4D650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48" w:type="dxa"/>
            <w:vMerge w:val="continue"/>
            <w:vAlign w:val="center"/>
          </w:tcPr>
          <w:p w14:paraId="3B8FA231">
            <w:pPr>
              <w:rPr>
                <w:rFonts w:ascii="宋体" w:hAnsi="宋体" w:cs="宋体"/>
                <w:color w:val="auto"/>
                <w:sz w:val="24"/>
                <w:szCs w:val="24"/>
                <w:highlight w:val="none"/>
              </w:rPr>
            </w:pPr>
          </w:p>
        </w:tc>
        <w:tc>
          <w:tcPr>
            <w:tcW w:w="541" w:type="dxa"/>
            <w:vMerge w:val="continue"/>
            <w:vAlign w:val="center"/>
          </w:tcPr>
          <w:p w14:paraId="0675F82F">
            <w:pPr>
              <w:rPr>
                <w:rFonts w:ascii="宋体" w:hAnsi="宋体" w:cs="宋体"/>
                <w:color w:val="auto"/>
                <w:sz w:val="24"/>
                <w:szCs w:val="24"/>
                <w:highlight w:val="none"/>
              </w:rPr>
            </w:pPr>
          </w:p>
        </w:tc>
        <w:tc>
          <w:tcPr>
            <w:tcW w:w="525" w:type="dxa"/>
            <w:vMerge w:val="continue"/>
            <w:vAlign w:val="center"/>
          </w:tcPr>
          <w:p w14:paraId="0EEF6DF8">
            <w:pPr>
              <w:rPr>
                <w:rFonts w:ascii="宋体" w:hAnsi="宋体" w:cs="宋体"/>
                <w:color w:val="auto"/>
                <w:sz w:val="24"/>
                <w:szCs w:val="24"/>
                <w:highlight w:val="none"/>
              </w:rPr>
            </w:pPr>
          </w:p>
        </w:tc>
        <w:tc>
          <w:tcPr>
            <w:tcW w:w="1931" w:type="dxa"/>
            <w:vAlign w:val="center"/>
          </w:tcPr>
          <w:p w14:paraId="3408F4C3">
            <w:pPr>
              <w:pStyle w:val="9"/>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4"/>
                <w:szCs w:val="24"/>
                <w:highlight w:val="none"/>
                <w:lang w:bidi="ar"/>
              </w:rPr>
            </w:pPr>
            <w:r>
              <w:rPr>
                <w:rFonts w:hint="eastAsia" w:asciiTheme="minorEastAsia" w:hAnsiTheme="minorEastAsia" w:eastAsiaTheme="minorEastAsia" w:cstheme="minorEastAsia"/>
                <w:color w:val="auto"/>
                <w:sz w:val="24"/>
                <w:szCs w:val="24"/>
                <w:highlight w:val="none"/>
              </w:rPr>
              <w:t>获奖情况（20分）</w:t>
            </w:r>
          </w:p>
        </w:tc>
        <w:tc>
          <w:tcPr>
            <w:tcW w:w="6192" w:type="dxa"/>
            <w:vAlign w:val="center"/>
          </w:tcPr>
          <w:p w14:paraId="1B3C8D3C">
            <w:pPr>
              <w:spacing w:line="380" w:lineRule="exact"/>
              <w:jc w:val="left"/>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rPr>
              <w:t>投标人在近5年内（自本招标项目招标公告发出之日起往前顺推，以获奖证明材料载明的时间为准）承接的建筑工程</w:t>
            </w:r>
            <w:r>
              <w:rPr>
                <w:rFonts w:hint="eastAsia" w:asciiTheme="minorEastAsia" w:hAnsiTheme="minorEastAsia" w:eastAsiaTheme="minorEastAsia" w:cstheme="minorEastAsia"/>
                <w:color w:val="auto"/>
                <w:sz w:val="24"/>
                <w:szCs w:val="24"/>
                <w:highlight w:val="none"/>
                <w:lang w:val="en-US" w:eastAsia="zh-CN"/>
              </w:rPr>
              <w:t>或市政公用工程</w:t>
            </w:r>
            <w:r>
              <w:rPr>
                <w:rFonts w:hint="eastAsia" w:asciiTheme="minorEastAsia" w:hAnsiTheme="minorEastAsia" w:eastAsiaTheme="minorEastAsia" w:cstheme="minorEastAsia"/>
                <w:color w:val="auto"/>
                <w:sz w:val="24"/>
                <w:szCs w:val="24"/>
                <w:highlight w:val="none"/>
              </w:rPr>
              <w:t>项目：</w:t>
            </w:r>
            <w:r>
              <w:rPr>
                <w:rFonts w:hint="eastAsia" w:asciiTheme="minorEastAsia" w:hAnsiTheme="minorEastAsia" w:eastAsiaTheme="minorEastAsia" w:cstheme="minorEastAsia"/>
                <w:color w:val="auto"/>
                <w:sz w:val="24"/>
                <w:szCs w:val="24"/>
                <w:highlight w:val="none"/>
                <w:shd w:val="clear" w:color="auto" w:fill="FFFFFF"/>
              </w:rPr>
              <w:t>获得过国家级</w:t>
            </w:r>
            <w:r>
              <w:rPr>
                <w:rFonts w:hint="eastAsia" w:asciiTheme="minorEastAsia" w:hAnsiTheme="minorEastAsia" w:eastAsiaTheme="minorEastAsia" w:cstheme="minorEastAsia"/>
                <w:color w:val="auto"/>
                <w:sz w:val="24"/>
                <w:szCs w:val="24"/>
                <w:highlight w:val="none"/>
                <w:shd w:val="clear" w:color="auto" w:fill="FFFFFF"/>
                <w:lang w:val="en-US" w:eastAsia="zh-CN"/>
              </w:rPr>
              <w:t>质量类</w:t>
            </w:r>
            <w:r>
              <w:rPr>
                <w:rFonts w:hint="eastAsia" w:asciiTheme="minorEastAsia" w:hAnsiTheme="minorEastAsia" w:eastAsiaTheme="minorEastAsia" w:cstheme="minorEastAsia"/>
                <w:color w:val="auto"/>
                <w:sz w:val="24"/>
                <w:szCs w:val="24"/>
                <w:highlight w:val="none"/>
                <w:shd w:val="clear" w:color="auto" w:fill="FFFFFF"/>
              </w:rPr>
              <w:t>奖项的，每个得</w:t>
            </w:r>
            <w:r>
              <w:rPr>
                <w:rFonts w:hint="eastAsia" w:asciiTheme="minorEastAsia" w:hAnsiTheme="minorEastAsia" w:eastAsiaTheme="minorEastAsia" w:cstheme="minorEastAsia"/>
                <w:color w:val="auto"/>
                <w:sz w:val="24"/>
                <w:szCs w:val="24"/>
                <w:highlight w:val="none"/>
                <w:u w:val="single"/>
                <w:shd w:val="clear" w:color="auto" w:fill="FFFFFF"/>
              </w:rPr>
              <w:t>5</w:t>
            </w:r>
            <w:r>
              <w:rPr>
                <w:rFonts w:hint="eastAsia" w:asciiTheme="minorEastAsia" w:hAnsiTheme="minorEastAsia" w:eastAsiaTheme="minorEastAsia" w:cstheme="minorEastAsia"/>
                <w:color w:val="auto"/>
                <w:sz w:val="24"/>
                <w:szCs w:val="24"/>
                <w:highlight w:val="none"/>
                <w:shd w:val="clear" w:color="auto" w:fill="FFFFFF"/>
              </w:rPr>
              <w:t>分，获得过省级</w:t>
            </w:r>
            <w:r>
              <w:rPr>
                <w:rFonts w:hint="eastAsia" w:asciiTheme="minorEastAsia" w:hAnsiTheme="minorEastAsia" w:eastAsiaTheme="minorEastAsia" w:cstheme="minorEastAsia"/>
                <w:color w:val="auto"/>
                <w:sz w:val="24"/>
                <w:szCs w:val="24"/>
                <w:highlight w:val="none"/>
                <w:shd w:val="clear" w:color="auto" w:fill="FFFFFF"/>
                <w:lang w:val="en-US" w:eastAsia="zh-CN"/>
              </w:rPr>
              <w:t>质量类</w:t>
            </w:r>
            <w:r>
              <w:rPr>
                <w:rFonts w:hint="eastAsia" w:asciiTheme="minorEastAsia" w:hAnsiTheme="minorEastAsia" w:eastAsiaTheme="minorEastAsia" w:cstheme="minorEastAsia"/>
                <w:color w:val="auto"/>
                <w:sz w:val="24"/>
                <w:szCs w:val="24"/>
                <w:highlight w:val="none"/>
                <w:shd w:val="clear" w:color="auto" w:fill="FFFFFF"/>
              </w:rPr>
              <w:t>奖项的，每个得</w:t>
            </w:r>
            <w:r>
              <w:rPr>
                <w:rFonts w:hint="eastAsia" w:asciiTheme="minorEastAsia" w:hAnsiTheme="minorEastAsia" w:eastAsiaTheme="minorEastAsia" w:cstheme="minorEastAsia"/>
                <w:color w:val="auto"/>
                <w:sz w:val="24"/>
                <w:szCs w:val="24"/>
                <w:highlight w:val="none"/>
                <w:u w:val="single"/>
                <w:shd w:val="clear" w:color="auto" w:fill="FFFFFF"/>
                <w:lang w:eastAsia="zh-CN"/>
              </w:rPr>
              <w:t>3</w:t>
            </w:r>
            <w:r>
              <w:rPr>
                <w:rFonts w:hint="eastAsia" w:asciiTheme="minorEastAsia" w:hAnsiTheme="minorEastAsia" w:eastAsiaTheme="minorEastAsia" w:cstheme="minorEastAsia"/>
                <w:color w:val="auto"/>
                <w:sz w:val="24"/>
                <w:szCs w:val="24"/>
                <w:highlight w:val="none"/>
                <w:shd w:val="clear" w:color="auto" w:fill="FFFFFF"/>
              </w:rPr>
              <w:t>分，获得过地市级</w:t>
            </w:r>
            <w:r>
              <w:rPr>
                <w:rFonts w:hint="eastAsia" w:asciiTheme="minorEastAsia" w:hAnsiTheme="minorEastAsia" w:eastAsiaTheme="minorEastAsia" w:cstheme="minorEastAsia"/>
                <w:color w:val="auto"/>
                <w:sz w:val="24"/>
                <w:szCs w:val="24"/>
                <w:highlight w:val="none"/>
                <w:shd w:val="clear" w:color="auto" w:fill="FFFFFF"/>
                <w:lang w:val="en-US" w:eastAsia="zh-CN"/>
              </w:rPr>
              <w:t>质量类</w:t>
            </w:r>
            <w:r>
              <w:rPr>
                <w:rFonts w:hint="eastAsia" w:asciiTheme="minorEastAsia" w:hAnsiTheme="minorEastAsia" w:eastAsiaTheme="minorEastAsia" w:cstheme="minorEastAsia"/>
                <w:color w:val="auto"/>
                <w:sz w:val="24"/>
                <w:szCs w:val="24"/>
                <w:highlight w:val="none"/>
                <w:shd w:val="clear" w:color="auto" w:fill="FFFFFF"/>
              </w:rPr>
              <w:t>奖项的，每个得</w:t>
            </w:r>
            <w:r>
              <w:rPr>
                <w:rFonts w:hint="eastAsia" w:asciiTheme="minorEastAsia" w:hAnsiTheme="minorEastAsia" w:eastAsiaTheme="minorEastAsia" w:cstheme="minorEastAsia"/>
                <w:color w:val="auto"/>
                <w:sz w:val="24"/>
                <w:szCs w:val="24"/>
                <w:highlight w:val="none"/>
                <w:u w:val="single"/>
                <w:shd w:val="clear" w:color="auto" w:fill="FFFFFF"/>
                <w:lang w:val="en-US" w:eastAsia="zh-CN"/>
              </w:rPr>
              <w:t>1</w:t>
            </w:r>
            <w:r>
              <w:rPr>
                <w:rFonts w:hint="eastAsia" w:asciiTheme="minorEastAsia" w:hAnsiTheme="minorEastAsia" w:eastAsiaTheme="minorEastAsia" w:cstheme="minorEastAsia"/>
                <w:color w:val="auto"/>
                <w:sz w:val="24"/>
                <w:szCs w:val="24"/>
                <w:highlight w:val="none"/>
                <w:shd w:val="clear" w:color="auto" w:fill="FFFFFF"/>
              </w:rPr>
              <w:t>分，最高得</w:t>
            </w:r>
            <w:r>
              <w:rPr>
                <w:rFonts w:hint="eastAsia" w:asciiTheme="minorEastAsia" w:hAnsiTheme="minorEastAsia" w:eastAsiaTheme="minorEastAsia" w:cstheme="minorEastAsia"/>
                <w:color w:val="auto"/>
                <w:sz w:val="24"/>
                <w:szCs w:val="24"/>
                <w:highlight w:val="none"/>
                <w:u w:val="single"/>
                <w:shd w:val="clear" w:color="auto" w:fill="FFFFFF"/>
              </w:rPr>
              <w:t>20</w:t>
            </w:r>
            <w:r>
              <w:rPr>
                <w:rFonts w:hint="eastAsia" w:asciiTheme="minorEastAsia" w:hAnsiTheme="minorEastAsia" w:eastAsiaTheme="minorEastAsia" w:cstheme="minorEastAsia"/>
                <w:color w:val="auto"/>
                <w:sz w:val="24"/>
                <w:szCs w:val="24"/>
                <w:highlight w:val="none"/>
                <w:shd w:val="clear" w:color="auto" w:fill="FFFFFF"/>
              </w:rPr>
              <w:t>分。</w:t>
            </w:r>
          </w:p>
          <w:p w14:paraId="65340E9B">
            <w:pPr>
              <w:spacing w:line="38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w:t>
            </w:r>
          </w:p>
          <w:p w14:paraId="1E012B77">
            <w:pPr>
              <w:spacing w:line="38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（1）本项最高得20分。</w:t>
            </w:r>
          </w:p>
          <w:p w14:paraId="50CD424D">
            <w:pPr>
              <w:spacing w:line="38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（2）须提供获奖证书或获奖正式文件扫描件或奖项公布通知的网页截图。</w:t>
            </w:r>
          </w:p>
          <w:p w14:paraId="0BB47728">
            <w:pPr>
              <w:spacing w:line="38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获奖情况应当依据国家、省（含直辖市、自治区）、市级的人民政府或者行业主管部门或者经民政部门批准成立的相关行业协会（学会）颁发的获奖证书或获奖正式文件或奖项公布通知的网页截图确认。如奖项为相关行业协会（学会）颁发的，则须同时提供该行业协会（学会）在“全国社会组织信用信息公示平台(试运行)（https://xxgs.chinanpo.mca.gov.cn/gsxt/newList）”的登记信息查询结果网页截图，否则不予计分。</w:t>
            </w:r>
          </w:p>
          <w:p w14:paraId="530AF676">
            <w:pPr>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（4）同一工程的获奖，评审应以当以就高计分为原则。</w:t>
            </w:r>
          </w:p>
          <w:p w14:paraId="1623859E">
            <w:pPr>
              <w:spacing w:line="360" w:lineRule="auto"/>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（5）投标人为联合体的，由负责施工的任一方提供。</w:t>
            </w:r>
          </w:p>
        </w:tc>
      </w:tr>
      <w:tr w14:paraId="5542E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448" w:type="dxa"/>
            <w:vMerge w:val="restart"/>
            <w:vAlign w:val="center"/>
          </w:tcPr>
          <w:p w14:paraId="782F2417">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541" w:type="dxa"/>
            <w:vMerge w:val="restart"/>
            <w:vAlign w:val="center"/>
          </w:tcPr>
          <w:p w14:paraId="26F778C7">
            <w:pPr>
              <w:rPr>
                <w:rFonts w:ascii="宋体" w:hAnsi="宋体" w:cs="宋体"/>
                <w:color w:val="auto"/>
                <w:sz w:val="24"/>
                <w:szCs w:val="24"/>
                <w:highlight w:val="none"/>
              </w:rPr>
            </w:pPr>
            <w:r>
              <w:rPr>
                <w:rFonts w:hint="eastAsia" w:ascii="宋体" w:hAnsi="宋体" w:cs="宋体"/>
                <w:color w:val="auto"/>
                <w:sz w:val="24"/>
                <w:szCs w:val="24"/>
                <w:highlight w:val="none"/>
              </w:rPr>
              <w:t>投标报价得分</w:t>
            </w:r>
          </w:p>
          <w:p w14:paraId="1478C8EB">
            <w:pPr>
              <w:rPr>
                <w:rFonts w:ascii="宋体" w:hAnsi="宋体" w:cs="宋体"/>
                <w:color w:val="auto"/>
                <w:sz w:val="24"/>
                <w:szCs w:val="24"/>
                <w:highlight w:val="none"/>
              </w:rPr>
            </w:pPr>
            <w:r>
              <w:rPr>
                <w:rFonts w:hint="eastAsia" w:ascii="宋体" w:hAnsi="宋体" w:cs="宋体"/>
                <w:color w:val="auto"/>
                <w:sz w:val="24"/>
                <w:szCs w:val="24"/>
                <w:highlight w:val="none"/>
              </w:rPr>
              <w:t>（20分）</w:t>
            </w:r>
          </w:p>
        </w:tc>
        <w:tc>
          <w:tcPr>
            <w:tcW w:w="525" w:type="dxa"/>
            <w:vAlign w:val="center"/>
          </w:tcPr>
          <w:p w14:paraId="210BC2B1">
            <w:pPr>
              <w:rPr>
                <w:rFonts w:ascii="宋体" w:hAnsi="宋体" w:cs="宋体"/>
                <w:color w:val="auto"/>
                <w:sz w:val="24"/>
                <w:szCs w:val="24"/>
                <w:highlight w:val="none"/>
              </w:rPr>
            </w:pPr>
            <w:r>
              <w:rPr>
                <w:rFonts w:hint="eastAsia" w:ascii="宋体" w:hAnsi="宋体" w:cs="宋体"/>
                <w:color w:val="auto"/>
                <w:sz w:val="24"/>
                <w:szCs w:val="24"/>
                <w:highlight w:val="none"/>
              </w:rPr>
              <w:t>评标基准价D</w:t>
            </w:r>
          </w:p>
        </w:tc>
        <w:tc>
          <w:tcPr>
            <w:tcW w:w="8123" w:type="dxa"/>
            <w:gridSpan w:val="2"/>
            <w:vAlign w:val="center"/>
          </w:tcPr>
          <w:p w14:paraId="36110C28">
            <w:pPr>
              <w:rPr>
                <w:rFonts w:ascii="宋体" w:hAnsi="宋体" w:cs="宋体"/>
                <w:color w:val="auto"/>
                <w:sz w:val="24"/>
                <w:szCs w:val="24"/>
                <w:highlight w:val="none"/>
              </w:rPr>
            </w:pPr>
            <w:r>
              <w:rPr>
                <w:rFonts w:hint="eastAsia" w:ascii="宋体" w:hAnsi="宋体" w:cs="宋体"/>
                <w:color w:val="auto"/>
                <w:sz w:val="24"/>
                <w:szCs w:val="24"/>
                <w:highlight w:val="none"/>
              </w:rPr>
              <w:t>（1）确定招标控制价下浮系数n：用1～21号球分别代表一个下浮系数，由评委代表从这21个号码中随机抽取3次，每次抽取1个号码，抽出的号球不参与下次抽取。所抽取的3个号码对应下浮系数的算术平均值作为招标控制价下浮系数n。具体号码对应的下浮系数可参考下表。</w:t>
            </w:r>
          </w:p>
          <w:tbl>
            <w:tblPr>
              <w:tblStyle w:val="27"/>
              <w:tblW w:w="7360" w:type="dxa"/>
              <w:tblInd w:w="113" w:type="dxa"/>
              <w:shd w:val="clear" w:color="auto" w:fill="FFFFFF"/>
              <w:tblLayout w:type="fixed"/>
              <w:tblCellMar>
                <w:top w:w="0" w:type="dxa"/>
                <w:left w:w="108" w:type="dxa"/>
                <w:bottom w:w="0" w:type="dxa"/>
                <w:right w:w="108" w:type="dxa"/>
              </w:tblCellMar>
            </w:tblPr>
            <w:tblGrid>
              <w:gridCol w:w="1408"/>
              <w:gridCol w:w="718"/>
              <w:gridCol w:w="782"/>
              <w:gridCol w:w="792"/>
              <w:gridCol w:w="1025"/>
              <w:gridCol w:w="969"/>
              <w:gridCol w:w="913"/>
              <w:gridCol w:w="753"/>
            </w:tblGrid>
            <w:tr w14:paraId="3EC00825">
              <w:tblPrEx>
                <w:shd w:val="clear" w:color="auto" w:fill="FFFFFF"/>
                <w:tblCellMar>
                  <w:top w:w="0" w:type="dxa"/>
                  <w:left w:w="108" w:type="dxa"/>
                  <w:bottom w:w="0" w:type="dxa"/>
                  <w:right w:w="108" w:type="dxa"/>
                </w:tblCellMar>
              </w:tblPrEx>
              <w:trPr>
                <w:trHeight w:val="396" w:hRule="atLeast"/>
              </w:trPr>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07F45">
                  <w:pPr>
                    <w:rPr>
                      <w:rFonts w:ascii="宋体" w:hAnsi="宋体" w:cs="宋体"/>
                      <w:color w:val="auto"/>
                      <w:sz w:val="24"/>
                      <w:szCs w:val="24"/>
                      <w:highlight w:val="none"/>
                    </w:rPr>
                  </w:pPr>
                  <w:r>
                    <w:rPr>
                      <w:rFonts w:hint="eastAsia" w:ascii="宋体" w:hAnsi="宋体" w:cs="宋体"/>
                      <w:color w:val="auto"/>
                      <w:sz w:val="24"/>
                      <w:szCs w:val="24"/>
                      <w:highlight w:val="none"/>
                    </w:rPr>
                    <w:t>号球</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4F8BF">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38435">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8EBD1">
                  <w:pPr>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2EE1C">
                  <w:pPr>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5043F">
                  <w:pPr>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6D594">
                  <w:pPr>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7D7EE">
                  <w:pPr>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r>
            <w:tr w14:paraId="3701799C">
              <w:tblPrEx>
                <w:shd w:val="clear" w:color="auto" w:fill="FFFFFF"/>
                <w:tblCellMar>
                  <w:top w:w="0" w:type="dxa"/>
                  <w:left w:w="108" w:type="dxa"/>
                  <w:bottom w:w="0" w:type="dxa"/>
                  <w:right w:w="108" w:type="dxa"/>
                </w:tblCellMar>
              </w:tblPrEx>
              <w:trPr>
                <w:trHeight w:val="408" w:hRule="atLeast"/>
              </w:trPr>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0BD9A">
                  <w:pPr>
                    <w:rPr>
                      <w:rFonts w:ascii="宋体" w:hAnsi="宋体" w:cs="宋体"/>
                      <w:color w:val="auto"/>
                      <w:sz w:val="24"/>
                      <w:szCs w:val="24"/>
                      <w:highlight w:val="none"/>
                    </w:rPr>
                  </w:pPr>
                  <w:r>
                    <w:rPr>
                      <w:rFonts w:hint="eastAsia" w:ascii="宋体" w:hAnsi="宋体" w:cs="宋体"/>
                      <w:color w:val="auto"/>
                      <w:sz w:val="24"/>
                      <w:szCs w:val="24"/>
                      <w:highlight w:val="none"/>
                    </w:rPr>
                    <w:t>下浮系数（%）</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5151A">
                  <w:pPr>
                    <w:jc w:val="center"/>
                    <w:rPr>
                      <w:rFonts w:ascii="宋体" w:hAnsi="宋体" w:cs="宋体"/>
                      <w:color w:val="auto"/>
                      <w:sz w:val="24"/>
                      <w:szCs w:val="24"/>
                      <w:highlight w:val="none"/>
                    </w:rPr>
                  </w:pPr>
                  <w:r>
                    <w:rPr>
                      <w:rFonts w:hint="eastAsia" w:ascii="宋体" w:hAnsi="宋体" w:cs="宋体"/>
                      <w:color w:val="auto"/>
                      <w:sz w:val="24"/>
                      <w:szCs w:val="24"/>
                      <w:highlight w:val="none"/>
                    </w:rPr>
                    <w:t>0.1</w:t>
                  </w:r>
                </w:p>
              </w:tc>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AA642">
                  <w:pPr>
                    <w:jc w:val="center"/>
                    <w:rPr>
                      <w:rFonts w:ascii="宋体" w:hAnsi="宋体" w:cs="宋体"/>
                      <w:color w:val="auto"/>
                      <w:sz w:val="24"/>
                      <w:szCs w:val="24"/>
                      <w:highlight w:val="none"/>
                    </w:rPr>
                  </w:pPr>
                  <w:r>
                    <w:rPr>
                      <w:rFonts w:hint="eastAsia" w:ascii="宋体" w:hAnsi="宋体" w:cs="宋体"/>
                      <w:color w:val="auto"/>
                      <w:sz w:val="24"/>
                      <w:szCs w:val="24"/>
                      <w:highlight w:val="none"/>
                    </w:rPr>
                    <w:t>0.2</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13EC7">
                  <w:pPr>
                    <w:jc w:val="center"/>
                    <w:rPr>
                      <w:rFonts w:ascii="宋体" w:hAnsi="宋体" w:cs="宋体"/>
                      <w:color w:val="auto"/>
                      <w:sz w:val="24"/>
                      <w:szCs w:val="24"/>
                      <w:highlight w:val="none"/>
                    </w:rPr>
                  </w:pPr>
                  <w:r>
                    <w:rPr>
                      <w:rFonts w:hint="eastAsia" w:ascii="宋体" w:hAnsi="宋体" w:cs="宋体"/>
                      <w:color w:val="auto"/>
                      <w:sz w:val="24"/>
                      <w:szCs w:val="24"/>
                      <w:highlight w:val="none"/>
                    </w:rPr>
                    <w:t>0.3</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BE1FB">
                  <w:pPr>
                    <w:jc w:val="center"/>
                    <w:rPr>
                      <w:rFonts w:ascii="宋体" w:hAnsi="宋体" w:cs="宋体"/>
                      <w:color w:val="auto"/>
                      <w:sz w:val="24"/>
                      <w:szCs w:val="24"/>
                      <w:highlight w:val="none"/>
                    </w:rPr>
                  </w:pPr>
                  <w:r>
                    <w:rPr>
                      <w:rFonts w:hint="eastAsia" w:ascii="宋体" w:hAnsi="宋体" w:cs="宋体"/>
                      <w:color w:val="auto"/>
                      <w:sz w:val="24"/>
                      <w:szCs w:val="24"/>
                      <w:highlight w:val="none"/>
                    </w:rPr>
                    <w:t>0.4</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B6512">
                  <w:pPr>
                    <w:jc w:val="center"/>
                    <w:rPr>
                      <w:rFonts w:ascii="宋体" w:hAnsi="宋体" w:cs="宋体"/>
                      <w:color w:val="auto"/>
                      <w:sz w:val="24"/>
                      <w:szCs w:val="24"/>
                      <w:highlight w:val="none"/>
                    </w:rPr>
                  </w:pPr>
                  <w:r>
                    <w:rPr>
                      <w:rFonts w:hint="eastAsia" w:ascii="宋体" w:hAnsi="宋体" w:cs="宋体"/>
                      <w:color w:val="auto"/>
                      <w:sz w:val="24"/>
                      <w:szCs w:val="24"/>
                      <w:highlight w:val="none"/>
                    </w:rPr>
                    <w:t>0.5</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3890C">
                  <w:pPr>
                    <w:jc w:val="center"/>
                    <w:rPr>
                      <w:rFonts w:ascii="宋体" w:hAnsi="宋体" w:cs="宋体"/>
                      <w:color w:val="auto"/>
                      <w:sz w:val="24"/>
                      <w:szCs w:val="24"/>
                      <w:highlight w:val="none"/>
                    </w:rPr>
                  </w:pPr>
                  <w:r>
                    <w:rPr>
                      <w:rFonts w:hint="eastAsia" w:ascii="宋体" w:hAnsi="宋体" w:cs="宋体"/>
                      <w:color w:val="auto"/>
                      <w:sz w:val="24"/>
                      <w:szCs w:val="24"/>
                      <w:highlight w:val="none"/>
                    </w:rPr>
                    <w:t>0.6</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F18A3">
                  <w:pPr>
                    <w:jc w:val="center"/>
                    <w:rPr>
                      <w:rFonts w:ascii="宋体" w:hAnsi="宋体" w:cs="宋体"/>
                      <w:color w:val="auto"/>
                      <w:sz w:val="24"/>
                      <w:szCs w:val="24"/>
                      <w:highlight w:val="none"/>
                    </w:rPr>
                  </w:pPr>
                  <w:r>
                    <w:rPr>
                      <w:rFonts w:hint="eastAsia" w:ascii="宋体" w:hAnsi="宋体" w:cs="宋体"/>
                      <w:color w:val="auto"/>
                      <w:sz w:val="24"/>
                      <w:szCs w:val="24"/>
                      <w:highlight w:val="none"/>
                    </w:rPr>
                    <w:t>0.7</w:t>
                  </w:r>
                </w:p>
              </w:tc>
            </w:tr>
            <w:tr w14:paraId="6DD52444">
              <w:tblPrEx>
                <w:tblCellMar>
                  <w:top w:w="0" w:type="dxa"/>
                  <w:left w:w="108" w:type="dxa"/>
                  <w:bottom w:w="0" w:type="dxa"/>
                  <w:right w:w="108" w:type="dxa"/>
                </w:tblCellMar>
              </w:tblPrEx>
              <w:trPr>
                <w:trHeight w:val="413" w:hRule="atLeast"/>
              </w:trPr>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558F2">
                  <w:pPr>
                    <w:rPr>
                      <w:rFonts w:ascii="宋体" w:hAnsi="宋体" w:cs="宋体"/>
                      <w:color w:val="auto"/>
                      <w:sz w:val="24"/>
                      <w:szCs w:val="24"/>
                      <w:highlight w:val="none"/>
                    </w:rPr>
                  </w:pPr>
                  <w:r>
                    <w:rPr>
                      <w:rFonts w:hint="eastAsia" w:ascii="宋体" w:hAnsi="宋体" w:cs="宋体"/>
                      <w:color w:val="auto"/>
                      <w:sz w:val="24"/>
                      <w:szCs w:val="24"/>
                      <w:highlight w:val="none"/>
                    </w:rPr>
                    <w:t>号球</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EDE61">
                  <w:pPr>
                    <w:jc w:val="center"/>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E8C77">
                  <w:pPr>
                    <w:jc w:val="center"/>
                    <w:rPr>
                      <w:rFonts w:ascii="宋体" w:hAnsi="宋体" w:cs="宋体"/>
                      <w:color w:val="auto"/>
                      <w:sz w:val="24"/>
                      <w:szCs w:val="24"/>
                      <w:highlight w:val="none"/>
                    </w:rPr>
                  </w:pPr>
                  <w:r>
                    <w:rPr>
                      <w:rFonts w:hint="eastAsia" w:ascii="宋体" w:hAnsi="宋体" w:cs="宋体"/>
                      <w:color w:val="auto"/>
                      <w:sz w:val="24"/>
                      <w:szCs w:val="24"/>
                      <w:highlight w:val="none"/>
                    </w:rPr>
                    <w:t>9</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10EE7">
                  <w:pPr>
                    <w:jc w:val="center"/>
                    <w:rPr>
                      <w:rFonts w:ascii="宋体" w:hAnsi="宋体" w:cs="宋体"/>
                      <w:color w:val="auto"/>
                      <w:sz w:val="24"/>
                      <w:szCs w:val="24"/>
                      <w:highlight w:val="none"/>
                    </w:rPr>
                  </w:pPr>
                  <w:r>
                    <w:rPr>
                      <w:rFonts w:hint="eastAsia" w:ascii="宋体" w:hAnsi="宋体" w:cs="宋体"/>
                      <w:color w:val="auto"/>
                      <w:sz w:val="24"/>
                      <w:szCs w:val="24"/>
                      <w:highlight w:val="none"/>
                    </w:rPr>
                    <w:t>10</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2B6B1">
                  <w:pPr>
                    <w:jc w:val="center"/>
                    <w:rPr>
                      <w:rFonts w:ascii="宋体" w:hAnsi="宋体" w:cs="宋体"/>
                      <w:color w:val="auto"/>
                      <w:sz w:val="24"/>
                      <w:szCs w:val="24"/>
                      <w:highlight w:val="none"/>
                    </w:rPr>
                  </w:pPr>
                  <w:r>
                    <w:rPr>
                      <w:rFonts w:hint="eastAsia" w:ascii="宋体" w:hAnsi="宋体" w:cs="宋体"/>
                      <w:color w:val="auto"/>
                      <w:sz w:val="24"/>
                      <w:szCs w:val="24"/>
                      <w:highlight w:val="none"/>
                    </w:rPr>
                    <w:t>11</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20D4B">
                  <w:pPr>
                    <w:jc w:val="center"/>
                    <w:rPr>
                      <w:rFonts w:ascii="宋体" w:hAnsi="宋体" w:cs="宋体"/>
                      <w:color w:val="auto"/>
                      <w:sz w:val="24"/>
                      <w:szCs w:val="24"/>
                      <w:highlight w:val="none"/>
                    </w:rPr>
                  </w:pPr>
                  <w:r>
                    <w:rPr>
                      <w:rFonts w:hint="eastAsia" w:ascii="宋体" w:hAnsi="宋体" w:cs="宋体"/>
                      <w:color w:val="auto"/>
                      <w:sz w:val="24"/>
                      <w:szCs w:val="24"/>
                      <w:highlight w:val="none"/>
                    </w:rPr>
                    <w:t>12</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2D5D6">
                  <w:pPr>
                    <w:jc w:val="center"/>
                    <w:rPr>
                      <w:rFonts w:ascii="宋体" w:hAnsi="宋体" w:cs="宋体"/>
                      <w:color w:val="auto"/>
                      <w:sz w:val="24"/>
                      <w:szCs w:val="24"/>
                      <w:highlight w:val="none"/>
                    </w:rPr>
                  </w:pPr>
                  <w:r>
                    <w:rPr>
                      <w:rFonts w:hint="eastAsia" w:ascii="宋体" w:hAnsi="宋体" w:cs="宋体"/>
                      <w:color w:val="auto"/>
                      <w:sz w:val="24"/>
                      <w:szCs w:val="24"/>
                      <w:highlight w:val="none"/>
                    </w:rPr>
                    <w:t>13</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09524">
                  <w:pPr>
                    <w:jc w:val="center"/>
                    <w:rPr>
                      <w:rFonts w:ascii="宋体" w:hAnsi="宋体" w:cs="宋体"/>
                      <w:color w:val="auto"/>
                      <w:sz w:val="24"/>
                      <w:szCs w:val="24"/>
                      <w:highlight w:val="none"/>
                    </w:rPr>
                  </w:pPr>
                  <w:r>
                    <w:rPr>
                      <w:rFonts w:hint="eastAsia" w:ascii="宋体" w:hAnsi="宋体" w:cs="宋体"/>
                      <w:color w:val="auto"/>
                      <w:sz w:val="24"/>
                      <w:szCs w:val="24"/>
                      <w:highlight w:val="none"/>
                    </w:rPr>
                    <w:t>14</w:t>
                  </w:r>
                </w:p>
              </w:tc>
            </w:tr>
            <w:tr w14:paraId="7BB6F567">
              <w:tblPrEx>
                <w:shd w:val="clear" w:color="auto" w:fill="FFFFFF"/>
                <w:tblCellMar>
                  <w:top w:w="0" w:type="dxa"/>
                  <w:left w:w="108" w:type="dxa"/>
                  <w:bottom w:w="0" w:type="dxa"/>
                  <w:right w:w="108" w:type="dxa"/>
                </w:tblCellMar>
              </w:tblPrEx>
              <w:trPr>
                <w:trHeight w:val="408" w:hRule="atLeast"/>
              </w:trPr>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16FFA">
                  <w:pPr>
                    <w:rPr>
                      <w:rFonts w:ascii="宋体" w:hAnsi="宋体" w:cs="宋体"/>
                      <w:color w:val="auto"/>
                      <w:sz w:val="24"/>
                      <w:szCs w:val="24"/>
                      <w:highlight w:val="none"/>
                    </w:rPr>
                  </w:pPr>
                  <w:r>
                    <w:rPr>
                      <w:rFonts w:hint="eastAsia" w:ascii="宋体" w:hAnsi="宋体" w:cs="宋体"/>
                      <w:color w:val="auto"/>
                      <w:sz w:val="24"/>
                      <w:szCs w:val="24"/>
                      <w:highlight w:val="none"/>
                    </w:rPr>
                    <w:t>下浮系数（%）</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21AEC">
                  <w:pPr>
                    <w:jc w:val="center"/>
                    <w:rPr>
                      <w:rFonts w:ascii="宋体" w:hAnsi="宋体" w:cs="宋体"/>
                      <w:color w:val="auto"/>
                      <w:sz w:val="24"/>
                      <w:szCs w:val="24"/>
                      <w:highlight w:val="none"/>
                    </w:rPr>
                  </w:pPr>
                  <w:r>
                    <w:rPr>
                      <w:rFonts w:hint="eastAsia" w:ascii="宋体" w:hAnsi="宋体" w:cs="宋体"/>
                      <w:color w:val="auto"/>
                      <w:sz w:val="24"/>
                      <w:szCs w:val="24"/>
                      <w:highlight w:val="none"/>
                    </w:rPr>
                    <w:t>0.8</w:t>
                  </w:r>
                </w:p>
              </w:tc>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D133C">
                  <w:pPr>
                    <w:jc w:val="center"/>
                    <w:rPr>
                      <w:rFonts w:ascii="宋体" w:hAnsi="宋体" w:cs="宋体"/>
                      <w:color w:val="auto"/>
                      <w:sz w:val="24"/>
                      <w:szCs w:val="24"/>
                      <w:highlight w:val="none"/>
                    </w:rPr>
                  </w:pPr>
                  <w:r>
                    <w:rPr>
                      <w:rFonts w:hint="eastAsia" w:ascii="宋体" w:hAnsi="宋体" w:cs="宋体"/>
                      <w:color w:val="auto"/>
                      <w:sz w:val="24"/>
                      <w:szCs w:val="24"/>
                      <w:highlight w:val="none"/>
                    </w:rPr>
                    <w:t>0.9</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E1EC8">
                  <w:pPr>
                    <w:jc w:val="center"/>
                    <w:rPr>
                      <w:rFonts w:ascii="宋体" w:hAnsi="宋体" w:cs="宋体"/>
                      <w:color w:val="auto"/>
                      <w:sz w:val="24"/>
                      <w:szCs w:val="24"/>
                      <w:highlight w:val="none"/>
                    </w:rPr>
                  </w:pPr>
                  <w:r>
                    <w:rPr>
                      <w:rFonts w:hint="eastAsia" w:ascii="宋体" w:hAnsi="宋体" w:cs="宋体"/>
                      <w:color w:val="auto"/>
                      <w:sz w:val="24"/>
                      <w:szCs w:val="24"/>
                      <w:highlight w:val="none"/>
                    </w:rPr>
                    <w:t>1.0</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823CB">
                  <w:pPr>
                    <w:jc w:val="center"/>
                    <w:rPr>
                      <w:rFonts w:ascii="宋体" w:hAnsi="宋体" w:cs="宋体"/>
                      <w:color w:val="auto"/>
                      <w:sz w:val="24"/>
                      <w:szCs w:val="24"/>
                      <w:highlight w:val="none"/>
                    </w:rPr>
                  </w:pPr>
                  <w:r>
                    <w:rPr>
                      <w:rFonts w:hint="eastAsia" w:ascii="宋体" w:hAnsi="宋体" w:cs="宋体"/>
                      <w:color w:val="auto"/>
                      <w:sz w:val="24"/>
                      <w:szCs w:val="24"/>
                      <w:highlight w:val="none"/>
                    </w:rPr>
                    <w:t>1.1</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E90D4">
                  <w:pPr>
                    <w:jc w:val="center"/>
                    <w:rPr>
                      <w:rFonts w:ascii="宋体" w:hAnsi="宋体" w:cs="宋体"/>
                      <w:color w:val="auto"/>
                      <w:sz w:val="24"/>
                      <w:szCs w:val="24"/>
                      <w:highlight w:val="none"/>
                    </w:rPr>
                  </w:pPr>
                  <w:r>
                    <w:rPr>
                      <w:rFonts w:hint="eastAsia" w:ascii="宋体" w:hAnsi="宋体" w:cs="宋体"/>
                      <w:color w:val="auto"/>
                      <w:sz w:val="24"/>
                      <w:szCs w:val="24"/>
                      <w:highlight w:val="none"/>
                    </w:rPr>
                    <w:t>1.2</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54069">
                  <w:pPr>
                    <w:jc w:val="center"/>
                    <w:rPr>
                      <w:rFonts w:ascii="宋体" w:hAnsi="宋体" w:cs="宋体"/>
                      <w:color w:val="auto"/>
                      <w:sz w:val="24"/>
                      <w:szCs w:val="24"/>
                      <w:highlight w:val="none"/>
                    </w:rPr>
                  </w:pPr>
                  <w:r>
                    <w:rPr>
                      <w:rFonts w:hint="eastAsia" w:ascii="宋体" w:hAnsi="宋体" w:cs="宋体"/>
                      <w:color w:val="auto"/>
                      <w:sz w:val="24"/>
                      <w:szCs w:val="24"/>
                      <w:highlight w:val="none"/>
                    </w:rPr>
                    <w:t>1.3</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D7E00">
                  <w:pPr>
                    <w:jc w:val="center"/>
                    <w:rPr>
                      <w:rFonts w:ascii="宋体" w:hAnsi="宋体" w:cs="宋体"/>
                      <w:color w:val="auto"/>
                      <w:sz w:val="24"/>
                      <w:szCs w:val="24"/>
                      <w:highlight w:val="none"/>
                    </w:rPr>
                  </w:pPr>
                  <w:r>
                    <w:rPr>
                      <w:rFonts w:hint="eastAsia" w:ascii="宋体" w:hAnsi="宋体" w:cs="宋体"/>
                      <w:color w:val="auto"/>
                      <w:sz w:val="24"/>
                      <w:szCs w:val="24"/>
                      <w:highlight w:val="none"/>
                    </w:rPr>
                    <w:t>1.4</w:t>
                  </w:r>
                </w:p>
              </w:tc>
            </w:tr>
            <w:tr w14:paraId="0DE8E802">
              <w:tblPrEx>
                <w:shd w:val="clear" w:color="auto" w:fill="FFFFFF"/>
                <w:tblCellMar>
                  <w:top w:w="0" w:type="dxa"/>
                  <w:left w:w="108" w:type="dxa"/>
                  <w:bottom w:w="0" w:type="dxa"/>
                  <w:right w:w="108" w:type="dxa"/>
                </w:tblCellMar>
              </w:tblPrEx>
              <w:trPr>
                <w:trHeight w:val="396" w:hRule="atLeast"/>
              </w:trPr>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73746">
                  <w:pPr>
                    <w:rPr>
                      <w:rFonts w:ascii="宋体" w:hAnsi="宋体" w:cs="宋体"/>
                      <w:color w:val="auto"/>
                      <w:sz w:val="24"/>
                      <w:szCs w:val="24"/>
                      <w:highlight w:val="none"/>
                    </w:rPr>
                  </w:pPr>
                  <w:r>
                    <w:rPr>
                      <w:rFonts w:hint="eastAsia" w:ascii="宋体" w:hAnsi="宋体" w:cs="宋体"/>
                      <w:color w:val="auto"/>
                      <w:sz w:val="24"/>
                      <w:szCs w:val="24"/>
                      <w:highlight w:val="none"/>
                    </w:rPr>
                    <w:t>号球</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F8117">
                  <w:pPr>
                    <w:jc w:val="center"/>
                    <w:rPr>
                      <w:rFonts w:ascii="宋体" w:hAnsi="宋体" w:cs="宋体"/>
                      <w:color w:val="auto"/>
                      <w:sz w:val="24"/>
                      <w:szCs w:val="24"/>
                      <w:highlight w:val="none"/>
                    </w:rPr>
                  </w:pPr>
                  <w:r>
                    <w:rPr>
                      <w:rFonts w:hint="eastAsia" w:ascii="宋体" w:hAnsi="宋体" w:cs="宋体"/>
                      <w:color w:val="auto"/>
                      <w:sz w:val="24"/>
                      <w:szCs w:val="24"/>
                      <w:highlight w:val="none"/>
                    </w:rPr>
                    <w:t>15</w:t>
                  </w:r>
                </w:p>
              </w:tc>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C3D52">
                  <w:pPr>
                    <w:jc w:val="center"/>
                    <w:rPr>
                      <w:rFonts w:ascii="宋体" w:hAnsi="宋体" w:cs="宋体"/>
                      <w:color w:val="auto"/>
                      <w:sz w:val="24"/>
                      <w:szCs w:val="24"/>
                      <w:highlight w:val="none"/>
                    </w:rPr>
                  </w:pPr>
                  <w:r>
                    <w:rPr>
                      <w:rFonts w:hint="eastAsia" w:ascii="宋体" w:hAnsi="宋体" w:cs="宋体"/>
                      <w:color w:val="auto"/>
                      <w:sz w:val="24"/>
                      <w:szCs w:val="24"/>
                      <w:highlight w:val="none"/>
                    </w:rPr>
                    <w:t>16</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E18CA">
                  <w:pPr>
                    <w:jc w:val="center"/>
                    <w:rPr>
                      <w:rFonts w:ascii="宋体" w:hAnsi="宋体" w:cs="宋体"/>
                      <w:color w:val="auto"/>
                      <w:sz w:val="24"/>
                      <w:szCs w:val="24"/>
                      <w:highlight w:val="none"/>
                    </w:rPr>
                  </w:pPr>
                  <w:r>
                    <w:rPr>
                      <w:rFonts w:hint="eastAsia" w:ascii="宋体" w:hAnsi="宋体" w:cs="宋体"/>
                      <w:color w:val="auto"/>
                      <w:sz w:val="24"/>
                      <w:szCs w:val="24"/>
                      <w:highlight w:val="none"/>
                    </w:rPr>
                    <w:t>17</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99DC2">
                  <w:pPr>
                    <w:jc w:val="center"/>
                    <w:rPr>
                      <w:rFonts w:ascii="宋体" w:hAnsi="宋体" w:cs="宋体"/>
                      <w:color w:val="auto"/>
                      <w:sz w:val="24"/>
                      <w:szCs w:val="24"/>
                      <w:highlight w:val="none"/>
                    </w:rPr>
                  </w:pPr>
                  <w:r>
                    <w:rPr>
                      <w:rFonts w:hint="eastAsia" w:ascii="宋体" w:hAnsi="宋体" w:cs="宋体"/>
                      <w:color w:val="auto"/>
                      <w:sz w:val="24"/>
                      <w:szCs w:val="24"/>
                      <w:highlight w:val="none"/>
                    </w:rPr>
                    <w:t>18</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2D40E">
                  <w:pPr>
                    <w:jc w:val="center"/>
                    <w:rPr>
                      <w:rFonts w:ascii="宋体" w:hAnsi="宋体" w:cs="宋体"/>
                      <w:color w:val="auto"/>
                      <w:sz w:val="24"/>
                      <w:szCs w:val="24"/>
                      <w:highlight w:val="none"/>
                    </w:rPr>
                  </w:pPr>
                  <w:r>
                    <w:rPr>
                      <w:rFonts w:hint="eastAsia" w:ascii="宋体" w:hAnsi="宋体" w:cs="宋体"/>
                      <w:color w:val="auto"/>
                      <w:sz w:val="24"/>
                      <w:szCs w:val="24"/>
                      <w:highlight w:val="none"/>
                    </w:rPr>
                    <w:t>19</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AF878">
                  <w:pPr>
                    <w:jc w:val="center"/>
                    <w:rPr>
                      <w:rFonts w:ascii="宋体" w:hAnsi="宋体" w:cs="宋体"/>
                      <w:color w:val="auto"/>
                      <w:sz w:val="24"/>
                      <w:szCs w:val="24"/>
                      <w:highlight w:val="none"/>
                    </w:rPr>
                  </w:pPr>
                  <w:r>
                    <w:rPr>
                      <w:rFonts w:hint="eastAsia" w:ascii="宋体" w:hAnsi="宋体" w:cs="宋体"/>
                      <w:color w:val="auto"/>
                      <w:sz w:val="24"/>
                      <w:szCs w:val="24"/>
                      <w:highlight w:val="none"/>
                    </w:rPr>
                    <w:t>20</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46E83">
                  <w:pPr>
                    <w:jc w:val="center"/>
                    <w:rPr>
                      <w:rFonts w:ascii="宋体" w:hAnsi="宋体" w:cs="宋体"/>
                      <w:color w:val="auto"/>
                      <w:sz w:val="24"/>
                      <w:szCs w:val="24"/>
                      <w:highlight w:val="none"/>
                    </w:rPr>
                  </w:pPr>
                  <w:r>
                    <w:rPr>
                      <w:rFonts w:hint="eastAsia" w:ascii="宋体" w:hAnsi="宋体" w:cs="宋体"/>
                      <w:color w:val="auto"/>
                      <w:sz w:val="24"/>
                      <w:szCs w:val="24"/>
                      <w:highlight w:val="none"/>
                    </w:rPr>
                    <w:t>21</w:t>
                  </w:r>
                </w:p>
              </w:tc>
            </w:tr>
            <w:tr w14:paraId="17FCA963">
              <w:tblPrEx>
                <w:shd w:val="clear" w:color="auto" w:fill="FFFFFF"/>
                <w:tblCellMar>
                  <w:top w:w="0" w:type="dxa"/>
                  <w:left w:w="108" w:type="dxa"/>
                  <w:bottom w:w="0" w:type="dxa"/>
                  <w:right w:w="108" w:type="dxa"/>
                </w:tblCellMar>
              </w:tblPrEx>
              <w:trPr>
                <w:trHeight w:val="417" w:hRule="atLeast"/>
              </w:trPr>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98100">
                  <w:pPr>
                    <w:rPr>
                      <w:rFonts w:ascii="宋体" w:hAnsi="宋体" w:cs="宋体"/>
                      <w:color w:val="auto"/>
                      <w:sz w:val="24"/>
                      <w:szCs w:val="24"/>
                      <w:highlight w:val="none"/>
                    </w:rPr>
                  </w:pPr>
                  <w:r>
                    <w:rPr>
                      <w:rFonts w:hint="eastAsia" w:ascii="宋体" w:hAnsi="宋体" w:cs="宋体"/>
                      <w:color w:val="auto"/>
                      <w:sz w:val="24"/>
                      <w:szCs w:val="24"/>
                      <w:highlight w:val="none"/>
                    </w:rPr>
                    <w:t>下浮系数（%）</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172CF">
                  <w:pPr>
                    <w:jc w:val="center"/>
                    <w:rPr>
                      <w:rFonts w:ascii="宋体" w:hAnsi="宋体" w:cs="宋体"/>
                      <w:color w:val="auto"/>
                      <w:sz w:val="24"/>
                      <w:szCs w:val="24"/>
                      <w:highlight w:val="none"/>
                    </w:rPr>
                  </w:pPr>
                  <w:r>
                    <w:rPr>
                      <w:rFonts w:hint="eastAsia" w:ascii="宋体" w:hAnsi="宋体" w:cs="宋体"/>
                      <w:color w:val="auto"/>
                      <w:sz w:val="24"/>
                      <w:szCs w:val="24"/>
                      <w:highlight w:val="none"/>
                    </w:rPr>
                    <w:t>1.5</w:t>
                  </w:r>
                </w:p>
              </w:tc>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CC41A">
                  <w:pPr>
                    <w:jc w:val="center"/>
                    <w:rPr>
                      <w:rFonts w:ascii="宋体" w:hAnsi="宋体" w:cs="宋体"/>
                      <w:color w:val="auto"/>
                      <w:sz w:val="24"/>
                      <w:szCs w:val="24"/>
                      <w:highlight w:val="none"/>
                    </w:rPr>
                  </w:pPr>
                  <w:r>
                    <w:rPr>
                      <w:rFonts w:hint="eastAsia" w:ascii="宋体" w:hAnsi="宋体" w:cs="宋体"/>
                      <w:color w:val="auto"/>
                      <w:sz w:val="24"/>
                      <w:szCs w:val="24"/>
                      <w:highlight w:val="none"/>
                    </w:rPr>
                    <w:t>1.6</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682F3">
                  <w:pPr>
                    <w:jc w:val="center"/>
                    <w:rPr>
                      <w:rFonts w:ascii="宋体" w:hAnsi="宋体" w:cs="宋体"/>
                      <w:color w:val="auto"/>
                      <w:sz w:val="24"/>
                      <w:szCs w:val="24"/>
                      <w:highlight w:val="none"/>
                    </w:rPr>
                  </w:pPr>
                  <w:r>
                    <w:rPr>
                      <w:rFonts w:hint="eastAsia" w:ascii="宋体" w:hAnsi="宋体" w:cs="宋体"/>
                      <w:color w:val="auto"/>
                      <w:sz w:val="24"/>
                      <w:szCs w:val="24"/>
                      <w:highlight w:val="none"/>
                    </w:rPr>
                    <w:t>1.7</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8E677">
                  <w:pPr>
                    <w:jc w:val="center"/>
                    <w:rPr>
                      <w:rFonts w:ascii="宋体" w:hAnsi="宋体" w:cs="宋体"/>
                      <w:color w:val="auto"/>
                      <w:sz w:val="24"/>
                      <w:szCs w:val="24"/>
                      <w:highlight w:val="none"/>
                    </w:rPr>
                  </w:pPr>
                  <w:r>
                    <w:rPr>
                      <w:rFonts w:hint="eastAsia" w:ascii="宋体" w:hAnsi="宋体" w:cs="宋体"/>
                      <w:color w:val="auto"/>
                      <w:sz w:val="24"/>
                      <w:szCs w:val="24"/>
                      <w:highlight w:val="none"/>
                    </w:rPr>
                    <w:t>1.8</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39ACA">
                  <w:pPr>
                    <w:jc w:val="center"/>
                    <w:rPr>
                      <w:rFonts w:ascii="宋体" w:hAnsi="宋体" w:cs="宋体"/>
                      <w:color w:val="auto"/>
                      <w:sz w:val="24"/>
                      <w:szCs w:val="24"/>
                      <w:highlight w:val="none"/>
                    </w:rPr>
                  </w:pPr>
                  <w:r>
                    <w:rPr>
                      <w:rFonts w:hint="eastAsia" w:ascii="宋体" w:hAnsi="宋体" w:cs="宋体"/>
                      <w:color w:val="auto"/>
                      <w:sz w:val="24"/>
                      <w:szCs w:val="24"/>
                      <w:highlight w:val="none"/>
                    </w:rPr>
                    <w:t>1.9</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810E7">
                  <w:pPr>
                    <w:jc w:val="center"/>
                    <w:rPr>
                      <w:rFonts w:ascii="宋体" w:hAnsi="宋体" w:cs="宋体"/>
                      <w:color w:val="auto"/>
                      <w:sz w:val="24"/>
                      <w:szCs w:val="24"/>
                      <w:highlight w:val="none"/>
                    </w:rPr>
                  </w:pPr>
                  <w:r>
                    <w:rPr>
                      <w:rFonts w:hint="eastAsia" w:ascii="宋体" w:hAnsi="宋体" w:cs="宋体"/>
                      <w:color w:val="auto"/>
                      <w:sz w:val="24"/>
                      <w:szCs w:val="24"/>
                      <w:highlight w:val="none"/>
                    </w:rPr>
                    <w:t>2.0</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25BC4">
                  <w:pPr>
                    <w:jc w:val="center"/>
                    <w:rPr>
                      <w:rFonts w:ascii="宋体" w:hAnsi="宋体" w:cs="宋体"/>
                      <w:color w:val="auto"/>
                      <w:sz w:val="24"/>
                      <w:szCs w:val="24"/>
                      <w:highlight w:val="none"/>
                    </w:rPr>
                  </w:pPr>
                  <w:r>
                    <w:rPr>
                      <w:rFonts w:hint="eastAsia" w:ascii="宋体" w:hAnsi="宋体" w:cs="宋体"/>
                      <w:color w:val="auto"/>
                      <w:sz w:val="24"/>
                      <w:szCs w:val="24"/>
                      <w:highlight w:val="none"/>
                    </w:rPr>
                    <w:t>2.1</w:t>
                  </w:r>
                </w:p>
              </w:tc>
            </w:tr>
          </w:tbl>
          <w:p w14:paraId="7CD0409C">
            <w:pPr>
              <w:rPr>
                <w:rFonts w:ascii="宋体" w:hAnsi="宋体" w:cs="宋体"/>
                <w:color w:val="auto"/>
                <w:sz w:val="24"/>
                <w:szCs w:val="24"/>
                <w:highlight w:val="none"/>
              </w:rPr>
            </w:pPr>
            <w:r>
              <w:rPr>
                <w:rFonts w:hint="eastAsia" w:ascii="宋体" w:hAnsi="宋体" w:cs="宋体"/>
                <w:color w:val="auto"/>
                <w:sz w:val="24"/>
                <w:szCs w:val="24"/>
                <w:highlight w:val="none"/>
              </w:rPr>
              <w:t>（2）评标基准价D＝招标控制价×（1－n）</w:t>
            </w:r>
          </w:p>
        </w:tc>
      </w:tr>
      <w:tr w14:paraId="25826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9" w:hRule="atLeast"/>
          <w:jc w:val="center"/>
        </w:trPr>
        <w:tc>
          <w:tcPr>
            <w:tcW w:w="448" w:type="dxa"/>
            <w:vMerge w:val="continue"/>
            <w:vAlign w:val="center"/>
          </w:tcPr>
          <w:p w14:paraId="70EFBE2D">
            <w:pPr>
              <w:rPr>
                <w:rFonts w:ascii="宋体" w:hAnsi="宋体" w:cs="宋体"/>
                <w:color w:val="auto"/>
                <w:sz w:val="24"/>
                <w:szCs w:val="24"/>
                <w:highlight w:val="none"/>
              </w:rPr>
            </w:pPr>
          </w:p>
        </w:tc>
        <w:tc>
          <w:tcPr>
            <w:tcW w:w="541" w:type="dxa"/>
            <w:vMerge w:val="continue"/>
            <w:vAlign w:val="center"/>
          </w:tcPr>
          <w:p w14:paraId="2B7A7337">
            <w:pPr>
              <w:rPr>
                <w:rFonts w:ascii="宋体" w:hAnsi="宋体" w:cs="宋体"/>
                <w:color w:val="auto"/>
                <w:sz w:val="24"/>
                <w:szCs w:val="24"/>
                <w:highlight w:val="none"/>
              </w:rPr>
            </w:pPr>
          </w:p>
        </w:tc>
        <w:tc>
          <w:tcPr>
            <w:tcW w:w="525" w:type="dxa"/>
            <w:vAlign w:val="center"/>
          </w:tcPr>
          <w:p w14:paraId="372DB35E">
            <w:pPr>
              <w:rPr>
                <w:rFonts w:ascii="宋体" w:hAnsi="宋体" w:cs="宋体"/>
                <w:color w:val="auto"/>
                <w:sz w:val="24"/>
                <w:szCs w:val="24"/>
                <w:highlight w:val="none"/>
              </w:rPr>
            </w:pPr>
            <w:r>
              <w:rPr>
                <w:rFonts w:hint="eastAsia" w:ascii="宋体" w:hAnsi="宋体" w:cs="宋体"/>
                <w:color w:val="auto"/>
                <w:sz w:val="24"/>
                <w:szCs w:val="24"/>
                <w:highlight w:val="none"/>
              </w:rPr>
              <w:t>投标报价</w:t>
            </w:r>
          </w:p>
          <w:p w14:paraId="181E71B2">
            <w:pPr>
              <w:jc w:val="center"/>
              <w:rPr>
                <w:rFonts w:ascii="宋体" w:hAnsi="宋体" w:cs="宋体"/>
                <w:color w:val="auto"/>
                <w:sz w:val="24"/>
                <w:szCs w:val="24"/>
                <w:highlight w:val="none"/>
              </w:rPr>
            </w:pPr>
            <w:r>
              <w:rPr>
                <w:rFonts w:hint="eastAsia" w:ascii="宋体" w:hAnsi="宋体" w:cs="宋体"/>
                <w:color w:val="auto"/>
                <w:sz w:val="24"/>
                <w:szCs w:val="24"/>
                <w:highlight w:val="none"/>
              </w:rPr>
              <w:t>得分N</w:t>
            </w:r>
          </w:p>
        </w:tc>
        <w:tc>
          <w:tcPr>
            <w:tcW w:w="8123" w:type="dxa"/>
            <w:gridSpan w:val="2"/>
            <w:vAlign w:val="center"/>
          </w:tcPr>
          <w:p w14:paraId="5065F18F">
            <w:pPr>
              <w:rPr>
                <w:rFonts w:ascii="宋体" w:hAnsi="宋体" w:cs="宋体"/>
                <w:color w:val="auto"/>
                <w:sz w:val="24"/>
                <w:szCs w:val="24"/>
                <w:highlight w:val="none"/>
              </w:rPr>
            </w:pPr>
            <w:r>
              <w:rPr>
                <w:rFonts w:hint="eastAsia" w:ascii="宋体" w:hAnsi="宋体" w:cs="宋体"/>
                <w:color w:val="auto"/>
                <w:sz w:val="24"/>
                <w:szCs w:val="24"/>
                <w:highlight w:val="none"/>
              </w:rPr>
              <w:t>采用内插法计算某投标人的投标报价得分N，即当投标人的投标总价等于评标基准价时得20分，每高于评标基准价一个百分点扣0.5分,每低于评标基准价一个百分点扣0.3分，扣完为止。公式如下：</w:t>
            </w:r>
          </w:p>
          <w:p w14:paraId="240070D5">
            <w:pPr>
              <w:rPr>
                <w:rFonts w:ascii="宋体" w:hAnsi="宋体" w:cs="宋体"/>
                <w:color w:val="auto"/>
                <w:sz w:val="24"/>
                <w:szCs w:val="24"/>
                <w:highlight w:val="none"/>
              </w:rPr>
            </w:pPr>
            <w:r>
              <w:rPr>
                <w:rFonts w:hint="eastAsia" w:ascii="宋体" w:hAnsi="宋体" w:cs="宋体"/>
                <w:color w:val="auto"/>
                <w:sz w:val="24"/>
                <w:szCs w:val="24"/>
                <w:highlight w:val="none"/>
              </w:rPr>
              <w:t>N＝20－（|Di－D|÷D）×100×E</w:t>
            </w:r>
          </w:p>
          <w:p w14:paraId="1BD63235">
            <w:pPr>
              <w:rPr>
                <w:rFonts w:ascii="宋体" w:hAnsi="宋体" w:cs="宋体"/>
                <w:color w:val="auto"/>
                <w:sz w:val="24"/>
                <w:szCs w:val="24"/>
                <w:highlight w:val="none"/>
              </w:rPr>
            </w:pPr>
            <w:r>
              <w:rPr>
                <w:rFonts w:hint="eastAsia" w:ascii="宋体" w:hAnsi="宋体" w:cs="宋体"/>
                <w:color w:val="auto"/>
                <w:sz w:val="24"/>
                <w:szCs w:val="24"/>
                <w:highlight w:val="none"/>
              </w:rPr>
              <w:t>式中：D为评标基准价；Di为某投标人的投标总价；E为扣分因子，当Di＞D时，E＝0.5；当Di＜D时，E＝0.3。</w:t>
            </w:r>
          </w:p>
        </w:tc>
      </w:tr>
      <w:tr w14:paraId="3A26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514" w:type="dxa"/>
            <w:gridSpan w:val="3"/>
            <w:vAlign w:val="center"/>
          </w:tcPr>
          <w:p w14:paraId="4BEE8ECF">
            <w:pPr>
              <w:rPr>
                <w:rFonts w:ascii="宋体" w:hAnsi="宋体" w:cs="宋体"/>
                <w:color w:val="auto"/>
                <w:sz w:val="24"/>
                <w:szCs w:val="24"/>
                <w:highlight w:val="none"/>
              </w:rPr>
            </w:pPr>
            <w:r>
              <w:rPr>
                <w:rFonts w:hint="eastAsia" w:ascii="宋体" w:hAnsi="宋体" w:cs="宋体"/>
                <w:color w:val="auto"/>
                <w:sz w:val="24"/>
                <w:szCs w:val="24"/>
                <w:highlight w:val="none"/>
              </w:rPr>
              <w:t>合计</w:t>
            </w:r>
          </w:p>
        </w:tc>
        <w:tc>
          <w:tcPr>
            <w:tcW w:w="8123" w:type="dxa"/>
            <w:gridSpan w:val="2"/>
            <w:vAlign w:val="center"/>
          </w:tcPr>
          <w:p w14:paraId="69F33E41">
            <w:pPr>
              <w:rPr>
                <w:rFonts w:ascii="宋体" w:hAnsi="宋体" w:cs="宋体"/>
                <w:color w:val="auto"/>
                <w:sz w:val="24"/>
                <w:szCs w:val="24"/>
                <w:highlight w:val="none"/>
              </w:rPr>
            </w:pPr>
            <w:r>
              <w:rPr>
                <w:rFonts w:hint="eastAsia" w:ascii="宋体" w:hAnsi="宋体" w:cs="宋体"/>
                <w:color w:val="auto"/>
                <w:sz w:val="24"/>
                <w:szCs w:val="24"/>
                <w:highlight w:val="none"/>
              </w:rPr>
              <w:t>商务技术得分+投标报价得分=总得分</w:t>
            </w:r>
          </w:p>
        </w:tc>
      </w:tr>
    </w:tbl>
    <w:p w14:paraId="1AA01CF6">
      <w:pPr>
        <w:pStyle w:val="54"/>
        <w:spacing w:line="400" w:lineRule="exact"/>
        <w:rPr>
          <w:rFonts w:hAnsi="宋体" w:cs="宋体"/>
          <w:b/>
          <w:bCs/>
          <w:color w:val="auto"/>
          <w:spacing w:val="10"/>
          <w:szCs w:val="24"/>
          <w:highlight w:val="none"/>
        </w:rPr>
      </w:pPr>
      <w:r>
        <w:rPr>
          <w:rFonts w:hint="eastAsia" w:hAnsi="宋体" w:cs="宋体"/>
          <w:b/>
          <w:bCs/>
          <w:color w:val="auto"/>
          <w:spacing w:val="10"/>
          <w:szCs w:val="24"/>
          <w:highlight w:val="none"/>
        </w:rPr>
        <w:t>备注：</w:t>
      </w:r>
    </w:p>
    <w:p w14:paraId="3C8A177A">
      <w:pPr>
        <w:pStyle w:val="69"/>
        <w:ind w:firstLine="482" w:firstLineChars="200"/>
        <w:rPr>
          <w:color w:val="auto"/>
          <w:sz w:val="24"/>
          <w:szCs w:val="24"/>
          <w:highlight w:val="none"/>
        </w:rPr>
      </w:pPr>
      <w:r>
        <w:rPr>
          <w:rFonts w:hint="eastAsia" w:hAnsi="宋体" w:cs="宋体"/>
          <w:b/>
          <w:color w:val="auto"/>
          <w:kern w:val="1"/>
          <w:sz w:val="24"/>
          <w:szCs w:val="24"/>
          <w:highlight w:val="none"/>
        </w:rPr>
        <w:t>评分如出现小数点，则保留小数点后两位，第三位四舍五入。</w:t>
      </w:r>
    </w:p>
    <w:p w14:paraId="105725E3">
      <w:pPr>
        <w:wordWrap w:val="0"/>
        <w:adjustRightInd w:val="0"/>
        <w:snapToGrid w:val="0"/>
        <w:spacing w:line="440" w:lineRule="exact"/>
        <w:ind w:firstLine="482" w:firstLineChars="200"/>
        <w:rPr>
          <w:b/>
          <w:snapToGrid w:val="0"/>
          <w:color w:val="auto"/>
          <w:kern w:val="0"/>
          <w:sz w:val="24"/>
          <w:szCs w:val="24"/>
          <w:highlight w:val="none"/>
        </w:rPr>
      </w:pPr>
      <w:r>
        <w:rPr>
          <w:rFonts w:hint="eastAsia"/>
          <w:b/>
          <w:snapToGrid w:val="0"/>
          <w:color w:val="auto"/>
          <w:kern w:val="0"/>
          <w:sz w:val="24"/>
          <w:szCs w:val="24"/>
          <w:highlight w:val="none"/>
        </w:rPr>
        <w:t>1</w:t>
      </w:r>
      <w:r>
        <w:rPr>
          <w:rFonts w:hint="eastAsia"/>
          <w:b/>
          <w:snapToGrid w:val="0"/>
          <w:color w:val="auto"/>
          <w:kern w:val="0"/>
          <w:sz w:val="24"/>
          <w:szCs w:val="24"/>
          <w:highlight w:val="none"/>
          <w:lang w:val="en-US" w:eastAsia="zh-CN"/>
        </w:rPr>
        <w:t>7</w:t>
      </w:r>
      <w:r>
        <w:rPr>
          <w:rFonts w:hint="eastAsia"/>
          <w:b/>
          <w:snapToGrid w:val="0"/>
          <w:color w:val="auto"/>
          <w:kern w:val="0"/>
          <w:sz w:val="24"/>
          <w:szCs w:val="24"/>
          <w:highlight w:val="none"/>
        </w:rPr>
        <w:t>.5.2 否决投标说明</w:t>
      </w:r>
    </w:p>
    <w:p w14:paraId="081768DA">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详细评审阶段否决投标的全部条件，在本章第四节“否决投标条件”第4条中集中列示。投标人有其中所列任何一种情形的，由评标委员会否决其投标。经详细评审后，若所有投标均被否决，招标人应当依法重新招标。</w:t>
      </w:r>
    </w:p>
    <w:p w14:paraId="2EF6DB86">
      <w:pPr>
        <w:wordWrap w:val="0"/>
        <w:adjustRightInd w:val="0"/>
        <w:snapToGrid w:val="0"/>
        <w:spacing w:line="440" w:lineRule="exact"/>
        <w:ind w:firstLine="482" w:firstLineChars="200"/>
        <w:rPr>
          <w:b/>
          <w:bCs/>
          <w:snapToGrid w:val="0"/>
          <w:color w:val="auto"/>
          <w:kern w:val="0"/>
          <w:sz w:val="24"/>
          <w:szCs w:val="24"/>
          <w:highlight w:val="none"/>
        </w:rPr>
      </w:pPr>
      <w:r>
        <w:rPr>
          <w:rFonts w:hint="eastAsia"/>
          <w:b/>
          <w:bCs/>
          <w:snapToGrid w:val="0"/>
          <w:color w:val="auto"/>
          <w:kern w:val="0"/>
          <w:sz w:val="24"/>
          <w:szCs w:val="24"/>
          <w:highlight w:val="none"/>
        </w:rPr>
        <w:t>注：投标人在详细评审阶段根据评分方法提供的佐证材料，其合法性、有效性和准确性不符合要求的，有关评分因素的评分按相应评分标准处理，但不否决投标。</w:t>
      </w:r>
    </w:p>
    <w:p w14:paraId="1649A2ED">
      <w:pPr>
        <w:pStyle w:val="192"/>
        <w:keepNext/>
        <w:keepLines/>
        <w:spacing w:line="400" w:lineRule="exact"/>
        <w:ind w:firstLine="420"/>
        <w:jc w:val="both"/>
        <w:rPr>
          <w:b/>
          <w:snapToGrid w:val="0"/>
          <w:color w:val="auto"/>
          <w:szCs w:val="24"/>
          <w:highlight w:val="none"/>
        </w:rPr>
      </w:pPr>
      <w:bookmarkStart w:id="131" w:name="_Toc26587"/>
      <w:bookmarkStart w:id="132" w:name="_Toc32706"/>
      <w:bookmarkStart w:id="133" w:name="_Toc31448"/>
      <w:bookmarkStart w:id="134" w:name="_Toc24122"/>
      <w:r>
        <w:rPr>
          <w:rFonts w:hint="eastAsia"/>
          <w:b/>
          <w:snapToGrid w:val="0"/>
          <w:color w:val="auto"/>
          <w:szCs w:val="24"/>
          <w:highlight w:val="none"/>
        </w:rPr>
        <w:t>1</w:t>
      </w:r>
      <w:r>
        <w:rPr>
          <w:rFonts w:hint="eastAsia"/>
          <w:b/>
          <w:snapToGrid w:val="0"/>
          <w:color w:val="auto"/>
          <w:szCs w:val="24"/>
          <w:highlight w:val="none"/>
          <w:lang w:val="en-US" w:eastAsia="zh-CN"/>
        </w:rPr>
        <w:t>8</w:t>
      </w:r>
      <w:r>
        <w:rPr>
          <w:rFonts w:hint="eastAsia"/>
          <w:b/>
          <w:snapToGrid w:val="0"/>
          <w:color w:val="auto"/>
          <w:szCs w:val="24"/>
          <w:highlight w:val="none"/>
        </w:rPr>
        <w:t>．推荐中标候选人</w:t>
      </w:r>
      <w:bookmarkEnd w:id="131"/>
      <w:bookmarkEnd w:id="132"/>
      <w:bookmarkEnd w:id="133"/>
      <w:bookmarkEnd w:id="134"/>
    </w:p>
    <w:p w14:paraId="07D5CDD2">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1</w:t>
      </w:r>
      <w:r>
        <w:rPr>
          <w:rFonts w:hint="eastAsia"/>
          <w:snapToGrid w:val="0"/>
          <w:color w:val="auto"/>
          <w:kern w:val="0"/>
          <w:sz w:val="24"/>
          <w:szCs w:val="24"/>
          <w:highlight w:val="none"/>
          <w:lang w:val="en-US" w:eastAsia="zh-CN"/>
        </w:rPr>
        <w:t>8</w:t>
      </w:r>
      <w:r>
        <w:rPr>
          <w:rFonts w:hint="eastAsia"/>
          <w:snapToGrid w:val="0"/>
          <w:color w:val="auto"/>
          <w:kern w:val="0"/>
          <w:sz w:val="24"/>
          <w:szCs w:val="24"/>
          <w:highlight w:val="none"/>
        </w:rPr>
        <w:t>.1 确定排名</w:t>
      </w:r>
    </w:p>
    <w:p w14:paraId="1137FBC8">
      <w:pPr>
        <w:wordWrap w:val="0"/>
        <w:adjustRightInd w:val="0"/>
        <w:snapToGrid w:val="0"/>
        <w:spacing w:line="440" w:lineRule="exact"/>
        <w:ind w:firstLine="480" w:firstLineChars="200"/>
        <w:jc w:val="left"/>
        <w:rPr>
          <w:snapToGrid w:val="0"/>
          <w:color w:val="auto"/>
          <w:kern w:val="0"/>
          <w:sz w:val="24"/>
          <w:szCs w:val="24"/>
          <w:highlight w:val="none"/>
        </w:rPr>
      </w:pPr>
      <w:r>
        <w:rPr>
          <w:rFonts w:hint="eastAsia"/>
          <w:snapToGrid w:val="0"/>
          <w:color w:val="auto"/>
          <w:kern w:val="0"/>
          <w:sz w:val="24"/>
          <w:szCs w:val="24"/>
          <w:highlight w:val="none"/>
        </w:rPr>
        <w:t>评标委员会汇总、比较所有投标人的综合得分后，取综合得分最高的投标人为第一中标候选人，取综合得分第二、第三高的投标人为第二、第三中标候选人。如果最高综合得分相同，取投标总价低者为第一中标候选人，并依此确定第二、第三中标候选人。如果最高综合得分相同，投标总价也相同，由评标委员会投票确定。</w:t>
      </w:r>
    </w:p>
    <w:p w14:paraId="5553FB8C">
      <w:pPr>
        <w:wordWrap w:val="0"/>
        <w:adjustRightInd w:val="0"/>
        <w:snapToGrid w:val="0"/>
        <w:spacing w:line="440" w:lineRule="exact"/>
        <w:ind w:firstLine="480" w:firstLineChars="200"/>
        <w:jc w:val="left"/>
        <w:rPr>
          <w:snapToGrid w:val="0"/>
          <w:color w:val="auto"/>
          <w:kern w:val="0"/>
          <w:sz w:val="24"/>
          <w:szCs w:val="24"/>
          <w:highlight w:val="none"/>
        </w:rPr>
      </w:pPr>
      <w:r>
        <w:rPr>
          <w:rFonts w:hint="eastAsia"/>
          <w:snapToGrid w:val="0"/>
          <w:color w:val="auto"/>
          <w:kern w:val="0"/>
          <w:sz w:val="24"/>
          <w:szCs w:val="24"/>
          <w:highlight w:val="none"/>
        </w:rPr>
        <w:t>1</w:t>
      </w:r>
      <w:r>
        <w:rPr>
          <w:rFonts w:hint="eastAsia"/>
          <w:snapToGrid w:val="0"/>
          <w:color w:val="auto"/>
          <w:kern w:val="0"/>
          <w:sz w:val="24"/>
          <w:szCs w:val="24"/>
          <w:highlight w:val="none"/>
          <w:lang w:val="en-US" w:eastAsia="zh-CN"/>
        </w:rPr>
        <w:t>8</w:t>
      </w:r>
      <w:r>
        <w:rPr>
          <w:rFonts w:hint="eastAsia"/>
          <w:snapToGrid w:val="0"/>
          <w:color w:val="auto"/>
          <w:kern w:val="0"/>
          <w:sz w:val="24"/>
          <w:szCs w:val="24"/>
          <w:highlight w:val="none"/>
        </w:rPr>
        <w:t>.2 推荐方法</w:t>
      </w:r>
    </w:p>
    <w:p w14:paraId="1F31531B">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（1）有效投标人数量达到或超过3个的，评标委员会将前三名投标人作为中标候选人向招标人推荐，并标明排列顺序。</w:t>
      </w:r>
    </w:p>
    <w:p w14:paraId="4DCD73B4">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2）有效投标人数量不足3个的，评标委员会将所有有效投标人均作为中标候选人向招标人推荐，并标明排列顺序。若评标委员会认为有效投标不足3个使得投标明显缺乏竞争的，可以在评标报告中建议招标人重新招标。</w:t>
      </w:r>
    </w:p>
    <w:p w14:paraId="689406F4">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1</w:t>
      </w:r>
      <w:r>
        <w:rPr>
          <w:rFonts w:hint="eastAsia"/>
          <w:snapToGrid w:val="0"/>
          <w:color w:val="auto"/>
          <w:kern w:val="0"/>
          <w:sz w:val="24"/>
          <w:szCs w:val="24"/>
          <w:highlight w:val="none"/>
          <w:lang w:val="en-US" w:eastAsia="zh-CN"/>
        </w:rPr>
        <w:t>8</w:t>
      </w:r>
      <w:r>
        <w:rPr>
          <w:rFonts w:hint="eastAsia"/>
          <w:snapToGrid w:val="0"/>
          <w:color w:val="auto"/>
          <w:kern w:val="0"/>
          <w:sz w:val="24"/>
          <w:szCs w:val="24"/>
          <w:highlight w:val="none"/>
        </w:rPr>
        <w:t>.3 评标委员会完成评标后，应向招标人提交由全体评标委员会成员签字的评标报告和中标候选人名单。</w:t>
      </w:r>
    </w:p>
    <w:p w14:paraId="4A271852">
      <w:pPr>
        <w:pStyle w:val="192"/>
        <w:keepNext/>
        <w:keepLines/>
        <w:spacing w:line="400" w:lineRule="exact"/>
        <w:ind w:firstLine="420"/>
        <w:jc w:val="both"/>
        <w:rPr>
          <w:b/>
          <w:snapToGrid w:val="0"/>
          <w:color w:val="auto"/>
          <w:szCs w:val="24"/>
          <w:highlight w:val="none"/>
        </w:rPr>
      </w:pPr>
      <w:bookmarkStart w:id="135" w:name="_Toc3792"/>
      <w:bookmarkStart w:id="136" w:name="_Toc15352"/>
      <w:bookmarkStart w:id="137" w:name="_Toc854"/>
      <w:bookmarkStart w:id="138" w:name="_Toc23476"/>
      <w:r>
        <w:rPr>
          <w:rFonts w:hint="eastAsia"/>
          <w:b/>
          <w:snapToGrid w:val="0"/>
          <w:color w:val="auto"/>
          <w:szCs w:val="24"/>
          <w:highlight w:val="none"/>
          <w:lang w:val="en-US" w:eastAsia="zh-CN"/>
        </w:rPr>
        <w:t>19</w:t>
      </w:r>
      <w:r>
        <w:rPr>
          <w:rFonts w:hint="eastAsia"/>
          <w:b/>
          <w:snapToGrid w:val="0"/>
          <w:color w:val="auto"/>
          <w:szCs w:val="24"/>
          <w:highlight w:val="none"/>
        </w:rPr>
        <w:t>．中标候选人公示</w:t>
      </w:r>
      <w:bookmarkEnd w:id="135"/>
      <w:bookmarkEnd w:id="136"/>
      <w:bookmarkEnd w:id="137"/>
      <w:bookmarkEnd w:id="138"/>
    </w:p>
    <w:p w14:paraId="1BA0CAAF">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lang w:val="en-US" w:eastAsia="zh-CN"/>
        </w:rPr>
        <w:t>19</w:t>
      </w:r>
      <w:r>
        <w:rPr>
          <w:rFonts w:hint="eastAsia"/>
          <w:snapToGrid w:val="0"/>
          <w:color w:val="auto"/>
          <w:kern w:val="0"/>
          <w:sz w:val="24"/>
          <w:szCs w:val="24"/>
          <w:highlight w:val="none"/>
        </w:rPr>
        <w:t>.1 招标人自收到评标委员会提交的书面评标报告和中标候选人名单之日起3日内，将评标结果（即中标候选人名单）、中标候选人投标文件、评标过程（评标专家姓名用代码标记）一并在广东省招标投标监管网（http://zbtb.gd.gov.cn）及全国公共资源交易平台（广东省·韶关市）（https://ygp.gdzwfw.gov.cn/ggzy-portal/#/440200/index）进行公示，公示期不得少于3天。</w:t>
      </w:r>
    </w:p>
    <w:p w14:paraId="6DB69E49">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lang w:val="en-US" w:eastAsia="zh-CN"/>
        </w:rPr>
        <w:t>19</w:t>
      </w:r>
      <w:r>
        <w:rPr>
          <w:rFonts w:hint="eastAsia"/>
          <w:snapToGrid w:val="0"/>
          <w:color w:val="auto"/>
          <w:kern w:val="0"/>
          <w:sz w:val="24"/>
          <w:szCs w:val="24"/>
          <w:highlight w:val="none"/>
        </w:rPr>
        <w:t>.2 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暂行办法》（韶发改办〔2021〕44号）执行。</w:t>
      </w:r>
    </w:p>
    <w:p w14:paraId="5BEFC9CB">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lang w:val="en-US" w:eastAsia="zh-CN"/>
        </w:rPr>
        <w:t>19</w:t>
      </w:r>
      <w:r>
        <w:rPr>
          <w:rFonts w:hint="eastAsia"/>
          <w:snapToGrid w:val="0"/>
          <w:color w:val="auto"/>
          <w:kern w:val="0"/>
          <w:sz w:val="24"/>
          <w:szCs w:val="24"/>
          <w:highlight w:val="none"/>
        </w:rPr>
        <w:t>.3 中标候选人公示期满无异议（投诉）后，招标人确定第一中标候选人为中标人，并在中标人确定之日起7日内向中标人发出中标通知书。在中标通知书发出后5个工作日内，韶关市公共资源交易中心将投标保证金（或银行保函）退还给中标候选人以外的投标人。</w:t>
      </w:r>
    </w:p>
    <w:p w14:paraId="3EDB3D59">
      <w:pPr>
        <w:wordWrap w:val="0"/>
        <w:adjustRightInd w:val="0"/>
        <w:snapToGrid w:val="0"/>
        <w:spacing w:line="440" w:lineRule="exact"/>
        <w:jc w:val="center"/>
        <w:rPr>
          <w:snapToGrid w:val="0"/>
          <w:color w:val="auto"/>
          <w:kern w:val="0"/>
          <w:sz w:val="24"/>
          <w:szCs w:val="24"/>
          <w:highlight w:val="none"/>
        </w:rPr>
      </w:pPr>
      <w:r>
        <w:rPr>
          <w:rFonts w:hint="eastAsia"/>
          <w:b/>
          <w:bCs/>
          <w:snapToGrid w:val="0"/>
          <w:color w:val="auto"/>
          <w:kern w:val="0"/>
          <w:highlight w:val="none"/>
        </w:rPr>
        <w:br w:type="page"/>
      </w:r>
      <w:r>
        <w:rPr>
          <w:rFonts w:hint="eastAsia"/>
          <w:b/>
          <w:bCs/>
          <w:snapToGrid w:val="0"/>
          <w:color w:val="auto"/>
          <w:kern w:val="0"/>
          <w:sz w:val="24"/>
          <w:szCs w:val="24"/>
          <w:highlight w:val="none"/>
        </w:rPr>
        <w:t>第四节 否决投标条件</w:t>
      </w:r>
    </w:p>
    <w:p w14:paraId="2280ED6E">
      <w:pPr>
        <w:wordWrap w:val="0"/>
        <w:adjustRightInd w:val="0"/>
        <w:snapToGrid w:val="0"/>
        <w:spacing w:line="400" w:lineRule="exact"/>
        <w:rPr>
          <w:rFonts w:ascii="宋体" w:hAnsi="宋体" w:cs="宋体"/>
          <w:snapToGrid w:val="0"/>
          <w:color w:val="auto"/>
          <w:kern w:val="0"/>
          <w:sz w:val="24"/>
          <w:szCs w:val="24"/>
          <w:highlight w:val="none"/>
        </w:rPr>
      </w:pPr>
      <w:r>
        <w:rPr>
          <w:rFonts w:hint="eastAsia"/>
          <w:snapToGrid w:val="0"/>
          <w:color w:val="auto"/>
          <w:kern w:val="0"/>
          <w:sz w:val="24"/>
          <w:szCs w:val="24"/>
          <w:highlight w:val="none"/>
        </w:rPr>
        <w:t>　　</w:t>
      </w:r>
      <w:r>
        <w:rPr>
          <w:rFonts w:hint="eastAsia" w:ascii="宋体" w:hAnsi="宋体" w:cs="宋体"/>
          <w:snapToGrid w:val="0"/>
          <w:color w:val="auto"/>
          <w:kern w:val="0"/>
          <w:sz w:val="24"/>
          <w:szCs w:val="24"/>
          <w:highlight w:val="none"/>
        </w:rPr>
        <w:t>本节所集中列示的否决投标条件，是本章第三节“投标人须知正文”的组成部分，是对本章第三节所规定的否决投标条件的总结和补充。</w:t>
      </w:r>
      <w:r>
        <w:rPr>
          <w:rFonts w:hint="eastAsia" w:ascii="宋体" w:hAnsi="宋体" w:cs="宋体"/>
          <w:b/>
          <w:bCs/>
          <w:snapToGrid w:val="0"/>
          <w:color w:val="auto"/>
          <w:kern w:val="0"/>
          <w:sz w:val="24"/>
          <w:szCs w:val="24"/>
          <w:highlight w:val="none"/>
        </w:rPr>
        <w:t>投标人未有列入本节情形的，评标时一律不得否决其投标。</w:t>
      </w:r>
      <w:r>
        <w:rPr>
          <w:rFonts w:hint="eastAsia" w:ascii="宋体" w:hAnsi="宋体" w:cs="宋体"/>
          <w:snapToGrid w:val="0"/>
          <w:color w:val="auto"/>
          <w:kern w:val="0"/>
          <w:sz w:val="24"/>
          <w:szCs w:val="24"/>
          <w:highlight w:val="none"/>
        </w:rPr>
        <w:t>本节所称“规定”均指招标文件的规定。</w:t>
      </w:r>
    </w:p>
    <w:p w14:paraId="5D9DCA4B">
      <w:pPr>
        <w:wordWrap w:val="0"/>
        <w:adjustRightInd w:val="0"/>
        <w:snapToGrid w:val="0"/>
        <w:spacing w:line="400" w:lineRule="exact"/>
        <w:ind w:firstLine="480"/>
        <w:outlineLvl w:val="2"/>
        <w:rPr>
          <w:rFonts w:ascii="宋体" w:hAnsi="宋体" w:cs="宋体"/>
          <w:snapToGrid w:val="0"/>
          <w:color w:val="auto"/>
          <w:kern w:val="0"/>
          <w:sz w:val="24"/>
          <w:szCs w:val="24"/>
          <w:highlight w:val="none"/>
        </w:rPr>
      </w:pPr>
      <w:bookmarkStart w:id="139" w:name="_Toc11881"/>
      <w:bookmarkStart w:id="140" w:name="_Toc4139"/>
      <w:r>
        <w:rPr>
          <w:rFonts w:hint="eastAsia" w:ascii="宋体" w:hAnsi="宋体" w:cs="宋体"/>
          <w:b/>
          <w:bCs/>
          <w:snapToGrid w:val="0"/>
          <w:color w:val="auto"/>
          <w:kern w:val="0"/>
          <w:sz w:val="24"/>
          <w:szCs w:val="24"/>
          <w:highlight w:val="none"/>
        </w:rPr>
        <w:t>1．资格评审环节</w:t>
      </w:r>
      <w:bookmarkEnd w:id="139"/>
      <w:bookmarkEnd w:id="140"/>
    </w:p>
    <w:p w14:paraId="2B8FA1CB">
      <w:pPr>
        <w:wordWrap w:val="0"/>
        <w:adjustRightInd w:val="0"/>
        <w:snapToGrid w:val="0"/>
        <w:spacing w:line="400" w:lineRule="exact"/>
        <w:ind w:firstLine="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投标人有下列情形之一的，评标委员会应否决其投标。被否决的投标，不进入形式评审环节。</w:t>
      </w:r>
    </w:p>
    <w:p w14:paraId="58CF4852">
      <w:pPr>
        <w:wordWrap w:val="0"/>
        <w:adjustRightInd w:val="0"/>
        <w:snapToGrid w:val="0"/>
        <w:spacing w:line="400" w:lineRule="exact"/>
        <w:ind w:firstLine="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（1）有本章第三节第</w:t>
      </w:r>
      <w:r>
        <w:rPr>
          <w:rFonts w:hint="eastAsia" w:ascii="宋体" w:hAnsi="宋体" w:cs="宋体"/>
          <w:b/>
          <w:bCs/>
          <w:snapToGrid w:val="0"/>
          <w:color w:val="auto"/>
          <w:kern w:val="0"/>
          <w:sz w:val="24"/>
          <w:szCs w:val="24"/>
          <w:highlight w:val="none"/>
        </w:rPr>
        <w:t>2.4</w:t>
      </w:r>
      <w:r>
        <w:rPr>
          <w:rFonts w:hint="eastAsia" w:ascii="宋体" w:hAnsi="宋体" w:cs="宋体"/>
          <w:snapToGrid w:val="0"/>
          <w:color w:val="auto"/>
          <w:kern w:val="0"/>
          <w:sz w:val="24"/>
          <w:szCs w:val="24"/>
          <w:highlight w:val="none"/>
        </w:rPr>
        <w:t>条“禁止投标条款”规定的任何一种情形；</w:t>
      </w:r>
    </w:p>
    <w:p w14:paraId="7D20310A">
      <w:pPr>
        <w:wordWrap w:val="0"/>
        <w:adjustRightInd w:val="0"/>
        <w:snapToGrid w:val="0"/>
        <w:spacing w:line="400" w:lineRule="exact"/>
        <w:ind w:firstLine="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（2）投标人资质不符合规定的；</w:t>
      </w:r>
    </w:p>
    <w:p w14:paraId="776F38E4">
      <w:pPr>
        <w:wordWrap w:val="0"/>
        <w:adjustRightInd w:val="0"/>
        <w:snapToGrid w:val="0"/>
        <w:spacing w:line="400" w:lineRule="exact"/>
        <w:ind w:firstLine="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（3）投标人名称与营业执照、资质证书上的企业名称相互不一致的；其资质证书不是由住房城乡建设主管部门颁发的；营业执照、资质证书被吊销、暂扣或不在有效期内的；</w:t>
      </w:r>
    </w:p>
    <w:p w14:paraId="1FD8992E">
      <w:pPr>
        <w:wordWrap w:val="0"/>
        <w:adjustRightInd w:val="0"/>
        <w:snapToGrid w:val="0"/>
        <w:spacing w:line="400" w:lineRule="exact"/>
        <w:ind w:firstLine="480"/>
        <w:rPr>
          <w:rFonts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注：投标人已经工商变更，但其企业资质证书的企业名称未完成变更的，不得否决其投标；投标人营业执照、资质证书之间登记的信息不一致，应当允许投标人澄清，不得直接否决其投标。</w:t>
      </w:r>
    </w:p>
    <w:p w14:paraId="355AD395">
      <w:pPr>
        <w:wordWrap w:val="0"/>
        <w:adjustRightInd w:val="0"/>
        <w:snapToGrid w:val="0"/>
        <w:spacing w:line="400" w:lineRule="exac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  （4）投标文件中拟派</w:t>
      </w:r>
      <w:r>
        <w:rPr>
          <w:rFonts w:hint="eastAsia" w:ascii="宋体" w:hAnsi="宋体" w:cs="宋体"/>
          <w:color w:val="auto"/>
          <w:kern w:val="0"/>
          <w:sz w:val="24"/>
          <w:szCs w:val="24"/>
          <w:highlight w:val="none"/>
        </w:rPr>
        <w:t>项目经理、设计负责人</w:t>
      </w:r>
      <w:r>
        <w:rPr>
          <w:rFonts w:hint="eastAsia"/>
          <w:snapToGrid w:val="0"/>
          <w:color w:val="auto"/>
          <w:kern w:val="0"/>
          <w:sz w:val="24"/>
          <w:szCs w:val="24"/>
          <w:highlight w:val="none"/>
        </w:rPr>
        <w:t>、项目技术负责人、专职安全员</w:t>
      </w:r>
      <w:r>
        <w:rPr>
          <w:rFonts w:hint="eastAsia" w:ascii="宋体" w:hAnsi="宋体" w:cs="宋体"/>
          <w:snapToGrid w:val="0"/>
          <w:color w:val="auto"/>
          <w:kern w:val="0"/>
          <w:sz w:val="24"/>
          <w:szCs w:val="24"/>
          <w:highlight w:val="none"/>
        </w:rPr>
        <w:t>的条件不符合规定的；拟派专职安全员数量不符合规定的；</w:t>
      </w:r>
    </w:p>
    <w:p w14:paraId="040D8F4E">
      <w:pPr>
        <w:wordWrap w:val="0"/>
        <w:adjustRightInd w:val="0"/>
        <w:snapToGrid w:val="0"/>
        <w:spacing w:line="400" w:lineRule="exact"/>
        <w:ind w:firstLine="240" w:firstLineChars="1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（5）拟派人员的各类证书、证件、证明不在有效期内的；或注册单位与投标人不一致的；</w:t>
      </w:r>
    </w:p>
    <w:p w14:paraId="6663CF55">
      <w:pPr>
        <w:wordWrap w:val="0"/>
        <w:adjustRightInd w:val="0"/>
        <w:snapToGrid w:val="0"/>
        <w:spacing w:line="400" w:lineRule="exact"/>
        <w:ind w:firstLine="480"/>
        <w:rPr>
          <w:rFonts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注：投标人已经工商变更，但其员工执业资格注册证书的注册单位名称未完成变更的，不得否决其投标。</w:t>
      </w:r>
    </w:p>
    <w:p w14:paraId="3A30B78E">
      <w:pPr>
        <w:wordWrap w:val="0"/>
        <w:adjustRightInd w:val="0"/>
        <w:snapToGrid w:val="0"/>
        <w:spacing w:line="380" w:lineRule="exact"/>
        <w:ind w:firstLine="480"/>
        <w:rPr>
          <w:b/>
          <w:bCs/>
          <w:snapToGrid w:val="0"/>
          <w:color w:val="auto"/>
          <w:kern w:val="0"/>
          <w:sz w:val="24"/>
          <w:szCs w:val="24"/>
          <w:highlight w:val="none"/>
        </w:rPr>
      </w:pPr>
      <w:r>
        <w:rPr>
          <w:rFonts w:hint="eastAsia"/>
          <w:b/>
          <w:bCs/>
          <w:snapToGrid w:val="0"/>
          <w:color w:val="auto"/>
          <w:kern w:val="0"/>
          <w:sz w:val="24"/>
          <w:szCs w:val="24"/>
          <w:highlight w:val="none"/>
        </w:rPr>
        <w:t>鉴于目前继续教育开展的实际情况，建筑和市政工程施工现场专业人员（指：施工员、质量员、材料员、资料员）的岗位证书或培训证书不审查其证书的有效期。</w:t>
      </w:r>
    </w:p>
    <w:p w14:paraId="40332D81">
      <w:pPr>
        <w:pStyle w:val="54"/>
        <w:spacing w:line="400" w:lineRule="exact"/>
        <w:ind w:firstLine="240" w:firstLineChars="100"/>
        <w:rPr>
          <w:rFonts w:hAnsi="宋体" w:cs="宋体"/>
          <w:color w:val="auto"/>
          <w:szCs w:val="24"/>
          <w:highlight w:val="none"/>
        </w:rPr>
      </w:pPr>
      <w:r>
        <w:rPr>
          <w:rFonts w:hint="eastAsia" w:hAnsi="宋体" w:cs="宋体"/>
          <w:snapToGrid w:val="0"/>
          <w:color w:val="auto"/>
          <w:kern w:val="0"/>
          <w:szCs w:val="24"/>
          <w:highlight w:val="none"/>
        </w:rPr>
        <w:t>（6）联合体投标，未提交《联合体协议书》的；擅自修改、遗漏《联合体协议书》实质性内容的；联合体成员的数量、资质不符合规定的；联合体成员同时以自己名义单独投标或者参加其他联合体投标的；</w:t>
      </w:r>
    </w:p>
    <w:p w14:paraId="3AD66DB9">
      <w:pPr>
        <w:wordWrap w:val="0"/>
        <w:adjustRightInd w:val="0"/>
        <w:snapToGrid w:val="0"/>
        <w:spacing w:line="400" w:lineRule="exact"/>
        <w:ind w:firstLine="240" w:firstLineChars="1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（7）投标人为外省企业，但未提供“进粤企业和人员诚信信息登记平台”企业信息情况打印页的。</w:t>
      </w:r>
    </w:p>
    <w:p w14:paraId="4A6626B8">
      <w:pPr>
        <w:wordWrap w:val="0"/>
        <w:adjustRightInd w:val="0"/>
        <w:snapToGrid w:val="0"/>
        <w:spacing w:line="400" w:lineRule="exact"/>
        <w:ind w:firstLine="480"/>
        <w:outlineLvl w:val="2"/>
        <w:rPr>
          <w:rFonts w:ascii="宋体" w:hAnsi="宋体" w:cs="宋体"/>
          <w:snapToGrid w:val="0"/>
          <w:color w:val="auto"/>
          <w:kern w:val="0"/>
          <w:sz w:val="24"/>
          <w:szCs w:val="24"/>
          <w:highlight w:val="none"/>
        </w:rPr>
      </w:pPr>
      <w:bookmarkStart w:id="141" w:name="_Toc22692"/>
      <w:bookmarkStart w:id="142" w:name="_Toc32171"/>
      <w:r>
        <w:rPr>
          <w:rFonts w:hint="eastAsia" w:ascii="宋体" w:hAnsi="宋体" w:cs="宋体"/>
          <w:b/>
          <w:bCs/>
          <w:snapToGrid w:val="0"/>
          <w:color w:val="auto"/>
          <w:kern w:val="0"/>
          <w:sz w:val="24"/>
          <w:szCs w:val="24"/>
          <w:highlight w:val="none"/>
        </w:rPr>
        <w:t>2．形式评审环节</w:t>
      </w:r>
      <w:bookmarkEnd w:id="141"/>
      <w:bookmarkEnd w:id="142"/>
    </w:p>
    <w:p w14:paraId="14EE0987">
      <w:pPr>
        <w:wordWrap w:val="0"/>
        <w:adjustRightInd w:val="0"/>
        <w:snapToGrid w:val="0"/>
        <w:spacing w:line="400" w:lineRule="exact"/>
        <w:ind w:firstLine="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投标人有下列情形之一的，评标委员会应否决其投标。被否决的投标，不进入响应性评审环节。</w:t>
      </w:r>
    </w:p>
    <w:p w14:paraId="1B297AC9">
      <w:pPr>
        <w:wordWrap w:val="0"/>
        <w:adjustRightInd w:val="0"/>
        <w:snapToGrid w:val="0"/>
        <w:spacing w:line="400" w:lineRule="exact"/>
        <w:ind w:firstLine="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（8）本章第三节第13.2.1目中规定的“所有投标人均应提供”的组成内容（包括该组成内容的所附资料）中，任何一项有缺漏的；</w:t>
      </w:r>
    </w:p>
    <w:p w14:paraId="3890AAF1">
      <w:pPr>
        <w:wordWrap w:val="0"/>
        <w:adjustRightInd w:val="0"/>
        <w:snapToGrid w:val="0"/>
        <w:spacing w:line="400" w:lineRule="exact"/>
        <w:ind w:firstLine="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9）关键字迹模糊、无法辨认，且该种过错将导致评标委员会无法作出投标文件是否响应招标文件实质性要求的；出现手工涂改、行间插字或删除，但未加盖单位章或由投标人的法定代表人或其委托代理人签字确认的；</w:t>
      </w:r>
    </w:p>
    <w:p w14:paraId="10CC8922">
      <w:pPr>
        <w:wordWrap w:val="0"/>
        <w:adjustRightInd w:val="0"/>
        <w:snapToGrid w:val="0"/>
        <w:spacing w:line="40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（10）投标文件未按规定签字、盖章的；</w:t>
      </w:r>
    </w:p>
    <w:p w14:paraId="0B2CCA71">
      <w:pPr>
        <w:wordWrap w:val="0"/>
        <w:adjustRightInd w:val="0"/>
        <w:snapToGrid w:val="0"/>
        <w:spacing w:line="400" w:lineRule="exact"/>
        <w:ind w:firstLine="480"/>
        <w:outlineLvl w:val="2"/>
        <w:rPr>
          <w:rFonts w:ascii="宋体" w:hAnsi="宋体" w:cs="宋体"/>
          <w:b/>
          <w:bCs/>
          <w:snapToGrid w:val="0"/>
          <w:color w:val="auto"/>
          <w:kern w:val="0"/>
          <w:sz w:val="24"/>
          <w:szCs w:val="24"/>
          <w:highlight w:val="none"/>
        </w:rPr>
      </w:pPr>
      <w:bookmarkStart w:id="143" w:name="_Toc29122"/>
      <w:bookmarkStart w:id="144" w:name="_Toc26983"/>
      <w:r>
        <w:rPr>
          <w:rFonts w:hint="eastAsia" w:ascii="宋体" w:hAnsi="宋体" w:cs="宋体"/>
          <w:b/>
          <w:bCs/>
          <w:snapToGrid w:val="0"/>
          <w:color w:val="auto"/>
          <w:kern w:val="0"/>
          <w:sz w:val="24"/>
          <w:szCs w:val="24"/>
          <w:highlight w:val="none"/>
        </w:rPr>
        <w:t>3．响应性评审环节</w:t>
      </w:r>
      <w:bookmarkEnd w:id="143"/>
      <w:bookmarkEnd w:id="144"/>
    </w:p>
    <w:p w14:paraId="1462AA64">
      <w:pPr>
        <w:wordWrap w:val="0"/>
        <w:adjustRightInd w:val="0"/>
        <w:snapToGrid w:val="0"/>
        <w:spacing w:line="400" w:lineRule="exact"/>
        <w:ind w:firstLine="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投标人有下列情形之一的，评标委员会应否决其投标。被否决的投标，不进入详细评审阶段。</w:t>
      </w:r>
    </w:p>
    <w:p w14:paraId="4F0153E6">
      <w:pPr>
        <w:wordWrap w:val="0"/>
        <w:adjustRightInd w:val="0"/>
        <w:snapToGrid w:val="0"/>
        <w:spacing w:line="400" w:lineRule="exact"/>
        <w:ind w:firstLine="240" w:firstLineChars="100"/>
        <w:rPr>
          <w:rFonts w:ascii="宋体" w:hAnsi="宋体" w:cs="宋体"/>
          <w:snapToGrid w:val="0"/>
          <w:color w:val="auto"/>
          <w:kern w:val="0"/>
          <w:sz w:val="24"/>
          <w:szCs w:val="24"/>
          <w:highlight w:val="none"/>
        </w:rPr>
      </w:pPr>
      <w:bookmarkStart w:id="145" w:name="_Toc6331"/>
      <w:bookmarkStart w:id="146" w:name="_Toc19353"/>
      <w:r>
        <w:rPr>
          <w:rFonts w:hint="eastAsia" w:ascii="宋体" w:hAnsi="宋体" w:cs="宋体"/>
          <w:snapToGrid w:val="0"/>
          <w:color w:val="auto"/>
          <w:kern w:val="0"/>
          <w:sz w:val="24"/>
          <w:szCs w:val="24"/>
          <w:highlight w:val="none"/>
        </w:rPr>
        <w:t>（11）投标有效期、工期不符合规定的；擅自修改、遗漏《投标函》《各项承诺一览表》实质性内容的；</w:t>
      </w:r>
    </w:p>
    <w:p w14:paraId="70AABC10">
      <w:pPr>
        <w:wordWrap w:val="0"/>
        <w:adjustRightInd w:val="0"/>
        <w:snapToGrid w:val="0"/>
        <w:spacing w:line="400" w:lineRule="exact"/>
        <w:ind w:firstLine="240" w:firstLineChars="1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（12）出现两个或两个以上投标总价的（同一个投标总价大、小写不一致的除外）；投标总价超出最高投标限价的。</w:t>
      </w:r>
    </w:p>
    <w:p w14:paraId="07271F86">
      <w:pPr>
        <w:wordWrap w:val="0"/>
        <w:adjustRightInd w:val="0"/>
        <w:snapToGrid w:val="0"/>
        <w:spacing w:line="400" w:lineRule="exact"/>
        <w:ind w:firstLine="480"/>
        <w:outlineLvl w:val="2"/>
        <w:rPr>
          <w:rFonts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4．其他</w:t>
      </w:r>
      <w:bookmarkEnd w:id="145"/>
      <w:bookmarkEnd w:id="146"/>
    </w:p>
    <w:p w14:paraId="305AEC96">
      <w:pPr>
        <w:wordWrap w:val="0"/>
        <w:adjustRightInd w:val="0"/>
        <w:snapToGrid w:val="0"/>
        <w:spacing w:line="400" w:lineRule="exact"/>
        <w:ind w:firstLine="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在任何评标环节（或阶段），投标人有下列情形之一的，评标委员会应否决其投标。被否决的投标，不进入下一环节（或阶段）。</w:t>
      </w:r>
    </w:p>
    <w:p w14:paraId="51B268C5">
      <w:pPr>
        <w:wordWrap w:val="0"/>
        <w:adjustRightInd w:val="0"/>
        <w:snapToGrid w:val="0"/>
        <w:spacing w:line="400" w:lineRule="exact"/>
        <w:ind w:firstLine="240" w:firstLineChars="1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（13）不按评标委员会要求澄清、说明或补正的；</w:t>
      </w:r>
    </w:p>
    <w:p w14:paraId="4F73B80D">
      <w:pPr>
        <w:wordWrap w:val="0"/>
        <w:adjustRightInd w:val="0"/>
        <w:snapToGrid w:val="0"/>
        <w:spacing w:line="400" w:lineRule="exact"/>
        <w:ind w:firstLine="240" w:firstLineChars="1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（14）有下列情形之一，被评标委员会认定属于串通投标的：</w:t>
      </w:r>
    </w:p>
    <w:p w14:paraId="17D2D22E">
      <w:pPr>
        <w:wordWrap w:val="0"/>
        <w:adjustRightInd w:val="0"/>
        <w:snapToGrid w:val="0"/>
        <w:spacing w:line="40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①不同投标人的投标文件两处以上（含两处）错、漏一致；</w:t>
      </w:r>
    </w:p>
    <w:p w14:paraId="6D6EF586">
      <w:pPr>
        <w:wordWrap w:val="0"/>
        <w:adjustRightInd w:val="0"/>
        <w:snapToGrid w:val="0"/>
        <w:spacing w:line="40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②不同投标人的投标各项报价存在异常一致或者呈规律性变化；</w:t>
      </w:r>
    </w:p>
    <w:p w14:paraId="32FC33B9">
      <w:pPr>
        <w:wordWrap w:val="0"/>
        <w:adjustRightInd w:val="0"/>
        <w:snapToGrid w:val="0"/>
        <w:spacing w:line="40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③不同投标人的投标文件由同一单位或者同一个人编制；</w:t>
      </w:r>
    </w:p>
    <w:p w14:paraId="2E78E449">
      <w:pPr>
        <w:wordWrap w:val="0"/>
        <w:adjustRightInd w:val="0"/>
        <w:snapToGrid w:val="0"/>
        <w:spacing w:line="40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④不同投标人的投标文件中投标资料（包括电子资料）相互混装或项目班子成员出现同一人；</w:t>
      </w:r>
    </w:p>
    <w:p w14:paraId="13DB275C">
      <w:pPr>
        <w:wordWrap w:val="0"/>
        <w:adjustRightInd w:val="0"/>
        <w:snapToGrid w:val="0"/>
        <w:spacing w:line="40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⑤不同投标人的投标文件由同一电脑编制或同一台附属设备打印；</w:t>
      </w:r>
    </w:p>
    <w:p w14:paraId="21574553">
      <w:pPr>
        <w:wordWrap w:val="0"/>
        <w:adjustRightInd w:val="0"/>
        <w:snapToGrid w:val="0"/>
        <w:spacing w:line="40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⑥不同投标人的投标保证由同一企业或同一账户资金缴纳；</w:t>
      </w:r>
    </w:p>
    <w:p w14:paraId="3085EFD3">
      <w:pPr>
        <w:wordWrap w:val="0"/>
        <w:adjustRightInd w:val="0"/>
        <w:snapToGrid w:val="0"/>
        <w:spacing w:line="400" w:lineRule="exact"/>
        <w:ind w:firstLine="480" w:firstLineChars="200"/>
        <w:rPr>
          <w:rFonts w:ascii="宋体" w:hAnsi="宋体" w:cs="宋体"/>
          <w:bCs/>
          <w:color w:val="auto"/>
          <w:kern w:val="1"/>
          <w:sz w:val="24"/>
          <w:szCs w:val="24"/>
          <w:highlight w:val="none"/>
        </w:rPr>
      </w:pPr>
      <w:r>
        <w:rPr>
          <w:rFonts w:hint="eastAsia" w:ascii="宋体" w:hAnsi="宋体" w:cs="宋体"/>
          <w:snapToGrid w:val="0"/>
          <w:color w:val="auto"/>
          <w:kern w:val="0"/>
          <w:sz w:val="24"/>
          <w:szCs w:val="24"/>
          <w:highlight w:val="none"/>
        </w:rPr>
        <w:t>⑦不同投标人委托同一个人或注册在同一家企业的注册人员或同一家企业为其投标提供投标咨询、商务报价、技术咨询（招标项目本身要求采用专有技术的除外）等服务。</w:t>
      </w:r>
    </w:p>
    <w:p w14:paraId="40964F0A">
      <w:pPr>
        <w:wordWrap w:val="0"/>
        <w:adjustRightInd w:val="0"/>
        <w:snapToGrid w:val="0"/>
        <w:spacing w:line="400" w:lineRule="exact"/>
        <w:ind w:firstLine="480"/>
        <w:rPr>
          <w:snapToGrid w:val="0"/>
          <w:color w:val="auto"/>
          <w:kern w:val="0"/>
          <w:sz w:val="24"/>
          <w:szCs w:val="24"/>
          <w:highlight w:val="none"/>
        </w:rPr>
        <w:sectPr>
          <w:footerReference r:id="rId7" w:type="default"/>
          <w:endnotePr>
            <w:numFmt w:val="decimal"/>
          </w:endnotePr>
          <w:pgSz w:w="11906" w:h="16838"/>
          <w:pgMar w:top="1701" w:right="1531" w:bottom="1417" w:left="1531" w:header="850" w:footer="850" w:gutter="0"/>
          <w:cols w:space="720" w:num="1"/>
          <w:docGrid w:linePitch="327" w:charSpace="0"/>
        </w:sectPr>
      </w:pPr>
    </w:p>
    <w:p w14:paraId="70AF9D7A">
      <w:pPr>
        <w:wordWrap w:val="0"/>
        <w:adjustRightInd w:val="0"/>
        <w:snapToGrid w:val="0"/>
        <w:spacing w:line="440" w:lineRule="exact"/>
        <w:jc w:val="center"/>
        <w:outlineLvl w:val="0"/>
        <w:rPr>
          <w:b/>
          <w:snapToGrid w:val="0"/>
          <w:color w:val="auto"/>
          <w:kern w:val="0"/>
          <w:sz w:val="24"/>
          <w:szCs w:val="24"/>
          <w:highlight w:val="none"/>
        </w:rPr>
      </w:pPr>
      <w:bookmarkStart w:id="147" w:name="_Toc8188"/>
      <w:bookmarkStart w:id="148" w:name="_Toc10409"/>
      <w:bookmarkStart w:id="149" w:name="_Toc23993"/>
      <w:bookmarkStart w:id="150" w:name="_Toc17762"/>
      <w:r>
        <w:rPr>
          <w:rFonts w:hint="eastAsia"/>
          <w:b/>
          <w:snapToGrid w:val="0"/>
          <w:color w:val="auto"/>
          <w:kern w:val="0"/>
          <w:sz w:val="24"/>
          <w:szCs w:val="24"/>
          <w:highlight w:val="none"/>
        </w:rPr>
        <w:t>第二章 中标人须知</w:t>
      </w:r>
      <w:bookmarkEnd w:id="147"/>
      <w:bookmarkEnd w:id="148"/>
      <w:bookmarkEnd w:id="149"/>
      <w:bookmarkEnd w:id="150"/>
    </w:p>
    <w:p w14:paraId="1B85F8F2">
      <w:pPr>
        <w:wordWrap w:val="0"/>
        <w:adjustRightInd w:val="0"/>
        <w:snapToGrid w:val="0"/>
        <w:spacing w:line="440" w:lineRule="exact"/>
        <w:ind w:firstLine="562"/>
        <w:rPr>
          <w:b/>
          <w:snapToGrid w:val="0"/>
          <w:color w:val="auto"/>
          <w:kern w:val="0"/>
          <w:sz w:val="24"/>
          <w:szCs w:val="24"/>
          <w:highlight w:val="none"/>
        </w:rPr>
      </w:pPr>
    </w:p>
    <w:p w14:paraId="320EE0AD">
      <w:pPr>
        <w:wordWrap w:val="0"/>
        <w:adjustRightInd w:val="0"/>
        <w:snapToGrid w:val="0"/>
        <w:spacing w:line="440" w:lineRule="exact"/>
        <w:ind w:firstLine="562"/>
        <w:outlineLvl w:val="2"/>
        <w:rPr>
          <w:snapToGrid w:val="0"/>
          <w:color w:val="auto"/>
          <w:kern w:val="0"/>
          <w:sz w:val="24"/>
          <w:szCs w:val="24"/>
          <w:highlight w:val="none"/>
        </w:rPr>
      </w:pPr>
      <w:r>
        <w:rPr>
          <w:rFonts w:hint="eastAsia"/>
          <w:b/>
          <w:snapToGrid w:val="0"/>
          <w:color w:val="auto"/>
          <w:kern w:val="0"/>
          <w:sz w:val="24"/>
          <w:szCs w:val="24"/>
          <w:highlight w:val="none"/>
        </w:rPr>
        <w:t>1．中标通知书</w:t>
      </w:r>
    </w:p>
    <w:p w14:paraId="07A5C991">
      <w:pPr>
        <w:wordWrap w:val="0"/>
        <w:adjustRightInd w:val="0"/>
        <w:snapToGrid w:val="0"/>
        <w:spacing w:line="440" w:lineRule="exact"/>
        <w:ind w:firstLine="562"/>
        <w:rPr>
          <w:snapToGrid w:val="0"/>
          <w:color w:val="auto"/>
          <w:kern w:val="0"/>
          <w:sz w:val="24"/>
          <w:szCs w:val="24"/>
          <w:highlight w:val="none"/>
        </w:rPr>
      </w:pPr>
      <w:r>
        <w:rPr>
          <w:rFonts w:hint="eastAsia"/>
          <w:snapToGrid w:val="0"/>
          <w:color w:val="auto"/>
          <w:kern w:val="0"/>
          <w:sz w:val="24"/>
          <w:szCs w:val="24"/>
          <w:highlight w:val="none"/>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6C273AA7">
      <w:pPr>
        <w:wordWrap w:val="0"/>
        <w:adjustRightInd w:val="0"/>
        <w:snapToGrid w:val="0"/>
        <w:spacing w:line="440" w:lineRule="exact"/>
        <w:ind w:firstLine="562"/>
        <w:outlineLvl w:val="2"/>
        <w:rPr>
          <w:snapToGrid w:val="0"/>
          <w:color w:val="auto"/>
          <w:kern w:val="0"/>
          <w:sz w:val="24"/>
          <w:szCs w:val="24"/>
          <w:highlight w:val="none"/>
        </w:rPr>
      </w:pPr>
      <w:r>
        <w:rPr>
          <w:rFonts w:hint="eastAsia"/>
          <w:b/>
          <w:bCs/>
          <w:snapToGrid w:val="0"/>
          <w:color w:val="auto"/>
          <w:kern w:val="0"/>
          <w:sz w:val="24"/>
          <w:szCs w:val="24"/>
          <w:highlight w:val="none"/>
        </w:rPr>
        <w:t>2．中标结果公示</w:t>
      </w:r>
    </w:p>
    <w:p w14:paraId="5369C89C">
      <w:pPr>
        <w:wordWrap w:val="0"/>
        <w:adjustRightInd w:val="0"/>
        <w:snapToGrid w:val="0"/>
        <w:spacing w:line="440" w:lineRule="exact"/>
        <w:ind w:firstLine="562"/>
        <w:rPr>
          <w:snapToGrid w:val="0"/>
          <w:color w:val="auto"/>
          <w:kern w:val="0"/>
          <w:sz w:val="24"/>
          <w:szCs w:val="24"/>
          <w:highlight w:val="none"/>
        </w:rPr>
      </w:pPr>
      <w:r>
        <w:rPr>
          <w:rFonts w:hint="eastAsia"/>
          <w:snapToGrid w:val="0"/>
          <w:color w:val="auto"/>
          <w:kern w:val="0"/>
          <w:sz w:val="24"/>
          <w:szCs w:val="24"/>
          <w:highlight w:val="none"/>
        </w:rPr>
        <w:t>中标通知书发出后15日内，招标人应将中标结果在广东省招标投标监管网（http://zbtb.gd.gov.cn）、广东省公共资源交易平台（韶关市）（https://ygp.gdzwfw.gov.cn/ggzy-portal/#/440200/index）及全国公共资源交易平台（广东省·韶关市）（https://ygp.gdzwfw.gov.cn/ggzy-portal/#/440200/index）进行公示。</w:t>
      </w:r>
    </w:p>
    <w:p w14:paraId="667261CA">
      <w:pPr>
        <w:wordWrap w:val="0"/>
        <w:adjustRightInd w:val="0"/>
        <w:snapToGrid w:val="0"/>
        <w:spacing w:line="440" w:lineRule="exact"/>
        <w:ind w:firstLine="562"/>
        <w:outlineLvl w:val="2"/>
        <w:rPr>
          <w:snapToGrid w:val="0"/>
          <w:color w:val="auto"/>
          <w:kern w:val="0"/>
          <w:sz w:val="24"/>
          <w:szCs w:val="24"/>
          <w:highlight w:val="none"/>
        </w:rPr>
      </w:pPr>
      <w:r>
        <w:rPr>
          <w:rFonts w:hint="eastAsia"/>
          <w:b/>
          <w:bCs/>
          <w:snapToGrid w:val="0"/>
          <w:color w:val="auto"/>
          <w:kern w:val="0"/>
          <w:sz w:val="24"/>
          <w:szCs w:val="24"/>
          <w:highlight w:val="none"/>
        </w:rPr>
        <w:t>3．履约保证</w:t>
      </w:r>
    </w:p>
    <w:p w14:paraId="4B9B1C42">
      <w:pPr>
        <w:wordWrap w:val="0"/>
        <w:adjustRightInd w:val="0"/>
        <w:snapToGrid w:val="0"/>
        <w:spacing w:line="440" w:lineRule="exact"/>
        <w:ind w:firstLine="482" w:firstLineChars="200"/>
        <w:rPr>
          <w:rFonts w:hint="eastAsia"/>
          <w:snapToGrid w:val="0"/>
          <w:color w:val="auto"/>
          <w:kern w:val="0"/>
          <w:sz w:val="24"/>
          <w:szCs w:val="24"/>
          <w:highlight w:val="none"/>
        </w:rPr>
      </w:pPr>
      <w:r>
        <w:rPr>
          <w:rFonts w:hint="eastAsia"/>
          <w:b/>
          <w:bCs/>
          <w:snapToGrid w:val="0"/>
          <w:color w:val="auto"/>
          <w:kern w:val="0"/>
          <w:sz w:val="24"/>
          <w:szCs w:val="24"/>
          <w:highlight w:val="none"/>
        </w:rPr>
        <w:t>3.1</w:t>
      </w:r>
      <w:r>
        <w:rPr>
          <w:rFonts w:hint="eastAsia"/>
          <w:snapToGrid w:val="0"/>
          <w:color w:val="auto"/>
          <w:kern w:val="0"/>
          <w:sz w:val="24"/>
          <w:szCs w:val="24"/>
          <w:highlight w:val="none"/>
        </w:rPr>
        <w:t xml:space="preserve"> 中标人（联合体各成员方）须在项目公司成立后、签订合同前向项目公司提交金额为中标价</w:t>
      </w:r>
      <w:r>
        <w:rPr>
          <w:rFonts w:hint="eastAsia"/>
          <w:snapToGrid w:val="0"/>
          <w:color w:val="auto"/>
          <w:kern w:val="0"/>
          <w:sz w:val="24"/>
          <w:szCs w:val="24"/>
          <w:highlight w:val="none"/>
          <w:u w:val="single"/>
        </w:rPr>
        <w:t>3</w:t>
      </w:r>
      <w:r>
        <w:rPr>
          <w:rFonts w:hint="eastAsia"/>
          <w:snapToGrid w:val="0"/>
          <w:color w:val="auto"/>
          <w:kern w:val="0"/>
          <w:sz w:val="24"/>
          <w:szCs w:val="24"/>
          <w:highlight w:val="none"/>
        </w:rPr>
        <w:t>% 的履约保证。</w:t>
      </w:r>
    </w:p>
    <w:p w14:paraId="1E4FF7D3">
      <w:pPr>
        <w:wordWrap w:val="0"/>
        <w:adjustRightInd w:val="0"/>
        <w:snapToGrid w:val="0"/>
        <w:spacing w:line="440" w:lineRule="exact"/>
        <w:ind w:firstLine="482" w:firstLineChars="200"/>
        <w:rPr>
          <w:snapToGrid w:val="0"/>
          <w:color w:val="auto"/>
          <w:kern w:val="0"/>
          <w:sz w:val="24"/>
          <w:szCs w:val="24"/>
          <w:highlight w:val="none"/>
        </w:rPr>
      </w:pPr>
      <w:r>
        <w:rPr>
          <w:rFonts w:hint="eastAsia"/>
          <w:b/>
          <w:bCs/>
          <w:snapToGrid w:val="0"/>
          <w:color w:val="auto"/>
          <w:kern w:val="0"/>
          <w:sz w:val="24"/>
          <w:szCs w:val="24"/>
          <w:highlight w:val="none"/>
        </w:rPr>
        <w:t>3.2</w:t>
      </w:r>
      <w:r>
        <w:rPr>
          <w:rFonts w:hint="eastAsia"/>
          <w:snapToGrid w:val="0"/>
          <w:color w:val="auto"/>
          <w:kern w:val="0"/>
          <w:sz w:val="24"/>
          <w:szCs w:val="24"/>
          <w:highlight w:val="none"/>
        </w:rPr>
        <w:t>中标人根据《关于统一在市公共资源交易一体化服务平台缴退工程建设项目履约保证金的通知》办理相关手续，履约保证的形式包括履约保证金、履约保证担保、履约保证保险三种，由中标人自主选择。商业保函、银行保函或保险合同（或保险单）的有效期应当自合同生效之日起至项目通过竣工验收之日后 28 天止。</w:t>
      </w:r>
    </w:p>
    <w:p w14:paraId="2F7303CD">
      <w:pPr>
        <w:wordWrap w:val="0"/>
        <w:adjustRightInd w:val="0"/>
        <w:snapToGrid w:val="0"/>
        <w:spacing w:line="440" w:lineRule="exact"/>
        <w:ind w:firstLine="482" w:firstLineChars="200"/>
        <w:rPr>
          <w:b/>
          <w:bCs/>
          <w:snapToGrid w:val="0"/>
          <w:color w:val="auto"/>
          <w:kern w:val="0"/>
          <w:sz w:val="24"/>
          <w:szCs w:val="24"/>
          <w:highlight w:val="none"/>
        </w:rPr>
      </w:pPr>
      <w:r>
        <w:rPr>
          <w:rFonts w:hint="eastAsia"/>
          <w:b/>
          <w:bCs/>
          <w:snapToGrid w:val="0"/>
          <w:color w:val="auto"/>
          <w:kern w:val="0"/>
          <w:sz w:val="24"/>
          <w:szCs w:val="24"/>
          <w:highlight w:val="none"/>
        </w:rPr>
        <w:t>3.3</w:t>
      </w:r>
      <w:r>
        <w:rPr>
          <w:rFonts w:hint="eastAsia" w:ascii="宋体" w:hAnsi="宋体" w:cs="宋体"/>
          <w:snapToGrid w:val="0"/>
          <w:color w:val="auto"/>
          <w:kern w:val="0"/>
          <w:sz w:val="24"/>
          <w:szCs w:val="24"/>
          <w:highlight w:val="none"/>
        </w:rPr>
        <w:t>中标人如未及时提交履约保证的，招标人有权扣留与履约保证金等额的施工进度款，直至中标人完成续期手续或提交新的银行保函或保险合同止。</w:t>
      </w:r>
    </w:p>
    <w:p w14:paraId="72F8911F">
      <w:pPr>
        <w:wordWrap w:val="0"/>
        <w:adjustRightInd w:val="0"/>
        <w:snapToGrid w:val="0"/>
        <w:spacing w:line="440" w:lineRule="exact"/>
        <w:ind w:firstLine="482" w:firstLineChars="200"/>
        <w:rPr>
          <w:rFonts w:ascii="宋体" w:hAnsi="宋体" w:cs="宋体"/>
          <w:snapToGrid w:val="0"/>
          <w:color w:val="auto"/>
          <w:kern w:val="0"/>
          <w:sz w:val="24"/>
          <w:szCs w:val="24"/>
          <w:highlight w:val="none"/>
        </w:rPr>
      </w:pPr>
      <w:r>
        <w:rPr>
          <w:rFonts w:hint="eastAsia"/>
          <w:b/>
          <w:bCs/>
          <w:snapToGrid w:val="0"/>
          <w:color w:val="auto"/>
          <w:kern w:val="0"/>
          <w:sz w:val="24"/>
          <w:szCs w:val="24"/>
          <w:highlight w:val="none"/>
        </w:rPr>
        <w:t>3.4</w:t>
      </w:r>
      <w:r>
        <w:rPr>
          <w:rFonts w:hint="eastAsia" w:ascii="宋体" w:hAnsi="宋体" w:cs="宋体"/>
          <w:snapToGrid w:val="0"/>
          <w:color w:val="auto"/>
          <w:kern w:val="0"/>
          <w:sz w:val="24"/>
          <w:szCs w:val="24"/>
          <w:highlight w:val="none"/>
        </w:rPr>
        <w:t>在工程实施过程中，如果承包人（即招标阶段的中标人，下同）由于自身的资金、技术、质量、非不可抗力等原因给发包人（即招标阶段的招标人，下同）造成经济损失，发包人有权扣划相应金额的履约保证。</w:t>
      </w:r>
    </w:p>
    <w:p w14:paraId="6FA81578">
      <w:pPr>
        <w:wordWrap w:val="0"/>
        <w:adjustRightInd w:val="0"/>
        <w:snapToGrid w:val="0"/>
        <w:spacing w:line="440" w:lineRule="exact"/>
        <w:ind w:firstLine="482" w:firstLineChars="200"/>
        <w:rPr>
          <w:snapToGrid w:val="0"/>
          <w:color w:val="auto"/>
          <w:kern w:val="0"/>
          <w:sz w:val="24"/>
          <w:szCs w:val="24"/>
          <w:highlight w:val="none"/>
        </w:rPr>
      </w:pPr>
      <w:r>
        <w:rPr>
          <w:rFonts w:hint="eastAsia"/>
          <w:b/>
          <w:bCs/>
          <w:snapToGrid w:val="0"/>
          <w:color w:val="auto"/>
          <w:kern w:val="0"/>
          <w:sz w:val="24"/>
          <w:szCs w:val="24"/>
          <w:highlight w:val="none"/>
        </w:rPr>
        <w:t>3.5</w:t>
      </w:r>
      <w:r>
        <w:rPr>
          <w:rFonts w:hint="eastAsia"/>
          <w:snapToGrid w:val="0"/>
          <w:color w:val="auto"/>
          <w:kern w:val="0"/>
          <w:sz w:val="24"/>
          <w:szCs w:val="24"/>
          <w:highlight w:val="none"/>
        </w:rPr>
        <w:t>项目通过竣工验收之日后28天内，发包人将履约保证退还给承包人。</w:t>
      </w:r>
    </w:p>
    <w:p w14:paraId="3C819A00">
      <w:pPr>
        <w:wordWrap w:val="0"/>
        <w:adjustRightInd w:val="0"/>
        <w:snapToGrid w:val="0"/>
        <w:spacing w:line="440" w:lineRule="exact"/>
        <w:ind w:firstLine="482" w:firstLineChars="200"/>
        <w:outlineLvl w:val="2"/>
        <w:rPr>
          <w:b/>
          <w:bCs/>
          <w:snapToGrid w:val="0"/>
          <w:color w:val="auto"/>
          <w:kern w:val="0"/>
          <w:sz w:val="24"/>
          <w:szCs w:val="24"/>
          <w:highlight w:val="none"/>
        </w:rPr>
      </w:pPr>
      <w:r>
        <w:rPr>
          <w:rFonts w:hint="eastAsia"/>
          <w:b/>
          <w:bCs/>
          <w:snapToGrid w:val="0"/>
          <w:color w:val="auto"/>
          <w:kern w:val="0"/>
          <w:sz w:val="24"/>
          <w:szCs w:val="24"/>
          <w:highlight w:val="none"/>
        </w:rPr>
        <w:t>4．合同订立</w:t>
      </w:r>
    </w:p>
    <w:p w14:paraId="76FED00A">
      <w:pPr>
        <w:wordWrap w:val="0"/>
        <w:adjustRightInd w:val="0"/>
        <w:snapToGrid w:val="0"/>
        <w:spacing w:line="440" w:lineRule="exact"/>
        <w:ind w:firstLine="482" w:firstLineChars="200"/>
        <w:rPr>
          <w:snapToGrid w:val="0"/>
          <w:color w:val="auto"/>
          <w:kern w:val="0"/>
          <w:sz w:val="24"/>
          <w:szCs w:val="24"/>
          <w:highlight w:val="none"/>
        </w:rPr>
      </w:pPr>
      <w:r>
        <w:rPr>
          <w:rFonts w:hint="eastAsia"/>
          <w:b/>
          <w:bCs/>
          <w:snapToGrid w:val="0"/>
          <w:color w:val="auto"/>
          <w:kern w:val="0"/>
          <w:sz w:val="24"/>
          <w:szCs w:val="24"/>
          <w:highlight w:val="none"/>
        </w:rPr>
        <w:t>4.1</w:t>
      </w:r>
      <w:r>
        <w:rPr>
          <w:rFonts w:hint="eastAsia"/>
          <w:snapToGrid w:val="0"/>
          <w:color w:val="auto"/>
          <w:kern w:val="0"/>
          <w:sz w:val="24"/>
          <w:szCs w:val="24"/>
          <w:highlight w:val="none"/>
        </w:rPr>
        <w:t xml:space="preserve"> 招标人应当自中标通知书发出之日起</w:t>
      </w:r>
      <w:r>
        <w:rPr>
          <w:rFonts w:hint="eastAsia"/>
          <w:snapToGrid w:val="0"/>
          <w:color w:val="auto"/>
          <w:kern w:val="0"/>
          <w:sz w:val="24"/>
          <w:szCs w:val="24"/>
          <w:highlight w:val="none"/>
          <w:u w:val="single"/>
        </w:rPr>
        <w:t>30</w:t>
      </w:r>
      <w:r>
        <w:rPr>
          <w:rFonts w:hint="eastAsia"/>
          <w:snapToGrid w:val="0"/>
          <w:color w:val="auto"/>
          <w:kern w:val="0"/>
          <w:sz w:val="24"/>
          <w:szCs w:val="24"/>
          <w:highlight w:val="none"/>
        </w:rPr>
        <w:t>日内，按照招标文件、中标人的投标文件与中标人订立书面合同。</w:t>
      </w:r>
    </w:p>
    <w:p w14:paraId="7FB33B38">
      <w:pPr>
        <w:wordWrap w:val="0"/>
        <w:adjustRightInd w:val="0"/>
        <w:snapToGrid w:val="0"/>
        <w:spacing w:line="440" w:lineRule="exact"/>
        <w:ind w:firstLine="482" w:firstLineChars="200"/>
        <w:rPr>
          <w:snapToGrid w:val="0"/>
          <w:color w:val="auto"/>
          <w:kern w:val="0"/>
          <w:sz w:val="24"/>
          <w:szCs w:val="24"/>
          <w:highlight w:val="none"/>
        </w:rPr>
      </w:pPr>
      <w:r>
        <w:rPr>
          <w:rFonts w:hint="eastAsia"/>
          <w:b/>
          <w:bCs/>
          <w:snapToGrid w:val="0"/>
          <w:color w:val="auto"/>
          <w:kern w:val="0"/>
          <w:sz w:val="24"/>
          <w:szCs w:val="24"/>
          <w:highlight w:val="none"/>
        </w:rPr>
        <w:t>4.2</w:t>
      </w:r>
      <w:r>
        <w:rPr>
          <w:rFonts w:hint="eastAsia"/>
          <w:snapToGrid w:val="0"/>
          <w:color w:val="auto"/>
          <w:kern w:val="0"/>
          <w:sz w:val="24"/>
          <w:szCs w:val="24"/>
          <w:highlight w:val="none"/>
        </w:rPr>
        <w:t xml:space="preserve"> 不正常报价的梳理和确认</w:t>
      </w:r>
    </w:p>
    <w:p w14:paraId="7BF3B43A">
      <w:pPr>
        <w:wordWrap w:val="0"/>
        <w:adjustRightInd w:val="0"/>
        <w:snapToGrid w:val="0"/>
        <w:spacing w:line="440" w:lineRule="exact"/>
        <w:ind w:firstLine="482" w:firstLineChars="200"/>
        <w:rPr>
          <w:snapToGrid w:val="0"/>
          <w:color w:val="auto"/>
          <w:kern w:val="0"/>
          <w:sz w:val="24"/>
          <w:szCs w:val="24"/>
          <w:highlight w:val="none"/>
        </w:rPr>
      </w:pPr>
      <w:r>
        <w:rPr>
          <w:rFonts w:hint="eastAsia"/>
          <w:b/>
          <w:bCs/>
          <w:snapToGrid w:val="0"/>
          <w:color w:val="auto"/>
          <w:kern w:val="0"/>
          <w:sz w:val="24"/>
          <w:szCs w:val="24"/>
          <w:highlight w:val="none"/>
        </w:rPr>
        <w:t>4.2.1合同订立期间，招标人应对中标人的投标报价进行全面分析和整理，从而发现并提取其中可能存在的算术性错误、错漏项、不平衡报价等不正常报价，并修正其中的算术性错误。</w:t>
      </w:r>
      <w:r>
        <w:rPr>
          <w:rFonts w:hint="eastAsia"/>
          <w:snapToGrid w:val="0"/>
          <w:color w:val="auto"/>
          <w:kern w:val="0"/>
          <w:sz w:val="24"/>
          <w:szCs w:val="24"/>
          <w:highlight w:val="none"/>
        </w:rPr>
        <w:t>招标人不具备以上能力的，可委托造价咨询单位实施。</w:t>
      </w:r>
    </w:p>
    <w:p w14:paraId="3FAC37CA">
      <w:pPr>
        <w:wordWrap w:val="0"/>
        <w:adjustRightInd w:val="0"/>
        <w:snapToGrid w:val="0"/>
        <w:spacing w:line="440" w:lineRule="exact"/>
        <w:ind w:firstLine="482" w:firstLineChars="200"/>
        <w:rPr>
          <w:snapToGrid w:val="0"/>
          <w:color w:val="auto"/>
          <w:kern w:val="0"/>
          <w:sz w:val="24"/>
          <w:szCs w:val="24"/>
          <w:highlight w:val="none"/>
        </w:rPr>
      </w:pPr>
      <w:r>
        <w:rPr>
          <w:rFonts w:hint="eastAsia"/>
          <w:b/>
          <w:bCs/>
          <w:snapToGrid w:val="0"/>
          <w:color w:val="auto"/>
          <w:kern w:val="0"/>
          <w:sz w:val="24"/>
          <w:szCs w:val="24"/>
          <w:highlight w:val="none"/>
        </w:rPr>
        <w:t>4.2.2</w:t>
      </w:r>
      <w:r>
        <w:rPr>
          <w:rFonts w:hint="eastAsia"/>
          <w:snapToGrid w:val="0"/>
          <w:color w:val="auto"/>
          <w:kern w:val="0"/>
          <w:sz w:val="24"/>
          <w:szCs w:val="24"/>
          <w:highlight w:val="none"/>
        </w:rPr>
        <w:t xml:space="preserve"> 招标人或其授权的造价咨询单位应就发现的以上所有不正常报价分类整理、汇总，形成《不正常报价清单》，并交中标人复核和确认。经招标人和中标人共同签字、盖章确认的《不正常报价清单》，构成施工合同的组成部分。</w:t>
      </w:r>
    </w:p>
    <w:p w14:paraId="01D0C229">
      <w:pPr>
        <w:wordWrap w:val="0"/>
        <w:adjustRightInd w:val="0"/>
        <w:snapToGrid w:val="0"/>
        <w:spacing w:line="440" w:lineRule="exact"/>
        <w:ind w:firstLine="482" w:firstLineChars="200"/>
        <w:rPr>
          <w:snapToGrid w:val="0"/>
          <w:color w:val="auto"/>
          <w:kern w:val="0"/>
          <w:sz w:val="24"/>
          <w:szCs w:val="24"/>
          <w:highlight w:val="none"/>
        </w:rPr>
      </w:pPr>
      <w:r>
        <w:rPr>
          <w:rFonts w:hint="eastAsia"/>
          <w:b/>
          <w:bCs/>
          <w:snapToGrid w:val="0"/>
          <w:color w:val="auto"/>
          <w:kern w:val="0"/>
          <w:sz w:val="24"/>
          <w:szCs w:val="24"/>
          <w:highlight w:val="none"/>
        </w:rPr>
        <w:t>4.</w:t>
      </w:r>
      <w:r>
        <w:rPr>
          <w:rFonts w:hint="eastAsia"/>
          <w:b/>
          <w:bCs/>
          <w:snapToGrid w:val="0"/>
          <w:color w:val="auto"/>
          <w:kern w:val="0"/>
          <w:sz w:val="24"/>
          <w:szCs w:val="24"/>
          <w:highlight w:val="none"/>
          <w:lang w:val="en-US" w:eastAsia="zh-CN"/>
        </w:rPr>
        <w:t>3</w:t>
      </w:r>
      <w:r>
        <w:rPr>
          <w:rFonts w:hint="eastAsia"/>
          <w:snapToGrid w:val="0"/>
          <w:color w:val="auto"/>
          <w:kern w:val="0"/>
          <w:sz w:val="24"/>
          <w:szCs w:val="24"/>
          <w:highlight w:val="none"/>
        </w:rPr>
        <w:t xml:space="preserve"> 合同的标的、质量、履行期限条款和合同的价款、单价、比例条款等主要条款，应当与招标文件、中标人的投标文件的内容一致。中标人在签订合同时不得向招标人提出附加条件。</w:t>
      </w:r>
    </w:p>
    <w:p w14:paraId="06F814B2">
      <w:pPr>
        <w:wordWrap w:val="0"/>
        <w:adjustRightInd w:val="0"/>
        <w:snapToGrid w:val="0"/>
        <w:spacing w:line="440" w:lineRule="exact"/>
        <w:ind w:firstLine="482" w:firstLineChars="200"/>
        <w:rPr>
          <w:b/>
          <w:bCs/>
          <w:snapToGrid w:val="0"/>
          <w:color w:val="auto"/>
          <w:kern w:val="0"/>
          <w:sz w:val="24"/>
          <w:szCs w:val="24"/>
          <w:highlight w:val="none"/>
        </w:rPr>
      </w:pPr>
      <w:r>
        <w:rPr>
          <w:rFonts w:hint="eastAsia"/>
          <w:b/>
          <w:bCs/>
          <w:snapToGrid w:val="0"/>
          <w:color w:val="auto"/>
          <w:kern w:val="0"/>
          <w:sz w:val="24"/>
          <w:szCs w:val="24"/>
          <w:highlight w:val="none"/>
        </w:rPr>
        <w:t>4.</w:t>
      </w:r>
      <w:r>
        <w:rPr>
          <w:rFonts w:hint="eastAsia"/>
          <w:b/>
          <w:bCs/>
          <w:snapToGrid w:val="0"/>
          <w:color w:val="auto"/>
          <w:kern w:val="0"/>
          <w:sz w:val="24"/>
          <w:szCs w:val="24"/>
          <w:highlight w:val="none"/>
          <w:lang w:val="en-US" w:eastAsia="zh-CN"/>
        </w:rPr>
        <w:t>4</w:t>
      </w:r>
      <w:r>
        <w:rPr>
          <w:rFonts w:hint="eastAsia"/>
          <w:snapToGrid w:val="0"/>
          <w:color w:val="auto"/>
          <w:kern w:val="0"/>
          <w:sz w:val="24"/>
          <w:szCs w:val="24"/>
          <w:highlight w:val="none"/>
        </w:rPr>
        <w:t xml:space="preserve"> 在书面合同订立之日起2个工作日内，由中标人将合同上传至建设工程交易系统，并发起退还投标保证的申请。韶关市公共资源交易中心在收到申请之日起3个工作日内，将投标保证金（或银行保函）退还给中标人和其他中标候选人。</w:t>
      </w:r>
    </w:p>
    <w:p w14:paraId="0F0C35CC">
      <w:pPr>
        <w:wordWrap w:val="0"/>
        <w:adjustRightInd w:val="0"/>
        <w:snapToGrid w:val="0"/>
        <w:spacing w:line="440" w:lineRule="exact"/>
        <w:ind w:firstLine="482" w:firstLineChars="200"/>
        <w:outlineLvl w:val="2"/>
        <w:rPr>
          <w:snapToGrid w:val="0"/>
          <w:color w:val="auto"/>
          <w:kern w:val="0"/>
          <w:sz w:val="24"/>
          <w:szCs w:val="24"/>
          <w:highlight w:val="none"/>
        </w:rPr>
      </w:pPr>
      <w:r>
        <w:rPr>
          <w:rFonts w:hint="eastAsia"/>
          <w:b/>
          <w:bCs/>
          <w:snapToGrid w:val="0"/>
          <w:color w:val="auto"/>
          <w:kern w:val="0"/>
          <w:sz w:val="24"/>
          <w:szCs w:val="24"/>
          <w:highlight w:val="none"/>
        </w:rPr>
        <w:t>5．放弃中标的处理</w:t>
      </w:r>
    </w:p>
    <w:p w14:paraId="17A3B6B2">
      <w:pPr>
        <w:wordWrap w:val="0"/>
        <w:adjustRightInd w:val="0"/>
        <w:snapToGrid w:val="0"/>
        <w:spacing w:line="440" w:lineRule="exact"/>
        <w:ind w:firstLine="482" w:firstLineChars="200"/>
        <w:rPr>
          <w:snapToGrid w:val="0"/>
          <w:color w:val="auto"/>
          <w:kern w:val="0"/>
          <w:sz w:val="24"/>
          <w:szCs w:val="24"/>
          <w:highlight w:val="none"/>
        </w:rPr>
      </w:pPr>
      <w:r>
        <w:rPr>
          <w:rFonts w:hint="eastAsia"/>
          <w:b/>
          <w:bCs/>
          <w:snapToGrid w:val="0"/>
          <w:color w:val="auto"/>
          <w:kern w:val="0"/>
          <w:sz w:val="24"/>
          <w:szCs w:val="24"/>
          <w:highlight w:val="none"/>
        </w:rPr>
        <w:t>5.1</w:t>
      </w:r>
      <w:r>
        <w:rPr>
          <w:rFonts w:hint="eastAsia"/>
          <w:snapToGrid w:val="0"/>
          <w:color w:val="auto"/>
          <w:kern w:val="0"/>
          <w:sz w:val="24"/>
          <w:szCs w:val="24"/>
          <w:highlight w:val="none"/>
        </w:rPr>
        <w:t xml:space="preserve"> 中标人</w:t>
      </w:r>
      <w:r>
        <w:rPr>
          <w:snapToGrid w:val="0"/>
          <w:color w:val="auto"/>
          <w:sz w:val="24"/>
          <w:szCs w:val="24"/>
          <w:highlight w:val="none"/>
        </w:rPr>
        <w:t>无正当理由</w:t>
      </w:r>
      <w:r>
        <w:rPr>
          <w:rFonts w:hint="eastAsia"/>
          <w:snapToGrid w:val="0"/>
          <w:color w:val="auto"/>
          <w:sz w:val="24"/>
          <w:szCs w:val="24"/>
          <w:highlight w:val="none"/>
        </w:rPr>
        <w:t>放弃中标的，</w:t>
      </w:r>
      <w:r>
        <w:rPr>
          <w:rFonts w:hint="eastAsia"/>
          <w:snapToGrid w:val="0"/>
          <w:color w:val="auto"/>
          <w:kern w:val="0"/>
          <w:sz w:val="24"/>
          <w:szCs w:val="24"/>
          <w:highlight w:val="none"/>
        </w:rPr>
        <w:t>取消其中标资格，其投标保证不予退还，给招标人造成的损失超过投标保证金额的，弃标人还应当对超过部分予以赔偿。招标人可按照评标委员会提出的中标候选人名单排序依次确定其他中标候选人为中标人，如果招标人认为其他中标候选人的条件明显不利于招标人的，也可以重新招标。</w:t>
      </w:r>
      <w:r>
        <w:rPr>
          <w:rFonts w:hint="eastAsia"/>
          <w:bCs/>
          <w:snapToGrid w:val="0"/>
          <w:color w:val="auto"/>
          <w:kern w:val="0"/>
          <w:sz w:val="24"/>
          <w:szCs w:val="24"/>
          <w:highlight w:val="none"/>
        </w:rPr>
        <w:t>因此种情况造成招标人重新招标的</w:t>
      </w:r>
      <w:r>
        <w:rPr>
          <w:rFonts w:hint="eastAsia"/>
          <w:snapToGrid w:val="0"/>
          <w:color w:val="auto"/>
          <w:kern w:val="0"/>
          <w:sz w:val="24"/>
          <w:szCs w:val="24"/>
          <w:highlight w:val="none"/>
        </w:rPr>
        <w:t>，招标人可不接受该弃标人再次投标。同时，招标人应将该弃标人的失信行为向行政监督部门报告。</w:t>
      </w:r>
    </w:p>
    <w:p w14:paraId="1632FC70">
      <w:pPr>
        <w:wordWrap w:val="0"/>
        <w:adjustRightInd w:val="0"/>
        <w:snapToGrid w:val="0"/>
        <w:spacing w:line="440" w:lineRule="exact"/>
        <w:ind w:firstLine="482" w:firstLineChars="200"/>
        <w:rPr>
          <w:snapToGrid w:val="0"/>
          <w:color w:val="auto"/>
          <w:kern w:val="0"/>
          <w:sz w:val="24"/>
          <w:szCs w:val="24"/>
          <w:highlight w:val="none"/>
        </w:rPr>
      </w:pPr>
      <w:r>
        <w:rPr>
          <w:rFonts w:hint="eastAsia"/>
          <w:b/>
          <w:bCs/>
          <w:snapToGrid w:val="0"/>
          <w:color w:val="auto"/>
          <w:kern w:val="0"/>
          <w:sz w:val="24"/>
          <w:szCs w:val="24"/>
          <w:highlight w:val="none"/>
        </w:rPr>
        <w:t>5.2</w:t>
      </w:r>
      <w:r>
        <w:rPr>
          <w:rFonts w:hint="eastAsia"/>
          <w:snapToGrid w:val="0"/>
          <w:color w:val="auto"/>
          <w:kern w:val="0"/>
          <w:sz w:val="24"/>
          <w:szCs w:val="24"/>
          <w:highlight w:val="none"/>
        </w:rPr>
        <w:t xml:space="preserve"> 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5FCE31B3">
      <w:pPr>
        <w:wordWrap w:val="0"/>
        <w:adjustRightInd w:val="0"/>
        <w:snapToGrid w:val="0"/>
        <w:spacing w:line="440" w:lineRule="exact"/>
        <w:ind w:firstLine="0" w:firstLineChars="0"/>
        <w:outlineLvl w:val="2"/>
        <w:rPr>
          <w:snapToGrid w:val="0"/>
          <w:color w:val="auto"/>
          <w:kern w:val="0"/>
          <w:sz w:val="24"/>
          <w:szCs w:val="24"/>
          <w:highlight w:val="none"/>
        </w:rPr>
      </w:pPr>
      <w:r>
        <w:rPr>
          <w:rFonts w:hint="eastAsia"/>
          <w:b/>
          <w:bCs/>
          <w:snapToGrid w:val="0"/>
          <w:color w:val="auto"/>
          <w:kern w:val="0"/>
          <w:sz w:val="24"/>
          <w:szCs w:val="24"/>
          <w:highlight w:val="none"/>
          <w:lang w:val="en-US" w:eastAsia="zh-CN"/>
        </w:rPr>
        <w:t xml:space="preserve">    6</w:t>
      </w:r>
      <w:r>
        <w:rPr>
          <w:rFonts w:hint="eastAsia"/>
          <w:b/>
          <w:bCs/>
          <w:snapToGrid w:val="0"/>
          <w:color w:val="auto"/>
          <w:kern w:val="0"/>
          <w:sz w:val="24"/>
          <w:szCs w:val="24"/>
          <w:highlight w:val="none"/>
        </w:rPr>
        <w:t>．诚信登记：无</w:t>
      </w:r>
      <w:r>
        <w:rPr>
          <w:rFonts w:hint="eastAsia"/>
          <w:snapToGrid w:val="0"/>
          <w:color w:val="auto"/>
          <w:kern w:val="0"/>
          <w:sz w:val="24"/>
          <w:szCs w:val="24"/>
          <w:highlight w:val="none"/>
        </w:rPr>
        <w:t>。</w:t>
      </w:r>
    </w:p>
    <w:p w14:paraId="14DA4AE2">
      <w:pPr>
        <w:wordWrap w:val="0"/>
        <w:adjustRightInd w:val="0"/>
        <w:snapToGrid w:val="0"/>
        <w:spacing w:line="360" w:lineRule="auto"/>
        <w:ind w:firstLine="482" w:firstLineChars="200"/>
        <w:outlineLvl w:val="2"/>
        <w:rPr>
          <w:b/>
          <w:bCs/>
          <w:snapToGrid w:val="0"/>
          <w:color w:val="auto"/>
          <w:kern w:val="0"/>
          <w:sz w:val="24"/>
          <w:szCs w:val="24"/>
          <w:highlight w:val="none"/>
        </w:rPr>
      </w:pPr>
      <w:r>
        <w:rPr>
          <w:rFonts w:hint="eastAsia"/>
          <w:b/>
          <w:bCs/>
          <w:snapToGrid w:val="0"/>
          <w:color w:val="auto"/>
          <w:kern w:val="0"/>
          <w:sz w:val="24"/>
          <w:szCs w:val="24"/>
          <w:highlight w:val="none"/>
          <w:lang w:val="en-US" w:eastAsia="zh-CN"/>
        </w:rPr>
        <w:t>7</w:t>
      </w:r>
      <w:r>
        <w:rPr>
          <w:rFonts w:hint="eastAsia"/>
          <w:b/>
          <w:bCs/>
          <w:snapToGrid w:val="0"/>
          <w:color w:val="auto"/>
          <w:kern w:val="0"/>
          <w:sz w:val="24"/>
          <w:szCs w:val="24"/>
          <w:highlight w:val="none"/>
        </w:rPr>
        <w:t>．工期进度</w:t>
      </w:r>
    </w:p>
    <w:p w14:paraId="512697FC">
      <w:pPr>
        <w:pStyle w:val="23"/>
        <w:spacing w:beforeAutospacing="0" w:after="150" w:afterAutospacing="0" w:line="360" w:lineRule="auto"/>
        <w:ind w:firstLine="480"/>
        <w:rPr>
          <w:snapToGrid w:val="0"/>
          <w:color w:val="auto"/>
          <w:sz w:val="24"/>
          <w:highlight w:val="none"/>
        </w:rPr>
      </w:pPr>
      <w:r>
        <w:rPr>
          <w:rFonts w:hint="eastAsia"/>
          <w:b/>
          <w:bCs/>
          <w:snapToGrid w:val="0"/>
          <w:color w:val="auto"/>
          <w:sz w:val="24"/>
          <w:highlight w:val="none"/>
          <w:lang w:val="en-US" w:eastAsia="zh-CN"/>
        </w:rPr>
        <w:t>7</w:t>
      </w:r>
      <w:r>
        <w:rPr>
          <w:b/>
          <w:bCs/>
          <w:snapToGrid w:val="0"/>
          <w:color w:val="auto"/>
          <w:sz w:val="24"/>
          <w:highlight w:val="none"/>
        </w:rPr>
        <w:t>.1</w:t>
      </w:r>
      <w:r>
        <w:rPr>
          <w:rFonts w:hint="eastAsia" w:ascii="宋体" w:cs="Calibri"/>
          <w:color w:val="auto"/>
          <w:sz w:val="24"/>
          <w:highlight w:val="none"/>
        </w:rPr>
        <w:t>本项目设计、施工工期：共720日历天（其中：设计工期为300日历天；施工工期620日历天）。</w:t>
      </w:r>
    </w:p>
    <w:p w14:paraId="5C0C59C2">
      <w:pPr>
        <w:wordWrap w:val="0"/>
        <w:adjustRightInd w:val="0"/>
        <w:snapToGrid w:val="0"/>
        <w:spacing w:line="440" w:lineRule="exact"/>
        <w:ind w:firstLine="482" w:firstLineChars="200"/>
        <w:rPr>
          <w:b/>
          <w:bCs/>
          <w:snapToGrid w:val="0"/>
          <w:color w:val="auto"/>
          <w:kern w:val="0"/>
          <w:sz w:val="24"/>
          <w:szCs w:val="24"/>
          <w:highlight w:val="none"/>
        </w:rPr>
      </w:pPr>
      <w:r>
        <w:rPr>
          <w:rFonts w:hint="eastAsia"/>
          <w:b/>
          <w:bCs/>
          <w:snapToGrid w:val="0"/>
          <w:color w:val="auto"/>
          <w:kern w:val="0"/>
          <w:sz w:val="24"/>
          <w:szCs w:val="24"/>
          <w:highlight w:val="none"/>
          <w:lang w:val="en-US" w:eastAsia="zh-CN"/>
        </w:rPr>
        <w:t>7</w:t>
      </w:r>
      <w:r>
        <w:rPr>
          <w:b/>
          <w:bCs/>
          <w:snapToGrid w:val="0"/>
          <w:color w:val="auto"/>
          <w:kern w:val="0"/>
          <w:sz w:val="24"/>
          <w:szCs w:val="24"/>
          <w:highlight w:val="none"/>
        </w:rPr>
        <w:t>.2</w:t>
      </w:r>
      <w:r>
        <w:rPr>
          <w:snapToGrid w:val="0"/>
          <w:color w:val="auto"/>
          <w:kern w:val="0"/>
          <w:sz w:val="24"/>
          <w:szCs w:val="24"/>
          <w:highlight w:val="none"/>
        </w:rPr>
        <w:t xml:space="preserve"> 施工工期从</w:t>
      </w:r>
      <w:r>
        <w:rPr>
          <w:rFonts w:hint="eastAsia"/>
          <w:snapToGrid w:val="0"/>
          <w:color w:val="auto"/>
          <w:kern w:val="0"/>
          <w:sz w:val="24"/>
          <w:szCs w:val="24"/>
          <w:highlight w:val="none"/>
        </w:rPr>
        <w:t>承包人</w:t>
      </w:r>
      <w:r>
        <w:rPr>
          <w:snapToGrid w:val="0"/>
          <w:color w:val="auto"/>
          <w:kern w:val="0"/>
          <w:sz w:val="24"/>
          <w:szCs w:val="24"/>
          <w:highlight w:val="none"/>
        </w:rPr>
        <w:t>收到监理单位签发的开工令之日起计，至竣工验收合格之日止。</w:t>
      </w:r>
    </w:p>
    <w:p w14:paraId="472171C9">
      <w:pPr>
        <w:wordWrap w:val="0"/>
        <w:adjustRightInd w:val="0"/>
        <w:snapToGrid w:val="0"/>
        <w:spacing w:line="440" w:lineRule="exact"/>
        <w:ind w:firstLine="482" w:firstLineChars="200"/>
        <w:outlineLvl w:val="2"/>
        <w:rPr>
          <w:snapToGrid w:val="0"/>
          <w:color w:val="auto"/>
          <w:kern w:val="0"/>
          <w:sz w:val="24"/>
          <w:szCs w:val="24"/>
          <w:highlight w:val="none"/>
        </w:rPr>
      </w:pPr>
      <w:r>
        <w:rPr>
          <w:rFonts w:hint="eastAsia"/>
          <w:b/>
          <w:bCs/>
          <w:snapToGrid w:val="0"/>
          <w:color w:val="auto"/>
          <w:kern w:val="0"/>
          <w:sz w:val="24"/>
          <w:szCs w:val="24"/>
          <w:highlight w:val="none"/>
          <w:lang w:val="en-US" w:eastAsia="zh-CN"/>
        </w:rPr>
        <w:t>8</w:t>
      </w:r>
      <w:r>
        <w:rPr>
          <w:rFonts w:hint="eastAsia"/>
          <w:b/>
          <w:bCs/>
          <w:snapToGrid w:val="0"/>
          <w:color w:val="auto"/>
          <w:kern w:val="0"/>
          <w:sz w:val="24"/>
          <w:szCs w:val="24"/>
          <w:highlight w:val="none"/>
        </w:rPr>
        <w:t>．项目管理机构</w:t>
      </w:r>
    </w:p>
    <w:p w14:paraId="785C89AF">
      <w:pPr>
        <w:wordWrap w:val="0"/>
        <w:adjustRightInd w:val="0"/>
        <w:snapToGrid w:val="0"/>
        <w:spacing w:line="420" w:lineRule="exact"/>
        <w:ind w:firstLine="482" w:firstLineChars="200"/>
        <w:rPr>
          <w:snapToGrid w:val="0"/>
          <w:color w:val="auto"/>
          <w:kern w:val="0"/>
          <w:sz w:val="24"/>
          <w:szCs w:val="24"/>
          <w:highlight w:val="none"/>
        </w:rPr>
      </w:pPr>
      <w:r>
        <w:rPr>
          <w:rFonts w:hint="eastAsia"/>
          <w:b/>
          <w:bCs/>
          <w:snapToGrid w:val="0"/>
          <w:color w:val="auto"/>
          <w:kern w:val="0"/>
          <w:sz w:val="24"/>
          <w:szCs w:val="24"/>
          <w:highlight w:val="none"/>
          <w:lang w:val="en-US" w:eastAsia="zh-CN"/>
        </w:rPr>
        <w:t>8</w:t>
      </w:r>
      <w:r>
        <w:rPr>
          <w:rFonts w:hint="eastAsia"/>
          <w:b/>
          <w:bCs/>
          <w:snapToGrid w:val="0"/>
          <w:color w:val="auto"/>
          <w:kern w:val="0"/>
          <w:sz w:val="24"/>
          <w:szCs w:val="24"/>
          <w:highlight w:val="none"/>
        </w:rPr>
        <w:t>.1</w:t>
      </w:r>
      <w:r>
        <w:rPr>
          <w:rFonts w:hint="eastAsia"/>
          <w:snapToGrid w:val="0"/>
          <w:color w:val="auto"/>
          <w:kern w:val="0"/>
          <w:sz w:val="24"/>
          <w:szCs w:val="24"/>
          <w:highlight w:val="none"/>
        </w:rPr>
        <w:t xml:space="preserve"> 承包人派驻的项目管理班子成员必须为其投标文件确定的人员，否则发包人有权终止合同。</w:t>
      </w:r>
    </w:p>
    <w:p w14:paraId="741D7E00">
      <w:pPr>
        <w:wordWrap w:val="0"/>
        <w:adjustRightInd w:val="0"/>
        <w:snapToGrid w:val="0"/>
        <w:spacing w:line="440" w:lineRule="exact"/>
        <w:ind w:firstLine="480" w:firstLineChars="0"/>
        <w:rPr>
          <w:b/>
          <w:snapToGrid w:val="0"/>
          <w:color w:val="auto"/>
          <w:kern w:val="0"/>
          <w:sz w:val="24"/>
          <w:szCs w:val="24"/>
          <w:highlight w:val="none"/>
        </w:rPr>
      </w:pPr>
      <w:r>
        <w:rPr>
          <w:rFonts w:hint="eastAsia"/>
          <w:b/>
          <w:bCs/>
          <w:snapToGrid w:val="0"/>
          <w:color w:val="auto"/>
          <w:kern w:val="0"/>
          <w:sz w:val="24"/>
          <w:szCs w:val="24"/>
          <w:highlight w:val="none"/>
          <w:lang w:val="en-US" w:eastAsia="zh-CN"/>
        </w:rPr>
        <w:t>8</w:t>
      </w:r>
      <w:r>
        <w:rPr>
          <w:rFonts w:hint="eastAsia"/>
          <w:b/>
          <w:bCs/>
          <w:snapToGrid w:val="0"/>
          <w:color w:val="auto"/>
          <w:kern w:val="0"/>
          <w:sz w:val="24"/>
          <w:szCs w:val="24"/>
          <w:highlight w:val="none"/>
        </w:rPr>
        <w:t>.2</w:t>
      </w:r>
      <w:r>
        <w:rPr>
          <w:rFonts w:hint="eastAsia"/>
          <w:snapToGrid w:val="0"/>
          <w:color w:val="auto"/>
          <w:kern w:val="0"/>
          <w:sz w:val="24"/>
          <w:szCs w:val="24"/>
          <w:highlight w:val="none"/>
        </w:rPr>
        <w:t xml:space="preserve"> 项目管理班子成员不得擅自变更。其中，项目经理若有《广东省住房和城乡建设厅关于建设工程项目招标中标后监督检查的办法》（粤建市〔2009〕8号，以下简称“《办法》”）第九条所述除外情形之一确需变更的，承包人应填写《建设工程项目管理班子变更情况报告表》（《办法》附件4）并附上相关证明资料，经发包人和建设行政主管部门审核同意方可变更，且更换后的项目经理应与承包人的投标文件所确定的原项目经理的主要条件一致；项目管理班子其他成员若有《办法》第九条所述除外情形之一确需变更的，承包人应填写《建设工程项目管理班子变更情况报告表》并附上相关证明资料，经发包人审核同意方可变更。</w:t>
      </w:r>
    </w:p>
    <w:p w14:paraId="216B33A2">
      <w:pPr>
        <w:wordWrap w:val="0"/>
        <w:adjustRightInd w:val="0"/>
        <w:snapToGrid w:val="0"/>
        <w:spacing w:line="440" w:lineRule="exact"/>
        <w:ind w:firstLine="482" w:firstLineChars="200"/>
        <w:outlineLvl w:val="2"/>
        <w:rPr>
          <w:strike/>
          <w:snapToGrid w:val="0"/>
          <w:color w:val="auto"/>
          <w:kern w:val="0"/>
          <w:sz w:val="24"/>
          <w:szCs w:val="24"/>
          <w:highlight w:val="none"/>
        </w:rPr>
      </w:pPr>
      <w:r>
        <w:rPr>
          <w:rFonts w:hint="eastAsia"/>
          <w:b/>
          <w:snapToGrid w:val="0"/>
          <w:color w:val="auto"/>
          <w:kern w:val="0"/>
          <w:sz w:val="24"/>
          <w:szCs w:val="24"/>
          <w:highlight w:val="none"/>
          <w:lang w:val="en-US" w:eastAsia="zh-CN"/>
        </w:rPr>
        <w:t>9</w:t>
      </w:r>
      <w:r>
        <w:rPr>
          <w:rFonts w:hint="eastAsia"/>
          <w:b/>
          <w:snapToGrid w:val="0"/>
          <w:color w:val="auto"/>
          <w:kern w:val="0"/>
          <w:sz w:val="24"/>
          <w:szCs w:val="24"/>
          <w:highlight w:val="none"/>
        </w:rPr>
        <w:t>．现场管理</w:t>
      </w:r>
    </w:p>
    <w:p w14:paraId="7889EDBC">
      <w:pPr>
        <w:wordWrap w:val="0"/>
        <w:adjustRightInd w:val="0"/>
        <w:snapToGrid w:val="0"/>
        <w:spacing w:line="440" w:lineRule="exact"/>
        <w:ind w:firstLine="482" w:firstLineChars="200"/>
        <w:rPr>
          <w:snapToGrid w:val="0"/>
          <w:color w:val="auto"/>
          <w:kern w:val="0"/>
          <w:sz w:val="24"/>
          <w:szCs w:val="24"/>
          <w:highlight w:val="none"/>
        </w:rPr>
      </w:pPr>
      <w:r>
        <w:rPr>
          <w:rFonts w:hint="eastAsia"/>
          <w:b/>
          <w:bCs/>
          <w:snapToGrid w:val="0"/>
          <w:color w:val="auto"/>
          <w:kern w:val="0"/>
          <w:sz w:val="24"/>
          <w:szCs w:val="24"/>
          <w:highlight w:val="none"/>
          <w:lang w:val="en-US" w:eastAsia="zh-CN"/>
        </w:rPr>
        <w:t>9</w:t>
      </w:r>
      <w:r>
        <w:rPr>
          <w:rFonts w:hint="eastAsia"/>
          <w:b/>
          <w:bCs/>
          <w:snapToGrid w:val="0"/>
          <w:color w:val="auto"/>
          <w:kern w:val="0"/>
          <w:sz w:val="24"/>
          <w:szCs w:val="24"/>
          <w:highlight w:val="none"/>
        </w:rPr>
        <w:t>.1</w:t>
      </w:r>
      <w:r>
        <w:rPr>
          <w:rFonts w:hint="eastAsia"/>
          <w:snapToGrid w:val="0"/>
          <w:color w:val="auto"/>
          <w:kern w:val="0"/>
          <w:sz w:val="24"/>
          <w:szCs w:val="24"/>
          <w:highlight w:val="none"/>
        </w:rPr>
        <w:t xml:space="preserve"> 承包人在施工期间应严格遵守国家、广东省、韶关市有关绿色施工、文明施工、噪音扬尘、消防爆破、环境卫生、渣土清运、治安保卫等方面的规定，并建立相应规章制度和保障措施。否则由此造成的经济损失和法律责任，均由承包人承担。</w:t>
      </w:r>
    </w:p>
    <w:p w14:paraId="264EE996">
      <w:pPr>
        <w:wordWrap w:val="0"/>
        <w:adjustRightInd w:val="0"/>
        <w:snapToGrid w:val="0"/>
        <w:spacing w:line="440" w:lineRule="exact"/>
        <w:ind w:firstLine="482" w:firstLineChars="200"/>
        <w:rPr>
          <w:snapToGrid w:val="0"/>
          <w:color w:val="auto"/>
          <w:kern w:val="0"/>
          <w:sz w:val="24"/>
          <w:szCs w:val="24"/>
          <w:highlight w:val="none"/>
        </w:rPr>
      </w:pPr>
      <w:r>
        <w:rPr>
          <w:rFonts w:hint="eastAsia"/>
          <w:b/>
          <w:bCs/>
          <w:snapToGrid w:val="0"/>
          <w:color w:val="auto"/>
          <w:kern w:val="0"/>
          <w:sz w:val="24"/>
          <w:szCs w:val="24"/>
          <w:highlight w:val="none"/>
          <w:lang w:val="en-US" w:eastAsia="zh-CN"/>
        </w:rPr>
        <w:t>9</w:t>
      </w:r>
      <w:r>
        <w:rPr>
          <w:rFonts w:hint="eastAsia"/>
          <w:b/>
          <w:bCs/>
          <w:snapToGrid w:val="0"/>
          <w:color w:val="auto"/>
          <w:kern w:val="0"/>
          <w:sz w:val="24"/>
          <w:szCs w:val="24"/>
          <w:highlight w:val="none"/>
        </w:rPr>
        <w:t>.2</w:t>
      </w:r>
      <w:r>
        <w:rPr>
          <w:rFonts w:hint="eastAsia"/>
          <w:snapToGrid w:val="0"/>
          <w:color w:val="auto"/>
          <w:kern w:val="0"/>
          <w:sz w:val="24"/>
          <w:szCs w:val="24"/>
          <w:highlight w:val="none"/>
        </w:rPr>
        <w:t xml:space="preserve"> 承包人应按安全施工有关规定，采取严格、科学的安全防护措施，确保施工和人员（包括第三者）的安全，承担由于自身安全防护措施不力所造成的安全事故责任和发生的费用。</w:t>
      </w:r>
    </w:p>
    <w:p w14:paraId="18AE0FFD">
      <w:pPr>
        <w:wordWrap w:val="0"/>
        <w:adjustRightInd w:val="0"/>
        <w:snapToGrid w:val="0"/>
        <w:spacing w:line="440" w:lineRule="exact"/>
        <w:ind w:firstLine="482" w:firstLineChars="200"/>
        <w:rPr>
          <w:color w:val="auto"/>
          <w:sz w:val="24"/>
          <w:szCs w:val="24"/>
          <w:highlight w:val="none"/>
        </w:rPr>
      </w:pPr>
      <w:r>
        <w:rPr>
          <w:rFonts w:hint="eastAsia"/>
          <w:b/>
          <w:bCs/>
          <w:snapToGrid w:val="0"/>
          <w:color w:val="auto"/>
          <w:kern w:val="0"/>
          <w:sz w:val="24"/>
          <w:szCs w:val="24"/>
          <w:highlight w:val="none"/>
          <w:lang w:val="en-US" w:eastAsia="zh-CN"/>
        </w:rPr>
        <w:t>9</w:t>
      </w:r>
      <w:r>
        <w:rPr>
          <w:rFonts w:hint="eastAsia"/>
          <w:b/>
          <w:bCs/>
          <w:snapToGrid w:val="0"/>
          <w:color w:val="auto"/>
          <w:kern w:val="0"/>
          <w:sz w:val="24"/>
          <w:szCs w:val="24"/>
          <w:highlight w:val="none"/>
        </w:rPr>
        <w:t>.3</w:t>
      </w:r>
      <w:r>
        <w:rPr>
          <w:rFonts w:hint="eastAsia"/>
          <w:snapToGrid w:val="0"/>
          <w:color w:val="auto"/>
          <w:kern w:val="0"/>
          <w:sz w:val="24"/>
          <w:szCs w:val="24"/>
          <w:highlight w:val="none"/>
        </w:rPr>
        <w:t xml:space="preserve"> 为保证施工现场的环境卫生，承包人在本招标工程施工过程中，所有的车辆必须按发包人规定的行车路线行驶。</w:t>
      </w:r>
    </w:p>
    <w:p w14:paraId="4D857AE4">
      <w:pPr>
        <w:wordWrap w:val="0"/>
        <w:adjustRightInd w:val="0"/>
        <w:snapToGrid w:val="0"/>
        <w:spacing w:line="440" w:lineRule="exact"/>
        <w:ind w:firstLine="482" w:firstLineChars="200"/>
        <w:outlineLvl w:val="2"/>
        <w:rPr>
          <w:strike/>
          <w:snapToGrid w:val="0"/>
          <w:color w:val="auto"/>
          <w:kern w:val="0"/>
          <w:sz w:val="24"/>
          <w:szCs w:val="24"/>
          <w:highlight w:val="none"/>
        </w:rPr>
      </w:pPr>
      <w:r>
        <w:rPr>
          <w:rFonts w:hint="eastAsia"/>
          <w:b/>
          <w:snapToGrid w:val="0"/>
          <w:color w:val="auto"/>
          <w:kern w:val="0"/>
          <w:sz w:val="24"/>
          <w:szCs w:val="24"/>
          <w:highlight w:val="none"/>
          <w:lang w:val="en-US" w:eastAsia="zh-CN"/>
        </w:rPr>
        <w:t>10</w:t>
      </w:r>
      <w:r>
        <w:rPr>
          <w:rFonts w:hint="eastAsia"/>
          <w:b/>
          <w:snapToGrid w:val="0"/>
          <w:color w:val="auto"/>
          <w:kern w:val="0"/>
          <w:sz w:val="24"/>
          <w:szCs w:val="24"/>
          <w:highlight w:val="none"/>
        </w:rPr>
        <w:t>．监督实施</w:t>
      </w:r>
    </w:p>
    <w:p w14:paraId="3FF963EE">
      <w:pPr>
        <w:wordWrap w:val="0"/>
        <w:adjustRightInd w:val="0"/>
        <w:snapToGrid w:val="0"/>
        <w:spacing w:line="440" w:lineRule="exact"/>
        <w:ind w:firstLine="560"/>
        <w:rPr>
          <w:b/>
          <w:snapToGrid w:val="0"/>
          <w:color w:val="auto"/>
          <w:kern w:val="0"/>
          <w:sz w:val="24"/>
          <w:szCs w:val="24"/>
          <w:highlight w:val="none"/>
        </w:rPr>
      </w:pPr>
      <w:r>
        <w:rPr>
          <w:rFonts w:hint="eastAsia"/>
          <w:snapToGrid w:val="0"/>
          <w:color w:val="auto"/>
          <w:kern w:val="0"/>
          <w:sz w:val="24"/>
          <w:szCs w:val="24"/>
          <w:highlight w:val="none"/>
        </w:rPr>
        <w:t>承包人须服从发包人对工程质量、进度、成本的全方位监督，施工中的年度计划、季度计划、月度计划、施工方案等应报送监理单位审批和发包人备案。施工中的质量保证措施等资料均应及时报送监理单位和发包人备案。</w:t>
      </w:r>
    </w:p>
    <w:p w14:paraId="00F5441C">
      <w:pPr>
        <w:wordWrap w:val="0"/>
        <w:adjustRightInd w:val="0"/>
        <w:snapToGrid w:val="0"/>
        <w:spacing w:line="440" w:lineRule="exact"/>
        <w:ind w:firstLine="482" w:firstLineChars="200"/>
        <w:outlineLvl w:val="2"/>
        <w:rPr>
          <w:b/>
          <w:snapToGrid w:val="0"/>
          <w:color w:val="auto"/>
          <w:kern w:val="0"/>
          <w:sz w:val="24"/>
          <w:szCs w:val="24"/>
          <w:highlight w:val="none"/>
        </w:rPr>
      </w:pPr>
      <w:r>
        <w:rPr>
          <w:rFonts w:hint="eastAsia"/>
          <w:b/>
          <w:snapToGrid w:val="0"/>
          <w:color w:val="auto"/>
          <w:kern w:val="0"/>
          <w:sz w:val="24"/>
          <w:szCs w:val="24"/>
          <w:highlight w:val="none"/>
        </w:rPr>
        <w:t>1</w:t>
      </w:r>
      <w:r>
        <w:rPr>
          <w:rFonts w:hint="eastAsia"/>
          <w:b/>
          <w:snapToGrid w:val="0"/>
          <w:color w:val="auto"/>
          <w:kern w:val="0"/>
          <w:sz w:val="24"/>
          <w:szCs w:val="24"/>
          <w:highlight w:val="none"/>
          <w:lang w:val="en-US" w:eastAsia="zh-CN"/>
        </w:rPr>
        <w:t>1</w:t>
      </w:r>
      <w:r>
        <w:rPr>
          <w:rFonts w:hint="eastAsia"/>
          <w:b/>
          <w:snapToGrid w:val="0"/>
          <w:color w:val="auto"/>
          <w:kern w:val="0"/>
          <w:sz w:val="24"/>
          <w:szCs w:val="24"/>
          <w:highlight w:val="none"/>
        </w:rPr>
        <w:t>．主材的采购和使用</w:t>
      </w:r>
    </w:p>
    <w:p w14:paraId="4DD3F217">
      <w:pPr>
        <w:wordWrap w:val="0"/>
        <w:adjustRightInd w:val="0"/>
        <w:snapToGrid w:val="0"/>
        <w:spacing w:line="440" w:lineRule="exact"/>
        <w:ind w:firstLine="560"/>
        <w:rPr>
          <w:rFonts w:hint="eastAsia"/>
          <w:bCs/>
          <w:snapToGrid w:val="0"/>
          <w:color w:val="auto"/>
          <w:kern w:val="0"/>
          <w:sz w:val="24"/>
          <w:szCs w:val="24"/>
          <w:highlight w:val="none"/>
        </w:rPr>
      </w:pPr>
      <w:r>
        <w:rPr>
          <w:rFonts w:hint="eastAsia"/>
          <w:bCs/>
          <w:snapToGrid w:val="0"/>
          <w:color w:val="auto"/>
          <w:kern w:val="0"/>
          <w:sz w:val="24"/>
          <w:szCs w:val="24"/>
          <w:highlight w:val="none"/>
        </w:rPr>
        <w:t>招标人有权拒绝承包人提供的不合格或不符合绿色施工要求的材料，并要求承包人立即进行更换。承包人应按发包人确认后的主要材料的规格、颜色要求采购。如果变更规格或颜色，必须经发包人同意后，报有关审核部门重新核定单价后方可采购，并相应调整合同价款。主要材料必须先提供样板给发包人确定其规格、颜色、等级等，发包人同意后方可使用。</w:t>
      </w:r>
    </w:p>
    <w:p w14:paraId="262B63EB">
      <w:pPr>
        <w:pStyle w:val="9"/>
        <w:spacing w:before="182" w:line="220" w:lineRule="auto"/>
        <w:ind w:left="499"/>
        <w:outlineLvl w:val="1"/>
        <w:rPr>
          <w:color w:val="auto"/>
          <w:sz w:val="24"/>
          <w:szCs w:val="24"/>
          <w:highlight w:val="none"/>
        </w:rPr>
      </w:pPr>
      <w:bookmarkStart w:id="151" w:name="_Toc22970"/>
      <w:r>
        <w:rPr>
          <w:b/>
          <w:bCs/>
          <w:color w:val="auto"/>
          <w:spacing w:val="-5"/>
          <w:sz w:val="24"/>
          <w:szCs w:val="24"/>
          <w:highlight w:val="none"/>
        </w:rPr>
        <w:t>1</w:t>
      </w:r>
      <w:r>
        <w:rPr>
          <w:rFonts w:hint="eastAsia"/>
          <w:b/>
          <w:bCs/>
          <w:color w:val="auto"/>
          <w:spacing w:val="-5"/>
          <w:sz w:val="24"/>
          <w:szCs w:val="24"/>
          <w:highlight w:val="none"/>
          <w:lang w:val="en-US" w:eastAsia="zh-CN"/>
        </w:rPr>
        <w:t>2</w:t>
      </w:r>
      <w:r>
        <w:rPr>
          <w:b/>
          <w:bCs/>
          <w:color w:val="auto"/>
          <w:spacing w:val="-5"/>
          <w:sz w:val="24"/>
          <w:szCs w:val="24"/>
          <w:highlight w:val="none"/>
        </w:rPr>
        <w:t>.经营实施方式</w:t>
      </w:r>
      <w:bookmarkEnd w:id="151"/>
    </w:p>
    <w:p w14:paraId="73AD5C86">
      <w:pPr>
        <w:pStyle w:val="9"/>
        <w:spacing w:before="181" w:line="359" w:lineRule="auto"/>
        <w:ind w:left="1" w:right="1110" w:firstLine="480"/>
        <w:jc w:val="both"/>
        <w:rPr>
          <w:color w:val="auto"/>
          <w:sz w:val="24"/>
          <w:szCs w:val="24"/>
          <w:highlight w:val="none"/>
        </w:rPr>
      </w:pPr>
      <w:r>
        <w:rPr>
          <w:color w:val="auto"/>
          <w:spacing w:val="4"/>
          <w:sz w:val="24"/>
          <w:szCs w:val="24"/>
          <w:highlight w:val="none"/>
        </w:rPr>
        <w:t>本项目采用</w:t>
      </w:r>
      <w:r>
        <w:rPr>
          <w:rFonts w:hint="eastAsia"/>
          <w:color w:val="auto"/>
          <w:spacing w:val="4"/>
          <w:sz w:val="24"/>
          <w:szCs w:val="24"/>
          <w:highlight w:val="none"/>
          <w:lang w:val="en-US" w:eastAsia="zh-CN"/>
        </w:rPr>
        <w:t>C+</w:t>
      </w:r>
      <w:r>
        <w:rPr>
          <w:color w:val="auto"/>
          <w:spacing w:val="4"/>
          <w:sz w:val="24"/>
          <w:szCs w:val="24"/>
          <w:highlight w:val="none"/>
        </w:rPr>
        <w:t>投资人+</w:t>
      </w:r>
      <w:r>
        <w:rPr>
          <w:color w:val="auto"/>
          <w:sz w:val="24"/>
          <w:szCs w:val="24"/>
          <w:highlight w:val="none"/>
        </w:rPr>
        <w:t>EPC</w:t>
      </w:r>
      <w:r>
        <w:rPr>
          <w:color w:val="auto"/>
          <w:spacing w:val="4"/>
          <w:sz w:val="24"/>
          <w:szCs w:val="24"/>
          <w:highlight w:val="none"/>
        </w:rPr>
        <w:t>+O（投资-建设-运营）方式实施</w:t>
      </w:r>
    </w:p>
    <w:p w14:paraId="7F0D49F6">
      <w:pPr>
        <w:pStyle w:val="9"/>
        <w:spacing w:before="182" w:line="220" w:lineRule="auto"/>
        <w:ind w:left="499"/>
        <w:outlineLvl w:val="1"/>
        <w:rPr>
          <w:b/>
          <w:bCs/>
          <w:color w:val="auto"/>
          <w:spacing w:val="-5"/>
          <w:sz w:val="24"/>
          <w:szCs w:val="24"/>
          <w:highlight w:val="none"/>
        </w:rPr>
      </w:pPr>
      <w:bookmarkStart w:id="152" w:name="_Toc380"/>
      <w:r>
        <w:rPr>
          <w:rFonts w:hint="default"/>
          <w:b/>
          <w:bCs/>
          <w:snapToGrid/>
          <w:color w:val="auto"/>
          <w:spacing w:val="-5"/>
          <w:kern w:val="2"/>
          <w:sz w:val="24"/>
          <w:szCs w:val="24"/>
          <w:highlight w:val="none"/>
          <w:lang w:val="en-US" w:eastAsia="zh-CN"/>
        </w:rPr>
        <w:t>13.</w:t>
      </w:r>
      <w:r>
        <w:rPr>
          <w:b/>
          <w:bCs/>
          <w:color w:val="auto"/>
          <w:spacing w:val="-5"/>
          <w:sz w:val="24"/>
          <w:szCs w:val="24"/>
          <w:highlight w:val="none"/>
        </w:rPr>
        <w:t>项目公司的组织结构</w:t>
      </w:r>
      <w:bookmarkEnd w:id="152"/>
    </w:p>
    <w:p w14:paraId="6A7BA7DF">
      <w:pPr>
        <w:pStyle w:val="9"/>
        <w:spacing w:before="179" w:line="360" w:lineRule="auto"/>
        <w:ind w:left="9" w:right="1110" w:firstLine="474"/>
        <w:rPr>
          <w:color w:val="auto"/>
          <w:sz w:val="24"/>
          <w:szCs w:val="24"/>
          <w:highlight w:val="none"/>
        </w:rPr>
      </w:pPr>
      <w:r>
        <w:rPr>
          <w:color w:val="auto"/>
          <w:spacing w:val="5"/>
          <w:sz w:val="24"/>
          <w:szCs w:val="24"/>
          <w:highlight w:val="none"/>
        </w:rPr>
        <w:t>项目公司采用现代法人治理结构，依据公司法及相关司法解释执行，保证项目公</w:t>
      </w:r>
      <w:r>
        <w:rPr>
          <w:color w:val="auto"/>
          <w:spacing w:val="-2"/>
          <w:sz w:val="24"/>
          <w:szCs w:val="24"/>
          <w:highlight w:val="none"/>
        </w:rPr>
        <w:t>司顺利运行。具体事宜详见公司章程。</w:t>
      </w:r>
    </w:p>
    <w:p w14:paraId="51183DC4">
      <w:pPr>
        <w:pStyle w:val="9"/>
        <w:spacing w:line="218" w:lineRule="auto"/>
        <w:ind w:left="487"/>
        <w:rPr>
          <w:color w:val="auto"/>
          <w:sz w:val="24"/>
          <w:szCs w:val="24"/>
          <w:highlight w:val="none"/>
        </w:rPr>
      </w:pPr>
      <w:r>
        <w:rPr>
          <w:color w:val="auto"/>
          <w:spacing w:val="-1"/>
          <w:sz w:val="24"/>
          <w:szCs w:val="24"/>
          <w:highlight w:val="none"/>
        </w:rPr>
        <w:t>公司的机构及其产生办法、职权、议事规则如下：</w:t>
      </w:r>
    </w:p>
    <w:p w14:paraId="4933957B">
      <w:pPr>
        <w:pStyle w:val="9"/>
        <w:spacing w:before="180" w:line="219" w:lineRule="auto"/>
        <w:ind w:left="491"/>
        <w:rPr>
          <w:color w:val="auto"/>
          <w:sz w:val="24"/>
          <w:szCs w:val="24"/>
          <w:highlight w:val="none"/>
        </w:rPr>
      </w:pPr>
      <w:r>
        <w:rPr>
          <w:color w:val="auto"/>
          <w:spacing w:val="-1"/>
          <w:sz w:val="24"/>
          <w:szCs w:val="24"/>
          <w:highlight w:val="none"/>
        </w:rPr>
        <w:t>（1）公司设股东大会，股东行使下列职权（以项目公司章程为准</w:t>
      </w:r>
      <w:r>
        <w:rPr>
          <w:color w:val="auto"/>
          <w:spacing w:val="3"/>
          <w:sz w:val="24"/>
          <w:szCs w:val="24"/>
          <w:highlight w:val="none"/>
        </w:rPr>
        <w:t>）：</w:t>
      </w:r>
    </w:p>
    <w:p w14:paraId="0CEFA0DD">
      <w:pPr>
        <w:pStyle w:val="9"/>
        <w:spacing w:before="184" w:line="217" w:lineRule="auto"/>
        <w:ind w:left="479"/>
        <w:rPr>
          <w:color w:val="auto"/>
          <w:sz w:val="24"/>
          <w:szCs w:val="24"/>
          <w:highlight w:val="none"/>
        </w:rPr>
      </w:pPr>
      <w:r>
        <w:rPr>
          <w:color w:val="auto"/>
          <w:spacing w:val="-1"/>
          <w:sz w:val="24"/>
          <w:szCs w:val="24"/>
          <w:highlight w:val="none"/>
        </w:rPr>
        <w:t>①决定公司的经营方针和投资计划；</w:t>
      </w:r>
    </w:p>
    <w:p w14:paraId="525F3AC9">
      <w:pPr>
        <w:pStyle w:val="9"/>
        <w:spacing w:before="184" w:line="217" w:lineRule="auto"/>
        <w:ind w:left="478"/>
        <w:rPr>
          <w:color w:val="auto"/>
          <w:sz w:val="24"/>
          <w:szCs w:val="24"/>
          <w:highlight w:val="none"/>
        </w:rPr>
      </w:pPr>
      <w:r>
        <w:rPr>
          <w:color w:val="auto"/>
          <w:spacing w:val="-1"/>
          <w:sz w:val="24"/>
          <w:szCs w:val="24"/>
          <w:highlight w:val="none"/>
        </w:rPr>
        <w:t>②委派和更换董事、监事，决定有关董事、监事的报酬事项；</w:t>
      </w:r>
    </w:p>
    <w:p w14:paraId="2A05EB65">
      <w:pPr>
        <w:pStyle w:val="9"/>
        <w:spacing w:before="185" w:line="217" w:lineRule="auto"/>
        <w:ind w:left="478"/>
        <w:rPr>
          <w:color w:val="auto"/>
          <w:sz w:val="24"/>
          <w:szCs w:val="24"/>
          <w:highlight w:val="none"/>
        </w:rPr>
      </w:pPr>
      <w:r>
        <w:rPr>
          <w:color w:val="auto"/>
          <w:spacing w:val="-1"/>
          <w:sz w:val="24"/>
          <w:szCs w:val="24"/>
          <w:highlight w:val="none"/>
        </w:rPr>
        <w:t>③审议批准董事的报告；</w:t>
      </w:r>
    </w:p>
    <w:p w14:paraId="63243D93">
      <w:pPr>
        <w:pStyle w:val="9"/>
        <w:spacing w:before="184" w:line="217" w:lineRule="auto"/>
        <w:ind w:left="478"/>
        <w:rPr>
          <w:color w:val="auto"/>
          <w:sz w:val="24"/>
          <w:szCs w:val="24"/>
          <w:highlight w:val="none"/>
        </w:rPr>
      </w:pPr>
      <w:r>
        <w:rPr>
          <w:color w:val="auto"/>
          <w:spacing w:val="-1"/>
          <w:sz w:val="24"/>
          <w:szCs w:val="24"/>
          <w:highlight w:val="none"/>
        </w:rPr>
        <w:t>④审议批准监事的报告；</w:t>
      </w:r>
    </w:p>
    <w:p w14:paraId="101FD08B">
      <w:pPr>
        <w:pStyle w:val="9"/>
        <w:spacing w:before="186" w:line="217" w:lineRule="auto"/>
        <w:ind w:left="478"/>
        <w:rPr>
          <w:color w:val="auto"/>
          <w:sz w:val="24"/>
          <w:szCs w:val="24"/>
          <w:highlight w:val="none"/>
        </w:rPr>
      </w:pPr>
      <w:r>
        <w:rPr>
          <w:color w:val="auto"/>
          <w:spacing w:val="-1"/>
          <w:sz w:val="24"/>
          <w:szCs w:val="24"/>
          <w:highlight w:val="none"/>
        </w:rPr>
        <w:t>⑤审议批准公司的年度财务预算方案、决算方案；</w:t>
      </w:r>
    </w:p>
    <w:p w14:paraId="3AE5C79D">
      <w:pPr>
        <w:pStyle w:val="9"/>
        <w:spacing w:before="183" w:line="217" w:lineRule="auto"/>
        <w:ind w:left="478"/>
        <w:rPr>
          <w:color w:val="auto"/>
          <w:sz w:val="24"/>
          <w:szCs w:val="24"/>
          <w:highlight w:val="none"/>
        </w:rPr>
      </w:pPr>
      <w:r>
        <w:rPr>
          <w:color w:val="auto"/>
          <w:spacing w:val="-1"/>
          <w:sz w:val="24"/>
          <w:szCs w:val="24"/>
          <w:highlight w:val="none"/>
        </w:rPr>
        <w:t>⑥审议批准公司的利润分配方案和弥补亏损的方案；</w:t>
      </w:r>
    </w:p>
    <w:p w14:paraId="1143AAC9">
      <w:pPr>
        <w:pStyle w:val="9"/>
        <w:spacing w:before="186" w:line="217" w:lineRule="auto"/>
        <w:ind w:left="478"/>
        <w:rPr>
          <w:color w:val="auto"/>
          <w:sz w:val="24"/>
          <w:szCs w:val="24"/>
          <w:highlight w:val="none"/>
        </w:rPr>
      </w:pPr>
      <w:r>
        <w:rPr>
          <w:color w:val="auto"/>
          <w:spacing w:val="-1"/>
          <w:sz w:val="24"/>
          <w:szCs w:val="24"/>
          <w:highlight w:val="none"/>
        </w:rPr>
        <w:t>⑦对公司增加或者减少注册资本作出决议；</w:t>
      </w:r>
    </w:p>
    <w:p w14:paraId="038A4B87">
      <w:pPr>
        <w:pStyle w:val="9"/>
        <w:spacing w:before="184" w:line="217" w:lineRule="auto"/>
        <w:ind w:left="478"/>
        <w:rPr>
          <w:color w:val="auto"/>
          <w:sz w:val="24"/>
          <w:szCs w:val="24"/>
          <w:highlight w:val="none"/>
        </w:rPr>
      </w:pPr>
      <w:r>
        <w:rPr>
          <w:color w:val="auto"/>
          <w:sz w:val="24"/>
          <w:szCs w:val="24"/>
          <w:highlight w:val="none"/>
        </w:rPr>
        <w:t>⑧对公司合并、分立、解散、清算或者变更</w:t>
      </w:r>
      <w:r>
        <w:rPr>
          <w:color w:val="auto"/>
          <w:spacing w:val="-1"/>
          <w:sz w:val="24"/>
          <w:szCs w:val="24"/>
          <w:highlight w:val="none"/>
        </w:rPr>
        <w:t>公司形式作出决议；</w:t>
      </w:r>
    </w:p>
    <w:p w14:paraId="29EFF9B9">
      <w:pPr>
        <w:pStyle w:val="9"/>
        <w:spacing w:before="186" w:line="217" w:lineRule="auto"/>
        <w:ind w:left="478"/>
        <w:rPr>
          <w:color w:val="auto"/>
          <w:sz w:val="24"/>
          <w:szCs w:val="24"/>
          <w:highlight w:val="none"/>
        </w:rPr>
      </w:pPr>
      <w:r>
        <w:rPr>
          <w:color w:val="auto"/>
          <w:spacing w:val="-1"/>
          <w:sz w:val="24"/>
          <w:szCs w:val="24"/>
          <w:highlight w:val="none"/>
        </w:rPr>
        <w:t>⑨修改公司章程；</w:t>
      </w:r>
    </w:p>
    <w:p w14:paraId="32843282">
      <w:pPr>
        <w:pStyle w:val="9"/>
        <w:spacing w:before="184" w:line="324" w:lineRule="auto"/>
        <w:ind w:left="2" w:right="1110" w:firstLine="488"/>
        <w:rPr>
          <w:color w:val="auto"/>
          <w:sz w:val="24"/>
          <w:szCs w:val="24"/>
          <w:highlight w:val="none"/>
        </w:rPr>
      </w:pPr>
      <w:r>
        <w:rPr>
          <w:color w:val="auto"/>
          <w:spacing w:val="5"/>
          <w:sz w:val="24"/>
          <w:szCs w:val="24"/>
          <w:highlight w:val="none"/>
        </w:rPr>
        <w:t>（2）公司不设董事会，设执行董事1人，由股东会</w:t>
      </w:r>
      <w:r>
        <w:rPr>
          <w:color w:val="auto"/>
          <w:spacing w:val="4"/>
          <w:sz w:val="24"/>
          <w:szCs w:val="24"/>
          <w:highlight w:val="none"/>
        </w:rPr>
        <w:t>委派产生。董事任期三年，任</w:t>
      </w:r>
      <w:r>
        <w:rPr>
          <w:color w:val="auto"/>
          <w:spacing w:val="5"/>
          <w:sz w:val="24"/>
          <w:szCs w:val="24"/>
          <w:highlight w:val="none"/>
        </w:rPr>
        <w:t>期届满，经委派可连任。该董事同时担任项目公司法定代表人。</w:t>
      </w:r>
      <w:r>
        <w:rPr>
          <w:color w:val="auto"/>
          <w:spacing w:val="4"/>
          <w:sz w:val="24"/>
          <w:szCs w:val="24"/>
          <w:highlight w:val="none"/>
        </w:rPr>
        <w:t>董事任期届满未及时</w:t>
      </w:r>
      <w:r>
        <w:rPr>
          <w:color w:val="auto"/>
          <w:spacing w:val="5"/>
          <w:sz w:val="24"/>
          <w:szCs w:val="24"/>
          <w:highlight w:val="none"/>
        </w:rPr>
        <w:t>改选，或者董事在任期内辞职的，在改选出的董事就任前，原董</w:t>
      </w:r>
      <w:r>
        <w:rPr>
          <w:color w:val="auto"/>
          <w:spacing w:val="4"/>
          <w:sz w:val="24"/>
          <w:szCs w:val="24"/>
          <w:highlight w:val="none"/>
        </w:rPr>
        <w:t>事仍应当依照法律、</w:t>
      </w:r>
      <w:r>
        <w:rPr>
          <w:color w:val="auto"/>
          <w:spacing w:val="-1"/>
          <w:sz w:val="24"/>
          <w:szCs w:val="24"/>
          <w:highlight w:val="none"/>
        </w:rPr>
        <w:t>行政法规和公司章程的规定，履行董事职务；</w:t>
      </w:r>
    </w:p>
    <w:p w14:paraId="36655497">
      <w:pPr>
        <w:pStyle w:val="9"/>
        <w:spacing w:before="181" w:line="313" w:lineRule="auto"/>
        <w:ind w:left="1" w:right="1110" w:firstLine="489"/>
        <w:rPr>
          <w:color w:val="auto"/>
          <w:sz w:val="24"/>
          <w:szCs w:val="24"/>
          <w:highlight w:val="none"/>
        </w:rPr>
      </w:pPr>
      <w:r>
        <w:rPr>
          <w:color w:val="auto"/>
          <w:spacing w:val="1"/>
          <w:sz w:val="24"/>
          <w:szCs w:val="24"/>
          <w:highlight w:val="none"/>
        </w:rPr>
        <w:t>（3）公司设总经理，由董事决定聘任或者解聘。经理任期届满未及时改选，或者</w:t>
      </w:r>
      <w:r>
        <w:rPr>
          <w:color w:val="auto"/>
          <w:spacing w:val="5"/>
          <w:sz w:val="24"/>
          <w:szCs w:val="24"/>
          <w:highlight w:val="none"/>
        </w:rPr>
        <w:t>经理在任期内辞职的，在改选出的经理就任前，原经理仍应当依照</w:t>
      </w:r>
      <w:r>
        <w:rPr>
          <w:color w:val="auto"/>
          <w:spacing w:val="4"/>
          <w:sz w:val="24"/>
          <w:szCs w:val="24"/>
          <w:highlight w:val="none"/>
        </w:rPr>
        <w:t>法律、行政法规和</w:t>
      </w:r>
      <w:r>
        <w:rPr>
          <w:color w:val="auto"/>
          <w:spacing w:val="-1"/>
          <w:sz w:val="24"/>
          <w:szCs w:val="24"/>
          <w:highlight w:val="none"/>
        </w:rPr>
        <w:t>公司章程的规定，履行经理职务。经理对董事负责；</w:t>
      </w:r>
    </w:p>
    <w:p w14:paraId="41686C65">
      <w:pPr>
        <w:pStyle w:val="9"/>
        <w:spacing w:before="182" w:line="312" w:lineRule="auto"/>
        <w:ind w:right="1110" w:firstLine="491"/>
        <w:rPr>
          <w:color w:val="auto"/>
          <w:sz w:val="24"/>
          <w:szCs w:val="24"/>
          <w:highlight w:val="none"/>
        </w:rPr>
      </w:pPr>
      <w:r>
        <w:rPr>
          <w:color w:val="auto"/>
          <w:spacing w:val="5"/>
          <w:sz w:val="24"/>
          <w:szCs w:val="24"/>
          <w:highlight w:val="none"/>
        </w:rPr>
        <w:t>（4）公司设监事1人，由股东会委派产生。监事的</w:t>
      </w:r>
      <w:r>
        <w:rPr>
          <w:color w:val="auto"/>
          <w:spacing w:val="4"/>
          <w:sz w:val="24"/>
          <w:szCs w:val="24"/>
          <w:highlight w:val="none"/>
        </w:rPr>
        <w:t>任期每届为三年，任期届满，</w:t>
      </w:r>
      <w:r>
        <w:rPr>
          <w:color w:val="auto"/>
          <w:spacing w:val="5"/>
          <w:sz w:val="24"/>
          <w:szCs w:val="24"/>
          <w:highlight w:val="none"/>
        </w:rPr>
        <w:t>经委派可连任。监事任期届满未及时改选，或者监事在任期内辞职的，</w:t>
      </w:r>
      <w:r>
        <w:rPr>
          <w:color w:val="auto"/>
          <w:spacing w:val="4"/>
          <w:sz w:val="24"/>
          <w:szCs w:val="24"/>
          <w:highlight w:val="none"/>
        </w:rPr>
        <w:t>在改选出的监</w:t>
      </w:r>
      <w:r>
        <w:rPr>
          <w:color w:val="auto"/>
          <w:sz w:val="24"/>
          <w:szCs w:val="24"/>
          <w:highlight w:val="none"/>
        </w:rPr>
        <w:t>事就任前，原监事仍应当依照法律、行政法规和公司章程</w:t>
      </w:r>
      <w:r>
        <w:rPr>
          <w:color w:val="auto"/>
          <w:spacing w:val="-1"/>
          <w:sz w:val="24"/>
          <w:szCs w:val="24"/>
          <w:highlight w:val="none"/>
        </w:rPr>
        <w:t>的规定，履行监事职务；</w:t>
      </w:r>
    </w:p>
    <w:p w14:paraId="20B292CE">
      <w:pPr>
        <w:pStyle w:val="9"/>
        <w:spacing w:before="185" w:line="219" w:lineRule="auto"/>
        <w:ind w:left="491"/>
        <w:rPr>
          <w:color w:val="auto"/>
          <w:sz w:val="24"/>
          <w:szCs w:val="24"/>
          <w:highlight w:val="none"/>
        </w:rPr>
      </w:pPr>
      <w:r>
        <w:rPr>
          <w:color w:val="auto"/>
          <w:spacing w:val="-3"/>
          <w:sz w:val="24"/>
          <w:szCs w:val="24"/>
          <w:highlight w:val="none"/>
        </w:rPr>
        <w:t>（5）财务人员</w:t>
      </w:r>
    </w:p>
    <w:p w14:paraId="25F1CDA5">
      <w:pPr>
        <w:wordWrap w:val="0"/>
        <w:adjustRightInd w:val="0"/>
        <w:snapToGrid w:val="0"/>
        <w:spacing w:line="440" w:lineRule="exact"/>
        <w:ind w:firstLine="560"/>
        <w:rPr>
          <w:rFonts w:hint="default" w:eastAsia="宋体"/>
          <w:bCs/>
          <w:snapToGrid w:val="0"/>
          <w:color w:val="auto"/>
          <w:kern w:val="0"/>
          <w:sz w:val="24"/>
          <w:szCs w:val="24"/>
          <w:highlight w:val="none"/>
          <w:lang w:val="en-US" w:eastAsia="zh-CN"/>
        </w:rPr>
      </w:pPr>
      <w:r>
        <w:rPr>
          <w:color w:val="auto"/>
          <w:spacing w:val="-1"/>
          <w:sz w:val="24"/>
          <w:szCs w:val="24"/>
          <w:highlight w:val="none"/>
        </w:rPr>
        <w:t>项目公司设财务负责人1人，由总经理提名，董事决定聘任。</w:t>
      </w:r>
    </w:p>
    <w:p w14:paraId="78A202AB">
      <w:pPr>
        <w:wordWrap w:val="0"/>
        <w:adjustRightInd w:val="0"/>
        <w:snapToGrid w:val="0"/>
        <w:spacing w:line="440" w:lineRule="exact"/>
        <w:ind w:firstLine="482" w:firstLineChars="200"/>
        <w:outlineLvl w:val="2"/>
        <w:rPr>
          <w:bCs/>
          <w:snapToGrid w:val="0"/>
          <w:color w:val="auto"/>
          <w:kern w:val="0"/>
          <w:sz w:val="24"/>
          <w:szCs w:val="24"/>
          <w:highlight w:val="none"/>
        </w:rPr>
      </w:pPr>
      <w:r>
        <w:rPr>
          <w:rFonts w:hint="eastAsia"/>
          <w:b/>
          <w:snapToGrid w:val="0"/>
          <w:color w:val="auto"/>
          <w:kern w:val="0"/>
          <w:sz w:val="24"/>
          <w:szCs w:val="24"/>
          <w:highlight w:val="none"/>
        </w:rPr>
        <w:t>14．竣工资料移交</w:t>
      </w:r>
    </w:p>
    <w:p w14:paraId="17D1FF6F">
      <w:pPr>
        <w:wordWrap w:val="0"/>
        <w:adjustRightInd w:val="0"/>
        <w:snapToGrid w:val="0"/>
        <w:spacing w:line="440" w:lineRule="exact"/>
        <w:ind w:firstLine="560"/>
        <w:rPr>
          <w:bCs/>
          <w:snapToGrid w:val="0"/>
          <w:color w:val="auto"/>
          <w:kern w:val="0"/>
          <w:sz w:val="24"/>
          <w:szCs w:val="24"/>
          <w:highlight w:val="none"/>
        </w:rPr>
      </w:pPr>
      <w:r>
        <w:rPr>
          <w:rFonts w:hint="eastAsia"/>
          <w:bCs/>
          <w:snapToGrid w:val="0"/>
          <w:color w:val="auto"/>
          <w:kern w:val="0"/>
          <w:sz w:val="24"/>
          <w:szCs w:val="24"/>
          <w:highlight w:val="none"/>
        </w:rPr>
        <w:t>工程竣工验收时，</w:t>
      </w:r>
      <w:r>
        <w:rPr>
          <w:rFonts w:hint="eastAsia"/>
          <w:snapToGrid w:val="0"/>
          <w:color w:val="auto"/>
          <w:kern w:val="0"/>
          <w:sz w:val="24"/>
          <w:szCs w:val="24"/>
          <w:highlight w:val="none"/>
        </w:rPr>
        <w:t>承包</w:t>
      </w:r>
      <w:r>
        <w:rPr>
          <w:rFonts w:hint="eastAsia"/>
          <w:bCs/>
          <w:snapToGrid w:val="0"/>
          <w:color w:val="auto"/>
          <w:kern w:val="0"/>
          <w:sz w:val="24"/>
          <w:szCs w:val="24"/>
          <w:highlight w:val="none"/>
        </w:rPr>
        <w:t>人应向监理单位和</w:t>
      </w:r>
      <w:r>
        <w:rPr>
          <w:rFonts w:hint="eastAsia"/>
          <w:snapToGrid w:val="0"/>
          <w:color w:val="auto"/>
          <w:kern w:val="0"/>
          <w:sz w:val="24"/>
          <w:szCs w:val="24"/>
          <w:highlight w:val="none"/>
        </w:rPr>
        <w:t>发包</w:t>
      </w:r>
      <w:r>
        <w:rPr>
          <w:rFonts w:hint="eastAsia"/>
          <w:bCs/>
          <w:snapToGrid w:val="0"/>
          <w:color w:val="auto"/>
          <w:kern w:val="0"/>
          <w:sz w:val="24"/>
          <w:szCs w:val="24"/>
          <w:highlight w:val="none"/>
        </w:rPr>
        <w:t>人提供符合国家档案部门备案要求的，编制成册的竣工图及有关的技术档案资料（含声像档案）一式</w:t>
      </w:r>
      <w:r>
        <w:rPr>
          <w:rFonts w:hint="eastAsia"/>
          <w:bCs/>
          <w:snapToGrid w:val="0"/>
          <w:color w:val="auto"/>
          <w:kern w:val="0"/>
          <w:sz w:val="24"/>
          <w:szCs w:val="24"/>
          <w:highlight w:val="none"/>
          <w:u w:val="single"/>
        </w:rPr>
        <w:t>捌</w:t>
      </w:r>
      <w:r>
        <w:rPr>
          <w:rFonts w:hint="eastAsia"/>
          <w:bCs/>
          <w:snapToGrid w:val="0"/>
          <w:color w:val="auto"/>
          <w:kern w:val="0"/>
          <w:sz w:val="24"/>
          <w:szCs w:val="24"/>
          <w:highlight w:val="none"/>
        </w:rPr>
        <w:t>份。</w:t>
      </w:r>
    </w:p>
    <w:p w14:paraId="525891DE">
      <w:pPr>
        <w:wordWrap w:val="0"/>
        <w:adjustRightInd w:val="0"/>
        <w:snapToGrid w:val="0"/>
        <w:spacing w:line="440" w:lineRule="exact"/>
        <w:ind w:firstLine="560"/>
        <w:rPr>
          <w:b/>
          <w:snapToGrid w:val="0"/>
          <w:color w:val="auto"/>
          <w:kern w:val="0"/>
          <w:sz w:val="24"/>
          <w:szCs w:val="24"/>
          <w:highlight w:val="none"/>
        </w:rPr>
      </w:pPr>
    </w:p>
    <w:p w14:paraId="50213383">
      <w:pPr>
        <w:wordWrap w:val="0"/>
        <w:adjustRightInd w:val="0"/>
        <w:snapToGrid w:val="0"/>
        <w:spacing w:line="440" w:lineRule="exact"/>
        <w:ind w:firstLine="482" w:firstLineChars="200"/>
        <w:outlineLvl w:val="2"/>
        <w:rPr>
          <w:bCs/>
          <w:snapToGrid w:val="0"/>
          <w:color w:val="auto"/>
          <w:kern w:val="0"/>
          <w:sz w:val="24"/>
          <w:szCs w:val="24"/>
          <w:highlight w:val="none"/>
        </w:rPr>
      </w:pPr>
      <w:r>
        <w:rPr>
          <w:rFonts w:hint="eastAsia"/>
          <w:b/>
          <w:snapToGrid w:val="0"/>
          <w:color w:val="auto"/>
          <w:kern w:val="0"/>
          <w:sz w:val="24"/>
          <w:szCs w:val="24"/>
          <w:highlight w:val="none"/>
        </w:rPr>
        <w:t>15．质量保证</w:t>
      </w:r>
    </w:p>
    <w:p w14:paraId="6E288C75">
      <w:pPr>
        <w:wordWrap w:val="0"/>
        <w:adjustRightInd w:val="0"/>
        <w:snapToGrid w:val="0"/>
        <w:spacing w:line="440" w:lineRule="exact"/>
        <w:ind w:firstLine="560"/>
        <w:rPr>
          <w:rFonts w:hAnsi="宋体" w:cs="宋体"/>
          <w:bCs/>
          <w:snapToGrid w:val="0"/>
          <w:color w:val="auto"/>
          <w:kern w:val="0"/>
          <w:sz w:val="24"/>
          <w:szCs w:val="24"/>
          <w:highlight w:val="none"/>
        </w:rPr>
      </w:pPr>
      <w:r>
        <w:rPr>
          <w:rFonts w:hint="eastAsia"/>
          <w:b/>
          <w:bCs/>
          <w:snapToGrid w:val="0"/>
          <w:color w:val="auto"/>
          <w:kern w:val="0"/>
          <w:sz w:val="24"/>
          <w:szCs w:val="24"/>
          <w:highlight w:val="none"/>
        </w:rPr>
        <w:t>15.1</w:t>
      </w:r>
      <w:r>
        <w:rPr>
          <w:rFonts w:hint="eastAsia"/>
          <w:snapToGrid w:val="0"/>
          <w:color w:val="auto"/>
          <w:kern w:val="0"/>
          <w:sz w:val="24"/>
          <w:szCs w:val="24"/>
          <w:highlight w:val="none"/>
        </w:rPr>
        <w:t>本招标工程</w:t>
      </w:r>
      <w:r>
        <w:rPr>
          <w:rFonts w:hint="eastAsia"/>
          <w:bCs/>
          <w:snapToGrid w:val="0"/>
          <w:color w:val="auto"/>
          <w:kern w:val="0"/>
          <w:sz w:val="24"/>
          <w:szCs w:val="24"/>
          <w:highlight w:val="none"/>
        </w:rPr>
        <w:t>缺陷责任期为</w:t>
      </w:r>
      <w:r>
        <w:rPr>
          <w:rFonts w:hint="eastAsia"/>
          <w:bCs/>
          <w:snapToGrid w:val="0"/>
          <w:color w:val="auto"/>
          <w:kern w:val="0"/>
          <w:sz w:val="24"/>
          <w:szCs w:val="24"/>
          <w:highlight w:val="none"/>
          <w:u w:val="single"/>
        </w:rPr>
        <w:t>2</w:t>
      </w:r>
      <w:r>
        <w:rPr>
          <w:rFonts w:hint="eastAsia"/>
          <w:bCs/>
          <w:snapToGrid w:val="0"/>
          <w:color w:val="auto"/>
          <w:kern w:val="0"/>
          <w:sz w:val="24"/>
          <w:szCs w:val="24"/>
          <w:highlight w:val="none"/>
        </w:rPr>
        <w:t>年（自通过竣工验收之日起计），</w:t>
      </w:r>
      <w:r>
        <w:rPr>
          <w:rFonts w:hint="eastAsia" w:hAnsi="宋体" w:cs="宋体"/>
          <w:bCs/>
          <w:snapToGrid w:val="0"/>
          <w:color w:val="auto"/>
          <w:kern w:val="0"/>
          <w:sz w:val="24"/>
          <w:szCs w:val="24"/>
          <w:highlight w:val="none"/>
        </w:rPr>
        <w:t>在此期间预留金额为结算价</w:t>
      </w:r>
      <w:r>
        <w:rPr>
          <w:rFonts w:hint="eastAsia" w:hAnsi="宋体" w:cs="宋体"/>
          <w:bCs/>
          <w:snapToGrid w:val="0"/>
          <w:color w:val="auto"/>
          <w:kern w:val="0"/>
          <w:sz w:val="24"/>
          <w:szCs w:val="24"/>
          <w:highlight w:val="none"/>
          <w:u w:val="single"/>
        </w:rPr>
        <w:t xml:space="preserve"> 3% </w:t>
      </w:r>
      <w:r>
        <w:rPr>
          <w:rFonts w:hint="eastAsia" w:hAnsi="宋体" w:cs="宋体"/>
          <w:bCs/>
          <w:snapToGrid w:val="0"/>
          <w:color w:val="auto"/>
          <w:kern w:val="0"/>
          <w:sz w:val="24"/>
          <w:szCs w:val="24"/>
          <w:highlight w:val="none"/>
        </w:rPr>
        <w:t>的质量保证。</w:t>
      </w:r>
    </w:p>
    <w:p w14:paraId="3DE50D41">
      <w:pPr>
        <w:wordWrap w:val="0"/>
        <w:adjustRightInd w:val="0"/>
        <w:snapToGrid w:val="0"/>
        <w:spacing w:line="440" w:lineRule="exact"/>
        <w:ind w:firstLine="560"/>
        <w:rPr>
          <w:rFonts w:hAnsi="宋体" w:cs="宋体"/>
          <w:bCs/>
          <w:snapToGrid w:val="0"/>
          <w:color w:val="auto"/>
          <w:kern w:val="0"/>
          <w:sz w:val="24"/>
          <w:szCs w:val="24"/>
          <w:highlight w:val="none"/>
        </w:rPr>
      </w:pPr>
      <w:r>
        <w:rPr>
          <w:rFonts w:hint="eastAsia" w:hAnsi="宋体" w:cs="宋体"/>
          <w:b/>
          <w:bCs/>
          <w:snapToGrid w:val="0"/>
          <w:color w:val="auto"/>
          <w:kern w:val="0"/>
          <w:sz w:val="24"/>
          <w:szCs w:val="24"/>
          <w:highlight w:val="none"/>
        </w:rPr>
        <w:t>15.2</w:t>
      </w:r>
      <w:r>
        <w:rPr>
          <w:rFonts w:hint="eastAsia" w:hAnsi="宋体" w:cs="宋体"/>
          <w:bCs/>
          <w:snapToGrid w:val="0"/>
          <w:color w:val="auto"/>
          <w:kern w:val="0"/>
          <w:sz w:val="24"/>
          <w:szCs w:val="24"/>
          <w:highlight w:val="none"/>
        </w:rPr>
        <w:t xml:space="preserve"> 质量保证的形式包括质量保证金、质量保证担保、质量保证保险三种，由承包人自主选择。</w:t>
      </w:r>
    </w:p>
    <w:p w14:paraId="45E20243">
      <w:pPr>
        <w:wordWrap w:val="0"/>
        <w:adjustRightInd w:val="0"/>
        <w:snapToGrid w:val="0"/>
        <w:spacing w:line="440" w:lineRule="exact"/>
        <w:ind w:firstLine="560"/>
        <w:rPr>
          <w:rFonts w:hAnsi="宋体" w:cs="宋体"/>
          <w:bCs/>
          <w:snapToGrid w:val="0"/>
          <w:color w:val="auto"/>
          <w:kern w:val="0"/>
          <w:sz w:val="24"/>
          <w:szCs w:val="24"/>
          <w:highlight w:val="none"/>
        </w:rPr>
      </w:pPr>
      <w:r>
        <w:rPr>
          <w:rFonts w:hint="eastAsia" w:hAnsi="宋体" w:cs="宋体"/>
          <w:bCs/>
          <w:snapToGrid w:val="0"/>
          <w:color w:val="auto"/>
          <w:kern w:val="0"/>
          <w:sz w:val="24"/>
          <w:szCs w:val="24"/>
          <w:highlight w:val="none"/>
        </w:rPr>
        <w:t>（1）采用质量保证金形式的，在结清审定总造价时一次性扣留相应金额作为质量保证金。</w:t>
      </w:r>
    </w:p>
    <w:p w14:paraId="4305BDB0">
      <w:pPr>
        <w:wordWrap w:val="0"/>
        <w:adjustRightInd w:val="0"/>
        <w:snapToGrid w:val="0"/>
        <w:spacing w:line="440" w:lineRule="exact"/>
        <w:ind w:firstLine="560"/>
        <w:rPr>
          <w:rFonts w:hAnsi="宋体" w:cs="宋体"/>
          <w:bCs/>
          <w:snapToGrid w:val="0"/>
          <w:color w:val="auto"/>
          <w:kern w:val="0"/>
          <w:sz w:val="24"/>
          <w:szCs w:val="24"/>
          <w:highlight w:val="none"/>
        </w:rPr>
      </w:pPr>
      <w:r>
        <w:rPr>
          <w:rFonts w:hint="eastAsia" w:hAnsi="宋体" w:cs="宋体"/>
          <w:bCs/>
          <w:snapToGrid w:val="0"/>
          <w:color w:val="auto"/>
          <w:kern w:val="0"/>
          <w:sz w:val="24"/>
          <w:szCs w:val="24"/>
          <w:highlight w:val="none"/>
        </w:rPr>
        <w:t>（2）采用质量保证担保或质量保证保险的，承包人应在竣工验收时向发包人提交有效的银行保函或保险合同（或保险单）原件，银行保函或保险合同（或保险单）的有效期不得短于缺陷责任期。</w:t>
      </w:r>
    </w:p>
    <w:p w14:paraId="4F33438B">
      <w:pPr>
        <w:wordWrap w:val="0"/>
        <w:adjustRightInd w:val="0"/>
        <w:snapToGrid w:val="0"/>
        <w:spacing w:line="440" w:lineRule="exact"/>
        <w:ind w:firstLine="560"/>
        <w:rPr>
          <w:rFonts w:hAnsi="宋体" w:cs="宋体"/>
          <w:bCs/>
          <w:snapToGrid w:val="0"/>
          <w:color w:val="auto"/>
          <w:kern w:val="0"/>
          <w:sz w:val="24"/>
          <w:szCs w:val="24"/>
          <w:highlight w:val="none"/>
        </w:rPr>
      </w:pPr>
      <w:r>
        <w:rPr>
          <w:rFonts w:hint="eastAsia" w:hAnsi="宋体" w:cs="宋体"/>
          <w:b/>
          <w:bCs/>
          <w:snapToGrid w:val="0"/>
          <w:color w:val="auto"/>
          <w:kern w:val="0"/>
          <w:sz w:val="24"/>
          <w:szCs w:val="24"/>
          <w:highlight w:val="none"/>
        </w:rPr>
        <w:t>15.3</w:t>
      </w:r>
      <w:r>
        <w:rPr>
          <w:rFonts w:hint="eastAsia" w:hAnsi="宋体" w:cs="宋体"/>
          <w:bCs/>
          <w:snapToGrid w:val="0"/>
          <w:color w:val="auto"/>
          <w:kern w:val="0"/>
          <w:sz w:val="24"/>
          <w:szCs w:val="24"/>
          <w:highlight w:val="none"/>
        </w:rPr>
        <w:t xml:space="preserve"> 缺陷责任期内，由承包人原因造成的缺陷，承包人应负责维修，并承担鉴定及维修费用。如果承包人不维修也不承担费用，发包人可按合同约定从质量保证中扣除，维修费用超出保证金额的，发包人可按合同约定向承包人进行索赔。承包人维修并承担相应费用后，不免除对工程的损失赔偿责任。</w:t>
      </w:r>
    </w:p>
    <w:p w14:paraId="3FD8D718">
      <w:pPr>
        <w:wordWrap w:val="0"/>
        <w:adjustRightInd w:val="0"/>
        <w:snapToGrid w:val="0"/>
        <w:spacing w:line="440" w:lineRule="exact"/>
        <w:ind w:firstLine="560"/>
        <w:rPr>
          <w:rFonts w:hAnsi="宋体" w:cs="宋体"/>
          <w:bCs/>
          <w:snapToGrid w:val="0"/>
          <w:color w:val="auto"/>
          <w:kern w:val="0"/>
          <w:sz w:val="24"/>
          <w:szCs w:val="24"/>
          <w:highlight w:val="none"/>
        </w:rPr>
      </w:pPr>
      <w:r>
        <w:rPr>
          <w:rFonts w:hint="eastAsia" w:hAnsi="宋体" w:cs="宋体"/>
          <w:bCs/>
          <w:snapToGrid w:val="0"/>
          <w:color w:val="auto"/>
          <w:kern w:val="0"/>
          <w:sz w:val="24"/>
          <w:szCs w:val="24"/>
          <w:highlight w:val="none"/>
        </w:rPr>
        <w:t>由他人原因造成的缺陷，发包人负责组织维修，承包人不承担费用，且发包人不得从质量保证中扣除费用。</w:t>
      </w:r>
    </w:p>
    <w:p w14:paraId="66DF6E44">
      <w:pPr>
        <w:wordWrap w:val="0"/>
        <w:adjustRightInd w:val="0"/>
        <w:snapToGrid w:val="0"/>
        <w:spacing w:line="440" w:lineRule="exact"/>
        <w:ind w:firstLine="560"/>
        <w:rPr>
          <w:b/>
          <w:bCs/>
          <w:snapToGrid w:val="0"/>
          <w:color w:val="auto"/>
          <w:kern w:val="0"/>
          <w:sz w:val="24"/>
          <w:szCs w:val="24"/>
          <w:highlight w:val="none"/>
        </w:rPr>
      </w:pPr>
      <w:r>
        <w:rPr>
          <w:rFonts w:hint="eastAsia" w:hAnsi="宋体" w:cs="宋体"/>
          <w:b/>
          <w:bCs/>
          <w:snapToGrid w:val="0"/>
          <w:color w:val="auto"/>
          <w:kern w:val="0"/>
          <w:sz w:val="24"/>
          <w:szCs w:val="24"/>
          <w:highlight w:val="none"/>
        </w:rPr>
        <w:t>15.4</w:t>
      </w:r>
      <w:r>
        <w:rPr>
          <w:rFonts w:hint="eastAsia" w:hAnsi="宋体" w:cs="宋体"/>
          <w:bCs/>
          <w:snapToGrid w:val="0"/>
          <w:color w:val="auto"/>
          <w:kern w:val="0"/>
          <w:sz w:val="24"/>
          <w:szCs w:val="24"/>
          <w:highlight w:val="none"/>
        </w:rPr>
        <w:t xml:space="preserve"> 缺陷责任期内，承包人应认真履行合同约定的责任。缺陷责任期到期后，承包人向发包人申请退还质量保证，发包人应按照《建设工程质量保证金管理办法》有关规定将质量保证退还给承包人。</w:t>
      </w:r>
    </w:p>
    <w:p w14:paraId="7A5441E7">
      <w:pPr>
        <w:wordWrap w:val="0"/>
        <w:adjustRightInd w:val="0"/>
        <w:snapToGrid w:val="0"/>
        <w:spacing w:line="440" w:lineRule="exact"/>
        <w:ind w:firstLine="482" w:firstLineChars="200"/>
        <w:outlineLvl w:val="2"/>
        <w:rPr>
          <w:strike/>
          <w:snapToGrid w:val="0"/>
          <w:color w:val="auto"/>
          <w:kern w:val="0"/>
          <w:sz w:val="24"/>
          <w:szCs w:val="24"/>
          <w:highlight w:val="none"/>
        </w:rPr>
      </w:pPr>
      <w:r>
        <w:rPr>
          <w:rFonts w:hint="eastAsia"/>
          <w:b/>
          <w:bCs/>
          <w:snapToGrid w:val="0"/>
          <w:color w:val="auto"/>
          <w:kern w:val="0"/>
          <w:sz w:val="24"/>
          <w:szCs w:val="24"/>
          <w:highlight w:val="none"/>
        </w:rPr>
        <w:t>16</w:t>
      </w:r>
      <w:r>
        <w:rPr>
          <w:rFonts w:hint="eastAsia"/>
          <w:b/>
          <w:snapToGrid w:val="0"/>
          <w:color w:val="auto"/>
          <w:kern w:val="0"/>
          <w:sz w:val="24"/>
          <w:szCs w:val="24"/>
          <w:highlight w:val="none"/>
        </w:rPr>
        <w:t>．不良行为处理</w:t>
      </w:r>
    </w:p>
    <w:p w14:paraId="640AA413">
      <w:pPr>
        <w:pStyle w:val="124"/>
        <w:wordWrap w:val="0"/>
        <w:adjustRightInd w:val="0"/>
        <w:snapToGrid w:val="0"/>
        <w:spacing w:line="440" w:lineRule="exact"/>
        <w:ind w:firstLine="480" w:firstLineChars="200"/>
        <w:jc w:val="left"/>
        <w:rPr>
          <w:snapToGrid w:val="0"/>
          <w:color w:val="auto"/>
          <w:kern w:val="0"/>
          <w:szCs w:val="24"/>
          <w:highlight w:val="none"/>
        </w:rPr>
      </w:pPr>
      <w:r>
        <w:rPr>
          <w:rFonts w:hint="eastAsia"/>
          <w:snapToGrid w:val="0"/>
          <w:color w:val="auto"/>
          <w:kern w:val="0"/>
          <w:szCs w:val="24"/>
          <w:highlight w:val="none"/>
        </w:rPr>
        <w:t>承包人及其有关人员有下列行为之一的，发包人应及时向建设行政主管部门报告。除按照有关法律、法规进行处罚外，不良行为将计入企业及有关个人诚信档案，并在韶关市住房和城乡建设管理局网站（http://zgj.sg.gov.cn）公示。</w:t>
      </w:r>
    </w:p>
    <w:p w14:paraId="7F967CED">
      <w:pPr>
        <w:pStyle w:val="124"/>
        <w:wordWrap w:val="0"/>
        <w:adjustRightInd w:val="0"/>
        <w:snapToGrid w:val="0"/>
        <w:spacing w:line="440" w:lineRule="exact"/>
        <w:ind w:firstLine="480" w:firstLineChars="200"/>
        <w:jc w:val="left"/>
        <w:rPr>
          <w:snapToGrid w:val="0"/>
          <w:color w:val="auto"/>
          <w:kern w:val="0"/>
          <w:szCs w:val="24"/>
          <w:highlight w:val="none"/>
        </w:rPr>
      </w:pPr>
      <w:r>
        <w:rPr>
          <w:rFonts w:hint="eastAsia"/>
          <w:snapToGrid w:val="0"/>
          <w:color w:val="auto"/>
          <w:kern w:val="0"/>
          <w:szCs w:val="24"/>
          <w:highlight w:val="none"/>
        </w:rPr>
        <w:t>（1）转包、违法分包或违反投标承诺分包工程的；</w:t>
      </w:r>
    </w:p>
    <w:p w14:paraId="023F0E11">
      <w:pPr>
        <w:pStyle w:val="124"/>
        <w:wordWrap w:val="0"/>
        <w:adjustRightInd w:val="0"/>
        <w:snapToGrid w:val="0"/>
        <w:spacing w:line="440" w:lineRule="exact"/>
        <w:ind w:firstLine="480" w:firstLineChars="200"/>
        <w:jc w:val="left"/>
        <w:rPr>
          <w:snapToGrid w:val="0"/>
          <w:color w:val="auto"/>
          <w:kern w:val="0"/>
          <w:szCs w:val="24"/>
          <w:highlight w:val="none"/>
        </w:rPr>
      </w:pPr>
      <w:r>
        <w:rPr>
          <w:rFonts w:hint="eastAsia"/>
          <w:snapToGrid w:val="0"/>
          <w:color w:val="auto"/>
          <w:kern w:val="0"/>
          <w:szCs w:val="24"/>
          <w:highlight w:val="none"/>
        </w:rPr>
        <w:t>（2）非原参加投标中标的项目经理负责组织施工或在实施过程中擅自更换项目经理的、项目的其他主要管理人员与中标文件确定的人员不相符的；</w:t>
      </w:r>
    </w:p>
    <w:p w14:paraId="49BD65AD">
      <w:pPr>
        <w:pStyle w:val="124"/>
        <w:wordWrap w:val="0"/>
        <w:adjustRightInd w:val="0"/>
        <w:snapToGrid w:val="0"/>
        <w:spacing w:line="440" w:lineRule="exact"/>
        <w:ind w:firstLine="480" w:firstLineChars="200"/>
        <w:jc w:val="left"/>
        <w:rPr>
          <w:snapToGrid w:val="0"/>
          <w:color w:val="auto"/>
          <w:kern w:val="0"/>
          <w:szCs w:val="24"/>
          <w:highlight w:val="none"/>
        </w:rPr>
      </w:pPr>
      <w:r>
        <w:rPr>
          <w:rFonts w:hint="eastAsia"/>
          <w:snapToGrid w:val="0"/>
          <w:color w:val="auto"/>
          <w:kern w:val="0"/>
          <w:szCs w:val="24"/>
          <w:highlight w:val="none"/>
        </w:rPr>
        <w:t>（3）投标文件确定的大型机械设备没有进入施工现场的；</w:t>
      </w:r>
    </w:p>
    <w:p w14:paraId="6B7FD990">
      <w:pPr>
        <w:pStyle w:val="124"/>
        <w:wordWrap w:val="0"/>
        <w:adjustRightInd w:val="0"/>
        <w:snapToGrid w:val="0"/>
        <w:spacing w:line="440" w:lineRule="exact"/>
        <w:ind w:firstLine="480" w:firstLineChars="200"/>
        <w:jc w:val="left"/>
        <w:rPr>
          <w:snapToGrid w:val="0"/>
          <w:color w:val="auto"/>
          <w:kern w:val="0"/>
          <w:szCs w:val="24"/>
          <w:highlight w:val="none"/>
        </w:rPr>
      </w:pPr>
      <w:r>
        <w:rPr>
          <w:rFonts w:hint="eastAsia"/>
          <w:snapToGrid w:val="0"/>
          <w:color w:val="auto"/>
          <w:kern w:val="0"/>
          <w:szCs w:val="24"/>
          <w:highlight w:val="none"/>
        </w:rPr>
        <w:t>（4）与建设单位、监理单位串通，签认虚假工程量或工程造价的；</w:t>
      </w:r>
    </w:p>
    <w:p w14:paraId="74B0AA09">
      <w:pPr>
        <w:pStyle w:val="124"/>
        <w:wordWrap w:val="0"/>
        <w:adjustRightInd w:val="0"/>
        <w:snapToGrid w:val="0"/>
        <w:spacing w:line="440" w:lineRule="exact"/>
        <w:ind w:firstLine="480" w:firstLineChars="200"/>
        <w:jc w:val="left"/>
        <w:rPr>
          <w:snapToGrid w:val="0"/>
          <w:color w:val="auto"/>
          <w:kern w:val="0"/>
          <w:szCs w:val="24"/>
          <w:highlight w:val="none"/>
        </w:rPr>
      </w:pPr>
      <w:r>
        <w:rPr>
          <w:rFonts w:hint="eastAsia"/>
          <w:snapToGrid w:val="0"/>
          <w:color w:val="auto"/>
          <w:kern w:val="0"/>
          <w:szCs w:val="24"/>
          <w:highlight w:val="none"/>
        </w:rPr>
        <w:t>（5）项目经理施工现场管理不到位的；</w:t>
      </w:r>
    </w:p>
    <w:p w14:paraId="15E1F289">
      <w:pPr>
        <w:pStyle w:val="124"/>
        <w:wordWrap w:val="0"/>
        <w:adjustRightInd w:val="0"/>
        <w:snapToGrid w:val="0"/>
        <w:spacing w:line="440" w:lineRule="exact"/>
        <w:ind w:firstLine="480" w:firstLineChars="200"/>
        <w:jc w:val="left"/>
        <w:rPr>
          <w:snapToGrid w:val="0"/>
          <w:color w:val="auto"/>
          <w:kern w:val="0"/>
          <w:szCs w:val="24"/>
          <w:highlight w:val="none"/>
        </w:rPr>
      </w:pPr>
      <w:r>
        <w:rPr>
          <w:rFonts w:hint="eastAsia"/>
          <w:snapToGrid w:val="0"/>
          <w:color w:val="auto"/>
          <w:kern w:val="0"/>
          <w:szCs w:val="24"/>
          <w:highlight w:val="none"/>
        </w:rPr>
        <w:t>（6）项目经理在非本人资格证书注册单位从事工程项目施工管理的；</w:t>
      </w:r>
    </w:p>
    <w:p w14:paraId="5C34256C">
      <w:pPr>
        <w:pStyle w:val="124"/>
        <w:wordWrap w:val="0"/>
        <w:adjustRightInd w:val="0"/>
        <w:snapToGrid w:val="0"/>
        <w:spacing w:line="440" w:lineRule="exact"/>
        <w:ind w:firstLine="480" w:firstLineChars="200"/>
        <w:jc w:val="left"/>
        <w:rPr>
          <w:snapToGrid w:val="0"/>
          <w:color w:val="auto"/>
          <w:kern w:val="0"/>
          <w:szCs w:val="24"/>
          <w:highlight w:val="none"/>
        </w:rPr>
      </w:pPr>
      <w:r>
        <w:rPr>
          <w:rFonts w:hint="eastAsia"/>
          <w:snapToGrid w:val="0"/>
          <w:color w:val="auto"/>
          <w:kern w:val="0"/>
          <w:szCs w:val="24"/>
          <w:highlight w:val="none"/>
        </w:rPr>
        <w:t>（7）项目经理同时承担超过一项工程项目的；</w:t>
      </w:r>
    </w:p>
    <w:p w14:paraId="4A40A2C7">
      <w:pPr>
        <w:pStyle w:val="124"/>
        <w:wordWrap w:val="0"/>
        <w:adjustRightInd w:val="0"/>
        <w:snapToGrid w:val="0"/>
        <w:spacing w:line="440" w:lineRule="exact"/>
        <w:ind w:firstLine="480" w:firstLineChars="200"/>
        <w:jc w:val="left"/>
        <w:rPr>
          <w:b/>
          <w:bCs/>
          <w:snapToGrid w:val="0"/>
          <w:color w:val="auto"/>
          <w:kern w:val="0"/>
          <w:szCs w:val="24"/>
          <w:highlight w:val="none"/>
        </w:rPr>
      </w:pPr>
      <w:r>
        <w:rPr>
          <w:rFonts w:hint="eastAsia"/>
          <w:snapToGrid w:val="0"/>
          <w:color w:val="auto"/>
          <w:kern w:val="0"/>
          <w:szCs w:val="24"/>
          <w:highlight w:val="none"/>
        </w:rPr>
        <w:t>（8）违反有关法律、法规、规章规定的其它行为。</w:t>
      </w:r>
    </w:p>
    <w:p w14:paraId="4AE5B6B6">
      <w:pPr>
        <w:pStyle w:val="124"/>
        <w:wordWrap w:val="0"/>
        <w:adjustRightInd w:val="0"/>
        <w:snapToGrid w:val="0"/>
        <w:spacing w:line="440" w:lineRule="exact"/>
        <w:ind w:firstLine="482" w:firstLineChars="200"/>
        <w:jc w:val="left"/>
        <w:outlineLvl w:val="2"/>
        <w:rPr>
          <w:b/>
          <w:bCs/>
          <w:snapToGrid w:val="0"/>
          <w:color w:val="auto"/>
          <w:kern w:val="0"/>
          <w:szCs w:val="24"/>
          <w:highlight w:val="none"/>
        </w:rPr>
      </w:pPr>
      <w:r>
        <w:rPr>
          <w:rFonts w:hint="eastAsia"/>
          <w:b/>
          <w:bCs/>
          <w:snapToGrid w:val="0"/>
          <w:color w:val="auto"/>
          <w:kern w:val="0"/>
          <w:szCs w:val="24"/>
          <w:highlight w:val="none"/>
        </w:rPr>
        <w:t>17</w:t>
      </w:r>
      <w:r>
        <w:rPr>
          <w:rFonts w:hint="eastAsia"/>
          <w:b/>
          <w:snapToGrid w:val="0"/>
          <w:color w:val="auto"/>
          <w:kern w:val="0"/>
          <w:szCs w:val="24"/>
          <w:highlight w:val="none"/>
        </w:rPr>
        <w:t>．</w:t>
      </w:r>
      <w:r>
        <w:rPr>
          <w:rFonts w:hint="eastAsia"/>
          <w:b/>
          <w:bCs/>
          <w:snapToGrid w:val="0"/>
          <w:color w:val="auto"/>
          <w:kern w:val="0"/>
          <w:szCs w:val="24"/>
          <w:highlight w:val="none"/>
        </w:rPr>
        <w:t>信用评价条款内容</w:t>
      </w:r>
    </w:p>
    <w:p w14:paraId="1767AE2E">
      <w:pPr>
        <w:pStyle w:val="172"/>
        <w:wordWrap w:val="0"/>
        <w:adjustRightInd w:val="0"/>
        <w:snapToGrid w:val="0"/>
        <w:spacing w:line="440" w:lineRule="exact"/>
        <w:ind w:firstLine="560"/>
        <w:rPr>
          <w:rFonts w:ascii="Times New Roman"/>
          <w:b/>
          <w:bCs/>
          <w:snapToGrid w:val="0"/>
          <w:color w:val="auto"/>
          <w:kern w:val="0"/>
          <w:highlight w:val="none"/>
        </w:rPr>
      </w:pPr>
      <w:r>
        <w:rPr>
          <w:rFonts w:hint="eastAsia" w:ascii="Times New Roman"/>
          <w:snapToGrid w:val="0"/>
          <w:color w:val="auto"/>
          <w:kern w:val="0"/>
          <w:highlight w:val="none"/>
        </w:rPr>
        <w:t>由招标人决定是否对施工单位的履约情况进行信用评价。若进行信用评价，评价条款由招标人自拟，条款内容可参考人员到位情况、服务配合程度、服务成果质量、项目后期服务及信用评价结果的运用等。</w:t>
      </w:r>
    </w:p>
    <w:p w14:paraId="0E27B435">
      <w:pPr>
        <w:rPr>
          <w:color w:val="auto"/>
          <w:sz w:val="24"/>
          <w:szCs w:val="24"/>
          <w:highlight w:val="none"/>
        </w:rPr>
      </w:pPr>
      <w:bookmarkStart w:id="153" w:name="_Toc14079368"/>
      <w:bookmarkStart w:id="154" w:name="_Toc30736"/>
    </w:p>
    <w:p w14:paraId="462A9AAE">
      <w:pPr>
        <w:pStyle w:val="4"/>
        <w:wordWrap w:val="0"/>
        <w:snapToGrid w:val="0"/>
        <w:spacing w:line="360" w:lineRule="auto"/>
        <w:ind w:firstLine="482" w:firstLineChars="200"/>
        <w:rPr>
          <w:bCs/>
          <w:snapToGrid w:val="0"/>
          <w:color w:val="auto"/>
          <w:szCs w:val="24"/>
          <w:highlight w:val="none"/>
        </w:rPr>
      </w:pPr>
      <w:bookmarkStart w:id="155" w:name="_Toc20256"/>
      <w:bookmarkStart w:id="156" w:name="_Toc27448"/>
      <w:bookmarkStart w:id="157" w:name="_Toc31280"/>
      <w:bookmarkStart w:id="158" w:name="_Toc11642"/>
      <w:bookmarkStart w:id="159" w:name="_Toc28557"/>
      <w:bookmarkStart w:id="160" w:name="_Toc39136346"/>
      <w:bookmarkStart w:id="161" w:name="_Toc2332"/>
      <w:r>
        <w:rPr>
          <w:rFonts w:hint="eastAsia"/>
          <w:bCs/>
          <w:snapToGrid w:val="0"/>
          <w:color w:val="auto"/>
          <w:szCs w:val="24"/>
          <w:highlight w:val="none"/>
        </w:rPr>
        <w:t>18．其他事项</w:t>
      </w:r>
      <w:bookmarkEnd w:id="153"/>
      <w:bookmarkEnd w:id="154"/>
      <w:bookmarkEnd w:id="155"/>
      <w:bookmarkEnd w:id="156"/>
      <w:bookmarkEnd w:id="157"/>
      <w:bookmarkEnd w:id="158"/>
      <w:bookmarkEnd w:id="159"/>
      <w:bookmarkEnd w:id="160"/>
      <w:bookmarkEnd w:id="161"/>
    </w:p>
    <w:p w14:paraId="311398BB">
      <w:pPr>
        <w:pStyle w:val="172"/>
        <w:snapToGrid w:val="0"/>
        <w:ind w:firstLine="482" w:firstLineChars="200"/>
        <w:rPr>
          <w:rFonts w:hAnsi="宋体"/>
          <w:color w:val="auto"/>
          <w:highlight w:val="none"/>
          <w:shd w:val="clear" w:color="auto" w:fill="FFFFFF"/>
        </w:rPr>
      </w:pPr>
      <w:r>
        <w:rPr>
          <w:rFonts w:hint="eastAsia" w:hAnsi="宋体"/>
          <w:b/>
          <w:bCs/>
          <w:color w:val="auto"/>
          <w:highlight w:val="none"/>
          <w:shd w:val="clear" w:color="auto" w:fill="FFFFFF"/>
        </w:rPr>
        <w:t>18.1</w:t>
      </w:r>
      <w:r>
        <w:rPr>
          <w:rFonts w:hint="eastAsia" w:hAnsi="宋体"/>
          <w:color w:val="auto"/>
          <w:highlight w:val="none"/>
          <w:shd w:val="clear" w:color="auto" w:fill="FFFFFF"/>
        </w:rPr>
        <w:t>中标人须服从工程监理单位对工程质量全方位的监理，施工中的年度计划、季度计划、月度计划、施工方案等应报送监理单位审批和招标人备案。施工中的质量保证等资料均应及时报送监理单位和招标人备案。</w:t>
      </w:r>
    </w:p>
    <w:p w14:paraId="1DA0E360">
      <w:pPr>
        <w:pStyle w:val="172"/>
        <w:snapToGrid w:val="0"/>
        <w:ind w:firstLine="482" w:firstLineChars="200"/>
        <w:rPr>
          <w:rFonts w:hAnsi="宋体"/>
          <w:color w:val="auto"/>
          <w:highlight w:val="none"/>
          <w:shd w:val="clear" w:color="auto" w:fill="FFFFFF"/>
        </w:rPr>
      </w:pPr>
      <w:r>
        <w:rPr>
          <w:rFonts w:hint="eastAsia" w:hAnsi="宋体"/>
          <w:b/>
          <w:bCs/>
          <w:color w:val="auto"/>
          <w:highlight w:val="none"/>
          <w:shd w:val="clear" w:color="auto" w:fill="FFFFFF"/>
        </w:rPr>
        <w:t>18.2</w:t>
      </w:r>
      <w:r>
        <w:rPr>
          <w:rFonts w:hint="eastAsia" w:hAnsi="宋体"/>
          <w:color w:val="auto"/>
          <w:highlight w:val="none"/>
          <w:shd w:val="clear" w:color="auto" w:fill="FFFFFF"/>
        </w:rPr>
        <w:t>工程竣工验收后15日内，中标人应按市城建档案馆的要求（质量、数量），将编制成册的施工档案资料（含声像档案和电子档案）提供给招标人、市城建档案馆、住建局、质量监督单位及监理单位，并承担档案涉及的所有费用（制作标准和相关要求按市城建档案馆的有关规定执行）。中标人提交符合城建档案馆要求的竣工资料经招标人确认签收后，即可办理工程结算手续。</w:t>
      </w:r>
    </w:p>
    <w:p w14:paraId="593BBCD1">
      <w:pPr>
        <w:pStyle w:val="172"/>
        <w:snapToGrid w:val="0"/>
        <w:ind w:firstLine="482" w:firstLineChars="200"/>
        <w:rPr>
          <w:rFonts w:hAnsi="宋体"/>
          <w:color w:val="auto"/>
          <w:highlight w:val="none"/>
          <w:shd w:val="clear" w:color="auto" w:fill="FFFFFF"/>
        </w:rPr>
      </w:pPr>
      <w:r>
        <w:rPr>
          <w:rFonts w:hint="eastAsia" w:hAnsi="宋体"/>
          <w:b/>
          <w:bCs/>
          <w:color w:val="auto"/>
          <w:highlight w:val="none"/>
          <w:shd w:val="clear" w:color="auto" w:fill="FFFFFF"/>
        </w:rPr>
        <w:t>18.3</w:t>
      </w:r>
      <w:r>
        <w:rPr>
          <w:rFonts w:hint="eastAsia" w:hAnsi="宋体"/>
          <w:color w:val="auto"/>
          <w:highlight w:val="none"/>
          <w:shd w:val="clear" w:color="auto" w:fill="FFFFFF"/>
        </w:rPr>
        <w:t>中标人须按工程所在地关于建筑渣土管理和扬尘治理等有关规定执行。</w:t>
      </w:r>
    </w:p>
    <w:p w14:paraId="4766ACAB">
      <w:pPr>
        <w:pStyle w:val="172"/>
        <w:snapToGrid w:val="0"/>
        <w:ind w:firstLine="482" w:firstLineChars="200"/>
        <w:rPr>
          <w:rFonts w:hAnsi="宋体"/>
          <w:color w:val="auto"/>
          <w:highlight w:val="none"/>
          <w:shd w:val="clear" w:color="auto" w:fill="FFFFFF"/>
        </w:rPr>
      </w:pPr>
      <w:r>
        <w:rPr>
          <w:rFonts w:hint="eastAsia" w:hAnsi="宋体"/>
          <w:b/>
          <w:bCs/>
          <w:color w:val="auto"/>
          <w:highlight w:val="none"/>
          <w:shd w:val="clear" w:color="auto" w:fill="FFFFFF"/>
        </w:rPr>
        <w:t>18.4</w:t>
      </w:r>
      <w:r>
        <w:rPr>
          <w:rFonts w:hint="eastAsia" w:hAnsi="宋体"/>
          <w:color w:val="auto"/>
          <w:highlight w:val="none"/>
          <w:shd w:val="clear" w:color="auto" w:fill="FFFFFF"/>
        </w:rPr>
        <w:t>中标人应已详细了解本项目的前期工作（包括征地拆迁），同时也应已勘察施工现场、周围环境、地形、地貌、水文、交通等情况。中标人投标报价应已充分考虑在施工中由于招标人原因造成停工或工期延误等因素所产生的相关费用，招标人不予另计费；中标人不得以不完全了解项目的前期工作及现场情况为理由，提出因外界因素造成停工或工期延误的额外付款要求；对此类要求，招标人不作任何考虑及答复。</w:t>
      </w:r>
    </w:p>
    <w:p w14:paraId="540F2AFD">
      <w:pPr>
        <w:pStyle w:val="172"/>
        <w:snapToGrid w:val="0"/>
        <w:ind w:firstLine="480" w:firstLineChars="200"/>
        <w:rPr>
          <w:rFonts w:hAnsi="宋体"/>
          <w:color w:val="auto"/>
          <w:highlight w:val="none"/>
          <w:shd w:val="clear" w:color="auto" w:fill="FFFFFF"/>
        </w:rPr>
      </w:pPr>
      <w:r>
        <w:rPr>
          <w:rFonts w:hint="eastAsia" w:hAnsi="宋体"/>
          <w:color w:val="auto"/>
          <w:highlight w:val="none"/>
          <w:shd w:val="clear" w:color="auto" w:fill="FFFFFF"/>
        </w:rPr>
        <w:t>如因招标人原因（自然灾害等不可抗力因素除外），工程不能按期开工，或开工后全部停滞，工期按相关规定予以顺延。停工发生后，若可复工时，中标人应在收到招标人发出的复工通知书后3日内开始复工。</w:t>
      </w:r>
    </w:p>
    <w:p w14:paraId="5BBBF8F9">
      <w:pPr>
        <w:pStyle w:val="172"/>
        <w:snapToGrid w:val="0"/>
        <w:ind w:firstLine="482" w:firstLineChars="200"/>
        <w:rPr>
          <w:rFonts w:hAnsi="宋体"/>
          <w:color w:val="auto"/>
          <w:highlight w:val="none"/>
          <w:shd w:val="clear" w:color="auto" w:fill="FFFFFF"/>
        </w:rPr>
      </w:pPr>
      <w:r>
        <w:rPr>
          <w:rFonts w:hint="eastAsia" w:hAnsi="宋体"/>
          <w:b/>
          <w:bCs/>
          <w:color w:val="auto"/>
          <w:highlight w:val="none"/>
          <w:shd w:val="clear" w:color="auto" w:fill="FFFFFF"/>
        </w:rPr>
        <w:t>18.5</w:t>
      </w:r>
      <w:r>
        <w:rPr>
          <w:rFonts w:hint="eastAsia" w:hAnsi="宋体"/>
          <w:color w:val="auto"/>
          <w:highlight w:val="none"/>
          <w:shd w:val="clear" w:color="auto" w:fill="FFFFFF"/>
        </w:rPr>
        <w:t>若设计超过了限额标准，若无方案重大调整，中标人必须无条件优化，直至达到限额要求为止，设计及施工工期不予以顺延，招标人不再支付由此而增加的设计费。</w:t>
      </w:r>
    </w:p>
    <w:p w14:paraId="4BF3DB25">
      <w:pPr>
        <w:pStyle w:val="172"/>
        <w:snapToGrid w:val="0"/>
        <w:ind w:firstLine="482" w:firstLineChars="200"/>
        <w:rPr>
          <w:rFonts w:hAnsi="宋体"/>
          <w:color w:val="auto"/>
          <w:highlight w:val="none"/>
          <w:shd w:val="clear" w:color="auto" w:fill="FFFFFF"/>
        </w:rPr>
      </w:pPr>
      <w:r>
        <w:rPr>
          <w:rFonts w:hint="eastAsia" w:hAnsi="宋体"/>
          <w:b/>
          <w:bCs/>
          <w:color w:val="auto"/>
          <w:highlight w:val="none"/>
          <w:shd w:val="clear" w:color="auto" w:fill="FFFFFF"/>
        </w:rPr>
        <w:t>18.6</w:t>
      </w:r>
      <w:r>
        <w:rPr>
          <w:rFonts w:hint="eastAsia" w:hAnsi="宋体"/>
          <w:color w:val="auto"/>
          <w:highlight w:val="none"/>
          <w:shd w:val="clear" w:color="auto" w:fill="FFFFFF"/>
        </w:rPr>
        <w:t>依据《关于进一步明确EPC建设工程财政投资评审工作有关事项的通知》（韶财建【2018】6号）文件，本项目有关具体事项如下：</w:t>
      </w:r>
    </w:p>
    <w:p w14:paraId="62AC911C">
      <w:pPr>
        <w:pStyle w:val="172"/>
        <w:snapToGrid w:val="0"/>
        <w:ind w:firstLine="482" w:firstLineChars="200"/>
        <w:rPr>
          <w:rFonts w:hAnsi="宋体"/>
          <w:color w:val="auto"/>
          <w:highlight w:val="none"/>
          <w:shd w:val="clear" w:color="auto" w:fill="FFFFFF"/>
        </w:rPr>
      </w:pPr>
      <w:r>
        <w:rPr>
          <w:rFonts w:hint="eastAsia" w:hAnsi="宋体"/>
          <w:b/>
          <w:bCs/>
          <w:color w:val="auto"/>
          <w:highlight w:val="none"/>
          <w:shd w:val="clear" w:color="auto" w:fill="FFFFFF"/>
        </w:rPr>
        <w:t>18.6.1</w:t>
      </w:r>
      <w:r>
        <w:rPr>
          <w:rFonts w:hint="eastAsia" w:hAnsi="宋体"/>
          <w:color w:val="auto"/>
          <w:highlight w:val="none"/>
          <w:shd w:val="clear" w:color="auto" w:fill="FFFFFF"/>
        </w:rPr>
        <w:t>承包人应按合同专用条款约定时间提交施工图设计文件、图纸及相关资料后按节点要求上报施工图工程量清单、预算。</w:t>
      </w:r>
    </w:p>
    <w:p w14:paraId="2B7B797F">
      <w:pPr>
        <w:pStyle w:val="172"/>
        <w:snapToGrid w:val="0"/>
        <w:ind w:firstLine="482" w:firstLineChars="200"/>
        <w:rPr>
          <w:rFonts w:hAnsi="宋体"/>
          <w:color w:val="auto"/>
          <w:highlight w:val="none"/>
          <w:shd w:val="clear" w:color="auto" w:fill="FFFFFF"/>
        </w:rPr>
      </w:pPr>
      <w:r>
        <w:rPr>
          <w:rFonts w:hint="eastAsia" w:hAnsi="宋体"/>
          <w:b/>
          <w:bCs/>
          <w:color w:val="auto"/>
          <w:highlight w:val="none"/>
          <w:shd w:val="clear" w:color="auto" w:fill="FFFFFF"/>
        </w:rPr>
        <w:t>18.6.2</w:t>
      </w:r>
      <w:r>
        <w:rPr>
          <w:rFonts w:hint="eastAsia" w:hAnsi="宋体"/>
          <w:color w:val="auto"/>
          <w:highlight w:val="none"/>
          <w:shd w:val="clear" w:color="auto" w:fill="FFFFFF"/>
        </w:rPr>
        <w:t>承包人必须根据已批准的有关文件深化和优化设计，保证设计文件的深度；因承包人原因造成设计文件存在遭漏、错误、缺陷和不足导致造价增加由承包人负责；在实施过程中的设计优化，不得增加工程造价；确因发包人原因、法律法规调整或者不可抗力造成的设计变更，按工程变更处理。</w:t>
      </w:r>
    </w:p>
    <w:p w14:paraId="12AB211C">
      <w:pPr>
        <w:pStyle w:val="172"/>
        <w:snapToGrid w:val="0"/>
        <w:ind w:firstLine="482" w:firstLineChars="200"/>
        <w:rPr>
          <w:rFonts w:hAnsi="宋体"/>
          <w:color w:val="auto"/>
          <w:highlight w:val="none"/>
          <w:shd w:val="clear" w:color="auto" w:fill="FFFFFF"/>
        </w:rPr>
      </w:pPr>
      <w:r>
        <w:rPr>
          <w:rFonts w:hint="eastAsia" w:hAnsi="宋体"/>
          <w:b/>
          <w:bCs/>
          <w:color w:val="auto"/>
          <w:highlight w:val="none"/>
          <w:shd w:val="clear" w:color="auto" w:fill="FFFFFF"/>
        </w:rPr>
        <w:t>18.6.3</w:t>
      </w:r>
      <w:r>
        <w:rPr>
          <w:rFonts w:hint="eastAsia" w:hAnsi="宋体"/>
          <w:color w:val="auto"/>
          <w:highlight w:val="none"/>
          <w:shd w:val="clear" w:color="auto" w:fill="FFFFFF"/>
        </w:rPr>
        <w:t>燃气、通信、电力等专业工程设计、施工方案需要相关部门审批的必须通过审查；在实施过程中由于设计、施工原因导致整体方案改变的，按设计遗漏、错误、缺陷和不足及施工方案不足处理，增加工程造价由承包人负责及承担费用。承包人因勘察不全面导致施工破坏地下管线的由承包人承担全部损失及责任。</w:t>
      </w:r>
    </w:p>
    <w:p w14:paraId="1299A0C0">
      <w:pPr>
        <w:pStyle w:val="172"/>
        <w:snapToGrid w:val="0"/>
        <w:ind w:firstLine="482" w:firstLineChars="200"/>
        <w:rPr>
          <w:rFonts w:hAnsi="宋体"/>
          <w:color w:val="auto"/>
          <w:highlight w:val="none"/>
          <w:shd w:val="clear" w:color="auto" w:fill="FFFFFF"/>
        </w:rPr>
      </w:pPr>
      <w:r>
        <w:rPr>
          <w:rFonts w:hint="eastAsia" w:hAnsi="宋体"/>
          <w:b/>
          <w:bCs/>
          <w:color w:val="auto"/>
          <w:highlight w:val="none"/>
          <w:shd w:val="clear" w:color="auto" w:fill="FFFFFF"/>
        </w:rPr>
        <w:t>18.6.4</w:t>
      </w:r>
      <w:r>
        <w:rPr>
          <w:rFonts w:hint="eastAsia" w:hAnsi="宋体"/>
          <w:color w:val="auto"/>
          <w:highlight w:val="none"/>
          <w:shd w:val="clear" w:color="auto" w:fill="FFFFFF"/>
        </w:rPr>
        <w:t>承包人不得在设计文件中或以口头暗示方式指定工程物资供货商或者制造厂，只有唯一厂家除外；承包人应通过招标等竞争性方式选择供货商或制造厂。</w:t>
      </w:r>
    </w:p>
    <w:p w14:paraId="0F0ED1C4">
      <w:pPr>
        <w:pStyle w:val="172"/>
        <w:snapToGrid w:val="0"/>
        <w:ind w:firstLine="482" w:firstLineChars="200"/>
        <w:rPr>
          <w:rFonts w:hAnsi="宋体"/>
          <w:color w:val="auto"/>
          <w:highlight w:val="none"/>
          <w:shd w:val="clear" w:color="auto" w:fill="FFFFFF"/>
        </w:rPr>
      </w:pPr>
      <w:r>
        <w:rPr>
          <w:rFonts w:hint="eastAsia" w:hAnsi="宋体"/>
          <w:b/>
          <w:bCs/>
          <w:color w:val="auto"/>
          <w:highlight w:val="none"/>
          <w:shd w:val="clear" w:color="auto" w:fill="FFFFFF"/>
        </w:rPr>
        <w:t>18.6.5</w:t>
      </w:r>
      <w:r>
        <w:rPr>
          <w:rFonts w:hint="eastAsia" w:hAnsi="宋体"/>
          <w:color w:val="auto"/>
          <w:highlight w:val="none"/>
          <w:shd w:val="clear" w:color="auto" w:fill="FFFFFF"/>
        </w:rPr>
        <w:t>主要设备、管材(主材)以及专业工程结算报审要求</w:t>
      </w:r>
    </w:p>
    <w:p w14:paraId="755EFCE8">
      <w:pPr>
        <w:pStyle w:val="172"/>
        <w:snapToGrid w:val="0"/>
        <w:ind w:firstLine="480" w:firstLineChars="200"/>
        <w:rPr>
          <w:rFonts w:hAnsi="宋体"/>
          <w:color w:val="auto"/>
          <w:highlight w:val="none"/>
          <w:shd w:val="clear" w:color="auto" w:fill="FFFFFF"/>
        </w:rPr>
      </w:pPr>
      <w:r>
        <w:rPr>
          <w:rFonts w:hint="eastAsia" w:hAnsi="宋体"/>
          <w:color w:val="auto"/>
          <w:highlight w:val="none"/>
          <w:shd w:val="clear" w:color="auto" w:fill="FFFFFF"/>
        </w:rPr>
        <w:t>主要设备、管材(主材) 以及专业工程等在工程预算中以“暂估价”形式包括在总承包范围内进行单列的，实施时确定规格型号、参数及档次、询价确价须经过有关承包人充分协商一致并形成书面材料；设备、管材(主材) 采购额达到依法招标条件的，应按国家相关规定采用招标方式确定设备、管材(主材) 供货商或制造厂和价格；结算时需提供选型、确价、实施采购、招标等决策过程文件，互相佐证的采购(招标)文件、投标文件、合同、发票、银行转账单等依据，专业工程需提供图纸等相关完整资料。</w:t>
      </w:r>
    </w:p>
    <w:p w14:paraId="79FCF841">
      <w:pPr>
        <w:pStyle w:val="172"/>
        <w:snapToGrid w:val="0"/>
        <w:ind w:firstLine="482" w:firstLineChars="200"/>
        <w:rPr>
          <w:rFonts w:hAnsi="宋体"/>
          <w:color w:val="auto"/>
          <w:highlight w:val="none"/>
          <w:shd w:val="clear" w:color="auto" w:fill="FFFFFF"/>
        </w:rPr>
      </w:pPr>
      <w:r>
        <w:rPr>
          <w:rFonts w:hint="eastAsia" w:hAnsi="宋体"/>
          <w:b/>
          <w:bCs/>
          <w:color w:val="auto"/>
          <w:highlight w:val="none"/>
          <w:shd w:val="clear" w:color="auto" w:fill="FFFFFF"/>
        </w:rPr>
        <w:t>18.6.6</w:t>
      </w:r>
      <w:r>
        <w:rPr>
          <w:rFonts w:hint="eastAsia" w:hAnsi="宋体"/>
          <w:color w:val="auto"/>
          <w:highlight w:val="none"/>
          <w:shd w:val="clear" w:color="auto" w:fill="FFFFFF"/>
        </w:rPr>
        <w:t>承包人不得为了用完设计限额额度，擅自扩大建设规模、增加建设内容、提高建设标准的行为，因此导致造价增加由承包人负责及承担费用。</w:t>
      </w:r>
    </w:p>
    <w:p w14:paraId="7104FA29">
      <w:pPr>
        <w:pStyle w:val="172"/>
        <w:snapToGrid w:val="0"/>
        <w:ind w:firstLine="482" w:firstLineChars="200"/>
        <w:rPr>
          <w:rFonts w:hAnsi="宋体"/>
          <w:color w:val="auto"/>
          <w:highlight w:val="none"/>
          <w:shd w:val="clear" w:color="auto" w:fill="FFFFFF"/>
        </w:rPr>
      </w:pPr>
      <w:r>
        <w:rPr>
          <w:rFonts w:hint="eastAsia" w:hAnsi="宋体"/>
          <w:b/>
          <w:bCs/>
          <w:color w:val="auto"/>
          <w:highlight w:val="none"/>
          <w:shd w:val="clear" w:color="auto" w:fill="FFFFFF"/>
        </w:rPr>
        <w:t>18.7</w:t>
      </w:r>
      <w:r>
        <w:rPr>
          <w:rFonts w:hint="eastAsia" w:hAnsi="宋体"/>
          <w:color w:val="auto"/>
          <w:highlight w:val="none"/>
          <w:shd w:val="clear" w:color="auto" w:fill="FFFFFF"/>
        </w:rPr>
        <w:t>工程质量保修期按《中华人民共和国建筑法》、《建设工程质量管理条例》等相关规定实施。</w:t>
      </w:r>
    </w:p>
    <w:p w14:paraId="2127133A">
      <w:pPr>
        <w:pStyle w:val="172"/>
        <w:snapToGrid w:val="0"/>
        <w:ind w:firstLine="482" w:firstLineChars="200"/>
        <w:rPr>
          <w:rFonts w:hAnsi="宋体"/>
          <w:color w:val="auto"/>
          <w:highlight w:val="none"/>
          <w:shd w:val="clear" w:color="auto" w:fill="FFFFFF"/>
        </w:rPr>
      </w:pPr>
      <w:r>
        <w:rPr>
          <w:rFonts w:hint="eastAsia" w:hAnsi="宋体"/>
          <w:b/>
          <w:bCs/>
          <w:color w:val="auto"/>
          <w:highlight w:val="none"/>
          <w:shd w:val="clear" w:color="auto" w:fill="FFFFFF"/>
        </w:rPr>
        <w:t>18.8</w:t>
      </w:r>
      <w:r>
        <w:rPr>
          <w:rFonts w:hint="eastAsia" w:hAnsi="宋体"/>
          <w:color w:val="auto"/>
          <w:highlight w:val="none"/>
          <w:shd w:val="clear" w:color="auto" w:fill="FFFFFF"/>
        </w:rPr>
        <w:t>（一）用人单位应当在建设项目动工前，在建设项目所在地商业银行设立工人工资支付专用账户。</w:t>
      </w:r>
    </w:p>
    <w:p w14:paraId="2483831A">
      <w:pPr>
        <w:pStyle w:val="172"/>
        <w:snapToGrid w:val="0"/>
        <w:ind w:firstLine="480" w:firstLineChars="200"/>
        <w:rPr>
          <w:rFonts w:hAnsi="宋体"/>
          <w:color w:val="auto"/>
          <w:highlight w:val="none"/>
          <w:shd w:val="clear" w:color="auto" w:fill="FFFFFF"/>
        </w:rPr>
      </w:pPr>
      <w:r>
        <w:rPr>
          <w:rFonts w:hint="eastAsia" w:hAnsi="宋体"/>
          <w:color w:val="auto"/>
          <w:highlight w:val="none"/>
          <w:shd w:val="clear" w:color="auto" w:fill="FFFFFF"/>
        </w:rPr>
        <w:t>（二）用人单位应当在用工之日起15日内为每一位工人办理个人银行账户。</w:t>
      </w:r>
    </w:p>
    <w:p w14:paraId="10347DEE">
      <w:pPr>
        <w:pStyle w:val="172"/>
        <w:snapToGrid w:val="0"/>
        <w:ind w:firstLine="480" w:firstLineChars="200"/>
        <w:rPr>
          <w:rFonts w:hAnsi="宋体"/>
          <w:color w:val="auto"/>
          <w:highlight w:val="none"/>
          <w:shd w:val="clear" w:color="auto" w:fill="FFFFFF"/>
        </w:rPr>
      </w:pPr>
      <w:r>
        <w:rPr>
          <w:rFonts w:hint="eastAsia" w:hAnsi="宋体"/>
          <w:color w:val="auto"/>
          <w:highlight w:val="none"/>
          <w:shd w:val="clear" w:color="auto" w:fill="FFFFFF"/>
        </w:rPr>
        <w:t>（三）用人单位应当指定专人负责建设项目施工现场台账管理，真实、准确记录工人名册、劳务合同、劳动合同、工程进度、工时台账、劳务承包款和工人工资支付等信息，并保存两年以上备查。</w:t>
      </w:r>
    </w:p>
    <w:p w14:paraId="2F18B28C">
      <w:pPr>
        <w:pStyle w:val="172"/>
        <w:snapToGrid w:val="0"/>
        <w:ind w:firstLine="480" w:firstLineChars="200"/>
        <w:rPr>
          <w:rFonts w:hAnsi="宋体"/>
          <w:color w:val="auto"/>
          <w:highlight w:val="none"/>
          <w:shd w:val="clear" w:color="auto" w:fill="FFFFFF"/>
        </w:rPr>
      </w:pPr>
      <w:r>
        <w:rPr>
          <w:rFonts w:hint="eastAsia" w:hAnsi="宋体"/>
          <w:color w:val="auto"/>
          <w:highlight w:val="none"/>
          <w:shd w:val="clear" w:color="auto" w:fill="FFFFFF"/>
        </w:rPr>
        <w:t>（四）用人单位应当按照“及时支付，按实结算”的原则，在规定日期前通过银行工人工资支付专用账户将工人工资直接支付到工人的个人银行账户，并按月将工人工资支付明细表报施工总承包单位和建设单位备案。</w:t>
      </w:r>
    </w:p>
    <w:p w14:paraId="3CBEFD61">
      <w:pPr>
        <w:wordWrap w:val="0"/>
        <w:adjustRightInd w:val="0"/>
        <w:snapToGrid w:val="0"/>
        <w:spacing w:line="360" w:lineRule="auto"/>
        <w:ind w:firstLine="480" w:firstLineChars="200"/>
        <w:rPr>
          <w:rFonts w:hAnsi="宋体"/>
          <w:color w:val="auto"/>
          <w:sz w:val="24"/>
          <w:szCs w:val="24"/>
          <w:highlight w:val="none"/>
          <w:shd w:val="clear" w:color="auto" w:fill="FFFFFF"/>
        </w:rPr>
      </w:pPr>
      <w:r>
        <w:rPr>
          <w:rFonts w:hint="eastAsia" w:hAnsi="宋体"/>
          <w:color w:val="auto"/>
          <w:sz w:val="24"/>
          <w:szCs w:val="24"/>
          <w:highlight w:val="none"/>
          <w:shd w:val="clear" w:color="auto" w:fill="FFFFFF"/>
        </w:rPr>
        <w:t>用人单位未建立、保存用工管理台账，或者伪造相关台账的，按照《广东省劳动保障监察条例》第五十条的规定，由人力资源社会保障部门责令改正，并可处以二千元以上二万元以下的人民币罚款。</w:t>
      </w:r>
    </w:p>
    <w:p w14:paraId="6BB6D974">
      <w:pPr>
        <w:snapToGrid w:val="0"/>
        <w:spacing w:line="440" w:lineRule="exact"/>
        <w:ind w:firstLine="480" w:firstLineChars="200"/>
        <w:rPr>
          <w:rFonts w:hAnsi="宋体"/>
          <w:color w:val="auto"/>
          <w:sz w:val="24"/>
          <w:szCs w:val="24"/>
          <w:highlight w:val="none"/>
        </w:rPr>
      </w:pPr>
      <w:r>
        <w:rPr>
          <w:rFonts w:hint="eastAsia" w:hAnsi="宋体"/>
          <w:color w:val="auto"/>
          <w:sz w:val="24"/>
          <w:szCs w:val="24"/>
          <w:highlight w:val="none"/>
        </w:rPr>
        <w:t>1</w:t>
      </w:r>
      <w:r>
        <w:rPr>
          <w:rFonts w:ascii="宋体" w:hAnsi="宋体"/>
          <w:b/>
          <w:bCs/>
          <w:color w:val="auto"/>
          <w:sz w:val="24"/>
          <w:szCs w:val="24"/>
          <w:highlight w:val="none"/>
          <w:shd w:val="clear" w:color="auto" w:fill="FFFFFF"/>
        </w:rPr>
        <w:t>8.</w:t>
      </w:r>
      <w:r>
        <w:rPr>
          <w:rFonts w:hint="eastAsia" w:ascii="宋体" w:hAnsi="宋体"/>
          <w:b/>
          <w:bCs/>
          <w:color w:val="auto"/>
          <w:sz w:val="24"/>
          <w:szCs w:val="24"/>
          <w:highlight w:val="none"/>
          <w:shd w:val="clear" w:color="auto" w:fill="FFFFFF"/>
        </w:rPr>
        <w:t>9</w:t>
      </w:r>
      <w:r>
        <w:rPr>
          <w:rFonts w:hint="eastAsia" w:hAnsi="宋体"/>
          <w:color w:val="auto"/>
          <w:sz w:val="24"/>
          <w:szCs w:val="24"/>
          <w:highlight w:val="none"/>
        </w:rPr>
        <w:t>按照《广东省住房和城乡建设厅关于建设工程项目招标中标后监督检查的办法》（粤建市〔2009〕8号）和《韶关市住房和城乡建设局关于加强房屋建筑和市政工程项目招标中标后监督检查的通知》（韶市建字〔2014〕145号）等相关法律法规。中标人中标之后，工程施工项目负责人和项目管理班子其他成员必须是该工程中标时所承诺的项目管理班子成员。</w:t>
      </w:r>
    </w:p>
    <w:p w14:paraId="78F95C5E">
      <w:pPr>
        <w:snapToGrid w:val="0"/>
        <w:spacing w:line="440" w:lineRule="exact"/>
        <w:ind w:firstLine="560"/>
        <w:rPr>
          <w:rFonts w:hAnsi="宋体"/>
          <w:color w:val="auto"/>
          <w:sz w:val="24"/>
          <w:szCs w:val="24"/>
          <w:highlight w:val="none"/>
        </w:rPr>
      </w:pPr>
      <w:r>
        <w:rPr>
          <w:rFonts w:hint="eastAsia" w:hAnsi="宋体"/>
          <w:color w:val="auto"/>
          <w:sz w:val="24"/>
          <w:szCs w:val="24"/>
          <w:highlight w:val="none"/>
        </w:rPr>
        <w:t>项目管理班子成员不得擅自变更，项目管理班子成员因有粤建市〔2009〕8号第九条所述情形之一确属不能履行职责需要变更的，施工单位应向建设行政主管部门填报《建设工程项目管理班子变更情况报告表》并附上有关证明文件，经建设行政主管部门审核同意方可变更。更换后的项目经理与中标单位的投标文件所确定的项目负责人的主要条件一致。</w:t>
      </w:r>
    </w:p>
    <w:p w14:paraId="34EEB9DC">
      <w:pPr>
        <w:pStyle w:val="124"/>
        <w:widowControl/>
        <w:snapToGrid w:val="0"/>
        <w:spacing w:line="440" w:lineRule="exact"/>
        <w:ind w:firstLine="420"/>
        <w:jc w:val="left"/>
        <w:rPr>
          <w:rFonts w:ascii="宋体" w:hAnsi="宋体"/>
          <w:color w:val="auto"/>
          <w:szCs w:val="24"/>
          <w:highlight w:val="none"/>
        </w:rPr>
      </w:pPr>
      <w:r>
        <w:rPr>
          <w:rFonts w:hint="eastAsia" w:ascii="宋体" w:hAnsi="宋体"/>
          <w:color w:val="auto"/>
          <w:szCs w:val="24"/>
          <w:highlight w:val="none"/>
        </w:rPr>
        <w:t>若中标单位有下列行为之一的，除依照有关法律、法规进行处罚外，将通过市建设与房地产信息网站予以及时曝光，并作为今后该单位参与投标的评分扣分依据直至取消投标资格。</w:t>
      </w:r>
    </w:p>
    <w:p w14:paraId="7A6A2AF4">
      <w:pPr>
        <w:pStyle w:val="124"/>
        <w:widowControl/>
        <w:snapToGrid w:val="0"/>
        <w:spacing w:line="440" w:lineRule="exact"/>
        <w:ind w:firstLine="420"/>
        <w:jc w:val="left"/>
        <w:rPr>
          <w:rFonts w:ascii="宋体" w:hAnsi="宋体"/>
          <w:color w:val="auto"/>
          <w:szCs w:val="24"/>
          <w:highlight w:val="none"/>
        </w:rPr>
      </w:pPr>
      <w:r>
        <w:rPr>
          <w:rFonts w:hint="eastAsia" w:ascii="宋体" w:hAnsi="宋体"/>
          <w:color w:val="auto"/>
          <w:szCs w:val="24"/>
          <w:highlight w:val="none"/>
        </w:rPr>
        <w:t xml:space="preserve">1. 转包、违法分包或违反投标承诺分包工程的；   </w:t>
      </w:r>
    </w:p>
    <w:p w14:paraId="785DC887">
      <w:pPr>
        <w:pStyle w:val="124"/>
        <w:widowControl/>
        <w:snapToGrid w:val="0"/>
        <w:spacing w:line="440" w:lineRule="exact"/>
        <w:ind w:firstLine="420"/>
        <w:jc w:val="left"/>
        <w:rPr>
          <w:rFonts w:ascii="宋体" w:hAnsi="宋体"/>
          <w:color w:val="auto"/>
          <w:szCs w:val="24"/>
          <w:highlight w:val="none"/>
        </w:rPr>
      </w:pPr>
      <w:r>
        <w:rPr>
          <w:rFonts w:hint="eastAsia" w:ascii="宋体" w:hAnsi="宋体"/>
          <w:color w:val="auto"/>
          <w:szCs w:val="24"/>
          <w:highlight w:val="none"/>
        </w:rPr>
        <w:t>2. 非原参加投标中标的项目经理负责组织施工或在实施过程违反粤建市〔2009〕8号第九条规定更换项目经理的、项目的其他主要管理人员与中标文件确定的人员不相符的；</w:t>
      </w:r>
    </w:p>
    <w:p w14:paraId="68CB860B">
      <w:pPr>
        <w:pStyle w:val="124"/>
        <w:widowControl/>
        <w:snapToGrid w:val="0"/>
        <w:spacing w:line="440" w:lineRule="exact"/>
        <w:ind w:firstLine="420"/>
        <w:jc w:val="left"/>
        <w:rPr>
          <w:rFonts w:ascii="宋体" w:hAnsi="宋体"/>
          <w:color w:val="auto"/>
          <w:szCs w:val="24"/>
          <w:highlight w:val="none"/>
        </w:rPr>
      </w:pPr>
      <w:r>
        <w:rPr>
          <w:rFonts w:hint="eastAsia" w:ascii="宋体" w:hAnsi="宋体"/>
          <w:color w:val="auto"/>
          <w:szCs w:val="24"/>
          <w:highlight w:val="none"/>
        </w:rPr>
        <w:t>3. 投标文件确定的大型机械设备没有进入施工现场的；</w:t>
      </w:r>
    </w:p>
    <w:p w14:paraId="701195A2">
      <w:pPr>
        <w:pStyle w:val="124"/>
        <w:widowControl/>
        <w:snapToGrid w:val="0"/>
        <w:spacing w:line="440" w:lineRule="exact"/>
        <w:ind w:firstLine="420"/>
        <w:jc w:val="left"/>
        <w:rPr>
          <w:rFonts w:ascii="宋体" w:hAnsi="宋体"/>
          <w:color w:val="auto"/>
          <w:szCs w:val="24"/>
          <w:highlight w:val="none"/>
        </w:rPr>
      </w:pPr>
      <w:r>
        <w:rPr>
          <w:rFonts w:hint="eastAsia" w:ascii="宋体" w:hAnsi="宋体"/>
          <w:color w:val="auto"/>
          <w:szCs w:val="24"/>
          <w:highlight w:val="none"/>
        </w:rPr>
        <w:t>4. 建设、监理、施工等单位串通，签认虚假工程量或工程造价的；</w:t>
      </w:r>
    </w:p>
    <w:p w14:paraId="4D42D57D">
      <w:pPr>
        <w:pStyle w:val="124"/>
        <w:widowControl/>
        <w:snapToGrid w:val="0"/>
        <w:spacing w:line="440" w:lineRule="exact"/>
        <w:ind w:firstLine="420"/>
        <w:jc w:val="left"/>
        <w:rPr>
          <w:rFonts w:ascii="宋体" w:hAnsi="宋体"/>
          <w:color w:val="auto"/>
          <w:szCs w:val="24"/>
          <w:highlight w:val="none"/>
        </w:rPr>
      </w:pPr>
      <w:r>
        <w:rPr>
          <w:rFonts w:hint="eastAsia" w:ascii="宋体" w:hAnsi="宋体"/>
          <w:color w:val="auto"/>
          <w:szCs w:val="24"/>
          <w:highlight w:val="none"/>
        </w:rPr>
        <w:t>5. 施工现场管理不到位的；</w:t>
      </w:r>
    </w:p>
    <w:p w14:paraId="2958A073">
      <w:pPr>
        <w:pStyle w:val="124"/>
        <w:widowControl/>
        <w:snapToGrid w:val="0"/>
        <w:spacing w:line="440" w:lineRule="exact"/>
        <w:ind w:firstLine="420"/>
        <w:jc w:val="left"/>
        <w:rPr>
          <w:rFonts w:ascii="宋体" w:hAnsi="宋体"/>
          <w:color w:val="auto"/>
          <w:szCs w:val="24"/>
          <w:highlight w:val="none"/>
        </w:rPr>
      </w:pPr>
      <w:r>
        <w:rPr>
          <w:rFonts w:hint="eastAsia" w:ascii="宋体" w:hAnsi="宋体"/>
          <w:color w:val="auto"/>
          <w:szCs w:val="24"/>
          <w:highlight w:val="none"/>
        </w:rPr>
        <w:t>6. 非本人资格证书登记所在的单位从事工程项目施工管理的；</w:t>
      </w:r>
    </w:p>
    <w:p w14:paraId="7227C90A">
      <w:pPr>
        <w:pStyle w:val="124"/>
        <w:widowControl/>
        <w:snapToGrid w:val="0"/>
        <w:spacing w:line="440" w:lineRule="exact"/>
        <w:ind w:firstLine="420"/>
        <w:jc w:val="left"/>
        <w:rPr>
          <w:rFonts w:ascii="宋体" w:hAnsi="宋体"/>
          <w:color w:val="auto"/>
          <w:szCs w:val="24"/>
          <w:highlight w:val="none"/>
        </w:rPr>
      </w:pPr>
      <w:r>
        <w:rPr>
          <w:rFonts w:hint="eastAsia" w:ascii="宋体" w:hAnsi="宋体"/>
          <w:color w:val="auto"/>
          <w:szCs w:val="24"/>
          <w:highlight w:val="none"/>
        </w:rPr>
        <w:t>7. 项目经理同时承担超过一项工程项目的；</w:t>
      </w:r>
    </w:p>
    <w:p w14:paraId="56B44A54">
      <w:pPr>
        <w:pStyle w:val="124"/>
        <w:widowControl/>
        <w:snapToGrid w:val="0"/>
        <w:spacing w:line="440" w:lineRule="exact"/>
        <w:ind w:firstLine="420"/>
        <w:jc w:val="left"/>
        <w:rPr>
          <w:rFonts w:ascii="宋体" w:hAnsi="宋体"/>
          <w:color w:val="auto"/>
          <w:szCs w:val="24"/>
          <w:highlight w:val="none"/>
        </w:rPr>
      </w:pPr>
      <w:r>
        <w:rPr>
          <w:rFonts w:hint="eastAsia" w:ascii="宋体" w:hAnsi="宋体"/>
          <w:color w:val="auto"/>
          <w:szCs w:val="24"/>
          <w:highlight w:val="none"/>
        </w:rPr>
        <w:t>8. 违反有关法律、法规、规章规定的其它行为。</w:t>
      </w:r>
    </w:p>
    <w:p w14:paraId="7B9B02A6">
      <w:pPr>
        <w:pStyle w:val="124"/>
        <w:widowControl/>
        <w:snapToGrid w:val="0"/>
        <w:spacing w:line="440" w:lineRule="exact"/>
        <w:ind w:firstLine="420"/>
        <w:jc w:val="left"/>
        <w:rPr>
          <w:rFonts w:ascii="宋体" w:hAnsi="宋体"/>
          <w:color w:val="auto"/>
          <w:szCs w:val="24"/>
          <w:highlight w:val="none"/>
        </w:rPr>
      </w:pPr>
      <w:r>
        <w:rPr>
          <w:rFonts w:hint="eastAsia" w:ascii="宋体" w:hAnsi="宋体" w:cs="宋体"/>
          <w:b/>
          <w:bCs/>
          <w:color w:val="auto"/>
          <w:szCs w:val="24"/>
          <w:highlight w:val="none"/>
        </w:rPr>
        <w:t>18.10</w:t>
      </w:r>
      <w:r>
        <w:rPr>
          <w:rFonts w:hint="eastAsia" w:ascii="宋体" w:hAnsi="宋体" w:cs="宋体"/>
          <w:color w:val="auto"/>
          <w:szCs w:val="24"/>
          <w:highlight w:val="none"/>
          <w:lang w:val="zh-CN"/>
        </w:rPr>
        <w:t>中标单位必须做好临时道路的建设与维护及周边环境的保护工作。如临时道路及设施达不到安全文明施工标准的，由招标人组织安排施工队进行维修，实际完成结算由监理单位审定。</w:t>
      </w:r>
    </w:p>
    <w:p w14:paraId="6427E73C">
      <w:pPr>
        <w:wordWrap w:val="0"/>
        <w:adjustRightInd w:val="0"/>
        <w:snapToGrid w:val="0"/>
        <w:spacing w:line="440" w:lineRule="exact"/>
        <w:ind w:firstLine="420"/>
        <w:rPr>
          <w:rFonts w:hAnsi="宋体"/>
          <w:color w:val="auto"/>
          <w:sz w:val="24"/>
          <w:szCs w:val="24"/>
          <w:highlight w:val="none"/>
        </w:rPr>
      </w:pPr>
      <w:r>
        <w:rPr>
          <w:rFonts w:hint="eastAsia" w:hAnsi="宋体"/>
          <w:color w:val="auto"/>
          <w:sz w:val="24"/>
          <w:szCs w:val="24"/>
          <w:highlight w:val="none"/>
        </w:rPr>
        <w:t>18.11中标人需综合考虑现场因素，不得以不完全了解现场情况为理由，提出额外付款或延长工期等要求（除征地拆迁及管线搬迁造成停工，招标人按规定调整工期）。对此类要求，招标人不作任何考虑及答复。</w:t>
      </w:r>
    </w:p>
    <w:p w14:paraId="413E1D66">
      <w:pPr>
        <w:wordWrap w:val="0"/>
        <w:adjustRightInd w:val="0"/>
        <w:snapToGrid w:val="0"/>
        <w:spacing w:line="440" w:lineRule="exact"/>
        <w:ind w:firstLine="420"/>
        <w:rPr>
          <w:rFonts w:hAnsi="宋体"/>
          <w:color w:val="auto"/>
          <w:sz w:val="24"/>
          <w:szCs w:val="24"/>
          <w:highlight w:val="none"/>
        </w:rPr>
      </w:pPr>
      <w:r>
        <w:rPr>
          <w:rFonts w:hint="eastAsia" w:hAnsi="宋体"/>
          <w:color w:val="auto"/>
          <w:sz w:val="24"/>
          <w:szCs w:val="24"/>
          <w:highlight w:val="none"/>
        </w:rPr>
        <w:t>18.12招标代理费及评标专家酬劳的支付：本工程的招标代理费和评标专家酬劳全部由中标人支付，该费用固定总价</w:t>
      </w:r>
      <w:r>
        <w:rPr>
          <w:rFonts w:hint="eastAsia" w:hAnsi="宋体"/>
          <w:color w:val="auto"/>
          <w:sz w:val="24"/>
          <w:szCs w:val="24"/>
          <w:highlight w:val="none"/>
          <w:u w:val="single"/>
        </w:rPr>
        <w:t>5</w:t>
      </w:r>
      <w:r>
        <w:rPr>
          <w:rFonts w:hint="eastAsia" w:hAnsi="宋体"/>
          <w:color w:val="auto"/>
          <w:sz w:val="24"/>
          <w:szCs w:val="24"/>
          <w:highlight w:val="none"/>
        </w:rPr>
        <w:t>万元。由投标人在投标报价时综合考虑在内。</w:t>
      </w:r>
    </w:p>
    <w:p w14:paraId="7696D80B">
      <w:pPr>
        <w:numPr>
          <w:ilvl w:val="0"/>
          <w:numId w:val="7"/>
        </w:numPr>
        <w:wordWrap w:val="0"/>
        <w:adjustRightInd w:val="0"/>
        <w:snapToGrid w:val="0"/>
        <w:spacing w:line="440" w:lineRule="exact"/>
        <w:ind w:firstLine="420"/>
        <w:rPr>
          <w:rFonts w:hAnsi="宋体"/>
          <w:color w:val="auto"/>
          <w:sz w:val="24"/>
          <w:szCs w:val="24"/>
          <w:highlight w:val="none"/>
        </w:rPr>
      </w:pPr>
      <w:r>
        <w:rPr>
          <w:rFonts w:hint="eastAsia" w:hAnsi="宋体"/>
          <w:color w:val="auto"/>
          <w:sz w:val="24"/>
          <w:szCs w:val="24"/>
          <w:highlight w:val="none"/>
        </w:rPr>
        <w:t>其他要求：/</w:t>
      </w:r>
    </w:p>
    <w:p w14:paraId="5B4AB10D">
      <w:pPr>
        <w:numPr>
          <w:ilvl w:val="-1"/>
          <w:numId w:val="0"/>
        </w:numPr>
        <w:wordWrap w:val="0"/>
        <w:adjustRightInd w:val="0"/>
        <w:snapToGrid w:val="0"/>
        <w:spacing w:line="440" w:lineRule="exact"/>
        <w:ind w:firstLine="420"/>
        <w:rPr>
          <w:rFonts w:hint="eastAsia" w:ascii="Times New Roman" w:hAnsi="宋体" w:eastAsia="宋体" w:cs="Times New Roman"/>
          <w:snapToGrid/>
          <w:color w:val="auto"/>
          <w:kern w:val="2"/>
          <w:sz w:val="24"/>
          <w:szCs w:val="24"/>
          <w:highlight w:val="none"/>
        </w:rPr>
      </w:pPr>
      <w:r>
        <w:rPr>
          <w:rFonts w:hint="eastAsia" w:ascii="Times New Roman" w:hAnsi="宋体" w:eastAsia="宋体" w:cs="Times New Roman"/>
          <w:snapToGrid/>
          <w:color w:val="auto"/>
          <w:kern w:val="2"/>
          <w:sz w:val="24"/>
          <w:szCs w:val="24"/>
          <w:highlight w:val="none"/>
        </w:rPr>
        <w:t>项目公司组建：为便于项目实施，中标方的社会投资人需与绿投公司合作在仁化县注册成立项目公司。项目公司注册地在韶关市仁化县范围内。项目公司注册资本暂定为3000万元。项目公司筹建期间所发生的费用包括但不限于:咨询服务费、验资费、工商登记费及其他费用，</w:t>
      </w:r>
      <w:r>
        <w:rPr>
          <w:rFonts w:hint="eastAsia" w:ascii="Times New Roman" w:hAnsi="宋体" w:eastAsia="宋体" w:cs="Times New Roman"/>
          <w:snapToGrid/>
          <w:color w:val="auto"/>
          <w:kern w:val="2"/>
          <w:sz w:val="24"/>
          <w:szCs w:val="24"/>
          <w:highlight w:val="none"/>
          <w:lang w:eastAsia="zh-CN"/>
        </w:rPr>
        <w:t>由</w:t>
      </w:r>
      <w:r>
        <w:rPr>
          <w:rFonts w:hint="eastAsia" w:ascii="Times New Roman" w:hAnsi="宋体" w:eastAsia="宋体" w:cs="Times New Roman"/>
          <w:snapToGrid/>
          <w:color w:val="auto"/>
          <w:kern w:val="2"/>
          <w:sz w:val="24"/>
          <w:szCs w:val="24"/>
          <w:highlight w:val="none"/>
        </w:rPr>
        <w:t>中标社会资本方代付，项目公司设立后在其开办费中列支，并无条件全额归还相应代付方。</w:t>
      </w:r>
    </w:p>
    <w:p w14:paraId="4F4397F3">
      <w:pPr>
        <w:numPr>
          <w:ilvl w:val="0"/>
          <w:numId w:val="7"/>
        </w:numPr>
        <w:wordWrap w:val="0"/>
        <w:adjustRightInd w:val="0"/>
        <w:snapToGrid w:val="0"/>
        <w:spacing w:line="440" w:lineRule="exact"/>
        <w:ind w:firstLine="420"/>
        <w:rPr>
          <w:rFonts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项目公司股权结构:项目公司由绿投公司和中标方合作成立，项目公司注册资本暂定3000万元。其中绿投公司不高于占股12.7%，中标方不低于占股87.3%(具体持股比例以中标方在综合评审响应文件中的持股比例为准)，按照《中华人民共和国公司法》规定在期限内实缴完成;中标方实缴的注册资本金作为本项目的融资资本金，具体出资金额与时间双方根据项目投资建设进度确定,项目合作期内中标方不变更股权。</w:t>
      </w:r>
    </w:p>
    <w:p w14:paraId="023ED09C">
      <w:pPr>
        <w:numPr>
          <w:ilvl w:val="-1"/>
          <w:numId w:val="0"/>
        </w:numPr>
        <w:wordWrap w:val="0"/>
        <w:adjustRightInd w:val="0"/>
        <w:snapToGrid w:val="0"/>
        <w:spacing w:line="440" w:lineRule="exact"/>
        <w:ind w:left="0" w:firstLine="420" w:firstLineChars="175"/>
        <w:rPr>
          <w:rFonts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22.实施计划:本项目合作期7年:建设工期约2年、项目运营(股权锁定)期5年，建设期自相关部门批准开工之日或监理工程师发布开工令之日起至已完工验收并交付运营方运营之日止。实施过程中，项目公司根据项目合作范围内的项目前期报批进度、产业入驻情况制定项目开发总体实施计划和年度实施计划，各子项目的实施建设需经相关部门审批或备案。合作期内股权锁定，中标方不转让股权。</w:t>
      </w:r>
    </w:p>
    <w:p w14:paraId="695D574E">
      <w:pPr>
        <w:pStyle w:val="9"/>
        <w:spacing w:before="183" w:line="219" w:lineRule="auto"/>
        <w:ind w:left="27"/>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23.</w:t>
      </w:r>
      <w:r>
        <w:rPr>
          <w:rFonts w:hint="eastAsia" w:asciiTheme="minorEastAsia" w:hAnsiTheme="minorEastAsia" w:eastAsiaTheme="minorEastAsia" w:cstheme="minorEastAsia"/>
          <w:color w:val="auto"/>
          <w:spacing w:val="-1"/>
          <w:sz w:val="24"/>
          <w:szCs w:val="24"/>
          <w:highlight w:val="none"/>
        </w:rPr>
        <w:t>核心商务条件</w:t>
      </w:r>
    </w:p>
    <w:p w14:paraId="6D3F2F49">
      <w:pPr>
        <w:pStyle w:val="9"/>
        <w:spacing w:before="183" w:line="219" w:lineRule="auto"/>
        <w:ind w:left="34" w:firstLine="472"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（1）中标方应足额投入项目资本金。</w:t>
      </w:r>
    </w:p>
    <w:p w14:paraId="52600F7C">
      <w:pPr>
        <w:pStyle w:val="9"/>
        <w:spacing w:before="183" w:line="313" w:lineRule="auto"/>
        <w:ind w:left="29" w:right="79" w:firstLine="474" w:firstLineChars="201"/>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（2）项目资本金以外的款项需要融资的，</w:t>
      </w:r>
      <w:r>
        <w:rPr>
          <w:rFonts w:hint="eastAsia" w:asciiTheme="minorEastAsia" w:hAnsiTheme="minorEastAsia" w:eastAsiaTheme="minorEastAsia" w:cstheme="minorEastAsia"/>
          <w:color w:val="auto"/>
          <w:spacing w:val="-2"/>
          <w:sz w:val="24"/>
          <w:szCs w:val="24"/>
          <w:highlight w:val="none"/>
          <w:lang w:eastAsia="zh-CN"/>
        </w:rPr>
        <w:t>由</w:t>
      </w:r>
      <w:r>
        <w:rPr>
          <w:rFonts w:hint="eastAsia" w:asciiTheme="minorEastAsia" w:hAnsiTheme="minorEastAsia" w:eastAsiaTheme="minorEastAsia" w:cstheme="minorEastAsia"/>
          <w:color w:val="auto"/>
          <w:spacing w:val="-2"/>
          <w:sz w:val="24"/>
          <w:szCs w:val="24"/>
          <w:highlight w:val="none"/>
        </w:rPr>
        <w:t>中标方承担担保责任。仁化县</w:t>
      </w:r>
      <w:r>
        <w:rPr>
          <w:rFonts w:hint="eastAsia" w:asciiTheme="minorEastAsia" w:hAnsiTheme="minorEastAsia" w:eastAsiaTheme="minorEastAsia" w:cstheme="minorEastAsia"/>
          <w:color w:val="auto"/>
          <w:spacing w:val="-1"/>
          <w:sz w:val="24"/>
          <w:szCs w:val="24"/>
          <w:highlight w:val="none"/>
        </w:rPr>
        <w:t>政府及其部门不对项目</w:t>
      </w:r>
      <w:r>
        <w:rPr>
          <w:rFonts w:hint="eastAsia" w:asciiTheme="minorEastAsia" w:hAnsiTheme="minorEastAsia" w:eastAsiaTheme="minorEastAsia" w:cstheme="minorEastAsia"/>
          <w:color w:val="auto"/>
          <w:spacing w:val="-2"/>
          <w:sz w:val="24"/>
          <w:szCs w:val="24"/>
          <w:highlight w:val="none"/>
        </w:rPr>
        <w:t>融资提供各种形式的担保和承诺。</w:t>
      </w:r>
    </w:p>
    <w:p w14:paraId="5A07ABC4">
      <w:pPr>
        <w:pStyle w:val="9"/>
        <w:spacing w:before="182" w:line="290" w:lineRule="auto"/>
        <w:ind w:left="22" w:right="40" w:firstLine="485" w:firstLineChars="204"/>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（3）项目公司实施项目建设时，双方根据各产业子项目具体实施条件，结合市</w:t>
      </w:r>
      <w:r>
        <w:rPr>
          <w:rFonts w:hint="eastAsia" w:asciiTheme="minorEastAsia" w:hAnsiTheme="minorEastAsia" w:eastAsiaTheme="minorEastAsia" w:cstheme="minorEastAsia"/>
          <w:color w:val="auto"/>
          <w:sz w:val="24"/>
          <w:szCs w:val="24"/>
          <w:highlight w:val="none"/>
        </w:rPr>
        <w:t>场环境变化协商动态调整、重新包装部分产业</w:t>
      </w:r>
      <w:r>
        <w:rPr>
          <w:rFonts w:hint="eastAsia" w:asciiTheme="minorEastAsia" w:hAnsiTheme="minorEastAsia" w:eastAsiaTheme="minorEastAsia" w:cstheme="minorEastAsia"/>
          <w:color w:val="auto"/>
          <w:spacing w:val="-1"/>
          <w:sz w:val="24"/>
          <w:szCs w:val="24"/>
          <w:highlight w:val="none"/>
        </w:rPr>
        <w:t>类项目具体建设内容。</w:t>
      </w:r>
    </w:p>
    <w:p w14:paraId="218DF2EA">
      <w:pPr>
        <w:pStyle w:val="9"/>
        <w:spacing w:before="183" w:line="290" w:lineRule="auto"/>
        <w:ind w:left="23" w:right="160" w:firstLine="485" w:firstLineChars="204"/>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（4）非因股东原因，项目公司未能注册成立，相关开办费用由股东按约定的</w:t>
      </w:r>
      <w:r>
        <w:rPr>
          <w:rFonts w:hint="eastAsia" w:asciiTheme="minorEastAsia" w:hAnsiTheme="minorEastAsia" w:eastAsiaTheme="minorEastAsia" w:cstheme="minorEastAsia"/>
          <w:color w:val="auto"/>
          <w:spacing w:val="-2"/>
          <w:sz w:val="24"/>
          <w:szCs w:val="24"/>
          <w:highlight w:val="none"/>
        </w:rPr>
        <w:t>认缴出资比例分摊</w:t>
      </w:r>
      <w:r>
        <w:rPr>
          <w:rFonts w:hint="eastAsia" w:asciiTheme="minorEastAsia" w:hAnsiTheme="minorEastAsia" w:eastAsiaTheme="minorEastAsia" w:cstheme="minorEastAsia"/>
          <w:color w:val="auto"/>
          <w:spacing w:val="-2"/>
          <w:sz w:val="24"/>
          <w:szCs w:val="24"/>
          <w:highlight w:val="none"/>
          <w:lang w:eastAsia="zh-CN"/>
        </w:rPr>
        <w:t>，</w:t>
      </w:r>
      <w:r>
        <w:rPr>
          <w:rFonts w:hint="eastAsia" w:asciiTheme="minorEastAsia" w:hAnsiTheme="minorEastAsia" w:eastAsiaTheme="minorEastAsia" w:cstheme="minorEastAsia"/>
          <w:color w:val="auto"/>
          <w:spacing w:val="-2"/>
          <w:sz w:val="24"/>
          <w:szCs w:val="24"/>
          <w:highlight w:val="none"/>
          <w:lang w:val="en-US" w:eastAsia="zh-CN"/>
        </w:rPr>
        <w:t>具体以合作协议约定为准</w:t>
      </w:r>
      <w:r>
        <w:rPr>
          <w:rFonts w:hint="eastAsia" w:asciiTheme="minorEastAsia" w:hAnsiTheme="minorEastAsia" w:eastAsiaTheme="minorEastAsia" w:cstheme="minorEastAsia"/>
          <w:color w:val="auto"/>
          <w:spacing w:val="-2"/>
          <w:sz w:val="24"/>
          <w:szCs w:val="24"/>
          <w:highlight w:val="none"/>
        </w:rPr>
        <w:t>。</w:t>
      </w:r>
    </w:p>
    <w:p w14:paraId="05C56031">
      <w:pPr>
        <w:pStyle w:val="9"/>
        <w:spacing w:before="183" w:line="290" w:lineRule="auto"/>
        <w:ind w:left="23" w:right="160" w:firstLine="485" w:firstLineChars="204"/>
        <w:rPr>
          <w:rFonts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（5）如因政府政策变动等不可抗力因素或因审批原因导致本项目无法合作的，项目自行终结，中标方已投入的成本由中标方自行承担，绿投公司不承担任何责任。</w:t>
      </w:r>
    </w:p>
    <w:bookmarkEnd w:id="4"/>
    <w:p w14:paraId="076DAC29">
      <w:pPr>
        <w:pStyle w:val="26"/>
        <w:numPr>
          <w:ilvl w:val="0"/>
          <w:numId w:val="0"/>
        </w:numPr>
        <w:wordWrap w:val="0"/>
        <w:adjustRightInd w:val="0"/>
        <w:snapToGrid w:val="0"/>
        <w:ind w:firstLine="0" w:firstLineChars="0"/>
        <w:rPr>
          <w:strike/>
          <w:snapToGrid w:val="0"/>
          <w:color w:val="auto"/>
          <w:kern w:val="0"/>
          <w:sz w:val="24"/>
          <w:szCs w:val="24"/>
          <w:highlight w:val="none"/>
        </w:rPr>
        <w:sectPr>
          <w:endnotePr>
            <w:numFmt w:val="decimal"/>
          </w:endnotePr>
          <w:pgSz w:w="11906" w:h="16838"/>
          <w:pgMar w:top="1701" w:right="1531" w:bottom="1417" w:left="1531" w:header="850" w:footer="992" w:gutter="0"/>
          <w:cols w:space="720" w:num="1"/>
          <w:docGrid w:linePitch="327" w:charSpace="0"/>
        </w:sectPr>
      </w:pPr>
      <w:bookmarkStart w:id="162" w:name="_Hlt69670335"/>
      <w:bookmarkEnd w:id="162"/>
    </w:p>
    <w:p w14:paraId="3A285A0C">
      <w:pPr>
        <w:widowControl/>
        <w:jc w:val="left"/>
        <w:rPr>
          <w:rFonts w:hAnsi="宋体"/>
          <w:color w:val="auto"/>
          <w:kern w:val="0"/>
          <w:sz w:val="24"/>
          <w:szCs w:val="24"/>
          <w:highlight w:val="none"/>
        </w:rPr>
      </w:pPr>
    </w:p>
    <w:p w14:paraId="43C386AA">
      <w:pPr>
        <w:rPr>
          <w:color w:val="auto"/>
          <w:highlight w:val="none"/>
        </w:rPr>
      </w:pPr>
    </w:p>
    <w:p w14:paraId="2B8C0BDD">
      <w:pPr>
        <w:rPr>
          <w:rFonts w:hAnsi="宋体"/>
          <w:color w:val="auto"/>
          <w:kern w:val="0"/>
          <w:sz w:val="24"/>
          <w:szCs w:val="24"/>
          <w:highlight w:val="none"/>
        </w:rPr>
      </w:pPr>
    </w:p>
    <w:p w14:paraId="5F967137">
      <w:pPr>
        <w:rPr>
          <w:color w:val="auto"/>
          <w:highlight w:val="none"/>
        </w:rPr>
      </w:pPr>
    </w:p>
    <w:p w14:paraId="78E31AB9">
      <w:pPr>
        <w:rPr>
          <w:color w:val="auto"/>
          <w:highlight w:val="none"/>
        </w:rPr>
      </w:pPr>
    </w:p>
    <w:p w14:paraId="5556D7D6">
      <w:pPr>
        <w:rPr>
          <w:color w:val="auto"/>
          <w:highlight w:val="none"/>
        </w:rPr>
      </w:pPr>
      <w:bookmarkStart w:id="163" w:name="_Toc466640614"/>
      <w:bookmarkStart w:id="164" w:name="_Hlt69698785"/>
    </w:p>
    <w:p w14:paraId="43E50224">
      <w:pPr>
        <w:pStyle w:val="2"/>
        <w:spacing w:line="400" w:lineRule="exact"/>
        <w:jc w:val="center"/>
        <w:rPr>
          <w:rFonts w:hAnsi="宋体"/>
          <w:b/>
          <w:color w:val="auto"/>
          <w:kern w:val="44"/>
          <w:sz w:val="36"/>
          <w:szCs w:val="36"/>
          <w:highlight w:val="none"/>
        </w:rPr>
      </w:pPr>
      <w:bookmarkStart w:id="165" w:name="_Toc31515"/>
      <w:bookmarkStart w:id="166" w:name="_Toc39136359"/>
      <w:bookmarkStart w:id="167" w:name="_Toc3210"/>
      <w:bookmarkStart w:id="168" w:name="_Toc31047"/>
      <w:bookmarkStart w:id="169" w:name="_Toc16901"/>
      <w:bookmarkStart w:id="170" w:name="_Toc9559"/>
    </w:p>
    <w:p w14:paraId="1D44D720">
      <w:pPr>
        <w:pStyle w:val="2"/>
        <w:spacing w:line="400" w:lineRule="exact"/>
        <w:jc w:val="center"/>
        <w:rPr>
          <w:rFonts w:hAnsi="宋体"/>
          <w:b/>
          <w:color w:val="auto"/>
          <w:kern w:val="44"/>
          <w:sz w:val="36"/>
          <w:szCs w:val="36"/>
          <w:highlight w:val="none"/>
        </w:rPr>
      </w:pPr>
    </w:p>
    <w:p w14:paraId="7506B3D4">
      <w:pPr>
        <w:pStyle w:val="2"/>
        <w:spacing w:line="400" w:lineRule="exact"/>
        <w:jc w:val="center"/>
        <w:rPr>
          <w:rFonts w:hAnsi="宋体"/>
          <w:b/>
          <w:color w:val="auto"/>
          <w:sz w:val="36"/>
          <w:szCs w:val="36"/>
          <w:highlight w:val="none"/>
        </w:rPr>
      </w:pPr>
      <w:bookmarkStart w:id="171" w:name="_Toc4357"/>
      <w:bookmarkStart w:id="172" w:name="_Toc8805"/>
      <w:r>
        <w:rPr>
          <w:rFonts w:hint="eastAsia" w:hAnsi="宋体"/>
          <w:b/>
          <w:color w:val="auto"/>
          <w:kern w:val="44"/>
          <w:sz w:val="36"/>
          <w:szCs w:val="36"/>
          <w:highlight w:val="none"/>
        </w:rPr>
        <w:t>第</w:t>
      </w:r>
      <w:r>
        <w:rPr>
          <w:rFonts w:hint="eastAsia" w:hAnsi="宋体"/>
          <w:b/>
          <w:color w:val="auto"/>
          <w:sz w:val="36"/>
          <w:szCs w:val="36"/>
          <w:highlight w:val="none"/>
          <w:lang w:val="en-US" w:eastAsia="zh-CN"/>
        </w:rPr>
        <w:t>三</w:t>
      </w:r>
      <w:r>
        <w:rPr>
          <w:rFonts w:hint="eastAsia" w:hAnsi="宋体"/>
          <w:b/>
          <w:color w:val="auto"/>
          <w:sz w:val="36"/>
          <w:szCs w:val="36"/>
          <w:highlight w:val="none"/>
        </w:rPr>
        <w:t>章 招标文件</w:t>
      </w:r>
      <w:bookmarkEnd w:id="163"/>
      <w:bookmarkEnd w:id="165"/>
      <w:bookmarkEnd w:id="166"/>
      <w:bookmarkEnd w:id="167"/>
      <w:bookmarkEnd w:id="168"/>
      <w:bookmarkEnd w:id="169"/>
      <w:bookmarkEnd w:id="170"/>
      <w:bookmarkStart w:id="173" w:name="_Hlt75747044"/>
      <w:bookmarkEnd w:id="173"/>
      <w:r>
        <w:rPr>
          <w:rFonts w:hint="eastAsia" w:hAnsi="宋体"/>
          <w:b/>
          <w:color w:val="auto"/>
          <w:sz w:val="36"/>
          <w:szCs w:val="36"/>
          <w:highlight w:val="none"/>
        </w:rPr>
        <w:t>格式</w:t>
      </w:r>
      <w:bookmarkEnd w:id="171"/>
      <w:bookmarkEnd w:id="172"/>
    </w:p>
    <w:p w14:paraId="72F2D884">
      <w:pPr>
        <w:pStyle w:val="151"/>
        <w:keepNext w:val="0"/>
        <w:keepLines w:val="0"/>
        <w:widowControl w:val="0"/>
        <w:wordWrap w:val="0"/>
        <w:adjustRightInd w:val="0"/>
        <w:snapToGrid w:val="0"/>
        <w:ind w:left="5438" w:leftChars="15" w:hanging="5407" w:hangingChars="1496"/>
        <w:jc w:val="both"/>
        <w:outlineLvl w:val="1"/>
        <w:rPr>
          <w:rFonts w:eastAsia="宋体"/>
          <w:b/>
          <w:snapToGrid w:val="0"/>
          <w:color w:val="auto"/>
          <w:highlight w:val="none"/>
        </w:rPr>
      </w:pPr>
      <w:r>
        <w:rPr>
          <w:rFonts w:hint="eastAsia" w:hAnsi="宋体"/>
          <w:b/>
          <w:color w:val="auto"/>
          <w:sz w:val="36"/>
          <w:szCs w:val="36"/>
          <w:highlight w:val="none"/>
        </w:rPr>
        <w:br w:type="page"/>
      </w:r>
      <w:bookmarkStart w:id="174" w:name="_Toc28272"/>
      <w:bookmarkStart w:id="175" w:name="_Toc39136360"/>
      <w:bookmarkStart w:id="176" w:name="_Toc474"/>
      <w:bookmarkStart w:id="177" w:name="_Toc31187"/>
      <w:bookmarkStart w:id="178" w:name="_Toc12527"/>
      <w:bookmarkStart w:id="179" w:name="_Toc2902"/>
      <w:bookmarkStart w:id="180" w:name="_Toc3855"/>
      <w:r>
        <w:rPr>
          <w:rFonts w:hint="eastAsia"/>
          <w:b/>
          <w:snapToGrid w:val="0"/>
          <w:color w:val="auto"/>
          <w:highlight w:val="none"/>
        </w:rPr>
        <w:t>格式一 封面</w:t>
      </w:r>
      <w:bookmarkEnd w:id="174"/>
      <w:bookmarkEnd w:id="175"/>
      <w:bookmarkEnd w:id="176"/>
      <w:bookmarkEnd w:id="177"/>
      <w:bookmarkEnd w:id="178"/>
      <w:bookmarkEnd w:id="179"/>
      <w:bookmarkEnd w:id="180"/>
    </w:p>
    <w:p w14:paraId="02B53639">
      <w:pPr>
        <w:pStyle w:val="149"/>
        <w:widowControl w:val="0"/>
        <w:wordWrap w:val="0"/>
        <w:adjustRightInd w:val="0"/>
        <w:snapToGrid w:val="0"/>
        <w:rPr>
          <w:b/>
          <w:snapToGrid w:val="0"/>
          <w:color w:val="auto"/>
          <w:sz w:val="24"/>
          <w:highlight w:val="none"/>
        </w:rPr>
      </w:pPr>
    </w:p>
    <w:p w14:paraId="42923145">
      <w:pPr>
        <w:pStyle w:val="149"/>
        <w:widowControl w:val="0"/>
        <w:wordWrap w:val="0"/>
        <w:adjustRightInd w:val="0"/>
        <w:snapToGrid w:val="0"/>
        <w:jc w:val="right"/>
        <w:rPr>
          <w:b/>
          <w:snapToGrid w:val="0"/>
          <w:color w:val="auto"/>
          <w:sz w:val="24"/>
          <w:highlight w:val="none"/>
        </w:rPr>
      </w:pPr>
    </w:p>
    <w:p w14:paraId="726D630C">
      <w:pPr>
        <w:pStyle w:val="149"/>
        <w:widowControl w:val="0"/>
        <w:wordWrap w:val="0"/>
        <w:adjustRightInd w:val="0"/>
        <w:snapToGrid w:val="0"/>
        <w:rPr>
          <w:b/>
          <w:snapToGrid w:val="0"/>
          <w:color w:val="auto"/>
          <w:sz w:val="24"/>
          <w:highlight w:val="none"/>
        </w:rPr>
      </w:pPr>
    </w:p>
    <w:p w14:paraId="5D831478">
      <w:pPr>
        <w:pStyle w:val="149"/>
        <w:widowControl w:val="0"/>
        <w:wordWrap w:val="0"/>
        <w:adjustRightInd w:val="0"/>
        <w:snapToGrid w:val="0"/>
        <w:rPr>
          <w:b/>
          <w:snapToGrid w:val="0"/>
          <w:color w:val="auto"/>
          <w:sz w:val="24"/>
          <w:highlight w:val="none"/>
        </w:rPr>
      </w:pPr>
    </w:p>
    <w:p w14:paraId="50086ECB">
      <w:pPr>
        <w:pStyle w:val="149"/>
        <w:widowControl w:val="0"/>
        <w:wordWrap w:val="0"/>
        <w:adjustRightInd w:val="0"/>
        <w:snapToGrid w:val="0"/>
        <w:rPr>
          <w:b/>
          <w:snapToGrid w:val="0"/>
          <w:color w:val="auto"/>
          <w:sz w:val="24"/>
          <w:highlight w:val="none"/>
        </w:rPr>
      </w:pPr>
    </w:p>
    <w:p w14:paraId="79BE0142">
      <w:pPr>
        <w:pStyle w:val="149"/>
        <w:widowControl w:val="0"/>
        <w:wordWrap w:val="0"/>
        <w:adjustRightInd w:val="0"/>
        <w:snapToGrid w:val="0"/>
        <w:rPr>
          <w:b/>
          <w:snapToGrid w:val="0"/>
          <w:color w:val="auto"/>
          <w:sz w:val="24"/>
          <w:highlight w:val="none"/>
        </w:rPr>
      </w:pPr>
    </w:p>
    <w:p w14:paraId="30CC8E8D">
      <w:pPr>
        <w:pStyle w:val="149"/>
        <w:widowControl w:val="0"/>
        <w:wordWrap w:val="0"/>
        <w:adjustRightInd w:val="0"/>
        <w:snapToGrid w:val="0"/>
        <w:rPr>
          <w:b/>
          <w:snapToGrid w:val="0"/>
          <w:color w:val="auto"/>
          <w:sz w:val="24"/>
          <w:highlight w:val="none"/>
        </w:rPr>
      </w:pPr>
    </w:p>
    <w:p w14:paraId="549BD36B">
      <w:pPr>
        <w:pStyle w:val="149"/>
        <w:widowControl w:val="0"/>
        <w:wordWrap w:val="0"/>
        <w:adjustRightInd w:val="0"/>
        <w:snapToGrid w:val="0"/>
        <w:rPr>
          <w:b/>
          <w:snapToGrid w:val="0"/>
          <w:color w:val="auto"/>
          <w:sz w:val="24"/>
          <w:highlight w:val="none"/>
        </w:rPr>
      </w:pPr>
    </w:p>
    <w:p w14:paraId="707125CF">
      <w:pPr>
        <w:pStyle w:val="149"/>
        <w:widowControl w:val="0"/>
        <w:wordWrap w:val="0"/>
        <w:adjustRightInd w:val="0"/>
        <w:snapToGrid w:val="0"/>
        <w:rPr>
          <w:b/>
          <w:snapToGrid w:val="0"/>
          <w:color w:val="auto"/>
          <w:sz w:val="24"/>
          <w:highlight w:val="none"/>
        </w:rPr>
      </w:pPr>
    </w:p>
    <w:p w14:paraId="6D33E2D9">
      <w:pPr>
        <w:pStyle w:val="149"/>
        <w:widowControl w:val="0"/>
        <w:wordWrap w:val="0"/>
        <w:adjustRightInd w:val="0"/>
        <w:snapToGrid w:val="0"/>
        <w:rPr>
          <w:b/>
          <w:snapToGrid w:val="0"/>
          <w:color w:val="auto"/>
          <w:sz w:val="24"/>
          <w:highlight w:val="none"/>
        </w:rPr>
      </w:pPr>
    </w:p>
    <w:p w14:paraId="2B0A1246">
      <w:pPr>
        <w:pStyle w:val="149"/>
        <w:widowControl w:val="0"/>
        <w:wordWrap w:val="0"/>
        <w:adjustRightInd w:val="0"/>
        <w:snapToGrid w:val="0"/>
        <w:ind w:firstLine="0"/>
        <w:jc w:val="center"/>
        <w:rPr>
          <w:b/>
          <w:snapToGrid w:val="0"/>
          <w:color w:val="auto"/>
          <w:sz w:val="48"/>
          <w:szCs w:val="48"/>
          <w:highlight w:val="none"/>
        </w:rPr>
      </w:pPr>
      <w:r>
        <w:rPr>
          <w:rFonts w:hint="eastAsia"/>
          <w:b/>
          <w:snapToGrid w:val="0"/>
          <w:color w:val="auto"/>
          <w:sz w:val="48"/>
          <w:szCs w:val="48"/>
          <w:highlight w:val="none"/>
        </w:rPr>
        <w:t>（项目名称）招标</w:t>
      </w:r>
    </w:p>
    <w:p w14:paraId="0FFA38E9">
      <w:pPr>
        <w:pStyle w:val="149"/>
        <w:widowControl w:val="0"/>
        <w:wordWrap w:val="0"/>
        <w:adjustRightInd w:val="0"/>
        <w:snapToGrid w:val="0"/>
        <w:ind w:firstLine="0"/>
        <w:jc w:val="center"/>
        <w:rPr>
          <w:b/>
          <w:snapToGrid w:val="0"/>
          <w:color w:val="auto"/>
          <w:sz w:val="32"/>
          <w:highlight w:val="none"/>
        </w:rPr>
      </w:pPr>
    </w:p>
    <w:p w14:paraId="66B1D4E9">
      <w:pPr>
        <w:pStyle w:val="149"/>
        <w:widowControl w:val="0"/>
        <w:wordWrap w:val="0"/>
        <w:adjustRightInd w:val="0"/>
        <w:snapToGrid w:val="0"/>
        <w:ind w:firstLine="0"/>
        <w:jc w:val="center"/>
        <w:rPr>
          <w:b/>
          <w:snapToGrid w:val="0"/>
          <w:color w:val="auto"/>
          <w:sz w:val="72"/>
          <w:highlight w:val="none"/>
        </w:rPr>
      </w:pPr>
      <w:r>
        <w:rPr>
          <w:rFonts w:hint="eastAsia"/>
          <w:b/>
          <w:snapToGrid w:val="0"/>
          <w:color w:val="auto"/>
          <w:sz w:val="72"/>
          <w:highlight w:val="none"/>
        </w:rPr>
        <w:t>投  标  文  件</w:t>
      </w:r>
    </w:p>
    <w:p w14:paraId="6C2D0FA8">
      <w:pPr>
        <w:pStyle w:val="149"/>
        <w:widowControl w:val="0"/>
        <w:wordWrap w:val="0"/>
        <w:adjustRightInd w:val="0"/>
        <w:snapToGrid w:val="0"/>
        <w:ind w:firstLine="0"/>
        <w:jc w:val="center"/>
        <w:rPr>
          <w:b/>
          <w:snapToGrid w:val="0"/>
          <w:color w:val="auto"/>
          <w:sz w:val="32"/>
          <w:highlight w:val="none"/>
        </w:rPr>
      </w:pPr>
    </w:p>
    <w:p w14:paraId="04072E79">
      <w:pPr>
        <w:pStyle w:val="149"/>
        <w:widowControl w:val="0"/>
        <w:wordWrap w:val="0"/>
        <w:adjustRightInd w:val="0"/>
        <w:snapToGrid w:val="0"/>
        <w:ind w:firstLine="0"/>
        <w:jc w:val="center"/>
        <w:rPr>
          <w:b/>
          <w:snapToGrid w:val="0"/>
          <w:color w:val="auto"/>
          <w:sz w:val="48"/>
          <w:szCs w:val="48"/>
          <w:highlight w:val="none"/>
        </w:rPr>
      </w:pPr>
      <w:r>
        <w:rPr>
          <w:rFonts w:hint="eastAsia"/>
          <w:b/>
          <w:snapToGrid w:val="0"/>
          <w:color w:val="auto"/>
          <w:sz w:val="48"/>
          <w:szCs w:val="48"/>
          <w:highlight w:val="none"/>
        </w:rPr>
        <w:t>（投标标书）</w:t>
      </w:r>
    </w:p>
    <w:p w14:paraId="6E744006">
      <w:pPr>
        <w:pStyle w:val="149"/>
        <w:widowControl w:val="0"/>
        <w:wordWrap w:val="0"/>
        <w:adjustRightInd w:val="0"/>
        <w:snapToGrid w:val="0"/>
        <w:rPr>
          <w:b/>
          <w:snapToGrid w:val="0"/>
          <w:color w:val="auto"/>
          <w:highlight w:val="none"/>
        </w:rPr>
      </w:pPr>
    </w:p>
    <w:p w14:paraId="5A137B7D">
      <w:pPr>
        <w:pStyle w:val="149"/>
        <w:widowControl w:val="0"/>
        <w:wordWrap w:val="0"/>
        <w:adjustRightInd w:val="0"/>
        <w:snapToGrid w:val="0"/>
        <w:rPr>
          <w:b/>
          <w:snapToGrid w:val="0"/>
          <w:color w:val="auto"/>
          <w:sz w:val="32"/>
          <w:highlight w:val="none"/>
        </w:rPr>
      </w:pPr>
    </w:p>
    <w:p w14:paraId="2518A343">
      <w:pPr>
        <w:pStyle w:val="149"/>
        <w:widowControl w:val="0"/>
        <w:wordWrap w:val="0"/>
        <w:adjustRightInd w:val="0"/>
        <w:snapToGrid w:val="0"/>
        <w:rPr>
          <w:b/>
          <w:snapToGrid w:val="0"/>
          <w:color w:val="auto"/>
          <w:sz w:val="32"/>
          <w:highlight w:val="none"/>
        </w:rPr>
      </w:pPr>
    </w:p>
    <w:p w14:paraId="72D825D3">
      <w:pPr>
        <w:pStyle w:val="149"/>
        <w:widowControl w:val="0"/>
        <w:wordWrap w:val="0"/>
        <w:adjustRightInd w:val="0"/>
        <w:snapToGrid w:val="0"/>
        <w:rPr>
          <w:b/>
          <w:snapToGrid w:val="0"/>
          <w:color w:val="auto"/>
          <w:sz w:val="32"/>
          <w:highlight w:val="none"/>
        </w:rPr>
      </w:pPr>
    </w:p>
    <w:p w14:paraId="2A161193">
      <w:pPr>
        <w:pStyle w:val="149"/>
        <w:widowControl w:val="0"/>
        <w:wordWrap w:val="0"/>
        <w:adjustRightInd w:val="0"/>
        <w:snapToGrid w:val="0"/>
        <w:rPr>
          <w:b/>
          <w:snapToGrid w:val="0"/>
          <w:color w:val="auto"/>
          <w:sz w:val="32"/>
          <w:highlight w:val="none"/>
        </w:rPr>
      </w:pPr>
    </w:p>
    <w:p w14:paraId="50E005B9">
      <w:pPr>
        <w:pStyle w:val="149"/>
        <w:widowControl w:val="0"/>
        <w:wordWrap w:val="0"/>
        <w:adjustRightInd w:val="0"/>
        <w:snapToGrid w:val="0"/>
        <w:rPr>
          <w:b/>
          <w:snapToGrid w:val="0"/>
          <w:color w:val="auto"/>
          <w:sz w:val="32"/>
          <w:highlight w:val="none"/>
        </w:rPr>
      </w:pPr>
    </w:p>
    <w:p w14:paraId="0F99193F">
      <w:pPr>
        <w:pStyle w:val="149"/>
        <w:widowControl w:val="0"/>
        <w:wordWrap w:val="0"/>
        <w:adjustRightInd w:val="0"/>
        <w:snapToGrid w:val="0"/>
        <w:rPr>
          <w:b/>
          <w:snapToGrid w:val="0"/>
          <w:color w:val="auto"/>
          <w:sz w:val="32"/>
          <w:highlight w:val="none"/>
        </w:rPr>
      </w:pPr>
    </w:p>
    <w:p w14:paraId="40CC39A6">
      <w:pPr>
        <w:pStyle w:val="149"/>
        <w:widowControl w:val="0"/>
        <w:wordWrap w:val="0"/>
        <w:adjustRightInd w:val="0"/>
        <w:snapToGrid w:val="0"/>
        <w:rPr>
          <w:b/>
          <w:snapToGrid w:val="0"/>
          <w:color w:val="auto"/>
          <w:sz w:val="32"/>
          <w:highlight w:val="none"/>
        </w:rPr>
      </w:pPr>
    </w:p>
    <w:p w14:paraId="7DD91967">
      <w:pPr>
        <w:pStyle w:val="149"/>
        <w:widowControl w:val="0"/>
        <w:wordWrap w:val="0"/>
        <w:adjustRightInd w:val="0"/>
        <w:snapToGrid w:val="0"/>
        <w:rPr>
          <w:b/>
          <w:snapToGrid w:val="0"/>
          <w:color w:val="auto"/>
          <w:sz w:val="32"/>
          <w:highlight w:val="none"/>
        </w:rPr>
      </w:pPr>
    </w:p>
    <w:p w14:paraId="09C96743">
      <w:pPr>
        <w:pStyle w:val="149"/>
        <w:widowControl w:val="0"/>
        <w:wordWrap w:val="0"/>
        <w:adjustRightInd w:val="0"/>
        <w:snapToGrid w:val="0"/>
        <w:ind w:firstLine="0"/>
        <w:jc w:val="center"/>
        <w:rPr>
          <w:bCs/>
          <w:snapToGrid w:val="0"/>
          <w:color w:val="auto"/>
          <w:sz w:val="32"/>
          <w:highlight w:val="none"/>
        </w:rPr>
      </w:pPr>
      <w:r>
        <w:rPr>
          <w:rFonts w:hint="eastAsia"/>
          <w:bCs/>
          <w:snapToGrid w:val="0"/>
          <w:color w:val="auto"/>
          <w:sz w:val="32"/>
          <w:highlight w:val="none"/>
        </w:rPr>
        <w:t>投标人：（盖单位章）</w:t>
      </w:r>
    </w:p>
    <w:p w14:paraId="6AD417C5">
      <w:pPr>
        <w:pStyle w:val="149"/>
        <w:widowControl w:val="0"/>
        <w:wordWrap w:val="0"/>
        <w:adjustRightInd w:val="0"/>
        <w:snapToGrid w:val="0"/>
        <w:ind w:firstLine="0"/>
        <w:jc w:val="center"/>
        <w:rPr>
          <w:bCs/>
          <w:snapToGrid w:val="0"/>
          <w:color w:val="auto"/>
          <w:sz w:val="32"/>
          <w:highlight w:val="none"/>
        </w:rPr>
      </w:pPr>
    </w:p>
    <w:p w14:paraId="6585C087">
      <w:pPr>
        <w:pStyle w:val="149"/>
        <w:widowControl w:val="0"/>
        <w:wordWrap w:val="0"/>
        <w:adjustRightInd w:val="0"/>
        <w:snapToGrid w:val="0"/>
        <w:ind w:firstLine="0"/>
        <w:jc w:val="center"/>
        <w:rPr>
          <w:bCs/>
          <w:snapToGrid w:val="0"/>
          <w:color w:val="auto"/>
          <w:sz w:val="32"/>
          <w:highlight w:val="none"/>
        </w:rPr>
      </w:pPr>
    </w:p>
    <w:p w14:paraId="239BFF6B">
      <w:pPr>
        <w:pStyle w:val="149"/>
        <w:widowControl w:val="0"/>
        <w:wordWrap w:val="0"/>
        <w:adjustRightInd w:val="0"/>
        <w:snapToGrid w:val="0"/>
        <w:ind w:firstLine="0"/>
        <w:jc w:val="center"/>
        <w:rPr>
          <w:bCs/>
          <w:snapToGrid w:val="0"/>
          <w:color w:val="auto"/>
          <w:sz w:val="32"/>
          <w:highlight w:val="none"/>
        </w:rPr>
      </w:pPr>
    </w:p>
    <w:p w14:paraId="21A96BD9">
      <w:pPr>
        <w:pStyle w:val="149"/>
        <w:widowControl w:val="0"/>
        <w:wordWrap w:val="0"/>
        <w:adjustRightInd w:val="0"/>
        <w:snapToGrid w:val="0"/>
        <w:ind w:firstLine="0"/>
        <w:jc w:val="center"/>
        <w:rPr>
          <w:bCs/>
          <w:snapToGrid w:val="0"/>
          <w:color w:val="auto"/>
          <w:sz w:val="32"/>
          <w:highlight w:val="none"/>
        </w:rPr>
      </w:pPr>
      <w:r>
        <w:rPr>
          <w:rFonts w:hint="eastAsia"/>
          <w:bCs/>
          <w:snapToGrid w:val="0"/>
          <w:color w:val="auto"/>
          <w:sz w:val="32"/>
          <w:highlight w:val="none"/>
        </w:rPr>
        <w:t>法定代表人或其委托代理人：（签字或盖章）</w:t>
      </w:r>
    </w:p>
    <w:p w14:paraId="5C09FAA8">
      <w:pPr>
        <w:pStyle w:val="149"/>
        <w:widowControl w:val="0"/>
        <w:wordWrap w:val="0"/>
        <w:adjustRightInd w:val="0"/>
        <w:snapToGrid w:val="0"/>
        <w:ind w:firstLine="0"/>
        <w:jc w:val="center"/>
        <w:rPr>
          <w:bCs/>
          <w:snapToGrid w:val="0"/>
          <w:color w:val="auto"/>
          <w:sz w:val="32"/>
          <w:highlight w:val="none"/>
        </w:rPr>
      </w:pPr>
    </w:p>
    <w:p w14:paraId="653F83D0">
      <w:pPr>
        <w:pStyle w:val="149"/>
        <w:widowControl w:val="0"/>
        <w:wordWrap w:val="0"/>
        <w:adjustRightInd w:val="0"/>
        <w:snapToGrid w:val="0"/>
        <w:ind w:firstLine="0"/>
        <w:jc w:val="center"/>
        <w:rPr>
          <w:bCs/>
          <w:snapToGrid w:val="0"/>
          <w:color w:val="auto"/>
          <w:sz w:val="32"/>
          <w:highlight w:val="none"/>
          <w:u w:val="single"/>
        </w:rPr>
      </w:pPr>
    </w:p>
    <w:p w14:paraId="0C41A9C4">
      <w:pPr>
        <w:pStyle w:val="149"/>
        <w:widowControl w:val="0"/>
        <w:wordWrap w:val="0"/>
        <w:adjustRightInd w:val="0"/>
        <w:snapToGrid w:val="0"/>
        <w:ind w:firstLine="0"/>
        <w:jc w:val="center"/>
        <w:rPr>
          <w:b/>
          <w:snapToGrid w:val="0"/>
          <w:color w:val="auto"/>
          <w:highlight w:val="none"/>
        </w:rPr>
      </w:pPr>
      <w:r>
        <w:rPr>
          <w:rFonts w:hint="eastAsia"/>
          <w:bCs/>
          <w:snapToGrid w:val="0"/>
          <w:color w:val="auto"/>
          <w:sz w:val="32"/>
          <w:highlight w:val="none"/>
        </w:rPr>
        <w:t>年月日</w:t>
      </w:r>
    </w:p>
    <w:p w14:paraId="4D5E6769">
      <w:pPr>
        <w:pStyle w:val="149"/>
        <w:widowControl w:val="0"/>
        <w:wordWrap w:val="0"/>
        <w:adjustRightInd w:val="0"/>
        <w:snapToGrid w:val="0"/>
        <w:rPr>
          <w:b/>
          <w:snapToGrid w:val="0"/>
          <w:color w:val="auto"/>
          <w:highlight w:val="none"/>
        </w:rPr>
      </w:pPr>
    </w:p>
    <w:p w14:paraId="0F04D52B">
      <w:pPr>
        <w:pStyle w:val="149"/>
        <w:widowControl w:val="0"/>
        <w:wordWrap w:val="0"/>
        <w:adjustRightInd w:val="0"/>
        <w:snapToGrid w:val="0"/>
        <w:rPr>
          <w:b/>
          <w:snapToGrid w:val="0"/>
          <w:color w:val="auto"/>
          <w:highlight w:val="none"/>
        </w:rPr>
      </w:pPr>
    </w:p>
    <w:p w14:paraId="1AB22C4A">
      <w:pPr>
        <w:pStyle w:val="149"/>
        <w:widowControl w:val="0"/>
        <w:wordWrap w:val="0"/>
        <w:adjustRightInd w:val="0"/>
        <w:snapToGrid w:val="0"/>
        <w:rPr>
          <w:b/>
          <w:snapToGrid w:val="0"/>
          <w:color w:val="auto"/>
          <w:highlight w:val="none"/>
        </w:rPr>
        <w:sectPr>
          <w:endnotePr>
            <w:numFmt w:val="decimal"/>
          </w:endnotePr>
          <w:pgSz w:w="11906" w:h="16838"/>
          <w:pgMar w:top="1701" w:right="1531" w:bottom="1417" w:left="1531" w:header="850" w:footer="992" w:gutter="0"/>
          <w:cols w:space="720" w:num="1"/>
          <w:docGrid w:linePitch="327" w:charSpace="0"/>
        </w:sectPr>
      </w:pPr>
    </w:p>
    <w:bookmarkEnd w:id="164"/>
    <w:p w14:paraId="1BC09EB0">
      <w:pPr>
        <w:pStyle w:val="3"/>
        <w:wordWrap w:val="0"/>
        <w:snapToGrid w:val="0"/>
        <w:spacing w:line="440" w:lineRule="exact"/>
        <w:rPr>
          <w:b/>
          <w:bCs/>
          <w:snapToGrid w:val="0"/>
          <w:color w:val="auto"/>
          <w:sz w:val="24"/>
          <w:szCs w:val="24"/>
          <w:highlight w:val="none"/>
        </w:rPr>
      </w:pPr>
      <w:bookmarkStart w:id="181" w:name="_附件十：单项工程费汇总表"/>
      <w:bookmarkEnd w:id="181"/>
      <w:bookmarkStart w:id="182" w:name="_Hlt69116778"/>
      <w:bookmarkEnd w:id="182"/>
      <w:bookmarkStart w:id="183" w:name="_Hlt68774664"/>
      <w:bookmarkEnd w:id="183"/>
      <w:bookmarkStart w:id="184" w:name="_附件二十四：技术标提问单"/>
      <w:bookmarkEnd w:id="184"/>
      <w:bookmarkStart w:id="185" w:name="_附件二十五：综合评审合理低价法"/>
      <w:bookmarkEnd w:id="185"/>
      <w:bookmarkStart w:id="186" w:name="_Toc39136361"/>
      <w:bookmarkStart w:id="187" w:name="_Toc15791"/>
      <w:bookmarkStart w:id="188" w:name="_Toc26795"/>
      <w:bookmarkStart w:id="189" w:name="_Toc11662"/>
      <w:bookmarkStart w:id="190" w:name="_Toc28483"/>
      <w:bookmarkStart w:id="191" w:name="_Toc32662"/>
      <w:bookmarkStart w:id="192" w:name="_Toc4296"/>
      <w:bookmarkStart w:id="193" w:name="_Toc5872"/>
      <w:bookmarkStart w:id="194" w:name="_Toc106418843"/>
      <w:bookmarkStart w:id="195" w:name="_Toc66849200"/>
      <w:bookmarkStart w:id="196" w:name="_Toc104711098"/>
      <w:bookmarkStart w:id="197" w:name="_Hlt66847557"/>
      <w:bookmarkStart w:id="198" w:name="_Toc466640620"/>
      <w:r>
        <w:rPr>
          <w:rFonts w:hint="eastAsia"/>
          <w:b/>
          <w:bCs/>
          <w:snapToGrid w:val="0"/>
          <w:color w:val="auto"/>
          <w:sz w:val="24"/>
          <w:szCs w:val="24"/>
          <w:highlight w:val="none"/>
        </w:rPr>
        <w:t xml:space="preserve">格式二 </w:t>
      </w:r>
      <w:bookmarkEnd w:id="186"/>
      <w:bookmarkEnd w:id="187"/>
      <w:bookmarkEnd w:id="188"/>
      <w:r>
        <w:rPr>
          <w:rFonts w:hint="eastAsia"/>
          <w:b/>
          <w:bCs/>
          <w:snapToGrid w:val="0"/>
          <w:color w:val="auto"/>
          <w:sz w:val="24"/>
          <w:szCs w:val="24"/>
          <w:highlight w:val="none"/>
        </w:rPr>
        <w:t>《投标函》及《工程项目</w:t>
      </w:r>
      <w:r>
        <w:rPr>
          <w:rFonts w:hint="eastAsia"/>
          <w:b/>
          <w:bCs/>
          <w:snapToGrid w:val="0"/>
          <w:color w:val="auto"/>
          <w:sz w:val="24"/>
          <w:szCs w:val="24"/>
          <w:highlight w:val="none"/>
          <w:lang w:val="en-US" w:eastAsia="zh-CN"/>
        </w:rPr>
        <w:t>投标报价</w:t>
      </w:r>
      <w:r>
        <w:rPr>
          <w:rFonts w:hint="eastAsia"/>
          <w:b/>
          <w:bCs/>
          <w:snapToGrid w:val="0"/>
          <w:color w:val="auto"/>
          <w:sz w:val="24"/>
          <w:szCs w:val="24"/>
          <w:highlight w:val="none"/>
        </w:rPr>
        <w:t>表》</w:t>
      </w:r>
      <w:bookmarkEnd w:id="189"/>
      <w:bookmarkEnd w:id="190"/>
      <w:bookmarkEnd w:id="191"/>
      <w:bookmarkEnd w:id="192"/>
      <w:bookmarkEnd w:id="193"/>
    </w:p>
    <w:p w14:paraId="0977DDF4">
      <w:pPr>
        <w:pStyle w:val="4"/>
        <w:keepNext w:val="0"/>
        <w:keepLines w:val="0"/>
        <w:wordWrap w:val="0"/>
        <w:adjustRightInd w:val="0"/>
        <w:snapToGrid w:val="0"/>
        <w:spacing w:before="260" w:after="260" w:line="440" w:lineRule="exact"/>
        <w:jc w:val="center"/>
        <w:rPr>
          <w:snapToGrid w:val="0"/>
          <w:color w:val="auto"/>
          <w:highlight w:val="none"/>
        </w:rPr>
      </w:pPr>
      <w:bookmarkStart w:id="199" w:name="_Toc8657"/>
      <w:bookmarkStart w:id="200" w:name="_Toc27121"/>
      <w:bookmarkStart w:id="201" w:name="_Toc18294"/>
      <w:bookmarkStart w:id="202" w:name="_Toc28636"/>
      <w:bookmarkStart w:id="203" w:name="_Toc29375"/>
      <w:bookmarkStart w:id="204" w:name="_Toc39136362"/>
      <w:r>
        <w:rPr>
          <w:rFonts w:hint="eastAsia"/>
          <w:snapToGrid w:val="0"/>
          <w:color w:val="auto"/>
          <w:sz w:val="30"/>
          <w:highlight w:val="none"/>
        </w:rPr>
        <w:t>投标函</w:t>
      </w:r>
      <w:bookmarkEnd w:id="199"/>
      <w:bookmarkEnd w:id="200"/>
      <w:bookmarkEnd w:id="201"/>
      <w:bookmarkEnd w:id="202"/>
      <w:bookmarkEnd w:id="203"/>
      <w:bookmarkEnd w:id="204"/>
    </w:p>
    <w:p w14:paraId="6F6450ED">
      <w:pPr>
        <w:wordWrap w:val="0"/>
        <w:adjustRightInd w:val="0"/>
        <w:snapToGrid w:val="0"/>
        <w:spacing w:line="440" w:lineRule="exact"/>
        <w:jc w:val="center"/>
        <w:rPr>
          <w:b/>
          <w:snapToGrid w:val="0"/>
          <w:color w:val="auto"/>
          <w:kern w:val="0"/>
          <w:highlight w:val="none"/>
        </w:rPr>
      </w:pPr>
    </w:p>
    <w:p w14:paraId="1C147843">
      <w:pPr>
        <w:wordWrap w:val="0"/>
        <w:adjustRightInd w:val="0"/>
        <w:snapToGrid w:val="0"/>
        <w:spacing w:line="440" w:lineRule="exact"/>
        <w:rPr>
          <w:snapToGrid w:val="0"/>
          <w:color w:val="auto"/>
          <w:kern w:val="0"/>
          <w:sz w:val="24"/>
          <w:szCs w:val="24"/>
          <w:highlight w:val="none"/>
        </w:rPr>
      </w:pPr>
      <w:r>
        <w:rPr>
          <w:rFonts w:hint="eastAsia"/>
          <w:snapToGrid w:val="0"/>
          <w:color w:val="auto"/>
          <w:kern w:val="0"/>
          <w:sz w:val="24"/>
          <w:szCs w:val="24"/>
          <w:highlight w:val="none"/>
        </w:rPr>
        <w:t>致：（招标人名称）</w:t>
      </w:r>
    </w:p>
    <w:p w14:paraId="192AC130">
      <w:pPr>
        <w:numPr>
          <w:ilvl w:val="0"/>
          <w:numId w:val="8"/>
        </w:numPr>
        <w:wordWrap w:val="0"/>
        <w:adjustRightInd w:val="0"/>
        <w:snapToGrid w:val="0"/>
        <w:spacing w:line="440" w:lineRule="exact"/>
        <w:ind w:firstLine="570"/>
        <w:rPr>
          <w:snapToGrid w:val="0"/>
          <w:color w:val="auto"/>
          <w:kern w:val="0"/>
          <w:sz w:val="24"/>
          <w:szCs w:val="24"/>
          <w:highlight w:val="none"/>
        </w:rPr>
      </w:pPr>
      <w:r>
        <w:rPr>
          <w:rFonts w:hint="eastAsia"/>
          <w:snapToGrid w:val="0"/>
          <w:color w:val="auto"/>
          <w:kern w:val="0"/>
          <w:sz w:val="24"/>
          <w:szCs w:val="24"/>
          <w:highlight w:val="none"/>
        </w:rPr>
        <w:t>我方考察现场并充分研究（项目名称）（以下简称“本项目”）招标文件所有内容后，结合自身资质、能力和特点，愿意接受招标文件的全部内容和条件，竞投承包上述</w:t>
      </w:r>
      <w:r>
        <w:rPr>
          <w:rFonts w:hint="eastAsia"/>
          <w:snapToGrid w:val="0"/>
          <w:color w:val="auto"/>
          <w:kern w:val="0"/>
          <w:sz w:val="24"/>
          <w:szCs w:val="24"/>
          <w:highlight w:val="none"/>
          <w:lang w:val="en-US" w:eastAsia="zh-CN"/>
        </w:rPr>
        <w:t>项目</w:t>
      </w:r>
      <w:r>
        <w:rPr>
          <w:rFonts w:hint="eastAsia"/>
          <w:snapToGrid w:val="0"/>
          <w:color w:val="auto"/>
          <w:kern w:val="0"/>
          <w:sz w:val="24"/>
          <w:szCs w:val="24"/>
          <w:highlight w:val="none"/>
        </w:rPr>
        <w:t>。</w:t>
      </w:r>
    </w:p>
    <w:p w14:paraId="45F9FB80">
      <w:pPr>
        <w:wordWrap w:val="0"/>
        <w:adjustRightInd w:val="0"/>
        <w:snapToGrid w:val="0"/>
        <w:spacing w:line="440" w:lineRule="exact"/>
        <w:ind w:firstLine="570"/>
        <w:rPr>
          <w:snapToGrid w:val="0"/>
          <w:color w:val="auto"/>
          <w:kern w:val="0"/>
          <w:sz w:val="24"/>
          <w:szCs w:val="24"/>
          <w:highlight w:val="none"/>
        </w:rPr>
      </w:pPr>
      <w:r>
        <w:rPr>
          <w:rFonts w:hint="eastAsia"/>
          <w:snapToGrid w:val="0"/>
          <w:color w:val="auto"/>
          <w:kern w:val="0"/>
          <w:sz w:val="24"/>
          <w:szCs w:val="24"/>
          <w:highlight w:val="none"/>
        </w:rPr>
        <w:t>2. 如果我方中标，我方保证按照合同约定的开工日期开始本项目的</w:t>
      </w:r>
      <w:r>
        <w:rPr>
          <w:rFonts w:hint="eastAsia"/>
          <w:snapToGrid w:val="0"/>
          <w:color w:val="auto"/>
          <w:kern w:val="0"/>
          <w:sz w:val="24"/>
          <w:szCs w:val="24"/>
          <w:highlight w:val="none"/>
          <w:lang w:val="en-US" w:eastAsia="zh-CN"/>
        </w:rPr>
        <w:t>所要求的建设内容，</w:t>
      </w:r>
      <w:r>
        <w:rPr>
          <w:rFonts w:hint="eastAsia"/>
          <w:snapToGrid w:val="0"/>
          <w:color w:val="auto"/>
          <w:kern w:val="0"/>
          <w:sz w:val="24"/>
          <w:szCs w:val="24"/>
          <w:highlight w:val="none"/>
        </w:rPr>
        <w:t>本工程设计、施工招标工期为</w:t>
      </w:r>
      <w:r>
        <w:rPr>
          <w:rFonts w:hint="eastAsia"/>
          <w:snapToGrid w:val="0"/>
          <w:color w:val="auto"/>
          <w:kern w:val="0"/>
          <w:sz w:val="24"/>
          <w:szCs w:val="24"/>
          <w:highlight w:val="none"/>
          <w:u w:val="single"/>
        </w:rPr>
        <w:t>720日历天</w:t>
      </w:r>
      <w:r>
        <w:rPr>
          <w:rFonts w:hint="eastAsia"/>
          <w:snapToGrid w:val="0"/>
          <w:color w:val="auto"/>
          <w:kern w:val="0"/>
          <w:sz w:val="24"/>
          <w:szCs w:val="24"/>
          <w:highlight w:val="none"/>
        </w:rPr>
        <w:t>(其中：设计工期为</w:t>
      </w:r>
      <w:r>
        <w:rPr>
          <w:rFonts w:hint="eastAsia"/>
          <w:snapToGrid w:val="0"/>
          <w:color w:val="auto"/>
          <w:kern w:val="0"/>
          <w:sz w:val="24"/>
          <w:szCs w:val="24"/>
          <w:highlight w:val="none"/>
          <w:lang w:val="en-US" w:eastAsia="zh-CN"/>
        </w:rPr>
        <w:t>3</w:t>
      </w:r>
      <w:r>
        <w:rPr>
          <w:rFonts w:hint="eastAsia"/>
          <w:snapToGrid w:val="0"/>
          <w:color w:val="auto"/>
          <w:kern w:val="0"/>
          <w:sz w:val="24"/>
          <w:szCs w:val="24"/>
          <w:highlight w:val="none"/>
        </w:rPr>
        <w:t>00日历天，施工工期为620日历天)内竣工，并确保工程质量达到</w:t>
      </w:r>
      <w:r>
        <w:rPr>
          <w:rFonts w:hint="eastAsia"/>
          <w:snapToGrid w:val="0"/>
          <w:color w:val="auto"/>
          <w:kern w:val="0"/>
          <w:sz w:val="24"/>
          <w:szCs w:val="24"/>
          <w:highlight w:val="none"/>
          <w:u w:val="single"/>
        </w:rPr>
        <w:t>合格</w:t>
      </w:r>
      <w:r>
        <w:rPr>
          <w:rFonts w:hint="eastAsia"/>
          <w:snapToGrid w:val="0"/>
          <w:color w:val="auto"/>
          <w:kern w:val="0"/>
          <w:sz w:val="24"/>
          <w:szCs w:val="24"/>
          <w:highlight w:val="none"/>
        </w:rPr>
        <w:t>标准和维修其中的任何缺陷。</w:t>
      </w:r>
    </w:p>
    <w:p w14:paraId="28FCC098">
      <w:pPr>
        <w:wordWrap w:val="0"/>
        <w:adjustRightInd w:val="0"/>
        <w:snapToGrid w:val="0"/>
        <w:spacing w:line="440" w:lineRule="exact"/>
        <w:ind w:firstLine="570"/>
        <w:rPr>
          <w:snapToGrid w:val="0"/>
          <w:color w:val="auto"/>
          <w:kern w:val="0"/>
          <w:sz w:val="24"/>
          <w:szCs w:val="24"/>
          <w:highlight w:val="none"/>
        </w:rPr>
      </w:pPr>
      <w:r>
        <w:rPr>
          <w:rFonts w:hint="eastAsia"/>
          <w:snapToGrid w:val="0"/>
          <w:color w:val="auto"/>
          <w:kern w:val="0"/>
          <w:sz w:val="24"/>
          <w:szCs w:val="24"/>
          <w:highlight w:val="none"/>
        </w:rPr>
        <w:t>3. 本投标函在你方接收我方递交的投标文件之日起、到招标文件规定的投标有效期期满前对我方具有约束力。我方随时准备接受你方发出的中标通知书。</w:t>
      </w:r>
    </w:p>
    <w:p w14:paraId="588DD6AE">
      <w:pPr>
        <w:wordWrap w:val="0"/>
        <w:adjustRightInd w:val="0"/>
        <w:snapToGrid w:val="0"/>
        <w:spacing w:line="440" w:lineRule="exact"/>
        <w:ind w:firstLine="570"/>
        <w:rPr>
          <w:snapToGrid w:val="0"/>
          <w:color w:val="auto"/>
          <w:kern w:val="0"/>
          <w:sz w:val="24"/>
          <w:szCs w:val="24"/>
          <w:highlight w:val="none"/>
        </w:rPr>
      </w:pPr>
      <w:r>
        <w:rPr>
          <w:rFonts w:hint="eastAsia"/>
          <w:snapToGrid w:val="0"/>
          <w:color w:val="auto"/>
          <w:kern w:val="0"/>
          <w:sz w:val="24"/>
          <w:szCs w:val="24"/>
          <w:highlight w:val="none"/>
        </w:rPr>
        <w:t>4．我方在此声明，我方不存在本工程招标文件第一章第三节第2.</w:t>
      </w:r>
      <w:r>
        <w:rPr>
          <w:rFonts w:hint="eastAsia"/>
          <w:b/>
          <w:bCs/>
          <w:snapToGrid w:val="0"/>
          <w:color w:val="auto"/>
          <w:kern w:val="0"/>
          <w:sz w:val="24"/>
          <w:szCs w:val="24"/>
          <w:highlight w:val="none"/>
        </w:rPr>
        <w:t>4</w:t>
      </w:r>
      <w:r>
        <w:rPr>
          <w:rFonts w:hint="eastAsia"/>
          <w:snapToGrid w:val="0"/>
          <w:color w:val="auto"/>
          <w:kern w:val="0"/>
          <w:sz w:val="24"/>
          <w:szCs w:val="24"/>
          <w:highlight w:val="none"/>
        </w:rPr>
        <w:t>条“禁止投标条款”所列出的任何一种情形，并愿意承担因我方就此弄虚作假所引起的一切法律后果。</w:t>
      </w:r>
    </w:p>
    <w:p w14:paraId="06A1ACCB">
      <w:pPr>
        <w:wordWrap w:val="0"/>
        <w:adjustRightInd w:val="0"/>
        <w:snapToGrid w:val="0"/>
        <w:spacing w:line="440" w:lineRule="exact"/>
        <w:ind w:firstLine="570"/>
        <w:rPr>
          <w:snapToGrid w:val="0"/>
          <w:color w:val="auto"/>
          <w:kern w:val="0"/>
          <w:sz w:val="24"/>
          <w:szCs w:val="24"/>
          <w:highlight w:val="none"/>
        </w:rPr>
      </w:pPr>
      <w:r>
        <w:rPr>
          <w:rFonts w:hint="eastAsia"/>
          <w:snapToGrid w:val="0"/>
          <w:color w:val="auto"/>
          <w:kern w:val="0"/>
          <w:sz w:val="24"/>
          <w:szCs w:val="24"/>
          <w:highlight w:val="none"/>
        </w:rPr>
        <w:t>5．我方在此承诺，所递交投标文件的全部内容均为真实、有效、准确的，并愿意承担因我方就此弄虚作假所引起的一切法律后果，同时理解和同意有可能被要求提供更多的资料。</w:t>
      </w:r>
    </w:p>
    <w:p w14:paraId="1BC804C8">
      <w:pPr>
        <w:wordWrap w:val="0"/>
        <w:adjustRightInd w:val="0"/>
        <w:snapToGrid w:val="0"/>
        <w:spacing w:line="440" w:lineRule="exact"/>
        <w:ind w:firstLine="570"/>
        <w:rPr>
          <w:snapToGrid w:val="0"/>
          <w:color w:val="auto"/>
          <w:kern w:val="0"/>
          <w:sz w:val="24"/>
          <w:szCs w:val="24"/>
          <w:highlight w:val="none"/>
        </w:rPr>
      </w:pPr>
      <w:r>
        <w:rPr>
          <w:rFonts w:hint="eastAsia"/>
          <w:snapToGrid w:val="0"/>
          <w:color w:val="auto"/>
          <w:kern w:val="0"/>
          <w:sz w:val="24"/>
          <w:szCs w:val="24"/>
          <w:highlight w:val="none"/>
        </w:rPr>
        <w:t>6. 我方理解你方不一定要接纳收到的最低投标总价或任何投标总价的投标人中标，也不要求你方解释我方是否中标的原因。</w:t>
      </w:r>
    </w:p>
    <w:p w14:paraId="34750F14">
      <w:pPr>
        <w:wordWrap w:val="0"/>
        <w:adjustRightInd w:val="0"/>
        <w:snapToGrid w:val="0"/>
        <w:spacing w:line="440" w:lineRule="exact"/>
        <w:ind w:firstLine="570"/>
        <w:rPr>
          <w:snapToGrid w:val="0"/>
          <w:color w:val="auto"/>
          <w:kern w:val="0"/>
          <w:sz w:val="24"/>
          <w:szCs w:val="24"/>
          <w:highlight w:val="none"/>
        </w:rPr>
      </w:pPr>
    </w:p>
    <w:p w14:paraId="7A820495">
      <w:pPr>
        <w:wordWrap w:val="0"/>
        <w:adjustRightInd w:val="0"/>
        <w:snapToGrid w:val="0"/>
        <w:spacing w:line="440" w:lineRule="exact"/>
        <w:rPr>
          <w:snapToGrid w:val="0"/>
          <w:color w:val="auto"/>
          <w:kern w:val="0"/>
          <w:sz w:val="24"/>
          <w:szCs w:val="24"/>
          <w:highlight w:val="none"/>
        </w:rPr>
      </w:pPr>
    </w:p>
    <w:p w14:paraId="1DCB0654">
      <w:pPr>
        <w:wordWrap w:val="0"/>
        <w:adjustRightInd w:val="0"/>
        <w:snapToGrid w:val="0"/>
        <w:spacing w:line="440" w:lineRule="exact"/>
        <w:jc w:val="right"/>
        <w:rPr>
          <w:snapToGrid w:val="0"/>
          <w:color w:val="auto"/>
          <w:kern w:val="0"/>
          <w:sz w:val="24"/>
          <w:szCs w:val="24"/>
          <w:highlight w:val="none"/>
        </w:rPr>
      </w:pPr>
      <w:r>
        <w:rPr>
          <w:rFonts w:hint="eastAsia"/>
          <w:snapToGrid w:val="0"/>
          <w:color w:val="auto"/>
          <w:kern w:val="0"/>
          <w:sz w:val="24"/>
          <w:szCs w:val="24"/>
          <w:highlight w:val="none"/>
        </w:rPr>
        <w:t xml:space="preserve"> 投标人：（盖单位章）</w:t>
      </w:r>
    </w:p>
    <w:p w14:paraId="2412B0E2">
      <w:pPr>
        <w:wordWrap w:val="0"/>
        <w:adjustRightInd w:val="0"/>
        <w:snapToGrid w:val="0"/>
        <w:spacing w:line="440" w:lineRule="exact"/>
        <w:jc w:val="right"/>
        <w:rPr>
          <w:snapToGrid w:val="0"/>
          <w:color w:val="auto"/>
          <w:kern w:val="0"/>
          <w:sz w:val="24"/>
          <w:szCs w:val="24"/>
          <w:highlight w:val="none"/>
        </w:rPr>
      </w:pPr>
    </w:p>
    <w:p w14:paraId="6EA7EF06">
      <w:pPr>
        <w:wordWrap w:val="0"/>
        <w:adjustRightInd w:val="0"/>
        <w:snapToGrid w:val="0"/>
        <w:spacing w:line="440" w:lineRule="exact"/>
        <w:jc w:val="right"/>
        <w:rPr>
          <w:snapToGrid w:val="0"/>
          <w:color w:val="auto"/>
          <w:kern w:val="0"/>
          <w:sz w:val="24"/>
          <w:szCs w:val="24"/>
          <w:highlight w:val="none"/>
        </w:rPr>
      </w:pPr>
    </w:p>
    <w:p w14:paraId="30FA869D">
      <w:pPr>
        <w:wordWrap w:val="0"/>
        <w:adjustRightInd w:val="0"/>
        <w:snapToGrid w:val="0"/>
        <w:spacing w:line="440" w:lineRule="exact"/>
        <w:ind w:firstLine="480" w:firstLineChars="200"/>
        <w:jc w:val="right"/>
        <w:rPr>
          <w:snapToGrid w:val="0"/>
          <w:color w:val="auto"/>
          <w:kern w:val="0"/>
          <w:sz w:val="24"/>
          <w:szCs w:val="24"/>
          <w:highlight w:val="none"/>
        </w:rPr>
      </w:pPr>
      <w:r>
        <w:rPr>
          <w:rFonts w:hint="eastAsia"/>
          <w:snapToGrid w:val="0"/>
          <w:color w:val="auto"/>
          <w:kern w:val="0"/>
          <w:sz w:val="24"/>
          <w:szCs w:val="24"/>
          <w:highlight w:val="none"/>
        </w:rPr>
        <w:t>法定代表人或其委托代理人：（签字或盖章）</w:t>
      </w:r>
    </w:p>
    <w:p w14:paraId="29A57C7B">
      <w:pPr>
        <w:wordWrap w:val="0"/>
        <w:adjustRightInd w:val="0"/>
        <w:snapToGrid w:val="0"/>
        <w:spacing w:line="440" w:lineRule="exact"/>
        <w:ind w:firstLine="480" w:firstLineChars="200"/>
        <w:jc w:val="right"/>
        <w:rPr>
          <w:snapToGrid w:val="0"/>
          <w:color w:val="auto"/>
          <w:kern w:val="0"/>
          <w:sz w:val="24"/>
          <w:szCs w:val="24"/>
          <w:highlight w:val="none"/>
        </w:rPr>
      </w:pPr>
    </w:p>
    <w:p w14:paraId="32A802D2">
      <w:pPr>
        <w:wordWrap w:val="0"/>
        <w:adjustRightInd w:val="0"/>
        <w:snapToGrid w:val="0"/>
        <w:spacing w:line="440" w:lineRule="exact"/>
        <w:ind w:firstLine="4080" w:firstLineChars="1700"/>
        <w:jc w:val="right"/>
        <w:rPr>
          <w:snapToGrid w:val="0"/>
          <w:color w:val="auto"/>
          <w:kern w:val="0"/>
          <w:sz w:val="24"/>
          <w:szCs w:val="24"/>
          <w:highlight w:val="none"/>
        </w:rPr>
      </w:pPr>
      <w:r>
        <w:rPr>
          <w:rFonts w:hint="eastAsia"/>
          <w:snapToGrid w:val="0"/>
          <w:color w:val="auto"/>
          <w:kern w:val="0"/>
          <w:sz w:val="24"/>
          <w:szCs w:val="24"/>
          <w:highlight w:val="none"/>
        </w:rPr>
        <w:t>年   月   日</w:t>
      </w:r>
    </w:p>
    <w:p w14:paraId="40AAD9BC">
      <w:pPr>
        <w:jc w:val="left"/>
        <w:rPr>
          <w:snapToGrid w:val="0"/>
          <w:color w:val="auto"/>
          <w:kern w:val="0"/>
          <w:highlight w:val="none"/>
        </w:rPr>
      </w:pPr>
      <w:r>
        <w:rPr>
          <w:rFonts w:hint="eastAsia"/>
          <w:snapToGrid w:val="0"/>
          <w:color w:val="auto"/>
          <w:kern w:val="0"/>
          <w:highlight w:val="none"/>
        </w:rPr>
        <w:br w:type="page"/>
      </w:r>
    </w:p>
    <w:p w14:paraId="6DF728F0">
      <w:pPr>
        <w:spacing w:line="480" w:lineRule="auto"/>
        <w:ind w:firstLine="0" w:firstLineChars="0"/>
        <w:jc w:val="center"/>
        <w:rPr>
          <w:rStyle w:val="52"/>
          <w:rFonts w:ascii="宋体" w:cs="宋体"/>
          <w:color w:val="auto"/>
          <w:szCs w:val="24"/>
          <w:highlight w:val="none"/>
        </w:rPr>
      </w:pPr>
      <w:bookmarkStart w:id="205" w:name="_Toc20338"/>
      <w:bookmarkStart w:id="206" w:name="_Toc25829"/>
      <w:bookmarkStart w:id="207" w:name="_Toc39136364"/>
      <w:bookmarkStart w:id="208" w:name="_Toc7915"/>
      <w:r>
        <w:rPr>
          <w:rFonts w:hint="eastAsia"/>
          <w:b/>
          <w:bCs w:val="0"/>
          <w:snapToGrid w:val="0"/>
          <w:color w:val="auto"/>
          <w:sz w:val="30"/>
          <w:szCs w:val="20"/>
          <w:highlight w:val="none"/>
        </w:rPr>
        <w:t>工程项目</w:t>
      </w:r>
      <w:r>
        <w:rPr>
          <w:rFonts w:hint="eastAsia"/>
          <w:b/>
          <w:bCs w:val="0"/>
          <w:snapToGrid w:val="0"/>
          <w:color w:val="auto"/>
          <w:sz w:val="30"/>
          <w:szCs w:val="20"/>
          <w:highlight w:val="none"/>
          <w:lang w:val="en-US" w:eastAsia="zh-CN"/>
        </w:rPr>
        <w:t>投标报价</w:t>
      </w:r>
      <w:r>
        <w:rPr>
          <w:rFonts w:hint="eastAsia"/>
          <w:b/>
          <w:bCs w:val="0"/>
          <w:snapToGrid w:val="0"/>
          <w:color w:val="auto"/>
          <w:sz w:val="30"/>
          <w:szCs w:val="20"/>
          <w:highlight w:val="none"/>
        </w:rPr>
        <w:t>表</w:t>
      </w:r>
      <w:bookmarkEnd w:id="205"/>
      <w:bookmarkEnd w:id="206"/>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格式由投标人自拟）</w:t>
      </w:r>
      <w:r>
        <w:rPr>
          <w:rFonts w:hint="eastAsia" w:ascii="宋体" w:hAnsi="宋体" w:cs="宋体"/>
          <w:color w:val="auto"/>
          <w:szCs w:val="21"/>
          <w:highlight w:val="none"/>
        </w:rPr>
        <w:br w:type="page"/>
      </w:r>
      <w:bookmarkStart w:id="209" w:name="_Toc20987"/>
      <w:bookmarkStart w:id="210" w:name="_Toc18372"/>
      <w:bookmarkStart w:id="211" w:name="_Toc919"/>
      <w:bookmarkStart w:id="212" w:name="_Toc32555"/>
      <w:bookmarkStart w:id="213" w:name="_Toc1017"/>
      <w:bookmarkStart w:id="214" w:name="_Toc21928"/>
      <w:r>
        <w:rPr>
          <w:rFonts w:hint="eastAsia"/>
          <w:b/>
          <w:bCs/>
          <w:snapToGrid w:val="0"/>
          <w:color w:val="auto"/>
          <w:kern w:val="0"/>
          <w:sz w:val="24"/>
          <w:szCs w:val="24"/>
          <w:highlight w:val="none"/>
        </w:rPr>
        <w:t>格式三 各项承诺一览表</w:t>
      </w:r>
      <w:bookmarkEnd w:id="207"/>
      <w:bookmarkEnd w:id="208"/>
      <w:bookmarkEnd w:id="209"/>
      <w:bookmarkEnd w:id="210"/>
      <w:bookmarkEnd w:id="211"/>
    </w:p>
    <w:bookmarkEnd w:id="212"/>
    <w:bookmarkEnd w:id="213"/>
    <w:bookmarkEnd w:id="214"/>
    <w:p w14:paraId="48D38258">
      <w:pPr>
        <w:pStyle w:val="148"/>
        <w:spacing w:before="260" w:after="260"/>
        <w:ind w:left="3778" w:hanging="3778" w:hangingChars="1568"/>
        <w:outlineLvl w:val="9"/>
        <w:rPr>
          <w:rStyle w:val="52"/>
          <w:rFonts w:ascii="宋体" w:eastAsia="宋体" w:cs="宋体"/>
          <w:color w:val="auto"/>
          <w:szCs w:val="24"/>
          <w:highlight w:val="none"/>
        </w:rPr>
      </w:pPr>
      <w:bookmarkStart w:id="215" w:name="_Toc39136365"/>
      <w:bookmarkStart w:id="216" w:name="_Toc21521"/>
      <w:bookmarkStart w:id="217" w:name="_Toc30877"/>
      <w:bookmarkStart w:id="218" w:name="_Toc20729"/>
      <w:bookmarkStart w:id="219" w:name="_Toc31113"/>
      <w:bookmarkStart w:id="220" w:name="_Toc21116"/>
      <w:bookmarkStart w:id="221" w:name="_Toc7657"/>
      <w:bookmarkStart w:id="222" w:name="_Toc18136"/>
      <w:bookmarkStart w:id="223" w:name="_Toc16438"/>
      <w:bookmarkStart w:id="224" w:name="_Toc15279"/>
      <w:r>
        <w:rPr>
          <w:rStyle w:val="52"/>
          <w:rFonts w:hint="eastAsia" w:ascii="宋体" w:eastAsia="宋体" w:cs="宋体"/>
          <w:color w:val="auto"/>
          <w:szCs w:val="24"/>
          <w:highlight w:val="none"/>
        </w:rPr>
        <w:t>各项承诺一览表</w:t>
      </w:r>
      <w:bookmarkEnd w:id="215"/>
      <w:bookmarkEnd w:id="216"/>
      <w:bookmarkEnd w:id="217"/>
      <w:bookmarkEnd w:id="218"/>
    </w:p>
    <w:bookmarkEnd w:id="219"/>
    <w:bookmarkEnd w:id="220"/>
    <w:bookmarkEnd w:id="221"/>
    <w:bookmarkEnd w:id="222"/>
    <w:bookmarkEnd w:id="223"/>
    <w:bookmarkEnd w:id="224"/>
    <w:tbl>
      <w:tblPr>
        <w:tblStyle w:val="27"/>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6"/>
        <w:gridCol w:w="1234"/>
        <w:gridCol w:w="3073"/>
        <w:gridCol w:w="4796"/>
      </w:tblGrid>
      <w:tr w14:paraId="23C60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tcPr>
          <w:p w14:paraId="76B10B3B">
            <w:pPr>
              <w:pStyle w:val="54"/>
              <w:spacing w:line="380" w:lineRule="exact"/>
              <w:jc w:val="center"/>
              <w:rPr>
                <w:rFonts w:hAnsi="宋体" w:cs="宋体"/>
                <w:b/>
                <w:color w:val="auto"/>
                <w:szCs w:val="24"/>
                <w:highlight w:val="none"/>
              </w:rPr>
            </w:pPr>
            <w:r>
              <w:rPr>
                <w:rFonts w:hint="eastAsia" w:hAnsi="宋体" w:cs="宋体"/>
                <w:b/>
                <w:color w:val="auto"/>
                <w:szCs w:val="24"/>
                <w:highlight w:val="none"/>
              </w:rPr>
              <w:t>序号</w:t>
            </w:r>
          </w:p>
        </w:tc>
        <w:tc>
          <w:tcPr>
            <w:tcW w:w="1234" w:type="dxa"/>
            <w:noWrap/>
          </w:tcPr>
          <w:p w14:paraId="25035267">
            <w:pPr>
              <w:pStyle w:val="54"/>
              <w:spacing w:line="380" w:lineRule="exact"/>
              <w:jc w:val="center"/>
              <w:rPr>
                <w:rFonts w:hAnsi="宋体" w:cs="宋体"/>
                <w:b/>
                <w:color w:val="auto"/>
                <w:szCs w:val="24"/>
                <w:highlight w:val="none"/>
              </w:rPr>
            </w:pPr>
            <w:r>
              <w:rPr>
                <w:rFonts w:hint="eastAsia" w:hAnsi="宋体" w:cs="宋体"/>
                <w:b/>
                <w:color w:val="auto"/>
                <w:szCs w:val="24"/>
                <w:highlight w:val="none"/>
              </w:rPr>
              <w:t>承诺标题</w:t>
            </w:r>
          </w:p>
        </w:tc>
        <w:tc>
          <w:tcPr>
            <w:tcW w:w="3073" w:type="dxa"/>
            <w:noWrap/>
          </w:tcPr>
          <w:p w14:paraId="41E28916">
            <w:pPr>
              <w:pStyle w:val="54"/>
              <w:spacing w:line="380" w:lineRule="exact"/>
              <w:jc w:val="center"/>
              <w:rPr>
                <w:rFonts w:hAnsi="宋体" w:cs="宋体"/>
                <w:b/>
                <w:color w:val="auto"/>
                <w:szCs w:val="24"/>
                <w:highlight w:val="none"/>
              </w:rPr>
            </w:pPr>
            <w:r>
              <w:rPr>
                <w:rFonts w:hint="eastAsia" w:hAnsi="宋体" w:cs="宋体"/>
                <w:b/>
                <w:color w:val="auto"/>
                <w:szCs w:val="24"/>
                <w:highlight w:val="none"/>
              </w:rPr>
              <w:t>承诺内容</w:t>
            </w:r>
          </w:p>
        </w:tc>
        <w:tc>
          <w:tcPr>
            <w:tcW w:w="4796" w:type="dxa"/>
            <w:tcBorders>
              <w:bottom w:val="single" w:color="auto" w:sz="4" w:space="0"/>
            </w:tcBorders>
            <w:noWrap/>
          </w:tcPr>
          <w:p w14:paraId="555BDA74">
            <w:pPr>
              <w:pStyle w:val="54"/>
              <w:spacing w:line="380" w:lineRule="exact"/>
              <w:jc w:val="center"/>
              <w:rPr>
                <w:rFonts w:hAnsi="宋体" w:cs="宋体"/>
                <w:b/>
                <w:color w:val="auto"/>
                <w:szCs w:val="24"/>
                <w:highlight w:val="none"/>
              </w:rPr>
            </w:pPr>
            <w:r>
              <w:rPr>
                <w:rFonts w:hint="eastAsia" w:hAnsi="宋体" w:cs="宋体"/>
                <w:b/>
                <w:color w:val="auto"/>
                <w:szCs w:val="24"/>
                <w:highlight w:val="none"/>
              </w:rPr>
              <w:t>违约承诺</w:t>
            </w:r>
          </w:p>
        </w:tc>
      </w:tr>
      <w:tr w14:paraId="65EE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ign w:val="center"/>
          </w:tcPr>
          <w:p w14:paraId="2B62D502">
            <w:pPr>
              <w:pStyle w:val="54"/>
              <w:spacing w:line="380" w:lineRule="exact"/>
              <w:jc w:val="center"/>
              <w:rPr>
                <w:rFonts w:hAnsi="宋体" w:cs="宋体"/>
                <w:color w:val="auto"/>
                <w:szCs w:val="24"/>
                <w:highlight w:val="none"/>
              </w:rPr>
            </w:pPr>
            <w:r>
              <w:rPr>
                <w:rFonts w:hint="eastAsia" w:hAnsi="宋体" w:cs="宋体"/>
                <w:color w:val="auto"/>
                <w:szCs w:val="24"/>
                <w:highlight w:val="none"/>
              </w:rPr>
              <w:t>1</w:t>
            </w:r>
          </w:p>
        </w:tc>
        <w:tc>
          <w:tcPr>
            <w:tcW w:w="1234" w:type="dxa"/>
            <w:noWrap/>
            <w:vAlign w:val="center"/>
          </w:tcPr>
          <w:p w14:paraId="46429A1B">
            <w:pPr>
              <w:pStyle w:val="78"/>
              <w:spacing w:line="380" w:lineRule="exact"/>
              <w:ind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对招标文件条款自愿接受承诺书</w:t>
            </w:r>
          </w:p>
        </w:tc>
        <w:tc>
          <w:tcPr>
            <w:tcW w:w="3073" w:type="dxa"/>
            <w:noWrap/>
            <w:vAlign w:val="center"/>
          </w:tcPr>
          <w:p w14:paraId="4A0065F8">
            <w:pPr>
              <w:pStyle w:val="78"/>
              <w:spacing w:line="38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我方保证接受招标文件的所有条款，响应招标文件的所有要求，并同意招标文件为施工承包合同的组成部分</w:t>
            </w:r>
          </w:p>
        </w:tc>
        <w:tc>
          <w:tcPr>
            <w:tcW w:w="4796" w:type="dxa"/>
            <w:tcBorders>
              <w:tr2bl w:val="single" w:color="auto" w:sz="4" w:space="0"/>
            </w:tcBorders>
            <w:noWrap/>
            <w:vAlign w:val="center"/>
          </w:tcPr>
          <w:p w14:paraId="75AE989F">
            <w:pPr>
              <w:pStyle w:val="78"/>
              <w:spacing w:line="380" w:lineRule="exact"/>
              <w:ind w:firstLine="480"/>
              <w:rPr>
                <w:rFonts w:ascii="宋体" w:hAnsi="宋体" w:eastAsia="宋体" w:cs="宋体"/>
                <w:color w:val="auto"/>
                <w:sz w:val="24"/>
                <w:szCs w:val="24"/>
                <w:highlight w:val="none"/>
              </w:rPr>
            </w:pPr>
          </w:p>
        </w:tc>
      </w:tr>
      <w:tr w14:paraId="7542C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ign w:val="center"/>
          </w:tcPr>
          <w:p w14:paraId="613E51B4">
            <w:pPr>
              <w:pStyle w:val="54"/>
              <w:spacing w:line="380" w:lineRule="exact"/>
              <w:jc w:val="center"/>
              <w:rPr>
                <w:rFonts w:hAnsi="宋体" w:cs="宋体"/>
                <w:color w:val="auto"/>
                <w:szCs w:val="24"/>
                <w:highlight w:val="none"/>
              </w:rPr>
            </w:pPr>
            <w:r>
              <w:rPr>
                <w:rFonts w:hint="eastAsia" w:hAnsi="宋体" w:cs="宋体"/>
                <w:color w:val="auto"/>
                <w:szCs w:val="24"/>
                <w:highlight w:val="none"/>
              </w:rPr>
              <w:t>2</w:t>
            </w:r>
          </w:p>
        </w:tc>
        <w:tc>
          <w:tcPr>
            <w:tcW w:w="1234" w:type="dxa"/>
            <w:noWrap/>
            <w:vAlign w:val="center"/>
          </w:tcPr>
          <w:p w14:paraId="7FBB3DC3">
            <w:pPr>
              <w:pStyle w:val="78"/>
              <w:wordWrap w:val="0"/>
              <w:adjustRightInd w:val="0"/>
              <w:snapToGrid w:val="0"/>
              <w:spacing w:line="380" w:lineRule="exact"/>
              <w:ind w:firstLine="0" w:firstLineChars="0"/>
              <w:jc w:val="center"/>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无禁止投标</w:t>
            </w:r>
          </w:p>
          <w:p w14:paraId="155381EA">
            <w:pPr>
              <w:pStyle w:val="78"/>
              <w:wordWrap w:val="0"/>
              <w:adjustRightInd w:val="0"/>
              <w:snapToGrid w:val="0"/>
              <w:spacing w:line="380" w:lineRule="exact"/>
              <w:ind w:firstLine="0" w:firstLineChars="0"/>
              <w:jc w:val="center"/>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情形的承诺</w:t>
            </w:r>
          </w:p>
        </w:tc>
        <w:tc>
          <w:tcPr>
            <w:tcW w:w="3073" w:type="dxa"/>
            <w:noWrap/>
            <w:vAlign w:val="center"/>
          </w:tcPr>
          <w:p w14:paraId="20AFA2B7">
            <w:pPr>
              <w:pStyle w:val="78"/>
              <w:wordWrap w:val="0"/>
              <w:adjustRightInd w:val="0"/>
              <w:snapToGrid w:val="0"/>
              <w:spacing w:line="380" w:lineRule="exact"/>
              <w:ind w:firstLine="480"/>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我方不存在招标文件第一章第三节第</w:t>
            </w:r>
            <w:r>
              <w:rPr>
                <w:rFonts w:hint="eastAsia" w:ascii="宋体" w:hAnsi="宋体" w:eastAsia="宋体" w:cs="宋体"/>
                <w:b/>
                <w:bCs/>
                <w:snapToGrid w:val="0"/>
                <w:color w:val="auto"/>
                <w:kern w:val="0"/>
                <w:sz w:val="24"/>
                <w:szCs w:val="24"/>
                <w:highlight w:val="none"/>
              </w:rPr>
              <w:t>2.4</w:t>
            </w:r>
            <w:r>
              <w:rPr>
                <w:rFonts w:hint="eastAsia" w:ascii="宋体" w:hAnsi="宋体" w:eastAsia="宋体" w:cs="宋体"/>
                <w:snapToGrid w:val="0"/>
                <w:color w:val="auto"/>
                <w:kern w:val="0"/>
                <w:sz w:val="24"/>
                <w:szCs w:val="24"/>
                <w:highlight w:val="none"/>
              </w:rPr>
              <w:t>条“禁止投标条款”规定的任何一种情形。</w:t>
            </w:r>
          </w:p>
        </w:tc>
        <w:tc>
          <w:tcPr>
            <w:tcW w:w="4796" w:type="dxa"/>
            <w:noWrap/>
            <w:vAlign w:val="center"/>
          </w:tcPr>
          <w:p w14:paraId="36E69331">
            <w:pPr>
              <w:pStyle w:val="78"/>
              <w:wordWrap w:val="0"/>
              <w:adjustRightInd w:val="0"/>
              <w:snapToGrid w:val="0"/>
              <w:spacing w:line="380" w:lineRule="exact"/>
              <w:ind w:firstLine="480"/>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如果我方有招标文件第一章第三节第</w:t>
            </w:r>
            <w:r>
              <w:rPr>
                <w:rFonts w:hint="eastAsia" w:ascii="宋体" w:hAnsi="宋体" w:eastAsia="宋体" w:cs="宋体"/>
                <w:b/>
                <w:bCs/>
                <w:snapToGrid w:val="0"/>
                <w:color w:val="auto"/>
                <w:kern w:val="0"/>
                <w:sz w:val="24"/>
                <w:szCs w:val="24"/>
                <w:highlight w:val="none"/>
              </w:rPr>
              <w:t>2.4</w:t>
            </w:r>
            <w:r>
              <w:rPr>
                <w:rFonts w:hint="eastAsia" w:ascii="宋体" w:hAnsi="宋体" w:eastAsia="宋体" w:cs="宋体"/>
                <w:snapToGrid w:val="0"/>
                <w:color w:val="auto"/>
                <w:kern w:val="0"/>
                <w:sz w:val="24"/>
                <w:szCs w:val="24"/>
                <w:highlight w:val="none"/>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4F3C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ign w:val="center"/>
          </w:tcPr>
          <w:p w14:paraId="2C094F76">
            <w:pPr>
              <w:pStyle w:val="54"/>
              <w:spacing w:line="380" w:lineRule="exact"/>
              <w:jc w:val="center"/>
              <w:rPr>
                <w:rFonts w:hAnsi="宋体" w:cs="宋体"/>
                <w:color w:val="auto"/>
                <w:szCs w:val="24"/>
                <w:highlight w:val="none"/>
              </w:rPr>
            </w:pPr>
            <w:r>
              <w:rPr>
                <w:rFonts w:hint="eastAsia" w:hAnsi="宋体" w:cs="宋体"/>
                <w:color w:val="auto"/>
                <w:szCs w:val="24"/>
                <w:highlight w:val="none"/>
              </w:rPr>
              <w:t>3</w:t>
            </w:r>
          </w:p>
        </w:tc>
        <w:tc>
          <w:tcPr>
            <w:tcW w:w="1234" w:type="dxa"/>
            <w:noWrap/>
            <w:vAlign w:val="center"/>
          </w:tcPr>
          <w:p w14:paraId="218B60C2">
            <w:pPr>
              <w:pStyle w:val="78"/>
              <w:wordWrap w:val="0"/>
              <w:adjustRightInd w:val="0"/>
              <w:snapToGrid w:val="0"/>
              <w:spacing w:line="380" w:lineRule="exact"/>
              <w:ind w:firstLine="0" w:firstLineChars="0"/>
              <w:jc w:val="center"/>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自觉抵制围标串标和弄虚作假行为的承诺</w:t>
            </w:r>
          </w:p>
        </w:tc>
        <w:tc>
          <w:tcPr>
            <w:tcW w:w="3073" w:type="dxa"/>
            <w:noWrap/>
            <w:vAlign w:val="center"/>
          </w:tcPr>
          <w:p w14:paraId="2600DC26">
            <w:pPr>
              <w:pStyle w:val="78"/>
              <w:wordWrap w:val="0"/>
              <w:adjustRightInd w:val="0"/>
              <w:snapToGrid w:val="0"/>
              <w:spacing w:line="380" w:lineRule="exact"/>
              <w:ind w:firstLine="480"/>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我方合法正当、诚实守信地参与投标，不组织、不参加围标串标违法行为，不通过弄虚作假行为骗取中标。</w:t>
            </w:r>
          </w:p>
        </w:tc>
        <w:tc>
          <w:tcPr>
            <w:tcW w:w="4796" w:type="dxa"/>
            <w:noWrap/>
            <w:vAlign w:val="center"/>
          </w:tcPr>
          <w:p w14:paraId="470D0FA7">
            <w:pPr>
              <w:pStyle w:val="78"/>
              <w:wordWrap w:val="0"/>
              <w:adjustRightInd w:val="0"/>
              <w:snapToGrid w:val="0"/>
              <w:spacing w:line="380" w:lineRule="exact"/>
              <w:ind w:firstLine="480"/>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6A7F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ign w:val="center"/>
          </w:tcPr>
          <w:p w14:paraId="6C14EF1A">
            <w:pPr>
              <w:pStyle w:val="54"/>
              <w:spacing w:line="380" w:lineRule="exact"/>
              <w:jc w:val="center"/>
              <w:rPr>
                <w:rFonts w:hAnsi="宋体" w:cs="宋体"/>
                <w:color w:val="auto"/>
                <w:szCs w:val="24"/>
                <w:highlight w:val="none"/>
              </w:rPr>
            </w:pPr>
            <w:r>
              <w:rPr>
                <w:rFonts w:hint="eastAsia" w:hAnsi="宋体" w:cs="宋体"/>
                <w:color w:val="auto"/>
                <w:szCs w:val="24"/>
                <w:highlight w:val="none"/>
              </w:rPr>
              <w:t>4</w:t>
            </w:r>
          </w:p>
        </w:tc>
        <w:tc>
          <w:tcPr>
            <w:tcW w:w="1234" w:type="dxa"/>
            <w:noWrap/>
            <w:vAlign w:val="center"/>
          </w:tcPr>
          <w:p w14:paraId="6AB60CF8">
            <w:pPr>
              <w:pStyle w:val="78"/>
              <w:spacing w:line="380" w:lineRule="exact"/>
              <w:ind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履约保证金承诺书</w:t>
            </w:r>
          </w:p>
        </w:tc>
        <w:tc>
          <w:tcPr>
            <w:tcW w:w="3073" w:type="dxa"/>
            <w:noWrap/>
            <w:vAlign w:val="center"/>
          </w:tcPr>
          <w:p w14:paraId="013C29C2">
            <w:pPr>
              <w:pStyle w:val="78"/>
              <w:spacing w:line="38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我方保证按时缴纳全部履约保证金</w:t>
            </w:r>
          </w:p>
        </w:tc>
        <w:tc>
          <w:tcPr>
            <w:tcW w:w="4796" w:type="dxa"/>
            <w:noWrap/>
            <w:vAlign w:val="center"/>
          </w:tcPr>
          <w:p w14:paraId="2978B2FA">
            <w:pPr>
              <w:pStyle w:val="78"/>
              <w:spacing w:line="38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在施工过程中，如由于我方自身的资金、技术、质量、非不可抗力等原因给招标人造成损失时，或未能按招标文件所承诺的各项承诺完成时，我方同意扣除全部履约保证金，并承担由此引起的所有责任。</w:t>
            </w:r>
          </w:p>
        </w:tc>
      </w:tr>
      <w:tr w14:paraId="0D56F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56" w:type="dxa"/>
            <w:noWrap/>
            <w:vAlign w:val="center"/>
          </w:tcPr>
          <w:p w14:paraId="01786DA3">
            <w:pPr>
              <w:pStyle w:val="54"/>
              <w:spacing w:line="380" w:lineRule="exact"/>
              <w:jc w:val="center"/>
              <w:rPr>
                <w:rFonts w:hAnsi="宋体" w:cs="宋体"/>
                <w:color w:val="auto"/>
                <w:szCs w:val="24"/>
                <w:highlight w:val="none"/>
              </w:rPr>
            </w:pPr>
            <w:r>
              <w:rPr>
                <w:rFonts w:hint="eastAsia" w:hAnsi="宋体" w:cs="宋体"/>
                <w:color w:val="auto"/>
                <w:szCs w:val="24"/>
                <w:highlight w:val="none"/>
              </w:rPr>
              <w:t>5</w:t>
            </w:r>
          </w:p>
        </w:tc>
        <w:tc>
          <w:tcPr>
            <w:tcW w:w="1234" w:type="dxa"/>
            <w:noWrap/>
            <w:vAlign w:val="center"/>
          </w:tcPr>
          <w:p w14:paraId="3B854984">
            <w:pPr>
              <w:pStyle w:val="78"/>
              <w:spacing w:line="380" w:lineRule="exact"/>
              <w:ind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工期、进度承诺书</w:t>
            </w:r>
          </w:p>
        </w:tc>
        <w:tc>
          <w:tcPr>
            <w:tcW w:w="3073" w:type="dxa"/>
            <w:noWrap/>
            <w:vAlign w:val="center"/>
          </w:tcPr>
          <w:p w14:paraId="01E50067">
            <w:pPr>
              <w:pStyle w:val="78"/>
              <w:spacing w:line="38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我方保证在</w:t>
            </w:r>
            <w:r>
              <w:rPr>
                <w:rFonts w:hint="eastAsia" w:ascii="宋体" w:hAnsi="宋体" w:eastAsia="宋体" w:cs="Calibri"/>
                <w:color w:val="auto"/>
                <w:sz w:val="24"/>
                <w:szCs w:val="24"/>
                <w:highlight w:val="none"/>
                <w:u w:val="single"/>
              </w:rPr>
              <w:t>设计工期为300日历天；施工工期620日历天</w:t>
            </w:r>
            <w:r>
              <w:rPr>
                <w:rFonts w:hint="eastAsia" w:ascii="宋体" w:hAnsi="宋体" w:eastAsia="宋体" w:cs="宋体"/>
                <w:color w:val="auto"/>
                <w:sz w:val="24"/>
                <w:szCs w:val="24"/>
                <w:highlight w:val="none"/>
              </w:rPr>
              <w:t>完成工程设计、施工并通过竣工验收。</w:t>
            </w:r>
          </w:p>
          <w:p w14:paraId="41DFBA32">
            <w:pPr>
              <w:pStyle w:val="78"/>
              <w:spacing w:line="38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我方保证各分部、分项工程的施工进度按我方投标文件中的施工进度计划完成施工任务。</w:t>
            </w:r>
          </w:p>
        </w:tc>
        <w:tc>
          <w:tcPr>
            <w:tcW w:w="4796" w:type="dxa"/>
            <w:noWrap/>
            <w:vAlign w:val="center"/>
          </w:tcPr>
          <w:p w14:paraId="49BD4A1A">
            <w:pPr>
              <w:pStyle w:val="78"/>
              <w:spacing w:line="38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若因我方原因，没有按期完成设计工作的，我方须在逾期第壹天起每天按设计费合同价款的1%向招标人返纳逾期违约金；若因我方原因，工程没有按期竣工并通过验收时（工期自监理单位签发的开工令日期起算），我方须在逾期第壹天起每天按建安工程费合同价的1‰向招标人返纳逾期竣工违约金。逾期竣工违约金的最高限额为合同价款的2%。</w:t>
            </w:r>
          </w:p>
          <w:p w14:paraId="0B06384C">
            <w:pPr>
              <w:pStyle w:val="78"/>
              <w:spacing w:line="38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若因我方原因，各分部、分项工程的施工进度未能按我方投标文件中的施工进度计划完成施工任务，延期达到30日历天，招标人有权终止合同。我方愿意承担所有由此引起的责任及经济损失。</w:t>
            </w:r>
          </w:p>
        </w:tc>
      </w:tr>
      <w:tr w14:paraId="09213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 w:hRule="atLeast"/>
          <w:jc w:val="center"/>
        </w:trPr>
        <w:tc>
          <w:tcPr>
            <w:tcW w:w="656" w:type="dxa"/>
            <w:noWrap/>
            <w:vAlign w:val="center"/>
          </w:tcPr>
          <w:p w14:paraId="53DE4F9E">
            <w:pPr>
              <w:pStyle w:val="54"/>
              <w:spacing w:line="380" w:lineRule="exact"/>
              <w:jc w:val="center"/>
              <w:rPr>
                <w:rFonts w:hint="eastAsia" w:hAnsi="宋体" w:eastAsia="宋体" w:cs="宋体"/>
                <w:color w:val="auto"/>
                <w:szCs w:val="24"/>
                <w:highlight w:val="none"/>
                <w:lang w:eastAsia="zh-CN"/>
              </w:rPr>
            </w:pPr>
            <w:r>
              <w:rPr>
                <w:rFonts w:hint="eastAsia" w:hAnsi="宋体" w:cs="宋体"/>
                <w:color w:val="auto"/>
                <w:szCs w:val="24"/>
                <w:highlight w:val="none"/>
                <w:lang w:val="en-US" w:eastAsia="zh-CN"/>
              </w:rPr>
              <w:t>6</w:t>
            </w:r>
          </w:p>
        </w:tc>
        <w:tc>
          <w:tcPr>
            <w:tcW w:w="1234" w:type="dxa"/>
            <w:noWrap/>
            <w:vAlign w:val="center"/>
          </w:tcPr>
          <w:p w14:paraId="487C933A">
            <w:pPr>
              <w:pStyle w:val="78"/>
              <w:spacing w:line="380" w:lineRule="exact"/>
              <w:ind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账户承诺</w:t>
            </w:r>
          </w:p>
        </w:tc>
        <w:tc>
          <w:tcPr>
            <w:tcW w:w="3073" w:type="dxa"/>
            <w:noWrap/>
            <w:vAlign w:val="center"/>
          </w:tcPr>
          <w:p w14:paraId="2E80FB5D">
            <w:pPr>
              <w:pStyle w:val="137"/>
              <w:spacing w:line="400" w:lineRule="exact"/>
              <w:ind w:firstLine="480"/>
              <w:rPr>
                <w:rFonts w:hAnsi="宋体" w:cs="宋体"/>
                <w:color w:val="auto"/>
                <w:szCs w:val="24"/>
                <w:highlight w:val="none"/>
              </w:rPr>
            </w:pPr>
            <w:r>
              <w:rPr>
                <w:rFonts w:hint="eastAsia" w:hAnsi="宋体" w:cs="宋体"/>
                <w:color w:val="auto"/>
                <w:szCs w:val="24"/>
                <w:highlight w:val="none"/>
              </w:rPr>
              <w:t>我方保证招标人的资金随时可划入合同中规定的我方账户。</w:t>
            </w:r>
          </w:p>
        </w:tc>
        <w:tc>
          <w:tcPr>
            <w:tcW w:w="4796" w:type="dxa"/>
            <w:noWrap/>
            <w:vAlign w:val="center"/>
          </w:tcPr>
          <w:p w14:paraId="50C0BB8F">
            <w:pPr>
              <w:pStyle w:val="78"/>
              <w:spacing w:line="380" w:lineRule="exact"/>
              <w:ind w:firstLine="472"/>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若因我方原因造成招标人的资金无法划入合同中规定的我方</w:t>
            </w:r>
            <w:r>
              <w:rPr>
                <w:rFonts w:hint="eastAsia" w:ascii="宋体" w:hAnsi="宋体" w:eastAsia="宋体" w:cs="宋体"/>
                <w:color w:val="auto"/>
                <w:sz w:val="24"/>
                <w:szCs w:val="24"/>
                <w:highlight w:val="none"/>
              </w:rPr>
              <w:t>账</w:t>
            </w:r>
            <w:r>
              <w:rPr>
                <w:rFonts w:hint="eastAsia" w:ascii="宋体" w:hAnsi="宋体" w:eastAsia="宋体" w:cs="宋体"/>
                <w:color w:val="auto"/>
                <w:spacing w:val="-2"/>
                <w:sz w:val="24"/>
                <w:szCs w:val="24"/>
                <w:highlight w:val="none"/>
              </w:rPr>
              <w:t>户，如时间达到30日历天，招标人有权终止合同。我方承担由此造成的所有责任及经济损失。</w:t>
            </w:r>
          </w:p>
        </w:tc>
      </w:tr>
      <w:tr w14:paraId="7DDB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ign w:val="center"/>
          </w:tcPr>
          <w:p w14:paraId="6600A633">
            <w:pPr>
              <w:pStyle w:val="54"/>
              <w:spacing w:line="380" w:lineRule="exact"/>
              <w:jc w:val="center"/>
              <w:rPr>
                <w:rFonts w:hint="eastAsia" w:hAnsi="宋体" w:eastAsia="宋体" w:cs="宋体"/>
                <w:color w:val="auto"/>
                <w:szCs w:val="24"/>
                <w:highlight w:val="none"/>
                <w:lang w:eastAsia="zh-CN"/>
              </w:rPr>
            </w:pPr>
            <w:r>
              <w:rPr>
                <w:rFonts w:hint="eastAsia" w:hAnsi="宋体" w:cs="宋体"/>
                <w:color w:val="auto"/>
                <w:szCs w:val="24"/>
                <w:highlight w:val="none"/>
                <w:lang w:val="en-US" w:eastAsia="zh-CN"/>
              </w:rPr>
              <w:t>7</w:t>
            </w:r>
          </w:p>
        </w:tc>
        <w:tc>
          <w:tcPr>
            <w:tcW w:w="1234" w:type="dxa"/>
            <w:noWrap/>
            <w:vAlign w:val="center"/>
          </w:tcPr>
          <w:p w14:paraId="6E3AEEB9">
            <w:pPr>
              <w:pStyle w:val="78"/>
              <w:spacing w:line="380" w:lineRule="exact"/>
              <w:ind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廉政承诺</w:t>
            </w:r>
          </w:p>
        </w:tc>
        <w:tc>
          <w:tcPr>
            <w:tcW w:w="3073" w:type="dxa"/>
            <w:noWrap/>
            <w:vAlign w:val="center"/>
          </w:tcPr>
          <w:p w14:paraId="7C14ABF5">
            <w:pPr>
              <w:pStyle w:val="78"/>
              <w:spacing w:line="38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如我方中标，我方将严格执行国家、广东省、韶关市有关工程建设廉政的有关法律法规及双方签订的廉政合同。</w:t>
            </w:r>
          </w:p>
        </w:tc>
        <w:tc>
          <w:tcPr>
            <w:tcW w:w="4796" w:type="dxa"/>
            <w:noWrap/>
            <w:vAlign w:val="center"/>
          </w:tcPr>
          <w:p w14:paraId="40CFC5DC">
            <w:pPr>
              <w:pStyle w:val="78"/>
              <w:spacing w:line="380" w:lineRule="exact"/>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如我方违反国家、广东省、韶关市有关工程建设廉政的有关法律法规及双方签订的廉政合同，受到相关主管部门的通报或查处，招标人可按规定对我方进行处罚，情节严重时招标人可终止合同，我方承担由此造成的所有责任和经济损失。</w:t>
            </w:r>
          </w:p>
        </w:tc>
      </w:tr>
      <w:tr w14:paraId="20543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ign w:val="center"/>
          </w:tcPr>
          <w:p w14:paraId="1E1DED61">
            <w:pPr>
              <w:pStyle w:val="54"/>
              <w:spacing w:line="380" w:lineRule="exact"/>
              <w:jc w:val="center"/>
              <w:rPr>
                <w:rFonts w:hint="eastAsia" w:hAnsi="宋体" w:eastAsia="宋体" w:cs="宋体"/>
                <w:color w:val="auto"/>
                <w:szCs w:val="24"/>
                <w:highlight w:val="none"/>
                <w:lang w:eastAsia="zh-CN"/>
              </w:rPr>
            </w:pPr>
            <w:r>
              <w:rPr>
                <w:rFonts w:hint="eastAsia" w:hAnsi="宋体" w:cs="宋体"/>
                <w:color w:val="auto"/>
                <w:szCs w:val="24"/>
                <w:highlight w:val="none"/>
                <w:lang w:val="en-US" w:eastAsia="zh-CN"/>
              </w:rPr>
              <w:t>8</w:t>
            </w:r>
          </w:p>
        </w:tc>
        <w:tc>
          <w:tcPr>
            <w:tcW w:w="1234" w:type="dxa"/>
            <w:noWrap/>
            <w:vAlign w:val="center"/>
          </w:tcPr>
          <w:p w14:paraId="2F324877">
            <w:pPr>
              <w:spacing w:line="3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对外协调关系承诺</w:t>
            </w:r>
          </w:p>
        </w:tc>
        <w:tc>
          <w:tcPr>
            <w:tcW w:w="3073" w:type="dxa"/>
            <w:noWrap/>
            <w:vAlign w:val="center"/>
          </w:tcPr>
          <w:p w14:paraId="153A9AFA">
            <w:pPr>
              <w:pStyle w:val="11"/>
              <w:spacing w:line="30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我方保证中标后，自行解决施工中遇到的各种外部问题，协调周边企业、村民关系，并承担由此产生的所有责任及损失。</w:t>
            </w:r>
          </w:p>
        </w:tc>
        <w:tc>
          <w:tcPr>
            <w:tcW w:w="4796" w:type="dxa"/>
            <w:noWrap/>
            <w:vAlign w:val="center"/>
          </w:tcPr>
          <w:p w14:paraId="1A969177">
            <w:pPr>
              <w:pStyle w:val="11"/>
              <w:spacing w:line="30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若我方未能按招标文件所承诺的各项承诺完成时，我方同意按比例扣除相应履约保证金，并承担由此引起的所有责任。</w:t>
            </w:r>
          </w:p>
        </w:tc>
      </w:tr>
      <w:tr w14:paraId="7932C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28" w:hRule="atLeast"/>
          <w:jc w:val="center"/>
        </w:trPr>
        <w:tc>
          <w:tcPr>
            <w:tcW w:w="656" w:type="dxa"/>
            <w:noWrap/>
            <w:vAlign w:val="center"/>
          </w:tcPr>
          <w:p w14:paraId="2513A6F0">
            <w:pPr>
              <w:pStyle w:val="54"/>
              <w:spacing w:line="240" w:lineRule="auto"/>
              <w:jc w:val="center"/>
              <w:rPr>
                <w:rFonts w:hint="eastAsia" w:hAnsi="宋体" w:eastAsia="宋体" w:cs="宋体"/>
                <w:color w:val="auto"/>
                <w:szCs w:val="24"/>
                <w:highlight w:val="none"/>
                <w:lang w:eastAsia="zh-CN"/>
              </w:rPr>
            </w:pPr>
            <w:r>
              <w:rPr>
                <w:rFonts w:hint="eastAsia" w:hAnsi="宋体" w:cs="宋体"/>
                <w:color w:val="auto"/>
                <w:szCs w:val="24"/>
                <w:highlight w:val="none"/>
                <w:lang w:val="en-US" w:eastAsia="zh-CN"/>
              </w:rPr>
              <w:t>9</w:t>
            </w:r>
          </w:p>
        </w:tc>
        <w:tc>
          <w:tcPr>
            <w:tcW w:w="1234" w:type="dxa"/>
            <w:noWrap/>
            <w:vAlign w:val="center"/>
          </w:tcPr>
          <w:p w14:paraId="71795063">
            <w:pPr>
              <w:pStyle w:val="78"/>
              <w:wordWrap w:val="0"/>
              <w:adjustRightInd w:val="0"/>
              <w:snapToGrid w:val="0"/>
              <w:spacing w:line="380" w:lineRule="exact"/>
              <w:ind w:firstLine="0" w:firstLineChars="0"/>
              <w:jc w:val="center"/>
              <w:rPr>
                <w:rFonts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投标文件信息公开承诺</w:t>
            </w:r>
          </w:p>
        </w:tc>
        <w:tc>
          <w:tcPr>
            <w:tcW w:w="3073" w:type="dxa"/>
            <w:noWrap/>
            <w:vAlign w:val="center"/>
          </w:tcPr>
          <w:p w14:paraId="3DC05A6A">
            <w:pPr>
              <w:pStyle w:val="78"/>
              <w:wordWrap w:val="0"/>
              <w:adjustRightInd w:val="0"/>
              <w:snapToGrid w:val="0"/>
              <w:spacing w:line="400" w:lineRule="exact"/>
              <w:ind w:firstLine="240" w:firstLineChars="100"/>
              <w:rPr>
                <w:rFonts w:ascii="宋体" w:hAnsi="宋体" w:eastAsia="宋体" w:cs="宋体"/>
                <w:color w:val="auto"/>
                <w:sz w:val="24"/>
                <w:szCs w:val="24"/>
                <w:highlight w:val="none"/>
              </w:rPr>
            </w:pPr>
            <w:r>
              <w:rPr>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1946910</wp:posOffset>
                      </wp:positionH>
                      <wp:positionV relativeFrom="paragraph">
                        <wp:posOffset>-1270</wp:posOffset>
                      </wp:positionV>
                      <wp:extent cx="3032125" cy="1349375"/>
                      <wp:effectExtent l="1905" t="4445" r="13970" b="17780"/>
                      <wp:wrapNone/>
                      <wp:docPr id="1" name="直线 4"/>
                      <wp:cNvGraphicFramePr/>
                      <a:graphic xmlns:a="http://schemas.openxmlformats.org/drawingml/2006/main">
                        <a:graphicData uri="http://schemas.microsoft.com/office/word/2010/wordprocessingShape">
                          <wps:wsp>
                            <wps:cNvCnPr/>
                            <wps:spPr>
                              <a:xfrm flipV="1">
                                <a:off x="0" y="0"/>
                                <a:ext cx="3032125" cy="134937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flip:y;margin-left:153.3pt;margin-top:-0.1pt;height:106.25pt;width:238.75pt;z-index:251661312;mso-width-relative:page;mso-height-relative:page;" filled="f" stroked="t" coordsize="21600,21600" o:gfxdata="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BtAXv&#10;1wAAAAkBAAAPAAAAAAAAAAEAIAAAACIAAABkcnMvZG93bnJldi54bWxQSwECFAAUAAAACACHTuJA&#10;um23BekBAADfAwAADgAAAAAAAAABACAAAAAmAQAAZHJzL2Uyb0RvYy54bWxQSwUGAAAAAAYABgBZ&#10;AQAAgQUAAAAA&#10;">
                      <v:fill on="f" focussize="0,0"/>
                      <v:stroke color="#000000" joinstyle="round"/>
                      <v:imagedata o:title=""/>
                      <o:lock v:ext="edit" aspectratio="f"/>
                    </v:line>
                  </w:pict>
                </mc:Fallback>
              </mc:AlternateContent>
            </w:r>
            <w:r>
              <w:rPr>
                <w:rFonts w:hint="eastAsia" w:ascii="宋体" w:hAnsi="宋体" w:eastAsia="宋体" w:cs="宋体"/>
                <w:snapToGrid w:val="0"/>
                <w:color w:val="auto"/>
                <w:kern w:val="0"/>
                <w:sz w:val="24"/>
                <w:szCs w:val="24"/>
                <w:highlight w:val="none"/>
              </w:rPr>
              <w:t>我方提供完整的电子文件。如果我方成为本项目中标候选人，我方同意并授权招标人在评标结果公示期内公开我方商务经济标书的全部内容。</w:t>
            </w:r>
          </w:p>
        </w:tc>
        <w:tc>
          <w:tcPr>
            <w:tcW w:w="4796" w:type="dxa"/>
            <w:noWrap/>
            <w:vAlign w:val="center"/>
          </w:tcPr>
          <w:p w14:paraId="54C6230B">
            <w:pPr>
              <w:pStyle w:val="78"/>
              <w:wordWrap w:val="0"/>
              <w:adjustRightInd w:val="0"/>
              <w:snapToGrid w:val="0"/>
              <w:ind w:firstLine="0" w:firstLineChars="0"/>
              <w:jc w:val="left"/>
              <w:rPr>
                <w:rFonts w:ascii="宋体" w:hAnsi="宋体" w:eastAsia="宋体" w:cs="宋体"/>
                <w:color w:val="auto"/>
                <w:sz w:val="24"/>
                <w:szCs w:val="24"/>
                <w:highlight w:val="none"/>
              </w:rPr>
            </w:pPr>
          </w:p>
          <w:p w14:paraId="3A8664F7">
            <w:pPr>
              <w:pStyle w:val="78"/>
              <w:wordWrap w:val="0"/>
              <w:adjustRightInd w:val="0"/>
              <w:snapToGrid w:val="0"/>
              <w:spacing w:line="360" w:lineRule="exact"/>
              <w:ind w:firstLine="0" w:firstLineChars="0"/>
              <w:jc w:val="left"/>
              <w:rPr>
                <w:rFonts w:ascii="宋体" w:hAnsi="宋体" w:eastAsia="宋体" w:cs="宋体"/>
                <w:color w:val="auto"/>
                <w:sz w:val="24"/>
                <w:szCs w:val="24"/>
                <w:highlight w:val="none"/>
              </w:rPr>
            </w:pPr>
          </w:p>
        </w:tc>
      </w:tr>
      <w:tr w14:paraId="5A346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ign w:val="center"/>
          </w:tcPr>
          <w:p w14:paraId="7383B0CA">
            <w:pPr>
              <w:pStyle w:val="8"/>
              <w:spacing w:line="38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1234" w:type="dxa"/>
            <w:noWrap/>
            <w:vAlign w:val="center"/>
          </w:tcPr>
          <w:p w14:paraId="53F8B553">
            <w:pPr>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按时提交履约保证的承诺</w:t>
            </w:r>
          </w:p>
        </w:tc>
        <w:tc>
          <w:tcPr>
            <w:tcW w:w="3073" w:type="dxa"/>
            <w:noWrap/>
            <w:vAlign w:val="center"/>
          </w:tcPr>
          <w:p w14:paraId="3440AEEB">
            <w:pPr>
              <w:pStyle w:val="78"/>
              <w:wordWrap w:val="0"/>
              <w:adjustRightInd w:val="0"/>
              <w:snapToGrid w:val="0"/>
              <w:spacing w:line="380" w:lineRule="exact"/>
              <w:ind w:firstLine="480"/>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如果我方中标，我方保证在招标文件规定的时限内全额提交履约保证。</w:t>
            </w:r>
          </w:p>
        </w:tc>
        <w:tc>
          <w:tcPr>
            <w:tcW w:w="4796" w:type="dxa"/>
            <w:noWrap/>
            <w:vAlign w:val="center"/>
          </w:tcPr>
          <w:p w14:paraId="6CE490F8">
            <w:pPr>
              <w:pStyle w:val="78"/>
              <w:wordWrap w:val="0"/>
              <w:adjustRightInd w:val="0"/>
              <w:snapToGrid w:val="0"/>
              <w:spacing w:line="380" w:lineRule="exact"/>
              <w:ind w:firstLine="0" w:firstLineChars="0"/>
              <w:jc w:val="left"/>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如果我方未在招标文件规定的时限内全额提交履约保证，我方接受招标人依据招标文件作出的相应处理以及有关监督部门作出的行政处罚，并承担由此引起的一切法律后果。</w:t>
            </w:r>
          </w:p>
        </w:tc>
      </w:tr>
      <w:tr w14:paraId="0F31B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ign w:val="center"/>
          </w:tcPr>
          <w:p w14:paraId="2DB3FBE0">
            <w:pPr>
              <w:pStyle w:val="8"/>
              <w:spacing w:line="38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1234" w:type="dxa"/>
            <w:noWrap/>
            <w:vAlign w:val="center"/>
          </w:tcPr>
          <w:p w14:paraId="3633614D">
            <w:pPr>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按时签订合同的承诺</w:t>
            </w:r>
          </w:p>
        </w:tc>
        <w:tc>
          <w:tcPr>
            <w:tcW w:w="3073" w:type="dxa"/>
            <w:noWrap/>
            <w:vAlign w:val="center"/>
          </w:tcPr>
          <w:p w14:paraId="09F8F253">
            <w:pPr>
              <w:pStyle w:val="78"/>
              <w:wordWrap w:val="0"/>
              <w:adjustRightInd w:val="0"/>
              <w:snapToGrid w:val="0"/>
              <w:spacing w:line="380" w:lineRule="exact"/>
              <w:ind w:firstLine="480"/>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如果我方中标，我方保证在招标文件规定的时限内与招标人签订合同，不提出违背或超出招标文件、中标文件的要求。</w:t>
            </w:r>
          </w:p>
        </w:tc>
        <w:tc>
          <w:tcPr>
            <w:tcW w:w="4796" w:type="dxa"/>
            <w:noWrap/>
            <w:vAlign w:val="center"/>
          </w:tcPr>
          <w:p w14:paraId="0AA2F8EB">
            <w:pPr>
              <w:pStyle w:val="78"/>
              <w:wordWrap w:val="0"/>
              <w:adjustRightInd w:val="0"/>
              <w:snapToGrid w:val="0"/>
              <w:spacing w:line="380" w:lineRule="exact"/>
              <w:ind w:firstLine="480"/>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bl>
    <w:p w14:paraId="554EE406">
      <w:pPr>
        <w:pStyle w:val="67"/>
        <w:rPr>
          <w:rFonts w:hAnsi="宋体"/>
          <w:color w:val="auto"/>
          <w:szCs w:val="24"/>
          <w:highlight w:val="none"/>
        </w:rPr>
      </w:pPr>
      <w:r>
        <w:rPr>
          <w:rFonts w:hint="eastAsia" w:hAnsi="宋体"/>
          <w:color w:val="auto"/>
          <w:szCs w:val="24"/>
          <w:highlight w:val="none"/>
        </w:rPr>
        <w:t>注：所有违约金均从中标人的进度款中扣除，最终结算以扣除违约金总数后的金额为准。</w:t>
      </w:r>
    </w:p>
    <w:p w14:paraId="1D1EAE5A">
      <w:pPr>
        <w:spacing w:line="480" w:lineRule="auto"/>
        <w:rPr>
          <w:rFonts w:ascii="宋体" w:hAnsi="宋体" w:cs="宋体"/>
          <w:color w:val="auto"/>
          <w:sz w:val="24"/>
          <w:szCs w:val="24"/>
          <w:highlight w:val="none"/>
        </w:rPr>
      </w:pPr>
    </w:p>
    <w:p w14:paraId="4ABD577D">
      <w:pPr>
        <w:spacing w:line="480" w:lineRule="auto"/>
        <w:ind w:firstLine="1288"/>
        <w:rPr>
          <w:rFonts w:ascii="宋体" w:hAnsi="宋体" w:cs="宋体"/>
          <w:color w:val="auto"/>
          <w:sz w:val="24"/>
          <w:szCs w:val="24"/>
          <w:highlight w:val="none"/>
        </w:rPr>
      </w:pPr>
      <w:r>
        <w:rPr>
          <w:rFonts w:hint="eastAsia" w:ascii="宋体" w:hAnsi="宋体" w:cs="宋体"/>
          <w:color w:val="auto"/>
          <w:sz w:val="24"/>
          <w:szCs w:val="24"/>
          <w:highlight w:val="none"/>
        </w:rPr>
        <w:t>投标人（盖章）：</w:t>
      </w:r>
    </w:p>
    <w:p w14:paraId="5C0CB6D7">
      <w:pPr>
        <w:spacing w:line="480" w:lineRule="auto"/>
        <w:ind w:firstLine="1288"/>
        <w:rPr>
          <w:rFonts w:ascii="宋体" w:hAnsi="宋体" w:cs="宋体"/>
          <w:color w:val="auto"/>
          <w:sz w:val="24"/>
          <w:szCs w:val="24"/>
          <w:highlight w:val="none"/>
        </w:rPr>
      </w:pPr>
      <w:r>
        <w:rPr>
          <w:rFonts w:hint="eastAsia" w:ascii="宋体" w:hAnsi="宋体" w:cs="宋体"/>
          <w:color w:val="auto"/>
          <w:sz w:val="24"/>
          <w:szCs w:val="24"/>
          <w:highlight w:val="none"/>
        </w:rPr>
        <w:t>法定代表人或授权委托人(签字或盖章)：</w:t>
      </w:r>
    </w:p>
    <w:p w14:paraId="2F58AEBC">
      <w:pPr>
        <w:spacing w:line="480" w:lineRule="auto"/>
        <w:ind w:firstLine="1288"/>
        <w:rPr>
          <w:b/>
          <w:bCs/>
          <w:snapToGrid w:val="0"/>
          <w:color w:val="auto"/>
          <w:kern w:val="0"/>
          <w:sz w:val="24"/>
          <w:szCs w:val="24"/>
          <w:highlight w:val="none"/>
        </w:rPr>
      </w:pPr>
      <w:r>
        <w:rPr>
          <w:rFonts w:hint="eastAsia" w:ascii="宋体" w:hAnsi="宋体" w:cs="宋体"/>
          <w:color w:val="auto"/>
          <w:sz w:val="24"/>
          <w:szCs w:val="24"/>
          <w:highlight w:val="none"/>
        </w:rPr>
        <w:t>日期：</w:t>
      </w:r>
      <w:r>
        <w:rPr>
          <w:rFonts w:hint="eastAsia"/>
          <w:b/>
          <w:bCs/>
          <w:snapToGrid w:val="0"/>
          <w:color w:val="auto"/>
          <w:kern w:val="0"/>
          <w:sz w:val="24"/>
          <w:szCs w:val="24"/>
          <w:highlight w:val="none"/>
        </w:rPr>
        <w:br w:type="page"/>
      </w:r>
      <w:bookmarkStart w:id="225" w:name="_Toc30764"/>
      <w:bookmarkStart w:id="226" w:name="_Toc10981"/>
      <w:bookmarkStart w:id="227" w:name="_Toc30463"/>
      <w:bookmarkStart w:id="228" w:name="_Toc6658"/>
      <w:r>
        <w:rPr>
          <w:rFonts w:hint="eastAsia"/>
          <w:b/>
          <w:bCs/>
          <w:snapToGrid w:val="0"/>
          <w:color w:val="auto"/>
          <w:kern w:val="0"/>
          <w:sz w:val="24"/>
          <w:szCs w:val="24"/>
          <w:highlight w:val="none"/>
        </w:rPr>
        <w:t>格式四 授权委托书</w:t>
      </w:r>
      <w:bookmarkEnd w:id="225"/>
      <w:bookmarkEnd w:id="226"/>
      <w:bookmarkEnd w:id="227"/>
      <w:bookmarkEnd w:id="228"/>
    </w:p>
    <w:p w14:paraId="70873125">
      <w:pPr>
        <w:wordWrap w:val="0"/>
        <w:adjustRightInd w:val="0"/>
        <w:snapToGrid w:val="0"/>
        <w:spacing w:line="440" w:lineRule="exact"/>
        <w:rPr>
          <w:b/>
          <w:bCs/>
          <w:snapToGrid w:val="0"/>
          <w:color w:val="auto"/>
          <w:kern w:val="0"/>
          <w:szCs w:val="24"/>
          <w:highlight w:val="none"/>
        </w:rPr>
      </w:pPr>
    </w:p>
    <w:p w14:paraId="58B8695A">
      <w:pPr>
        <w:wordWrap w:val="0"/>
        <w:adjustRightInd w:val="0"/>
        <w:snapToGrid w:val="0"/>
        <w:spacing w:before="260" w:after="260" w:line="440" w:lineRule="exact"/>
        <w:jc w:val="center"/>
        <w:rPr>
          <w:b/>
          <w:snapToGrid w:val="0"/>
          <w:color w:val="auto"/>
          <w:kern w:val="0"/>
          <w:highlight w:val="none"/>
        </w:rPr>
      </w:pPr>
      <w:r>
        <w:rPr>
          <w:rFonts w:hint="eastAsia"/>
          <w:b/>
          <w:snapToGrid w:val="0"/>
          <w:color w:val="auto"/>
          <w:kern w:val="0"/>
          <w:sz w:val="30"/>
          <w:highlight w:val="none"/>
        </w:rPr>
        <w:t>授权委托书</w:t>
      </w:r>
    </w:p>
    <w:p w14:paraId="3FF8F9C4">
      <w:pPr>
        <w:wordWrap w:val="0"/>
        <w:adjustRightInd w:val="0"/>
        <w:snapToGrid w:val="0"/>
        <w:spacing w:line="440" w:lineRule="exact"/>
        <w:rPr>
          <w:snapToGrid w:val="0"/>
          <w:color w:val="auto"/>
          <w:kern w:val="0"/>
          <w:szCs w:val="28"/>
          <w:highlight w:val="none"/>
        </w:rPr>
      </w:pPr>
    </w:p>
    <w:p w14:paraId="6AB0C19A">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本人（姓名）系（投标人名称）的法定代表人，现委托（姓名）为我方代理人。代理人根据授权，以我方名义签署、澄清、说明、补正、递交、撤回、修改（项目名称）投标文件、签订合同和处理有关事宜，其法律后果由我方承担。</w:t>
      </w:r>
    </w:p>
    <w:p w14:paraId="72E075FD">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委托期限：</w:t>
      </w:r>
      <w:r>
        <w:rPr>
          <w:rFonts w:hint="eastAsia"/>
          <w:snapToGrid w:val="0"/>
          <w:color w:val="auto"/>
          <w:kern w:val="0"/>
          <w:sz w:val="24"/>
          <w:szCs w:val="24"/>
          <w:highlight w:val="none"/>
          <w:u w:val="single"/>
        </w:rPr>
        <w:t>至     年   月   日</w:t>
      </w:r>
      <w:r>
        <w:rPr>
          <w:rFonts w:hint="eastAsia"/>
          <w:i/>
          <w:iCs/>
          <w:snapToGrid w:val="0"/>
          <w:color w:val="auto"/>
          <w:kern w:val="0"/>
          <w:sz w:val="24"/>
          <w:szCs w:val="24"/>
          <w:highlight w:val="none"/>
          <w:u w:val="single"/>
        </w:rPr>
        <w:t>（不得短于招标文件规定的投标有效期）</w:t>
      </w:r>
      <w:r>
        <w:rPr>
          <w:rFonts w:hint="eastAsia"/>
          <w:snapToGrid w:val="0"/>
          <w:color w:val="auto"/>
          <w:kern w:val="0"/>
          <w:sz w:val="24"/>
          <w:szCs w:val="24"/>
          <w:highlight w:val="none"/>
        </w:rPr>
        <w:t xml:space="preserve"> 。</w:t>
      </w:r>
    </w:p>
    <w:p w14:paraId="70130D33">
      <w:pPr>
        <w:wordWrap w:val="0"/>
        <w:adjustRightInd w:val="0"/>
        <w:snapToGrid w:val="0"/>
        <w:spacing w:line="440" w:lineRule="exact"/>
        <w:rPr>
          <w:snapToGrid w:val="0"/>
          <w:color w:val="auto"/>
          <w:kern w:val="0"/>
          <w:sz w:val="24"/>
          <w:szCs w:val="24"/>
          <w:highlight w:val="none"/>
        </w:rPr>
      </w:pPr>
      <w:r>
        <w:rPr>
          <w:rFonts w:hint="eastAsia"/>
          <w:snapToGrid w:val="0"/>
          <w:color w:val="auto"/>
          <w:kern w:val="0"/>
          <w:sz w:val="24"/>
          <w:szCs w:val="24"/>
          <w:highlight w:val="none"/>
        </w:rPr>
        <w:t xml:space="preserve">    代理人无转委托权。</w:t>
      </w:r>
    </w:p>
    <w:p w14:paraId="38FA8A55">
      <w:pPr>
        <w:wordWrap w:val="0"/>
        <w:adjustRightInd w:val="0"/>
        <w:snapToGrid w:val="0"/>
        <w:spacing w:line="440" w:lineRule="exact"/>
        <w:ind w:firstLine="480" w:firstLineChars="200"/>
        <w:rPr>
          <w:snapToGrid w:val="0"/>
          <w:color w:val="auto"/>
          <w:kern w:val="0"/>
          <w:sz w:val="24"/>
          <w:szCs w:val="24"/>
          <w:highlight w:val="none"/>
        </w:rPr>
      </w:pPr>
    </w:p>
    <w:p w14:paraId="1B7C584C">
      <w:pPr>
        <w:wordWrap w:val="0"/>
        <w:adjustRightInd w:val="0"/>
        <w:snapToGrid w:val="0"/>
        <w:spacing w:line="440" w:lineRule="exact"/>
        <w:ind w:firstLine="480" w:firstLineChars="200"/>
        <w:rPr>
          <w:snapToGrid w:val="0"/>
          <w:color w:val="auto"/>
          <w:kern w:val="0"/>
          <w:sz w:val="24"/>
          <w:szCs w:val="24"/>
          <w:highlight w:val="none"/>
        </w:rPr>
      </w:pPr>
    </w:p>
    <w:p w14:paraId="22DC1764">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投  标  人：（盖单位章）</w:t>
      </w:r>
    </w:p>
    <w:p w14:paraId="3C72E1E0">
      <w:pPr>
        <w:wordWrap w:val="0"/>
        <w:adjustRightInd w:val="0"/>
        <w:snapToGrid w:val="0"/>
        <w:spacing w:line="440" w:lineRule="exact"/>
        <w:ind w:firstLine="480" w:firstLineChars="200"/>
        <w:rPr>
          <w:snapToGrid w:val="0"/>
          <w:color w:val="auto"/>
          <w:kern w:val="0"/>
          <w:sz w:val="24"/>
          <w:szCs w:val="24"/>
          <w:highlight w:val="none"/>
        </w:rPr>
      </w:pPr>
    </w:p>
    <w:p w14:paraId="5ADAA407">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法定代表人：（签字或盖章）</w:t>
      </w:r>
    </w:p>
    <w:p w14:paraId="4F597EC5">
      <w:pPr>
        <w:wordWrap w:val="0"/>
        <w:adjustRightInd w:val="0"/>
        <w:snapToGrid w:val="0"/>
        <w:spacing w:line="440" w:lineRule="exact"/>
        <w:ind w:firstLine="480" w:firstLineChars="200"/>
        <w:rPr>
          <w:snapToGrid w:val="0"/>
          <w:color w:val="auto"/>
          <w:kern w:val="0"/>
          <w:sz w:val="24"/>
          <w:szCs w:val="24"/>
          <w:highlight w:val="none"/>
        </w:rPr>
      </w:pPr>
    </w:p>
    <w:p w14:paraId="1D6416A7">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委托代理人：（签字或盖章）</w:t>
      </w:r>
    </w:p>
    <w:p w14:paraId="34951BCE">
      <w:pPr>
        <w:wordWrap w:val="0"/>
        <w:adjustRightInd w:val="0"/>
        <w:snapToGrid w:val="0"/>
        <w:spacing w:line="440" w:lineRule="exact"/>
        <w:ind w:firstLine="480" w:firstLineChars="200"/>
        <w:rPr>
          <w:snapToGrid w:val="0"/>
          <w:color w:val="auto"/>
          <w:kern w:val="0"/>
          <w:sz w:val="24"/>
          <w:szCs w:val="24"/>
          <w:highlight w:val="none"/>
        </w:rPr>
      </w:pPr>
    </w:p>
    <w:p w14:paraId="4AD6E31C">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年月日</w:t>
      </w:r>
    </w:p>
    <w:p w14:paraId="46D8E521">
      <w:pPr>
        <w:wordWrap w:val="0"/>
        <w:adjustRightInd w:val="0"/>
        <w:snapToGrid w:val="0"/>
        <w:spacing w:line="440" w:lineRule="exact"/>
        <w:ind w:firstLine="480" w:firstLineChars="200"/>
        <w:rPr>
          <w:snapToGrid w:val="0"/>
          <w:color w:val="auto"/>
          <w:kern w:val="0"/>
          <w:sz w:val="24"/>
          <w:szCs w:val="24"/>
          <w:highlight w:val="none"/>
        </w:rPr>
      </w:pPr>
    </w:p>
    <w:p w14:paraId="6E0F52DB">
      <w:pPr>
        <w:wordWrap w:val="0"/>
        <w:adjustRightInd w:val="0"/>
        <w:snapToGrid w:val="0"/>
        <w:spacing w:line="440" w:lineRule="exact"/>
        <w:ind w:firstLine="480" w:firstLineChars="200"/>
        <w:rPr>
          <w:snapToGrid w:val="0"/>
          <w:color w:val="auto"/>
          <w:kern w:val="0"/>
          <w:sz w:val="24"/>
          <w:szCs w:val="24"/>
          <w:highlight w:val="none"/>
        </w:rPr>
      </w:pPr>
    </w:p>
    <w:p w14:paraId="49026CEB">
      <w:pPr>
        <w:wordWrap w:val="0"/>
        <w:adjustRightInd w:val="0"/>
        <w:snapToGrid w:val="0"/>
        <w:ind w:firstLine="5520" w:firstLineChars="2300"/>
        <w:rPr>
          <w:snapToGrid w:val="0"/>
          <w:color w:val="auto"/>
          <w:kern w:val="0"/>
          <w:sz w:val="24"/>
          <w:szCs w:val="24"/>
          <w:highlight w:val="none"/>
        </w:rPr>
      </w:pPr>
      <w:r>
        <w:rPr>
          <w:snapToGrid w:val="0"/>
          <w:color w:val="auto"/>
          <w:kern w:val="0"/>
          <w:sz w:val="24"/>
          <w:szCs w:val="24"/>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10" name="流程图: 可选过程 10"/>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3F2946E">
                            <w:pPr>
                              <w:jc w:val="center"/>
                              <w:rPr>
                                <w:szCs w:val="21"/>
                              </w:rPr>
                            </w:pPr>
                          </w:p>
                          <w:p w14:paraId="5E740325">
                            <w:pPr>
                              <w:jc w:val="center"/>
                              <w:rPr>
                                <w:szCs w:val="21"/>
                              </w:rPr>
                            </w:pPr>
                          </w:p>
                          <w:p w14:paraId="553BA8B4">
                            <w:pPr>
                              <w:jc w:val="center"/>
                              <w:rPr>
                                <w:szCs w:val="21"/>
                              </w:rPr>
                            </w:pPr>
                          </w:p>
                          <w:p w14:paraId="0F4ADB60">
                            <w:pPr>
                              <w:jc w:val="center"/>
                              <w:rPr>
                                <w:sz w:val="24"/>
                                <w:szCs w:val="24"/>
                              </w:rPr>
                            </w:pPr>
                            <w:r>
                              <w:rPr>
                                <w:rFonts w:hint="eastAsia"/>
                                <w:sz w:val="24"/>
                                <w:szCs w:val="24"/>
                              </w:rPr>
                              <w:t>委托代理人身份证彩色扫描件正、反面</w:t>
                            </w:r>
                          </w:p>
                        </w:txbxContent>
                      </wps:txbx>
                      <wps:bodyPr wrap="square" upright="1"/>
                    </wps:wsp>
                  </a:graphicData>
                </a:graphic>
              </wp:anchor>
            </w:drawing>
          </mc:Choice>
          <mc:Fallback>
            <w:pict>
              <v:shape id="_x0000_s1026" o:spid="_x0000_s1026" o:spt="176" type="#_x0000_t176" style="position:absolute;left:0pt;margin-left:115.5pt;margin-top:2.6pt;height:124.75pt;width:251.25pt;z-index:251659264;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rJ9Os2AAAAAkBAAAPAAAAAAAAAAEAIAAAACIAAABkcnMvZG93&#10;bnJldi54bWxQSwECFAAUAAAACACHTuJAsfZZWzkCAABuBAAADgAAAAAAAAABACAAAAAnAQAAZHJz&#10;L2Uyb0RvYy54bWxQSwUGAAAAAAYABgBZAQAA0gUAAAAA&#10;">
                <v:fill on="t" focussize="0,0"/>
                <v:stroke color="#000000" joinstyle="miter"/>
                <v:imagedata o:title=""/>
                <o:lock v:ext="edit" aspectratio="f"/>
                <v:textbox>
                  <w:txbxContent>
                    <w:p w14:paraId="63F2946E">
                      <w:pPr>
                        <w:jc w:val="center"/>
                        <w:rPr>
                          <w:szCs w:val="21"/>
                        </w:rPr>
                      </w:pPr>
                    </w:p>
                    <w:p w14:paraId="5E740325">
                      <w:pPr>
                        <w:jc w:val="center"/>
                        <w:rPr>
                          <w:szCs w:val="21"/>
                        </w:rPr>
                      </w:pPr>
                    </w:p>
                    <w:p w14:paraId="553BA8B4">
                      <w:pPr>
                        <w:jc w:val="center"/>
                        <w:rPr>
                          <w:szCs w:val="21"/>
                        </w:rPr>
                      </w:pPr>
                    </w:p>
                    <w:p w14:paraId="0F4ADB60">
                      <w:pPr>
                        <w:jc w:val="center"/>
                        <w:rPr>
                          <w:sz w:val="24"/>
                          <w:szCs w:val="24"/>
                        </w:rPr>
                      </w:pPr>
                      <w:r>
                        <w:rPr>
                          <w:rFonts w:hint="eastAsia"/>
                          <w:sz w:val="24"/>
                          <w:szCs w:val="24"/>
                        </w:rPr>
                        <w:t>委托代理人身份证彩色扫描件正、反面</w:t>
                      </w:r>
                    </w:p>
                  </w:txbxContent>
                </v:textbox>
              </v:shape>
            </w:pict>
          </mc:Fallback>
        </mc:AlternateContent>
      </w:r>
    </w:p>
    <w:p w14:paraId="78D5BCCF">
      <w:pPr>
        <w:pStyle w:val="9"/>
        <w:wordWrap w:val="0"/>
        <w:adjustRightInd w:val="0"/>
        <w:snapToGrid w:val="0"/>
        <w:rPr>
          <w:snapToGrid w:val="0"/>
          <w:color w:val="auto"/>
          <w:kern w:val="0"/>
          <w:sz w:val="24"/>
          <w:szCs w:val="24"/>
          <w:highlight w:val="none"/>
        </w:rPr>
      </w:pPr>
    </w:p>
    <w:p w14:paraId="214DC73B">
      <w:pPr>
        <w:rPr>
          <w:color w:val="auto"/>
          <w:sz w:val="24"/>
          <w:szCs w:val="24"/>
          <w:highlight w:val="none"/>
        </w:rPr>
      </w:pPr>
    </w:p>
    <w:p w14:paraId="0083F8D1">
      <w:pPr>
        <w:wordWrap w:val="0"/>
        <w:adjustRightInd w:val="0"/>
        <w:snapToGrid w:val="0"/>
        <w:rPr>
          <w:snapToGrid w:val="0"/>
          <w:color w:val="auto"/>
          <w:kern w:val="0"/>
          <w:sz w:val="24"/>
          <w:szCs w:val="24"/>
          <w:highlight w:val="none"/>
        </w:rPr>
        <w:sectPr>
          <w:endnotePr>
            <w:numFmt w:val="decimal"/>
          </w:endnotePr>
          <w:pgSz w:w="11906" w:h="16838"/>
          <w:pgMar w:top="1701" w:right="1531" w:bottom="1417" w:left="1531" w:header="850" w:footer="992" w:gutter="0"/>
          <w:cols w:space="720" w:num="1"/>
          <w:docGrid w:linePitch="327" w:charSpace="0"/>
        </w:sectPr>
      </w:pPr>
    </w:p>
    <w:p w14:paraId="6EC049FA">
      <w:pPr>
        <w:widowControl/>
        <w:rPr>
          <w:b/>
          <w:bCs/>
          <w:snapToGrid w:val="0"/>
          <w:color w:val="auto"/>
          <w:kern w:val="0"/>
          <w:sz w:val="24"/>
          <w:szCs w:val="24"/>
          <w:highlight w:val="none"/>
        </w:rPr>
      </w:pPr>
      <w:bookmarkStart w:id="229" w:name="_Toc22832"/>
      <w:r>
        <w:rPr>
          <w:rFonts w:hint="eastAsia"/>
          <w:b/>
          <w:bCs/>
          <w:snapToGrid w:val="0"/>
          <w:color w:val="auto"/>
          <w:kern w:val="0"/>
          <w:sz w:val="24"/>
          <w:szCs w:val="24"/>
          <w:highlight w:val="none"/>
        </w:rPr>
        <w:t>格式五 法定代表人身份证明</w:t>
      </w:r>
      <w:bookmarkEnd w:id="229"/>
    </w:p>
    <w:p w14:paraId="2CC4FE91">
      <w:pPr>
        <w:wordWrap w:val="0"/>
        <w:adjustRightInd w:val="0"/>
        <w:snapToGrid w:val="0"/>
        <w:spacing w:line="440" w:lineRule="exact"/>
        <w:rPr>
          <w:b/>
          <w:snapToGrid w:val="0"/>
          <w:color w:val="auto"/>
          <w:kern w:val="0"/>
          <w:highlight w:val="none"/>
        </w:rPr>
      </w:pPr>
    </w:p>
    <w:p w14:paraId="61F74E22">
      <w:pPr>
        <w:wordWrap w:val="0"/>
        <w:adjustRightInd w:val="0"/>
        <w:snapToGrid w:val="0"/>
        <w:spacing w:before="260" w:after="260" w:line="440" w:lineRule="exact"/>
        <w:jc w:val="center"/>
        <w:rPr>
          <w:b/>
          <w:snapToGrid w:val="0"/>
          <w:color w:val="auto"/>
          <w:kern w:val="0"/>
          <w:highlight w:val="none"/>
        </w:rPr>
      </w:pPr>
      <w:r>
        <w:rPr>
          <w:rFonts w:hint="eastAsia"/>
          <w:b/>
          <w:snapToGrid w:val="0"/>
          <w:color w:val="auto"/>
          <w:kern w:val="0"/>
          <w:sz w:val="30"/>
          <w:highlight w:val="none"/>
        </w:rPr>
        <w:t>法定代表人身份证明</w:t>
      </w:r>
    </w:p>
    <w:p w14:paraId="77D57DB2">
      <w:pPr>
        <w:wordWrap w:val="0"/>
        <w:adjustRightInd w:val="0"/>
        <w:snapToGrid w:val="0"/>
        <w:spacing w:line="440" w:lineRule="exact"/>
        <w:rPr>
          <w:snapToGrid w:val="0"/>
          <w:color w:val="auto"/>
          <w:kern w:val="0"/>
          <w:szCs w:val="21"/>
          <w:highlight w:val="none"/>
        </w:rPr>
      </w:pPr>
    </w:p>
    <w:p w14:paraId="03A1E765">
      <w:pPr>
        <w:wordWrap w:val="0"/>
        <w:adjustRightInd w:val="0"/>
        <w:snapToGrid w:val="0"/>
        <w:spacing w:line="440" w:lineRule="exact"/>
        <w:rPr>
          <w:snapToGrid w:val="0"/>
          <w:color w:val="auto"/>
          <w:kern w:val="0"/>
          <w:sz w:val="24"/>
          <w:szCs w:val="24"/>
          <w:highlight w:val="none"/>
          <w:u w:val="single"/>
        </w:rPr>
      </w:pPr>
      <w:r>
        <w:rPr>
          <w:rFonts w:hint="eastAsia"/>
          <w:snapToGrid w:val="0"/>
          <w:color w:val="auto"/>
          <w:kern w:val="0"/>
          <w:sz w:val="24"/>
          <w:szCs w:val="24"/>
          <w:highlight w:val="none"/>
        </w:rPr>
        <w:t>投标人名称：</w:t>
      </w:r>
    </w:p>
    <w:p w14:paraId="4F79442B">
      <w:pPr>
        <w:wordWrap w:val="0"/>
        <w:adjustRightInd w:val="0"/>
        <w:snapToGrid w:val="0"/>
        <w:spacing w:line="440" w:lineRule="exact"/>
        <w:rPr>
          <w:snapToGrid w:val="0"/>
          <w:color w:val="auto"/>
          <w:kern w:val="0"/>
          <w:sz w:val="24"/>
          <w:szCs w:val="24"/>
          <w:highlight w:val="none"/>
          <w:u w:val="single"/>
        </w:rPr>
      </w:pPr>
      <w:r>
        <w:rPr>
          <w:rFonts w:hint="eastAsia"/>
          <w:snapToGrid w:val="0"/>
          <w:color w:val="auto"/>
          <w:kern w:val="0"/>
          <w:sz w:val="24"/>
          <w:szCs w:val="24"/>
          <w:highlight w:val="none"/>
        </w:rPr>
        <w:t>姓名：性别：年龄：职务：</w:t>
      </w:r>
    </w:p>
    <w:p w14:paraId="33D37B63">
      <w:pPr>
        <w:wordWrap w:val="0"/>
        <w:adjustRightInd w:val="0"/>
        <w:snapToGrid w:val="0"/>
        <w:spacing w:line="440" w:lineRule="exact"/>
        <w:rPr>
          <w:snapToGrid w:val="0"/>
          <w:color w:val="auto"/>
          <w:kern w:val="0"/>
          <w:sz w:val="24"/>
          <w:szCs w:val="24"/>
          <w:highlight w:val="none"/>
        </w:rPr>
      </w:pPr>
      <w:r>
        <w:rPr>
          <w:rFonts w:hint="eastAsia"/>
          <w:snapToGrid w:val="0"/>
          <w:color w:val="auto"/>
          <w:kern w:val="0"/>
          <w:sz w:val="24"/>
          <w:szCs w:val="24"/>
          <w:highlight w:val="none"/>
        </w:rPr>
        <w:t>系（投标人名称）的法定代表人。</w:t>
      </w:r>
    </w:p>
    <w:p w14:paraId="2FE027B0">
      <w:pPr>
        <w:wordWrap w:val="0"/>
        <w:adjustRightInd w:val="0"/>
        <w:snapToGrid w:val="0"/>
        <w:spacing w:line="440" w:lineRule="exact"/>
        <w:rPr>
          <w:snapToGrid w:val="0"/>
          <w:color w:val="auto"/>
          <w:kern w:val="0"/>
          <w:sz w:val="24"/>
          <w:szCs w:val="24"/>
          <w:highlight w:val="none"/>
        </w:rPr>
      </w:pPr>
      <w:r>
        <w:rPr>
          <w:rFonts w:hint="eastAsia"/>
          <w:snapToGrid w:val="0"/>
          <w:color w:val="auto"/>
          <w:kern w:val="0"/>
          <w:sz w:val="24"/>
          <w:szCs w:val="24"/>
          <w:highlight w:val="none"/>
        </w:rPr>
        <w:t xml:space="preserve">    特此证明。</w:t>
      </w:r>
    </w:p>
    <w:p w14:paraId="4BC5EA09">
      <w:pPr>
        <w:wordWrap w:val="0"/>
        <w:adjustRightInd w:val="0"/>
        <w:snapToGrid w:val="0"/>
        <w:spacing w:line="440" w:lineRule="exact"/>
        <w:rPr>
          <w:snapToGrid w:val="0"/>
          <w:color w:val="auto"/>
          <w:kern w:val="0"/>
          <w:sz w:val="24"/>
          <w:szCs w:val="24"/>
          <w:highlight w:val="none"/>
        </w:rPr>
      </w:pPr>
    </w:p>
    <w:p w14:paraId="4C966767">
      <w:pPr>
        <w:wordWrap w:val="0"/>
        <w:adjustRightInd w:val="0"/>
        <w:snapToGrid w:val="0"/>
        <w:spacing w:line="440" w:lineRule="exact"/>
        <w:rPr>
          <w:snapToGrid w:val="0"/>
          <w:color w:val="auto"/>
          <w:kern w:val="0"/>
          <w:sz w:val="24"/>
          <w:szCs w:val="24"/>
          <w:highlight w:val="none"/>
        </w:rPr>
      </w:pPr>
    </w:p>
    <w:p w14:paraId="726E490F">
      <w:pPr>
        <w:wordWrap w:val="0"/>
        <w:adjustRightInd w:val="0"/>
        <w:snapToGrid w:val="0"/>
        <w:spacing w:line="440" w:lineRule="exact"/>
        <w:jc w:val="right"/>
        <w:rPr>
          <w:snapToGrid w:val="0"/>
          <w:color w:val="auto"/>
          <w:kern w:val="0"/>
          <w:sz w:val="24"/>
          <w:szCs w:val="24"/>
          <w:highlight w:val="none"/>
        </w:rPr>
      </w:pPr>
      <w:r>
        <w:rPr>
          <w:rFonts w:hint="eastAsia"/>
          <w:snapToGrid w:val="0"/>
          <w:color w:val="auto"/>
          <w:kern w:val="0"/>
          <w:sz w:val="24"/>
          <w:szCs w:val="24"/>
          <w:highlight w:val="none"/>
        </w:rPr>
        <w:t>投标人：（盖单位章）</w:t>
      </w:r>
    </w:p>
    <w:p w14:paraId="50D4E4B7">
      <w:pPr>
        <w:wordWrap w:val="0"/>
        <w:adjustRightInd w:val="0"/>
        <w:snapToGrid w:val="0"/>
        <w:spacing w:line="440" w:lineRule="exact"/>
        <w:jc w:val="right"/>
        <w:rPr>
          <w:snapToGrid w:val="0"/>
          <w:color w:val="auto"/>
          <w:kern w:val="0"/>
          <w:sz w:val="24"/>
          <w:szCs w:val="24"/>
          <w:highlight w:val="none"/>
        </w:rPr>
      </w:pPr>
    </w:p>
    <w:p w14:paraId="6AFA69AC">
      <w:pPr>
        <w:wordWrap w:val="0"/>
        <w:adjustRightInd w:val="0"/>
        <w:snapToGrid w:val="0"/>
        <w:spacing w:line="440" w:lineRule="exact"/>
        <w:jc w:val="right"/>
        <w:rPr>
          <w:snapToGrid w:val="0"/>
          <w:color w:val="auto"/>
          <w:kern w:val="0"/>
          <w:sz w:val="24"/>
          <w:szCs w:val="24"/>
          <w:highlight w:val="none"/>
        </w:rPr>
      </w:pPr>
      <w:r>
        <w:rPr>
          <w:rFonts w:hint="eastAsia"/>
          <w:snapToGrid w:val="0"/>
          <w:color w:val="auto"/>
          <w:kern w:val="0"/>
          <w:sz w:val="24"/>
          <w:szCs w:val="24"/>
          <w:highlight w:val="none"/>
        </w:rPr>
        <w:t>法定代表人：（签字或盖章）</w:t>
      </w:r>
    </w:p>
    <w:p w14:paraId="60C22A15">
      <w:pPr>
        <w:wordWrap w:val="0"/>
        <w:adjustRightInd w:val="0"/>
        <w:snapToGrid w:val="0"/>
        <w:spacing w:line="440" w:lineRule="exact"/>
        <w:jc w:val="center"/>
        <w:rPr>
          <w:snapToGrid w:val="0"/>
          <w:color w:val="auto"/>
          <w:kern w:val="0"/>
          <w:sz w:val="24"/>
          <w:szCs w:val="24"/>
          <w:highlight w:val="none"/>
        </w:rPr>
      </w:pPr>
    </w:p>
    <w:p w14:paraId="655ABB16">
      <w:pPr>
        <w:wordWrap w:val="0"/>
        <w:adjustRightInd w:val="0"/>
        <w:snapToGrid w:val="0"/>
        <w:spacing w:line="440" w:lineRule="exact"/>
        <w:jc w:val="center"/>
        <w:rPr>
          <w:snapToGrid w:val="0"/>
          <w:color w:val="auto"/>
          <w:kern w:val="0"/>
          <w:sz w:val="24"/>
          <w:szCs w:val="24"/>
          <w:highlight w:val="none"/>
        </w:rPr>
      </w:pPr>
      <w:r>
        <w:rPr>
          <w:rFonts w:hint="eastAsia"/>
          <w:snapToGrid w:val="0"/>
          <w:color w:val="auto"/>
          <w:kern w:val="0"/>
          <w:sz w:val="24"/>
          <w:szCs w:val="24"/>
          <w:highlight w:val="none"/>
        </w:rPr>
        <w:t xml:space="preserve">年   月    日       </w:t>
      </w:r>
    </w:p>
    <w:p w14:paraId="3069AC63">
      <w:pPr>
        <w:wordWrap w:val="0"/>
        <w:adjustRightInd w:val="0"/>
        <w:snapToGrid w:val="0"/>
        <w:spacing w:line="440" w:lineRule="exact"/>
        <w:ind w:firstLine="720" w:firstLineChars="300"/>
        <w:rPr>
          <w:i/>
          <w:iCs/>
          <w:snapToGrid w:val="0"/>
          <w:color w:val="auto"/>
          <w:kern w:val="0"/>
          <w:sz w:val="24"/>
          <w:szCs w:val="24"/>
          <w:highlight w:val="none"/>
        </w:rPr>
      </w:pPr>
    </w:p>
    <w:p w14:paraId="58D187A0">
      <w:pPr>
        <w:wordWrap w:val="0"/>
        <w:adjustRightInd w:val="0"/>
        <w:snapToGrid w:val="0"/>
        <w:spacing w:line="440" w:lineRule="exact"/>
        <w:ind w:firstLine="630" w:firstLineChars="300"/>
        <w:rPr>
          <w:i/>
          <w:iCs/>
          <w:snapToGrid w:val="0"/>
          <w:color w:val="auto"/>
          <w:kern w:val="0"/>
          <w:szCs w:val="21"/>
          <w:highlight w:val="none"/>
        </w:rPr>
      </w:pPr>
    </w:p>
    <w:p w14:paraId="68A8C4CF">
      <w:pPr>
        <w:wordWrap w:val="0"/>
        <w:adjustRightInd w:val="0"/>
        <w:snapToGrid w:val="0"/>
        <w:rPr>
          <w:b/>
          <w:snapToGrid w:val="0"/>
          <w:color w:val="auto"/>
          <w:kern w:val="0"/>
          <w:szCs w:val="21"/>
          <w:highlight w:val="none"/>
        </w:rPr>
      </w:pPr>
      <w:r>
        <w:rPr>
          <w:b/>
          <w:snapToGrid w:val="0"/>
          <w:color w:val="auto"/>
          <w:kern w:val="0"/>
          <w:szCs w:val="21"/>
          <w:highlight w:val="none"/>
        </w:rPr>
        <mc:AlternateContent>
          <mc:Choice Requires="wps">
            <w:drawing>
              <wp:anchor distT="0" distB="0" distL="114300" distR="114300" simplePos="0" relativeHeight="251660288" behindDoc="0" locked="0" layoutInCell="1" allowOverlap="1">
                <wp:simplePos x="0" y="0"/>
                <wp:positionH relativeFrom="column">
                  <wp:posOffset>1619250</wp:posOffset>
                </wp:positionH>
                <wp:positionV relativeFrom="paragraph">
                  <wp:posOffset>20320</wp:posOffset>
                </wp:positionV>
                <wp:extent cx="2825115" cy="1584325"/>
                <wp:effectExtent l="4445" t="4445" r="8890" b="11430"/>
                <wp:wrapNone/>
                <wp:docPr id="9" name="流程图: 可选过程 9"/>
                <wp:cNvGraphicFramePr/>
                <a:graphic xmlns:a="http://schemas.openxmlformats.org/drawingml/2006/main">
                  <a:graphicData uri="http://schemas.microsoft.com/office/word/2010/wordprocessingShape">
                    <wps:wsp>
                      <wps:cNvSpPr/>
                      <wps:spPr>
                        <a:xfrm>
                          <a:off x="0" y="0"/>
                          <a:ext cx="282511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459BA19">
                            <w:pPr>
                              <w:jc w:val="center"/>
                              <w:rPr>
                                <w:szCs w:val="21"/>
                              </w:rPr>
                            </w:pPr>
                          </w:p>
                          <w:p w14:paraId="63F8CE95">
                            <w:pPr>
                              <w:jc w:val="center"/>
                              <w:rPr>
                                <w:szCs w:val="21"/>
                              </w:rPr>
                            </w:pPr>
                          </w:p>
                          <w:p w14:paraId="54CF70D8">
                            <w:pPr>
                              <w:jc w:val="center"/>
                              <w:rPr>
                                <w:szCs w:val="21"/>
                              </w:rPr>
                            </w:pPr>
                          </w:p>
                          <w:p w14:paraId="04380569">
                            <w:pPr>
                              <w:jc w:val="center"/>
                              <w:rPr>
                                <w:sz w:val="24"/>
                                <w:szCs w:val="24"/>
                              </w:rPr>
                            </w:pPr>
                            <w:r>
                              <w:rPr>
                                <w:rFonts w:hint="eastAsia"/>
                                <w:sz w:val="24"/>
                                <w:szCs w:val="24"/>
                              </w:rPr>
                              <w:t>法定代表人身份证彩色扫描件正、反面</w:t>
                            </w:r>
                          </w:p>
                        </w:txbxContent>
                      </wps:txbx>
                      <wps:bodyPr wrap="square" upright="1"/>
                    </wps:wsp>
                  </a:graphicData>
                </a:graphic>
              </wp:anchor>
            </w:drawing>
          </mc:Choice>
          <mc:Fallback>
            <w:pict>
              <v:shape id="_x0000_s1026" o:spid="_x0000_s1026" o:spt="176" type="#_x0000_t176" style="position:absolute;left:0pt;margin-left:127.5pt;margin-top:1.6pt;height:124.75pt;width:222.45pt;z-index:251660288;mso-width-relative:page;mso-height-relative:page;" fillcolor="#FFFFFF" filled="t" stroked="t" coordsize="21600,21600" o:gfxdata="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hXUptgAAAAJAQAADwAAAAAAAAABACAAAAAiAAAAZHJzL2Rvd25y&#10;ZXYueG1sUEsBAhQAFAAAAAgAh07iQEz7asY3AgAAbAQAAA4AAAAAAAAAAQAgAAAAJwEAAGRycy9l&#10;Mm9Eb2MueG1sUEsFBgAAAAAGAAYAWQEAANAFAAAAAA==&#10;">
                <v:fill on="t" focussize="0,0"/>
                <v:stroke color="#000000" joinstyle="miter"/>
                <v:imagedata o:title=""/>
                <o:lock v:ext="edit" aspectratio="f"/>
                <v:textbox>
                  <w:txbxContent>
                    <w:p w14:paraId="3459BA19">
                      <w:pPr>
                        <w:jc w:val="center"/>
                        <w:rPr>
                          <w:szCs w:val="21"/>
                        </w:rPr>
                      </w:pPr>
                    </w:p>
                    <w:p w14:paraId="63F8CE95">
                      <w:pPr>
                        <w:jc w:val="center"/>
                        <w:rPr>
                          <w:szCs w:val="21"/>
                        </w:rPr>
                      </w:pPr>
                    </w:p>
                    <w:p w14:paraId="54CF70D8">
                      <w:pPr>
                        <w:jc w:val="center"/>
                        <w:rPr>
                          <w:szCs w:val="21"/>
                        </w:rPr>
                      </w:pPr>
                    </w:p>
                    <w:p w14:paraId="04380569">
                      <w:pPr>
                        <w:jc w:val="center"/>
                        <w:rPr>
                          <w:sz w:val="24"/>
                          <w:szCs w:val="24"/>
                        </w:rPr>
                      </w:pPr>
                      <w:r>
                        <w:rPr>
                          <w:rFonts w:hint="eastAsia"/>
                          <w:sz w:val="24"/>
                          <w:szCs w:val="24"/>
                        </w:rPr>
                        <w:t>法定代表人身份证彩色扫描件正、反面</w:t>
                      </w:r>
                    </w:p>
                  </w:txbxContent>
                </v:textbox>
              </v:shape>
            </w:pict>
          </mc:Fallback>
        </mc:AlternateContent>
      </w:r>
    </w:p>
    <w:p w14:paraId="2CCE2B70">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snapToGrid w:val="0"/>
          <w:color w:val="auto"/>
          <w:kern w:val="0"/>
          <w:sz w:val="28"/>
          <w:szCs w:val="28"/>
          <w:highlight w:val="none"/>
        </w:rPr>
      </w:pPr>
    </w:p>
    <w:p w14:paraId="3638B8D7">
      <w:pPr>
        <w:wordWrap w:val="0"/>
        <w:adjustRightInd w:val="0"/>
        <w:snapToGrid w:val="0"/>
        <w:spacing w:line="480" w:lineRule="exact"/>
        <w:jc w:val="center"/>
        <w:rPr>
          <w:b/>
          <w:snapToGrid w:val="0"/>
          <w:color w:val="auto"/>
          <w:kern w:val="0"/>
          <w:sz w:val="28"/>
          <w:szCs w:val="28"/>
          <w:highlight w:val="none"/>
        </w:rPr>
      </w:pPr>
    </w:p>
    <w:p w14:paraId="1CFD7790">
      <w:pPr>
        <w:wordWrap w:val="0"/>
        <w:adjustRightInd w:val="0"/>
        <w:snapToGrid w:val="0"/>
        <w:spacing w:line="480" w:lineRule="exact"/>
        <w:jc w:val="center"/>
        <w:rPr>
          <w:b/>
          <w:snapToGrid w:val="0"/>
          <w:color w:val="auto"/>
          <w:kern w:val="0"/>
          <w:sz w:val="28"/>
          <w:szCs w:val="28"/>
          <w:highlight w:val="none"/>
        </w:rPr>
      </w:pPr>
    </w:p>
    <w:p w14:paraId="7B5D6F15">
      <w:pPr>
        <w:wordWrap w:val="0"/>
        <w:adjustRightInd w:val="0"/>
        <w:snapToGrid w:val="0"/>
        <w:spacing w:line="480" w:lineRule="exact"/>
        <w:jc w:val="center"/>
        <w:rPr>
          <w:b/>
          <w:snapToGrid w:val="0"/>
          <w:color w:val="auto"/>
          <w:kern w:val="0"/>
          <w:sz w:val="28"/>
          <w:szCs w:val="28"/>
          <w:highlight w:val="none"/>
        </w:rPr>
        <w:sectPr>
          <w:endnotePr>
            <w:numFmt w:val="decimal"/>
          </w:endnotePr>
          <w:pgSz w:w="11906" w:h="16838"/>
          <w:pgMar w:top="1701" w:right="1531" w:bottom="1417" w:left="1531" w:header="850" w:footer="992" w:gutter="0"/>
          <w:cols w:space="720" w:num="1"/>
          <w:docGrid w:linePitch="327" w:charSpace="0"/>
        </w:sectPr>
      </w:pPr>
    </w:p>
    <w:p w14:paraId="40050315">
      <w:pPr>
        <w:pStyle w:val="149"/>
        <w:widowControl w:val="0"/>
        <w:wordWrap w:val="0"/>
        <w:adjustRightInd w:val="0"/>
        <w:snapToGrid w:val="0"/>
        <w:spacing w:line="440" w:lineRule="exact"/>
        <w:ind w:firstLine="0"/>
        <w:outlineLvl w:val="1"/>
        <w:rPr>
          <w:rFonts w:eastAsia="宋体"/>
          <w:b/>
          <w:bCs/>
          <w:snapToGrid w:val="0"/>
          <w:color w:val="auto"/>
          <w:sz w:val="24"/>
          <w:szCs w:val="24"/>
          <w:highlight w:val="none"/>
        </w:rPr>
      </w:pPr>
      <w:bookmarkStart w:id="230" w:name="_Toc30665"/>
      <w:bookmarkStart w:id="231" w:name="_Toc28224"/>
      <w:bookmarkStart w:id="232" w:name="_Toc13323"/>
      <w:bookmarkStart w:id="233" w:name="_Toc26875"/>
      <w:bookmarkStart w:id="234" w:name="_Toc16430"/>
      <w:bookmarkStart w:id="235" w:name="_Toc6342"/>
      <w:r>
        <w:rPr>
          <w:rFonts w:hint="eastAsia" w:eastAsia="宋体"/>
          <w:b/>
          <w:bCs/>
          <w:snapToGrid w:val="0"/>
          <w:color w:val="auto"/>
          <w:sz w:val="24"/>
          <w:szCs w:val="24"/>
          <w:highlight w:val="none"/>
        </w:rPr>
        <w:t>格式六 联合体协议书</w:t>
      </w:r>
      <w:bookmarkEnd w:id="230"/>
      <w:bookmarkEnd w:id="231"/>
      <w:bookmarkEnd w:id="232"/>
      <w:bookmarkEnd w:id="233"/>
      <w:bookmarkEnd w:id="234"/>
      <w:bookmarkEnd w:id="235"/>
    </w:p>
    <w:p w14:paraId="7568C0FA">
      <w:pPr>
        <w:pStyle w:val="149"/>
        <w:widowControl w:val="0"/>
        <w:wordWrap w:val="0"/>
        <w:adjustRightInd w:val="0"/>
        <w:snapToGrid w:val="0"/>
        <w:spacing w:before="240" w:after="240" w:line="440" w:lineRule="exact"/>
        <w:ind w:firstLine="0"/>
        <w:jc w:val="center"/>
        <w:rPr>
          <w:rFonts w:ascii="宋体" w:hAnsi="宋体" w:eastAsia="宋体" w:cs="宋体"/>
          <w:snapToGrid w:val="0"/>
          <w:color w:val="auto"/>
          <w:sz w:val="24"/>
          <w:szCs w:val="21"/>
          <w:highlight w:val="none"/>
        </w:rPr>
      </w:pPr>
      <w:r>
        <w:rPr>
          <w:rFonts w:hint="eastAsia" w:ascii="宋体" w:hAnsi="宋体" w:eastAsia="宋体" w:cs="宋体"/>
          <w:b/>
          <w:snapToGrid w:val="0"/>
          <w:color w:val="auto"/>
          <w:sz w:val="30"/>
          <w:highlight w:val="none"/>
        </w:rPr>
        <w:t>联合体协议书</w:t>
      </w:r>
    </w:p>
    <w:p w14:paraId="4561F186">
      <w:pPr>
        <w:pStyle w:val="149"/>
        <w:widowControl w:val="0"/>
        <w:wordWrap w:val="0"/>
        <w:adjustRightInd w:val="0"/>
        <w:snapToGrid w:val="0"/>
        <w:spacing w:line="440" w:lineRule="exact"/>
        <w:rPr>
          <w:rFonts w:ascii="宋体" w:hAnsi="宋体" w:eastAsia="宋体" w:cs="宋体"/>
          <w:snapToGrid w:val="0"/>
          <w:color w:val="auto"/>
          <w:sz w:val="24"/>
          <w:szCs w:val="24"/>
          <w:highlight w:val="none"/>
        </w:rPr>
      </w:pPr>
    </w:p>
    <w:p w14:paraId="0BD3161A">
      <w:pPr>
        <w:pStyle w:val="149"/>
        <w:widowControl w:val="0"/>
        <w:wordWrap w:val="0"/>
        <w:adjustRightInd w:val="0"/>
        <w:snapToGrid w:val="0"/>
        <w:spacing w:line="440" w:lineRule="exact"/>
        <w:rPr>
          <w:rFonts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牵头人名称：</w:t>
      </w:r>
    </w:p>
    <w:p w14:paraId="3CB2137D">
      <w:pPr>
        <w:pStyle w:val="149"/>
        <w:widowControl w:val="0"/>
        <w:wordWrap w:val="0"/>
        <w:adjustRightInd w:val="0"/>
        <w:snapToGrid w:val="0"/>
        <w:spacing w:line="440" w:lineRule="exact"/>
        <w:rPr>
          <w:rFonts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法定代表人：</w:t>
      </w:r>
    </w:p>
    <w:p w14:paraId="6E892DCC">
      <w:pPr>
        <w:pStyle w:val="149"/>
        <w:widowControl w:val="0"/>
        <w:wordWrap w:val="0"/>
        <w:adjustRightInd w:val="0"/>
        <w:snapToGrid w:val="0"/>
        <w:spacing w:line="440" w:lineRule="exac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法定住所：</w:t>
      </w:r>
    </w:p>
    <w:p w14:paraId="24AFDDCA">
      <w:pPr>
        <w:pStyle w:val="149"/>
        <w:widowControl w:val="0"/>
        <w:wordWrap w:val="0"/>
        <w:adjustRightInd w:val="0"/>
        <w:snapToGrid w:val="0"/>
        <w:spacing w:line="440" w:lineRule="exact"/>
        <w:rPr>
          <w:rFonts w:ascii="宋体" w:hAnsi="宋体" w:eastAsia="宋体" w:cs="宋体"/>
          <w:snapToGrid w:val="0"/>
          <w:color w:val="auto"/>
          <w:sz w:val="24"/>
          <w:szCs w:val="24"/>
          <w:highlight w:val="none"/>
        </w:rPr>
      </w:pPr>
    </w:p>
    <w:p w14:paraId="3BE39586">
      <w:pPr>
        <w:pStyle w:val="149"/>
        <w:widowControl w:val="0"/>
        <w:wordWrap w:val="0"/>
        <w:adjustRightInd w:val="0"/>
        <w:snapToGrid w:val="0"/>
        <w:spacing w:line="440" w:lineRule="exact"/>
        <w:rPr>
          <w:rFonts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成员一名称：</w:t>
      </w:r>
    </w:p>
    <w:p w14:paraId="7548B4F2">
      <w:pPr>
        <w:pStyle w:val="149"/>
        <w:widowControl w:val="0"/>
        <w:wordWrap w:val="0"/>
        <w:adjustRightInd w:val="0"/>
        <w:snapToGrid w:val="0"/>
        <w:spacing w:line="440" w:lineRule="exact"/>
        <w:rPr>
          <w:rFonts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法定代表人：</w:t>
      </w:r>
    </w:p>
    <w:p w14:paraId="621DB6EF">
      <w:pPr>
        <w:pStyle w:val="149"/>
        <w:widowControl w:val="0"/>
        <w:wordWrap w:val="0"/>
        <w:adjustRightInd w:val="0"/>
        <w:snapToGrid w:val="0"/>
        <w:spacing w:line="440" w:lineRule="exact"/>
        <w:rPr>
          <w:rFonts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法定住所：</w:t>
      </w:r>
    </w:p>
    <w:p w14:paraId="2A67C08F">
      <w:pPr>
        <w:pStyle w:val="149"/>
        <w:widowControl w:val="0"/>
        <w:wordWrap w:val="0"/>
        <w:adjustRightInd w:val="0"/>
        <w:snapToGrid w:val="0"/>
        <w:spacing w:line="440" w:lineRule="exact"/>
        <w:rPr>
          <w:rFonts w:ascii="宋体" w:hAnsi="宋体" w:eastAsia="宋体" w:cs="宋体"/>
          <w:snapToGrid w:val="0"/>
          <w:color w:val="auto"/>
          <w:sz w:val="24"/>
          <w:szCs w:val="24"/>
          <w:highlight w:val="none"/>
          <w:u w:val="single"/>
        </w:rPr>
      </w:pPr>
    </w:p>
    <w:p w14:paraId="4C81D8A4">
      <w:pPr>
        <w:pStyle w:val="149"/>
        <w:widowControl w:val="0"/>
        <w:wordWrap w:val="0"/>
        <w:adjustRightInd w:val="0"/>
        <w:snapToGrid w:val="0"/>
        <w:spacing w:line="440" w:lineRule="exact"/>
        <w:rPr>
          <w:rFonts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成员二名称：</w:t>
      </w:r>
    </w:p>
    <w:p w14:paraId="539C6D9B">
      <w:pPr>
        <w:pStyle w:val="149"/>
        <w:widowControl w:val="0"/>
        <w:wordWrap w:val="0"/>
        <w:adjustRightInd w:val="0"/>
        <w:snapToGrid w:val="0"/>
        <w:spacing w:line="440" w:lineRule="exact"/>
        <w:rPr>
          <w:rFonts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法定代表人：</w:t>
      </w:r>
    </w:p>
    <w:p w14:paraId="32EB1133">
      <w:pPr>
        <w:pStyle w:val="149"/>
        <w:widowControl w:val="0"/>
        <w:wordWrap w:val="0"/>
        <w:adjustRightInd w:val="0"/>
        <w:snapToGrid w:val="0"/>
        <w:spacing w:line="440" w:lineRule="exac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法定住所</w:t>
      </w:r>
    </w:p>
    <w:p w14:paraId="1C2DEB4D">
      <w:pPr>
        <w:pStyle w:val="149"/>
        <w:widowControl w:val="0"/>
        <w:wordWrap w:val="0"/>
        <w:adjustRightInd w:val="0"/>
        <w:snapToGrid w:val="0"/>
        <w:spacing w:line="440" w:lineRule="exact"/>
        <w:rPr>
          <w:rFonts w:ascii="宋体" w:hAnsi="宋体" w:eastAsia="宋体" w:cs="宋体"/>
          <w:snapToGrid w:val="0"/>
          <w:color w:val="auto"/>
          <w:sz w:val="24"/>
          <w:szCs w:val="24"/>
          <w:highlight w:val="none"/>
        </w:rPr>
      </w:pPr>
    </w:p>
    <w:p w14:paraId="5935A582">
      <w:pPr>
        <w:pStyle w:val="149"/>
        <w:widowControl w:val="0"/>
        <w:wordWrap w:val="0"/>
        <w:adjustRightInd w:val="0"/>
        <w:snapToGrid w:val="0"/>
        <w:spacing w:line="440" w:lineRule="exact"/>
        <w:rPr>
          <w:rFonts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成员三名称：</w:t>
      </w:r>
    </w:p>
    <w:p w14:paraId="4A1E90A1">
      <w:pPr>
        <w:pStyle w:val="149"/>
        <w:widowControl w:val="0"/>
        <w:wordWrap w:val="0"/>
        <w:adjustRightInd w:val="0"/>
        <w:snapToGrid w:val="0"/>
        <w:spacing w:line="440" w:lineRule="exact"/>
        <w:rPr>
          <w:rFonts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法定代表人：</w:t>
      </w:r>
    </w:p>
    <w:p w14:paraId="3957CB10">
      <w:pPr>
        <w:pStyle w:val="149"/>
        <w:widowControl w:val="0"/>
        <w:wordWrap w:val="0"/>
        <w:adjustRightInd w:val="0"/>
        <w:snapToGrid w:val="0"/>
        <w:spacing w:line="440" w:lineRule="exac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法定住所</w:t>
      </w:r>
    </w:p>
    <w:p w14:paraId="17F8376D">
      <w:pPr>
        <w:pStyle w:val="149"/>
        <w:widowControl w:val="0"/>
        <w:wordWrap w:val="0"/>
        <w:adjustRightInd w:val="0"/>
        <w:snapToGrid w:val="0"/>
        <w:spacing w:line="440" w:lineRule="exact"/>
        <w:rPr>
          <w:rFonts w:ascii="宋体" w:hAnsi="宋体" w:eastAsia="宋体" w:cs="宋体"/>
          <w:snapToGrid w:val="0"/>
          <w:color w:val="auto"/>
          <w:sz w:val="24"/>
          <w:szCs w:val="24"/>
          <w:highlight w:val="none"/>
        </w:rPr>
      </w:pPr>
    </w:p>
    <w:p w14:paraId="2B586864">
      <w:pPr>
        <w:pStyle w:val="149"/>
        <w:widowControl w:val="0"/>
        <w:wordWrap w:val="0"/>
        <w:adjustRightInd w:val="0"/>
        <w:snapToGrid w:val="0"/>
        <w:spacing w:line="440" w:lineRule="exac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w:t>
      </w:r>
    </w:p>
    <w:p w14:paraId="152C62A0">
      <w:pPr>
        <w:pStyle w:val="149"/>
        <w:widowControl w:val="0"/>
        <w:wordWrap w:val="0"/>
        <w:adjustRightInd w:val="0"/>
        <w:snapToGrid w:val="0"/>
        <w:spacing w:line="440" w:lineRule="exact"/>
        <w:rPr>
          <w:rFonts w:ascii="宋体" w:hAnsi="宋体" w:eastAsia="宋体" w:cs="宋体"/>
          <w:snapToGrid w:val="0"/>
          <w:color w:val="auto"/>
          <w:sz w:val="24"/>
          <w:szCs w:val="24"/>
          <w:highlight w:val="none"/>
        </w:rPr>
      </w:pPr>
    </w:p>
    <w:p w14:paraId="56A1570C">
      <w:pPr>
        <w:pStyle w:val="149"/>
        <w:widowControl w:val="0"/>
        <w:wordWrap w:val="0"/>
        <w:adjustRightInd w:val="0"/>
        <w:snapToGrid w:val="0"/>
        <w:spacing w:line="440" w:lineRule="exact"/>
        <w:rPr>
          <w:rFonts w:ascii="宋体" w:hAnsi="宋体" w:eastAsia="宋体" w:cs="宋体"/>
          <w:snapToGrid w:val="0"/>
          <w:color w:val="auto"/>
          <w:sz w:val="24"/>
          <w:szCs w:val="24"/>
          <w:highlight w:val="none"/>
        </w:rPr>
      </w:pPr>
    </w:p>
    <w:p w14:paraId="5525BF8E">
      <w:pPr>
        <w:pStyle w:val="149"/>
        <w:widowControl w:val="0"/>
        <w:wordWrap w:val="0"/>
        <w:adjustRightInd w:val="0"/>
        <w:snapToGrid w:val="0"/>
        <w:spacing w:line="440" w:lineRule="exac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上述各成员单位经过友好协商，自愿组成联合体，共同参加（项目名称）（以下简称“本项目”）的投标并争取赢得本项目投资人、全过程管理、勘察设计、施工总承包、项目运营合同（以下简称合同）。现就联合体投标事宜订立如下协议：</w:t>
      </w:r>
    </w:p>
    <w:p w14:paraId="2299296B">
      <w:pPr>
        <w:pStyle w:val="149"/>
        <w:widowControl w:val="0"/>
        <w:wordWrap w:val="0"/>
        <w:adjustRightInd w:val="0"/>
        <w:snapToGrid w:val="0"/>
        <w:spacing w:line="440" w:lineRule="exact"/>
        <w:ind w:firstLine="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1．（某成员单位名称）为联合体牵头人。</w:t>
      </w:r>
    </w:p>
    <w:p w14:paraId="760735F7">
      <w:pPr>
        <w:pStyle w:val="149"/>
        <w:widowControl w:val="0"/>
        <w:wordWrap w:val="0"/>
        <w:adjustRightInd w:val="0"/>
        <w:snapToGrid w:val="0"/>
        <w:spacing w:line="440" w:lineRule="exact"/>
        <w:ind w:firstLine="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2．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14:paraId="2C2142FA">
      <w:pPr>
        <w:pStyle w:val="149"/>
        <w:widowControl w:val="0"/>
        <w:wordWrap w:val="0"/>
        <w:adjustRightInd w:val="0"/>
        <w:snapToGrid w:val="0"/>
        <w:spacing w:line="440" w:lineRule="exact"/>
        <w:ind w:firstLine="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3．联合体将严格按照招标文件的各项要求，递交投标文件，履行投标义务和中标后的合同，联合体各成员单位按照内部职责的部分，承担各自所负的责任和风险，并向招标人承担相关责任。</w:t>
      </w:r>
    </w:p>
    <w:p w14:paraId="27BF9BC6">
      <w:pPr>
        <w:pStyle w:val="149"/>
        <w:widowControl w:val="0"/>
        <w:wordWrap w:val="0"/>
        <w:adjustRightInd w:val="0"/>
        <w:snapToGrid w:val="0"/>
        <w:spacing w:line="440" w:lineRule="exact"/>
        <w:ind w:firstLine="48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4．联合体各成员单位内部的职责分工如下：</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w:t>
      </w:r>
    </w:p>
    <w:p w14:paraId="37A897DC">
      <w:pPr>
        <w:pStyle w:val="149"/>
        <w:widowControl w:val="0"/>
        <w:wordWrap w:val="0"/>
        <w:adjustRightInd w:val="0"/>
        <w:snapToGrid w:val="0"/>
        <w:spacing w:line="440" w:lineRule="exact"/>
        <w:ind w:firstLine="48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5．投标工作和联合体在中标后工程实施过程中的有关费用按各自承担的工作量分摊。</w:t>
      </w:r>
    </w:p>
    <w:p w14:paraId="7ADA6FCB">
      <w:pPr>
        <w:pStyle w:val="149"/>
        <w:widowControl w:val="0"/>
        <w:wordWrap w:val="0"/>
        <w:adjustRightInd w:val="0"/>
        <w:snapToGrid w:val="0"/>
        <w:spacing w:line="440" w:lineRule="exact"/>
        <w:ind w:firstLine="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6．联合体中标后，本联合体协议是合同的附件，对联合体各成员单位有合同约束力。</w:t>
      </w:r>
    </w:p>
    <w:p w14:paraId="01CE2EC3">
      <w:pPr>
        <w:pStyle w:val="149"/>
        <w:widowControl w:val="0"/>
        <w:wordWrap w:val="0"/>
        <w:adjustRightInd w:val="0"/>
        <w:snapToGrid w:val="0"/>
        <w:spacing w:line="440" w:lineRule="exact"/>
        <w:ind w:firstLine="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7．本协议书自签署之日起生效，联合体未中标或者中标时合同履行完毕后自动失效。</w:t>
      </w:r>
    </w:p>
    <w:p w14:paraId="1E9329B6">
      <w:pPr>
        <w:pStyle w:val="149"/>
        <w:widowControl w:val="0"/>
        <w:wordWrap w:val="0"/>
        <w:adjustRightInd w:val="0"/>
        <w:snapToGrid w:val="0"/>
        <w:spacing w:line="440" w:lineRule="exact"/>
        <w:ind w:firstLine="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8．本协议书一式</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份，联合体成员和招标人各执一份。</w:t>
      </w:r>
    </w:p>
    <w:p w14:paraId="7C94A51F">
      <w:pPr>
        <w:pStyle w:val="149"/>
        <w:widowControl w:val="0"/>
        <w:wordWrap w:val="0"/>
        <w:adjustRightInd w:val="0"/>
        <w:snapToGrid w:val="0"/>
        <w:spacing w:line="440" w:lineRule="exact"/>
        <w:rPr>
          <w:rFonts w:ascii="宋体" w:hAnsi="宋体" w:eastAsia="宋体" w:cs="宋体"/>
          <w:snapToGrid w:val="0"/>
          <w:color w:val="auto"/>
          <w:sz w:val="24"/>
          <w:szCs w:val="24"/>
          <w:highlight w:val="none"/>
        </w:rPr>
      </w:pPr>
    </w:p>
    <w:p w14:paraId="17895896">
      <w:pPr>
        <w:pStyle w:val="149"/>
        <w:widowControl w:val="0"/>
        <w:wordWrap w:val="0"/>
        <w:adjustRightInd w:val="0"/>
        <w:snapToGrid w:val="0"/>
        <w:spacing w:line="440" w:lineRule="exact"/>
        <w:rPr>
          <w:rFonts w:ascii="宋体" w:hAnsi="宋体" w:eastAsia="宋体" w:cs="宋体"/>
          <w:snapToGrid w:val="0"/>
          <w:color w:val="auto"/>
          <w:sz w:val="24"/>
          <w:szCs w:val="24"/>
          <w:highlight w:val="none"/>
        </w:rPr>
      </w:pPr>
    </w:p>
    <w:p w14:paraId="1622317A">
      <w:pPr>
        <w:pStyle w:val="149"/>
        <w:widowControl w:val="0"/>
        <w:wordWrap w:val="0"/>
        <w:adjustRightInd w:val="0"/>
        <w:snapToGrid w:val="0"/>
        <w:spacing w:line="440" w:lineRule="exact"/>
        <w:jc w:val="righ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牵头人名称：（盖单位章）</w:t>
      </w:r>
    </w:p>
    <w:p w14:paraId="38EDA3FF">
      <w:pPr>
        <w:pStyle w:val="149"/>
        <w:widowControl w:val="0"/>
        <w:wordWrap w:val="0"/>
        <w:adjustRightInd w:val="0"/>
        <w:snapToGrid w:val="0"/>
        <w:spacing w:line="440" w:lineRule="exact"/>
        <w:jc w:val="righ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w:t>
      </w:r>
    </w:p>
    <w:p w14:paraId="1BC935EB">
      <w:pPr>
        <w:pStyle w:val="149"/>
        <w:widowControl w:val="0"/>
        <w:wordWrap w:val="0"/>
        <w:adjustRightInd w:val="0"/>
        <w:snapToGrid w:val="0"/>
        <w:spacing w:line="440" w:lineRule="exact"/>
        <w:jc w:val="righ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法定代表人或其委托代理人：（签字或盖章）</w:t>
      </w:r>
    </w:p>
    <w:p w14:paraId="56AE95D2">
      <w:pPr>
        <w:pStyle w:val="149"/>
        <w:widowControl w:val="0"/>
        <w:wordWrap w:val="0"/>
        <w:adjustRightInd w:val="0"/>
        <w:snapToGrid w:val="0"/>
        <w:spacing w:line="440" w:lineRule="exact"/>
        <w:ind w:firstLine="0"/>
        <w:jc w:val="both"/>
        <w:rPr>
          <w:rFonts w:ascii="宋体" w:hAnsi="宋体" w:eastAsia="宋体" w:cs="宋体"/>
          <w:snapToGrid w:val="0"/>
          <w:color w:val="auto"/>
          <w:sz w:val="24"/>
          <w:szCs w:val="24"/>
          <w:highlight w:val="none"/>
        </w:rPr>
      </w:pPr>
    </w:p>
    <w:p w14:paraId="33C88BE6">
      <w:pPr>
        <w:pStyle w:val="149"/>
        <w:widowControl w:val="0"/>
        <w:wordWrap w:val="0"/>
        <w:adjustRightInd w:val="0"/>
        <w:snapToGrid w:val="0"/>
        <w:spacing w:line="440" w:lineRule="exact"/>
        <w:jc w:val="righ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成员一名称：（盖单位章）</w:t>
      </w:r>
    </w:p>
    <w:p w14:paraId="7715727F">
      <w:pPr>
        <w:pStyle w:val="149"/>
        <w:widowControl w:val="0"/>
        <w:wordWrap w:val="0"/>
        <w:adjustRightInd w:val="0"/>
        <w:snapToGrid w:val="0"/>
        <w:spacing w:line="440" w:lineRule="exact"/>
        <w:ind w:firstLine="0"/>
        <w:jc w:val="both"/>
        <w:rPr>
          <w:rFonts w:ascii="宋体" w:hAnsi="宋体" w:eastAsia="宋体" w:cs="宋体"/>
          <w:snapToGrid w:val="0"/>
          <w:color w:val="auto"/>
          <w:sz w:val="24"/>
          <w:szCs w:val="24"/>
          <w:highlight w:val="none"/>
        </w:rPr>
      </w:pPr>
    </w:p>
    <w:p w14:paraId="10EEAA3E">
      <w:pPr>
        <w:pStyle w:val="149"/>
        <w:widowControl w:val="0"/>
        <w:wordWrap w:val="0"/>
        <w:adjustRightInd w:val="0"/>
        <w:snapToGrid w:val="0"/>
        <w:spacing w:line="440" w:lineRule="exact"/>
        <w:jc w:val="righ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法定代表人或其委托代理人：（签字或盖章）</w:t>
      </w:r>
    </w:p>
    <w:p w14:paraId="00B996E0">
      <w:pPr>
        <w:pStyle w:val="149"/>
        <w:widowControl w:val="0"/>
        <w:wordWrap w:val="0"/>
        <w:adjustRightInd w:val="0"/>
        <w:snapToGrid w:val="0"/>
        <w:spacing w:line="440" w:lineRule="exact"/>
        <w:jc w:val="right"/>
        <w:rPr>
          <w:rFonts w:ascii="宋体" w:hAnsi="宋体" w:eastAsia="宋体" w:cs="宋体"/>
          <w:snapToGrid w:val="0"/>
          <w:color w:val="auto"/>
          <w:sz w:val="24"/>
          <w:szCs w:val="24"/>
          <w:highlight w:val="none"/>
        </w:rPr>
      </w:pPr>
    </w:p>
    <w:p w14:paraId="7E9D87E6">
      <w:pPr>
        <w:pStyle w:val="149"/>
        <w:widowControl w:val="0"/>
        <w:wordWrap w:val="0"/>
        <w:adjustRightInd w:val="0"/>
        <w:snapToGrid w:val="0"/>
        <w:spacing w:line="440" w:lineRule="exact"/>
        <w:jc w:val="righ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成员二名称：（盖单位章）</w:t>
      </w:r>
    </w:p>
    <w:p w14:paraId="030FEDEA">
      <w:pPr>
        <w:pStyle w:val="149"/>
        <w:widowControl w:val="0"/>
        <w:wordWrap w:val="0"/>
        <w:adjustRightInd w:val="0"/>
        <w:snapToGrid w:val="0"/>
        <w:spacing w:line="440" w:lineRule="exact"/>
        <w:ind w:firstLine="0"/>
        <w:jc w:val="both"/>
        <w:rPr>
          <w:rFonts w:ascii="宋体" w:hAnsi="宋体" w:eastAsia="宋体" w:cs="宋体"/>
          <w:snapToGrid w:val="0"/>
          <w:color w:val="auto"/>
          <w:sz w:val="24"/>
          <w:szCs w:val="24"/>
          <w:highlight w:val="none"/>
        </w:rPr>
      </w:pPr>
    </w:p>
    <w:p w14:paraId="0B7F3D97">
      <w:pPr>
        <w:pStyle w:val="149"/>
        <w:widowControl w:val="0"/>
        <w:adjustRightInd w:val="0"/>
        <w:snapToGrid w:val="0"/>
        <w:spacing w:line="440" w:lineRule="exact"/>
        <w:jc w:val="righ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法定代表人或其委托代理人：（签字或盖章）</w:t>
      </w:r>
    </w:p>
    <w:p w14:paraId="6B9AD611">
      <w:pPr>
        <w:pStyle w:val="149"/>
        <w:widowControl w:val="0"/>
        <w:adjustRightInd w:val="0"/>
        <w:snapToGrid w:val="0"/>
        <w:spacing w:line="440" w:lineRule="exact"/>
        <w:jc w:val="right"/>
        <w:rPr>
          <w:rFonts w:ascii="宋体" w:hAnsi="宋体" w:eastAsia="宋体" w:cs="宋体"/>
          <w:snapToGrid w:val="0"/>
          <w:color w:val="auto"/>
          <w:sz w:val="24"/>
          <w:szCs w:val="24"/>
          <w:highlight w:val="none"/>
        </w:rPr>
      </w:pPr>
    </w:p>
    <w:p w14:paraId="30DD589B">
      <w:pPr>
        <w:pStyle w:val="149"/>
        <w:widowControl w:val="0"/>
        <w:wordWrap w:val="0"/>
        <w:adjustRightInd w:val="0"/>
        <w:snapToGrid w:val="0"/>
        <w:spacing w:line="440" w:lineRule="exact"/>
        <w:jc w:val="righ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成员三名称：（盖单位章）</w:t>
      </w:r>
    </w:p>
    <w:p w14:paraId="1A0A1C2D">
      <w:pPr>
        <w:pStyle w:val="149"/>
        <w:widowControl w:val="0"/>
        <w:wordWrap w:val="0"/>
        <w:adjustRightInd w:val="0"/>
        <w:snapToGrid w:val="0"/>
        <w:spacing w:line="440" w:lineRule="exact"/>
        <w:ind w:firstLine="0"/>
        <w:jc w:val="both"/>
        <w:rPr>
          <w:rFonts w:ascii="宋体" w:hAnsi="宋体" w:eastAsia="宋体" w:cs="宋体"/>
          <w:snapToGrid w:val="0"/>
          <w:color w:val="auto"/>
          <w:sz w:val="24"/>
          <w:szCs w:val="24"/>
          <w:highlight w:val="none"/>
        </w:rPr>
      </w:pPr>
    </w:p>
    <w:p w14:paraId="2D6D673E">
      <w:pPr>
        <w:pStyle w:val="149"/>
        <w:widowControl w:val="0"/>
        <w:adjustRightInd w:val="0"/>
        <w:snapToGrid w:val="0"/>
        <w:spacing w:line="440" w:lineRule="exact"/>
        <w:jc w:val="righ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法定代表人或其委托代理人：（签字或盖章</w:t>
      </w:r>
    </w:p>
    <w:p w14:paraId="4113D5DE">
      <w:pPr>
        <w:pStyle w:val="149"/>
        <w:widowControl w:val="0"/>
        <w:wordWrap w:val="0"/>
        <w:adjustRightInd w:val="0"/>
        <w:snapToGrid w:val="0"/>
        <w:spacing w:line="440" w:lineRule="exact"/>
        <w:jc w:val="righ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年  月  日</w:t>
      </w:r>
    </w:p>
    <w:p w14:paraId="357C6516">
      <w:pPr>
        <w:pStyle w:val="149"/>
        <w:widowControl w:val="0"/>
        <w:wordWrap w:val="0"/>
        <w:adjustRightInd w:val="0"/>
        <w:snapToGrid w:val="0"/>
        <w:spacing w:line="440" w:lineRule="exact"/>
        <w:jc w:val="center"/>
        <w:rPr>
          <w:rFonts w:ascii="宋体" w:hAnsi="宋体" w:eastAsia="宋体" w:cs="宋体"/>
          <w:snapToGrid w:val="0"/>
          <w:color w:val="auto"/>
          <w:sz w:val="24"/>
          <w:szCs w:val="24"/>
          <w:highlight w:val="none"/>
        </w:rPr>
      </w:pPr>
    </w:p>
    <w:p w14:paraId="584B4944">
      <w:pPr>
        <w:pStyle w:val="149"/>
        <w:widowControl w:val="0"/>
        <w:wordWrap w:val="0"/>
        <w:adjustRightInd w:val="0"/>
        <w:snapToGrid w:val="0"/>
        <w:spacing w:line="440" w:lineRule="exact"/>
        <w:rPr>
          <w:rFonts w:ascii="宋体" w:hAnsi="宋体" w:eastAsia="宋体" w:cs="宋体"/>
          <w:snapToGrid w:val="0"/>
          <w:color w:val="auto"/>
          <w:sz w:val="24"/>
          <w:szCs w:val="24"/>
          <w:highlight w:val="none"/>
        </w:rPr>
      </w:pPr>
    </w:p>
    <w:p w14:paraId="1F631781">
      <w:pPr>
        <w:pStyle w:val="149"/>
        <w:widowControl w:val="0"/>
        <w:wordWrap w:val="0"/>
        <w:adjustRightInd w:val="0"/>
        <w:snapToGrid w:val="0"/>
        <w:spacing w:line="440" w:lineRule="exac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说明：《联合体协议书》由委托代理人签字或盖章的，应附法定代表人签字或盖章的授权委托书。</w:t>
      </w:r>
    </w:p>
    <w:p w14:paraId="2EEEBC69">
      <w:pPr>
        <w:pStyle w:val="149"/>
        <w:widowControl w:val="0"/>
        <w:wordWrap w:val="0"/>
        <w:adjustRightInd w:val="0"/>
        <w:snapToGrid w:val="0"/>
        <w:spacing w:line="440" w:lineRule="exact"/>
        <w:rPr>
          <w:rFonts w:ascii="宋体" w:hAnsi="宋体" w:eastAsia="宋体" w:cs="宋体"/>
          <w:snapToGrid w:val="0"/>
          <w:color w:val="auto"/>
          <w:sz w:val="24"/>
          <w:szCs w:val="24"/>
          <w:highlight w:val="none"/>
        </w:rPr>
        <w:sectPr>
          <w:endnotePr>
            <w:numFmt w:val="decimal"/>
          </w:endnotePr>
          <w:pgSz w:w="11906" w:h="16838"/>
          <w:pgMar w:top="1701" w:right="1531" w:bottom="1417" w:left="1531" w:header="850" w:footer="992" w:gutter="0"/>
          <w:cols w:space="720" w:num="1"/>
          <w:docGrid w:linePitch="327" w:charSpace="0"/>
        </w:sectPr>
      </w:pPr>
    </w:p>
    <w:p w14:paraId="7A5E82BF">
      <w:pPr>
        <w:widowControl/>
        <w:rPr>
          <w:b/>
          <w:bCs/>
          <w:snapToGrid w:val="0"/>
          <w:color w:val="auto"/>
          <w:kern w:val="0"/>
          <w:sz w:val="24"/>
          <w:szCs w:val="24"/>
          <w:highlight w:val="none"/>
        </w:rPr>
      </w:pPr>
      <w:bookmarkStart w:id="236" w:name="_Toc11193"/>
      <w:r>
        <w:rPr>
          <w:rFonts w:hint="eastAsia"/>
          <w:b/>
          <w:bCs/>
          <w:snapToGrid w:val="0"/>
          <w:color w:val="auto"/>
          <w:kern w:val="0"/>
          <w:sz w:val="24"/>
          <w:szCs w:val="24"/>
          <w:highlight w:val="none"/>
        </w:rPr>
        <w:t>格式七 投标人基本情况表</w:t>
      </w:r>
      <w:bookmarkEnd w:id="236"/>
    </w:p>
    <w:p w14:paraId="12AD29E9">
      <w:pPr>
        <w:pStyle w:val="149"/>
        <w:widowControl w:val="0"/>
        <w:wordWrap w:val="0"/>
        <w:adjustRightInd w:val="0"/>
        <w:snapToGrid w:val="0"/>
        <w:spacing w:before="260" w:after="260" w:line="400" w:lineRule="exact"/>
        <w:ind w:firstLine="0"/>
        <w:jc w:val="center"/>
        <w:rPr>
          <w:rFonts w:ascii="宋体" w:hAnsi="宋体" w:eastAsia="宋体" w:cs="宋体"/>
          <w:snapToGrid w:val="0"/>
          <w:color w:val="auto"/>
          <w:sz w:val="24"/>
          <w:highlight w:val="none"/>
        </w:rPr>
      </w:pPr>
      <w:r>
        <w:rPr>
          <w:rFonts w:hint="eastAsia" w:ascii="宋体" w:hAnsi="宋体" w:eastAsia="宋体" w:cs="宋体"/>
          <w:b/>
          <w:snapToGrid w:val="0"/>
          <w:color w:val="auto"/>
          <w:sz w:val="30"/>
          <w:highlight w:val="none"/>
        </w:rPr>
        <w:t>投标人基本情况表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942"/>
        <w:gridCol w:w="1774"/>
        <w:gridCol w:w="846"/>
        <w:gridCol w:w="298"/>
        <w:gridCol w:w="1011"/>
        <w:gridCol w:w="270"/>
        <w:gridCol w:w="744"/>
        <w:gridCol w:w="1494"/>
      </w:tblGrid>
      <w:tr w14:paraId="69505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560" w:type="dxa"/>
            <w:noWrap/>
            <w:vAlign w:val="center"/>
          </w:tcPr>
          <w:p w14:paraId="271CB4E8">
            <w:pPr>
              <w:pStyle w:val="123"/>
              <w:wordWrap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投标人名称</w:t>
            </w:r>
          </w:p>
        </w:tc>
        <w:tc>
          <w:tcPr>
            <w:tcW w:w="7379" w:type="dxa"/>
            <w:gridSpan w:val="8"/>
            <w:noWrap/>
            <w:vAlign w:val="center"/>
          </w:tcPr>
          <w:p w14:paraId="52AAE9AC">
            <w:pPr>
              <w:pStyle w:val="123"/>
              <w:wordWrap w:val="0"/>
              <w:adjustRightInd w:val="0"/>
              <w:snapToGrid w:val="0"/>
              <w:jc w:val="center"/>
              <w:rPr>
                <w:rFonts w:ascii="宋体" w:hAnsi="宋体" w:cs="宋体"/>
                <w:snapToGrid w:val="0"/>
                <w:color w:val="auto"/>
                <w:kern w:val="0"/>
                <w:sz w:val="24"/>
                <w:highlight w:val="none"/>
              </w:rPr>
            </w:pPr>
          </w:p>
        </w:tc>
      </w:tr>
      <w:tr w14:paraId="46A8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exact"/>
          <w:jc w:val="center"/>
        </w:trPr>
        <w:tc>
          <w:tcPr>
            <w:tcW w:w="1560" w:type="dxa"/>
            <w:noWrap/>
            <w:vAlign w:val="center"/>
          </w:tcPr>
          <w:p w14:paraId="7E5AF7B1">
            <w:pPr>
              <w:pStyle w:val="123"/>
              <w:wordWrap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注册地址</w:t>
            </w:r>
          </w:p>
        </w:tc>
        <w:tc>
          <w:tcPr>
            <w:tcW w:w="3562" w:type="dxa"/>
            <w:gridSpan w:val="3"/>
            <w:noWrap/>
            <w:vAlign w:val="center"/>
          </w:tcPr>
          <w:p w14:paraId="3A82B577">
            <w:pPr>
              <w:pStyle w:val="123"/>
              <w:wordWrap w:val="0"/>
              <w:adjustRightInd w:val="0"/>
              <w:snapToGrid w:val="0"/>
              <w:jc w:val="center"/>
              <w:rPr>
                <w:rFonts w:ascii="宋体" w:hAnsi="宋体" w:cs="宋体"/>
                <w:snapToGrid w:val="0"/>
                <w:color w:val="auto"/>
                <w:kern w:val="0"/>
                <w:sz w:val="24"/>
                <w:highlight w:val="none"/>
              </w:rPr>
            </w:pPr>
          </w:p>
        </w:tc>
        <w:tc>
          <w:tcPr>
            <w:tcW w:w="1309" w:type="dxa"/>
            <w:gridSpan w:val="2"/>
            <w:noWrap/>
            <w:vAlign w:val="center"/>
          </w:tcPr>
          <w:p w14:paraId="4BE14D3A">
            <w:pPr>
              <w:pStyle w:val="123"/>
              <w:wordWrap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邮政编码</w:t>
            </w:r>
          </w:p>
        </w:tc>
        <w:tc>
          <w:tcPr>
            <w:tcW w:w="2508" w:type="dxa"/>
            <w:gridSpan w:val="3"/>
            <w:noWrap/>
            <w:vAlign w:val="center"/>
          </w:tcPr>
          <w:p w14:paraId="099D0B6D">
            <w:pPr>
              <w:pStyle w:val="123"/>
              <w:wordWrap w:val="0"/>
              <w:adjustRightInd w:val="0"/>
              <w:snapToGrid w:val="0"/>
              <w:jc w:val="center"/>
              <w:rPr>
                <w:rFonts w:ascii="宋体" w:hAnsi="宋体" w:cs="宋体"/>
                <w:snapToGrid w:val="0"/>
                <w:color w:val="auto"/>
                <w:kern w:val="0"/>
                <w:sz w:val="24"/>
                <w:highlight w:val="none"/>
              </w:rPr>
            </w:pPr>
          </w:p>
        </w:tc>
      </w:tr>
      <w:tr w14:paraId="66124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exact"/>
          <w:jc w:val="center"/>
        </w:trPr>
        <w:tc>
          <w:tcPr>
            <w:tcW w:w="1560" w:type="dxa"/>
            <w:vMerge w:val="restart"/>
            <w:noWrap/>
            <w:vAlign w:val="center"/>
          </w:tcPr>
          <w:p w14:paraId="3B660AA2">
            <w:pPr>
              <w:pStyle w:val="123"/>
              <w:wordWrap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联系方式</w:t>
            </w:r>
          </w:p>
        </w:tc>
        <w:tc>
          <w:tcPr>
            <w:tcW w:w="942" w:type="dxa"/>
            <w:noWrap/>
            <w:vAlign w:val="center"/>
          </w:tcPr>
          <w:p w14:paraId="4E97B422">
            <w:pPr>
              <w:pStyle w:val="123"/>
              <w:wordWrap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联系人</w:t>
            </w:r>
          </w:p>
        </w:tc>
        <w:tc>
          <w:tcPr>
            <w:tcW w:w="2620" w:type="dxa"/>
            <w:gridSpan w:val="2"/>
            <w:noWrap/>
            <w:vAlign w:val="center"/>
          </w:tcPr>
          <w:p w14:paraId="45BDE298">
            <w:pPr>
              <w:pStyle w:val="123"/>
              <w:wordWrap w:val="0"/>
              <w:adjustRightInd w:val="0"/>
              <w:snapToGrid w:val="0"/>
              <w:jc w:val="center"/>
              <w:rPr>
                <w:rFonts w:ascii="宋体" w:hAnsi="宋体" w:cs="宋体"/>
                <w:snapToGrid w:val="0"/>
                <w:color w:val="auto"/>
                <w:kern w:val="0"/>
                <w:sz w:val="24"/>
                <w:highlight w:val="none"/>
              </w:rPr>
            </w:pPr>
          </w:p>
        </w:tc>
        <w:tc>
          <w:tcPr>
            <w:tcW w:w="1309" w:type="dxa"/>
            <w:gridSpan w:val="2"/>
            <w:noWrap/>
            <w:vAlign w:val="center"/>
          </w:tcPr>
          <w:p w14:paraId="7FB15C55">
            <w:pPr>
              <w:pStyle w:val="123"/>
              <w:wordWrap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电  话</w:t>
            </w:r>
          </w:p>
        </w:tc>
        <w:tc>
          <w:tcPr>
            <w:tcW w:w="2508" w:type="dxa"/>
            <w:gridSpan w:val="3"/>
            <w:noWrap/>
            <w:vAlign w:val="center"/>
          </w:tcPr>
          <w:p w14:paraId="0A977528">
            <w:pPr>
              <w:pStyle w:val="123"/>
              <w:wordWrap w:val="0"/>
              <w:adjustRightInd w:val="0"/>
              <w:snapToGrid w:val="0"/>
              <w:jc w:val="center"/>
              <w:rPr>
                <w:rFonts w:ascii="宋体" w:hAnsi="宋体" w:cs="宋体"/>
                <w:snapToGrid w:val="0"/>
                <w:color w:val="auto"/>
                <w:kern w:val="0"/>
                <w:sz w:val="24"/>
                <w:highlight w:val="none"/>
              </w:rPr>
            </w:pPr>
          </w:p>
        </w:tc>
      </w:tr>
      <w:tr w14:paraId="70982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1560" w:type="dxa"/>
            <w:vMerge w:val="continue"/>
            <w:noWrap/>
            <w:vAlign w:val="center"/>
          </w:tcPr>
          <w:p w14:paraId="496E7487">
            <w:pPr>
              <w:pStyle w:val="123"/>
              <w:wordWrap w:val="0"/>
              <w:adjustRightInd w:val="0"/>
              <w:snapToGrid w:val="0"/>
              <w:jc w:val="center"/>
              <w:rPr>
                <w:rFonts w:ascii="宋体" w:hAnsi="宋体" w:cs="宋体"/>
                <w:snapToGrid w:val="0"/>
                <w:color w:val="auto"/>
                <w:kern w:val="0"/>
                <w:sz w:val="24"/>
                <w:highlight w:val="none"/>
              </w:rPr>
            </w:pPr>
          </w:p>
        </w:tc>
        <w:tc>
          <w:tcPr>
            <w:tcW w:w="942" w:type="dxa"/>
            <w:noWrap/>
            <w:vAlign w:val="center"/>
          </w:tcPr>
          <w:p w14:paraId="4BDE578B">
            <w:pPr>
              <w:pStyle w:val="123"/>
              <w:wordWrap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传  真</w:t>
            </w:r>
          </w:p>
        </w:tc>
        <w:tc>
          <w:tcPr>
            <w:tcW w:w="2620" w:type="dxa"/>
            <w:gridSpan w:val="2"/>
            <w:noWrap/>
            <w:vAlign w:val="center"/>
          </w:tcPr>
          <w:p w14:paraId="51331AA9">
            <w:pPr>
              <w:pStyle w:val="123"/>
              <w:wordWrap w:val="0"/>
              <w:adjustRightInd w:val="0"/>
              <w:snapToGrid w:val="0"/>
              <w:jc w:val="center"/>
              <w:rPr>
                <w:rFonts w:ascii="宋体" w:hAnsi="宋体" w:cs="宋体"/>
                <w:snapToGrid w:val="0"/>
                <w:color w:val="auto"/>
                <w:kern w:val="0"/>
                <w:sz w:val="24"/>
                <w:highlight w:val="none"/>
              </w:rPr>
            </w:pPr>
          </w:p>
        </w:tc>
        <w:tc>
          <w:tcPr>
            <w:tcW w:w="1309" w:type="dxa"/>
            <w:gridSpan w:val="2"/>
            <w:noWrap/>
            <w:vAlign w:val="center"/>
          </w:tcPr>
          <w:p w14:paraId="08F08644">
            <w:pPr>
              <w:pStyle w:val="123"/>
              <w:wordWrap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电子邮箱</w:t>
            </w:r>
          </w:p>
        </w:tc>
        <w:tc>
          <w:tcPr>
            <w:tcW w:w="2508" w:type="dxa"/>
            <w:gridSpan w:val="3"/>
            <w:noWrap/>
            <w:vAlign w:val="center"/>
          </w:tcPr>
          <w:p w14:paraId="6CA9BB61">
            <w:pPr>
              <w:pStyle w:val="123"/>
              <w:wordWrap w:val="0"/>
              <w:adjustRightInd w:val="0"/>
              <w:snapToGrid w:val="0"/>
              <w:jc w:val="center"/>
              <w:rPr>
                <w:rFonts w:ascii="宋体" w:hAnsi="宋体" w:cs="宋体"/>
                <w:snapToGrid w:val="0"/>
                <w:color w:val="auto"/>
                <w:kern w:val="0"/>
                <w:sz w:val="24"/>
                <w:highlight w:val="none"/>
              </w:rPr>
            </w:pPr>
          </w:p>
        </w:tc>
      </w:tr>
      <w:tr w14:paraId="355CA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560" w:type="dxa"/>
            <w:noWrap/>
            <w:vAlign w:val="center"/>
          </w:tcPr>
          <w:p w14:paraId="32C87ADE">
            <w:pPr>
              <w:pStyle w:val="123"/>
              <w:wordWrap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单位性质</w:t>
            </w:r>
          </w:p>
        </w:tc>
        <w:tc>
          <w:tcPr>
            <w:tcW w:w="7379" w:type="dxa"/>
            <w:gridSpan w:val="8"/>
            <w:noWrap/>
            <w:vAlign w:val="center"/>
          </w:tcPr>
          <w:p w14:paraId="1FCB9C48">
            <w:pPr>
              <w:pStyle w:val="123"/>
              <w:wordWrap w:val="0"/>
              <w:adjustRightInd w:val="0"/>
              <w:snapToGrid w:val="0"/>
              <w:jc w:val="center"/>
              <w:rPr>
                <w:rFonts w:ascii="宋体" w:hAnsi="宋体" w:cs="宋体"/>
                <w:snapToGrid w:val="0"/>
                <w:color w:val="auto"/>
                <w:kern w:val="0"/>
                <w:sz w:val="24"/>
                <w:highlight w:val="none"/>
              </w:rPr>
            </w:pPr>
          </w:p>
        </w:tc>
      </w:tr>
      <w:tr w14:paraId="005A2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560" w:type="dxa"/>
            <w:noWrap/>
            <w:vAlign w:val="center"/>
          </w:tcPr>
          <w:p w14:paraId="3BC4219F">
            <w:pPr>
              <w:pStyle w:val="123"/>
              <w:wordWrap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法定代表人</w:t>
            </w:r>
          </w:p>
        </w:tc>
        <w:tc>
          <w:tcPr>
            <w:tcW w:w="942" w:type="dxa"/>
            <w:noWrap/>
            <w:vAlign w:val="center"/>
          </w:tcPr>
          <w:p w14:paraId="568F64B4">
            <w:pPr>
              <w:pStyle w:val="123"/>
              <w:wordWrap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姓名</w:t>
            </w:r>
          </w:p>
        </w:tc>
        <w:tc>
          <w:tcPr>
            <w:tcW w:w="1774" w:type="dxa"/>
            <w:noWrap/>
            <w:vAlign w:val="center"/>
          </w:tcPr>
          <w:p w14:paraId="5EAFD512">
            <w:pPr>
              <w:pStyle w:val="123"/>
              <w:wordWrap w:val="0"/>
              <w:adjustRightInd w:val="0"/>
              <w:snapToGrid w:val="0"/>
              <w:jc w:val="center"/>
              <w:rPr>
                <w:rFonts w:ascii="宋体" w:hAnsi="宋体" w:cs="宋体"/>
                <w:snapToGrid w:val="0"/>
                <w:color w:val="auto"/>
                <w:kern w:val="0"/>
                <w:sz w:val="24"/>
                <w:highlight w:val="none"/>
              </w:rPr>
            </w:pPr>
          </w:p>
        </w:tc>
        <w:tc>
          <w:tcPr>
            <w:tcW w:w="1144" w:type="dxa"/>
            <w:gridSpan w:val="2"/>
            <w:noWrap/>
            <w:vAlign w:val="center"/>
          </w:tcPr>
          <w:p w14:paraId="290AA32C">
            <w:pPr>
              <w:pStyle w:val="123"/>
              <w:wordWrap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技术职称</w:t>
            </w:r>
          </w:p>
        </w:tc>
        <w:tc>
          <w:tcPr>
            <w:tcW w:w="1281" w:type="dxa"/>
            <w:gridSpan w:val="2"/>
            <w:noWrap/>
            <w:vAlign w:val="center"/>
          </w:tcPr>
          <w:p w14:paraId="57CA1D1C">
            <w:pPr>
              <w:pStyle w:val="123"/>
              <w:wordWrap w:val="0"/>
              <w:adjustRightInd w:val="0"/>
              <w:snapToGrid w:val="0"/>
              <w:jc w:val="center"/>
              <w:rPr>
                <w:rFonts w:ascii="宋体" w:hAnsi="宋体" w:cs="宋体"/>
                <w:snapToGrid w:val="0"/>
                <w:color w:val="auto"/>
                <w:kern w:val="0"/>
                <w:sz w:val="24"/>
                <w:highlight w:val="none"/>
              </w:rPr>
            </w:pPr>
          </w:p>
        </w:tc>
        <w:tc>
          <w:tcPr>
            <w:tcW w:w="744" w:type="dxa"/>
            <w:noWrap/>
            <w:vAlign w:val="center"/>
          </w:tcPr>
          <w:p w14:paraId="60F674DA">
            <w:pPr>
              <w:pStyle w:val="123"/>
              <w:wordWrap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电话</w:t>
            </w:r>
          </w:p>
        </w:tc>
        <w:tc>
          <w:tcPr>
            <w:tcW w:w="1494" w:type="dxa"/>
            <w:noWrap/>
            <w:vAlign w:val="center"/>
          </w:tcPr>
          <w:p w14:paraId="791EF6DA">
            <w:pPr>
              <w:pStyle w:val="123"/>
              <w:wordWrap w:val="0"/>
              <w:adjustRightInd w:val="0"/>
              <w:snapToGrid w:val="0"/>
              <w:jc w:val="center"/>
              <w:rPr>
                <w:rFonts w:ascii="宋体" w:hAnsi="宋体" w:cs="宋体"/>
                <w:snapToGrid w:val="0"/>
                <w:color w:val="auto"/>
                <w:kern w:val="0"/>
                <w:sz w:val="24"/>
                <w:highlight w:val="none"/>
              </w:rPr>
            </w:pPr>
          </w:p>
        </w:tc>
      </w:tr>
      <w:tr w14:paraId="0DFA2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560" w:type="dxa"/>
            <w:noWrap/>
            <w:vAlign w:val="center"/>
          </w:tcPr>
          <w:p w14:paraId="33F34F7E">
            <w:pPr>
              <w:pStyle w:val="123"/>
              <w:wordWrap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成立时间</w:t>
            </w:r>
          </w:p>
        </w:tc>
        <w:tc>
          <w:tcPr>
            <w:tcW w:w="2716" w:type="dxa"/>
            <w:gridSpan w:val="2"/>
            <w:noWrap/>
            <w:vAlign w:val="center"/>
          </w:tcPr>
          <w:p w14:paraId="14067F39">
            <w:pPr>
              <w:pStyle w:val="123"/>
              <w:wordWrap w:val="0"/>
              <w:adjustRightInd w:val="0"/>
              <w:snapToGrid w:val="0"/>
              <w:jc w:val="center"/>
              <w:rPr>
                <w:rFonts w:ascii="宋体" w:hAnsi="宋体" w:cs="宋体"/>
                <w:snapToGrid w:val="0"/>
                <w:color w:val="auto"/>
                <w:kern w:val="0"/>
                <w:sz w:val="24"/>
                <w:highlight w:val="none"/>
              </w:rPr>
            </w:pPr>
          </w:p>
        </w:tc>
        <w:tc>
          <w:tcPr>
            <w:tcW w:w="4663" w:type="dxa"/>
            <w:gridSpan w:val="6"/>
            <w:noWrap/>
            <w:vAlign w:val="center"/>
          </w:tcPr>
          <w:p w14:paraId="0749C30F">
            <w:pPr>
              <w:pStyle w:val="123"/>
              <w:wordWrap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员工总人数（个）：</w:t>
            </w:r>
          </w:p>
        </w:tc>
      </w:tr>
      <w:tr w14:paraId="4E152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jc w:val="center"/>
        </w:trPr>
        <w:tc>
          <w:tcPr>
            <w:tcW w:w="1560" w:type="dxa"/>
            <w:noWrap/>
            <w:vAlign w:val="center"/>
          </w:tcPr>
          <w:p w14:paraId="2320C78E">
            <w:pPr>
              <w:pStyle w:val="123"/>
              <w:wordWrap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企业资质</w:t>
            </w:r>
          </w:p>
          <w:p w14:paraId="5823B400">
            <w:pPr>
              <w:pStyle w:val="123"/>
              <w:wordWrap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类型和等级</w:t>
            </w:r>
          </w:p>
        </w:tc>
        <w:tc>
          <w:tcPr>
            <w:tcW w:w="2716" w:type="dxa"/>
            <w:gridSpan w:val="2"/>
            <w:noWrap/>
            <w:vAlign w:val="center"/>
          </w:tcPr>
          <w:p w14:paraId="27D33684">
            <w:pPr>
              <w:pStyle w:val="123"/>
              <w:wordWrap w:val="0"/>
              <w:adjustRightInd w:val="0"/>
              <w:snapToGrid w:val="0"/>
              <w:jc w:val="center"/>
              <w:rPr>
                <w:rFonts w:ascii="宋体" w:hAnsi="宋体" w:cs="宋体"/>
                <w:snapToGrid w:val="0"/>
                <w:color w:val="auto"/>
                <w:kern w:val="0"/>
                <w:sz w:val="24"/>
                <w:highlight w:val="none"/>
              </w:rPr>
            </w:pPr>
          </w:p>
        </w:tc>
        <w:tc>
          <w:tcPr>
            <w:tcW w:w="1144" w:type="dxa"/>
            <w:gridSpan w:val="2"/>
            <w:vMerge w:val="restart"/>
            <w:noWrap/>
            <w:vAlign w:val="center"/>
          </w:tcPr>
          <w:p w14:paraId="3AAFB739">
            <w:pPr>
              <w:pStyle w:val="123"/>
              <w:wordWrap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其中</w:t>
            </w:r>
          </w:p>
        </w:tc>
        <w:tc>
          <w:tcPr>
            <w:tcW w:w="2025" w:type="dxa"/>
            <w:gridSpan w:val="3"/>
            <w:noWrap/>
            <w:vAlign w:val="center"/>
          </w:tcPr>
          <w:p w14:paraId="7318DE2A">
            <w:pPr>
              <w:pStyle w:val="123"/>
              <w:wordWrap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项目经理</w:t>
            </w:r>
          </w:p>
        </w:tc>
        <w:tc>
          <w:tcPr>
            <w:tcW w:w="1494" w:type="dxa"/>
            <w:noWrap/>
            <w:vAlign w:val="center"/>
          </w:tcPr>
          <w:p w14:paraId="325F6498">
            <w:pPr>
              <w:pStyle w:val="123"/>
              <w:wordWrap w:val="0"/>
              <w:adjustRightInd w:val="0"/>
              <w:snapToGrid w:val="0"/>
              <w:jc w:val="center"/>
              <w:rPr>
                <w:rFonts w:ascii="宋体" w:hAnsi="宋体" w:cs="宋体"/>
                <w:snapToGrid w:val="0"/>
                <w:color w:val="auto"/>
                <w:kern w:val="0"/>
                <w:sz w:val="24"/>
                <w:highlight w:val="none"/>
              </w:rPr>
            </w:pPr>
          </w:p>
        </w:tc>
      </w:tr>
      <w:tr w14:paraId="2ADB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560" w:type="dxa"/>
            <w:noWrap/>
            <w:vAlign w:val="center"/>
          </w:tcPr>
          <w:p w14:paraId="50CA4F87">
            <w:pPr>
              <w:pStyle w:val="123"/>
              <w:wordWrap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营业执照号</w:t>
            </w:r>
          </w:p>
        </w:tc>
        <w:tc>
          <w:tcPr>
            <w:tcW w:w="2716" w:type="dxa"/>
            <w:gridSpan w:val="2"/>
            <w:noWrap/>
            <w:vAlign w:val="center"/>
          </w:tcPr>
          <w:p w14:paraId="3B48C86F">
            <w:pPr>
              <w:pStyle w:val="123"/>
              <w:wordWrap w:val="0"/>
              <w:adjustRightInd w:val="0"/>
              <w:snapToGrid w:val="0"/>
              <w:jc w:val="center"/>
              <w:rPr>
                <w:rFonts w:ascii="宋体" w:hAnsi="宋体" w:cs="宋体"/>
                <w:snapToGrid w:val="0"/>
                <w:color w:val="auto"/>
                <w:kern w:val="0"/>
                <w:sz w:val="24"/>
                <w:highlight w:val="none"/>
              </w:rPr>
            </w:pPr>
          </w:p>
        </w:tc>
        <w:tc>
          <w:tcPr>
            <w:tcW w:w="1144" w:type="dxa"/>
            <w:gridSpan w:val="2"/>
            <w:vMerge w:val="continue"/>
            <w:noWrap/>
            <w:vAlign w:val="center"/>
          </w:tcPr>
          <w:p w14:paraId="1B5B4AE5">
            <w:pPr>
              <w:pStyle w:val="123"/>
              <w:wordWrap w:val="0"/>
              <w:adjustRightInd w:val="0"/>
              <w:snapToGrid w:val="0"/>
              <w:jc w:val="center"/>
              <w:rPr>
                <w:rFonts w:ascii="宋体" w:hAnsi="宋体" w:cs="宋体"/>
                <w:snapToGrid w:val="0"/>
                <w:color w:val="auto"/>
                <w:kern w:val="0"/>
                <w:sz w:val="24"/>
                <w:highlight w:val="none"/>
              </w:rPr>
            </w:pPr>
          </w:p>
        </w:tc>
        <w:tc>
          <w:tcPr>
            <w:tcW w:w="2025" w:type="dxa"/>
            <w:gridSpan w:val="3"/>
            <w:noWrap/>
            <w:vAlign w:val="center"/>
          </w:tcPr>
          <w:p w14:paraId="7B5D9522">
            <w:pPr>
              <w:pStyle w:val="123"/>
              <w:wordWrap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高级职称人员</w:t>
            </w:r>
          </w:p>
        </w:tc>
        <w:tc>
          <w:tcPr>
            <w:tcW w:w="1494" w:type="dxa"/>
            <w:noWrap/>
            <w:vAlign w:val="center"/>
          </w:tcPr>
          <w:p w14:paraId="068CF242">
            <w:pPr>
              <w:pStyle w:val="123"/>
              <w:wordWrap w:val="0"/>
              <w:adjustRightInd w:val="0"/>
              <w:snapToGrid w:val="0"/>
              <w:jc w:val="center"/>
              <w:rPr>
                <w:rFonts w:ascii="宋体" w:hAnsi="宋体" w:cs="宋体"/>
                <w:snapToGrid w:val="0"/>
                <w:color w:val="auto"/>
                <w:kern w:val="0"/>
                <w:sz w:val="24"/>
                <w:highlight w:val="none"/>
              </w:rPr>
            </w:pPr>
          </w:p>
        </w:tc>
      </w:tr>
      <w:tr w14:paraId="708F3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560" w:type="dxa"/>
            <w:noWrap/>
            <w:vAlign w:val="center"/>
          </w:tcPr>
          <w:p w14:paraId="574BC011">
            <w:pPr>
              <w:pStyle w:val="123"/>
              <w:wordWrap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注册资金</w:t>
            </w:r>
          </w:p>
        </w:tc>
        <w:tc>
          <w:tcPr>
            <w:tcW w:w="2716" w:type="dxa"/>
            <w:gridSpan w:val="2"/>
            <w:noWrap/>
            <w:vAlign w:val="center"/>
          </w:tcPr>
          <w:p w14:paraId="2C4A5681">
            <w:pPr>
              <w:pStyle w:val="123"/>
              <w:wordWrap w:val="0"/>
              <w:adjustRightInd w:val="0"/>
              <w:snapToGrid w:val="0"/>
              <w:jc w:val="center"/>
              <w:rPr>
                <w:rFonts w:ascii="宋体" w:hAnsi="宋体" w:cs="宋体"/>
                <w:snapToGrid w:val="0"/>
                <w:color w:val="auto"/>
                <w:kern w:val="0"/>
                <w:sz w:val="24"/>
                <w:highlight w:val="none"/>
              </w:rPr>
            </w:pPr>
          </w:p>
        </w:tc>
        <w:tc>
          <w:tcPr>
            <w:tcW w:w="1144" w:type="dxa"/>
            <w:gridSpan w:val="2"/>
            <w:vMerge w:val="continue"/>
            <w:noWrap/>
            <w:vAlign w:val="center"/>
          </w:tcPr>
          <w:p w14:paraId="378ED8EC">
            <w:pPr>
              <w:pStyle w:val="123"/>
              <w:wordWrap w:val="0"/>
              <w:adjustRightInd w:val="0"/>
              <w:snapToGrid w:val="0"/>
              <w:jc w:val="center"/>
              <w:rPr>
                <w:rFonts w:ascii="宋体" w:hAnsi="宋体" w:cs="宋体"/>
                <w:snapToGrid w:val="0"/>
                <w:color w:val="auto"/>
                <w:kern w:val="0"/>
                <w:sz w:val="24"/>
                <w:highlight w:val="none"/>
              </w:rPr>
            </w:pPr>
          </w:p>
        </w:tc>
        <w:tc>
          <w:tcPr>
            <w:tcW w:w="2025" w:type="dxa"/>
            <w:gridSpan w:val="3"/>
            <w:noWrap/>
            <w:vAlign w:val="center"/>
          </w:tcPr>
          <w:p w14:paraId="71616E0A">
            <w:pPr>
              <w:pStyle w:val="123"/>
              <w:wordWrap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中级职称人员</w:t>
            </w:r>
          </w:p>
        </w:tc>
        <w:tc>
          <w:tcPr>
            <w:tcW w:w="1494" w:type="dxa"/>
            <w:noWrap/>
            <w:vAlign w:val="center"/>
          </w:tcPr>
          <w:p w14:paraId="5A23C76B">
            <w:pPr>
              <w:pStyle w:val="123"/>
              <w:wordWrap w:val="0"/>
              <w:adjustRightInd w:val="0"/>
              <w:snapToGrid w:val="0"/>
              <w:jc w:val="center"/>
              <w:rPr>
                <w:rFonts w:ascii="宋体" w:hAnsi="宋体" w:cs="宋体"/>
                <w:snapToGrid w:val="0"/>
                <w:color w:val="auto"/>
                <w:kern w:val="0"/>
                <w:sz w:val="24"/>
                <w:highlight w:val="none"/>
              </w:rPr>
            </w:pPr>
          </w:p>
        </w:tc>
      </w:tr>
      <w:tr w14:paraId="0DAB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jc w:val="center"/>
        </w:trPr>
        <w:tc>
          <w:tcPr>
            <w:tcW w:w="1560" w:type="dxa"/>
            <w:noWrap/>
            <w:vAlign w:val="center"/>
          </w:tcPr>
          <w:p w14:paraId="43ECCAE3">
            <w:pPr>
              <w:pStyle w:val="123"/>
              <w:wordWrap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基本账户</w:t>
            </w:r>
          </w:p>
          <w:p w14:paraId="43C0B836">
            <w:pPr>
              <w:pStyle w:val="123"/>
              <w:wordWrap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开户银行</w:t>
            </w:r>
          </w:p>
        </w:tc>
        <w:tc>
          <w:tcPr>
            <w:tcW w:w="2716" w:type="dxa"/>
            <w:gridSpan w:val="2"/>
            <w:noWrap/>
            <w:vAlign w:val="center"/>
          </w:tcPr>
          <w:p w14:paraId="49C196A4">
            <w:pPr>
              <w:pStyle w:val="123"/>
              <w:wordWrap w:val="0"/>
              <w:adjustRightInd w:val="0"/>
              <w:snapToGrid w:val="0"/>
              <w:jc w:val="center"/>
              <w:rPr>
                <w:rFonts w:ascii="宋体" w:hAnsi="宋体" w:cs="宋体"/>
                <w:snapToGrid w:val="0"/>
                <w:color w:val="auto"/>
                <w:kern w:val="0"/>
                <w:sz w:val="24"/>
                <w:highlight w:val="none"/>
              </w:rPr>
            </w:pPr>
          </w:p>
        </w:tc>
        <w:tc>
          <w:tcPr>
            <w:tcW w:w="1144" w:type="dxa"/>
            <w:gridSpan w:val="2"/>
            <w:vMerge w:val="continue"/>
            <w:noWrap/>
            <w:vAlign w:val="center"/>
          </w:tcPr>
          <w:p w14:paraId="523C17CC">
            <w:pPr>
              <w:pStyle w:val="123"/>
              <w:wordWrap w:val="0"/>
              <w:adjustRightInd w:val="0"/>
              <w:snapToGrid w:val="0"/>
              <w:jc w:val="center"/>
              <w:rPr>
                <w:rFonts w:ascii="宋体" w:hAnsi="宋体" w:cs="宋体"/>
                <w:snapToGrid w:val="0"/>
                <w:color w:val="auto"/>
                <w:kern w:val="0"/>
                <w:sz w:val="24"/>
                <w:highlight w:val="none"/>
              </w:rPr>
            </w:pPr>
          </w:p>
        </w:tc>
        <w:tc>
          <w:tcPr>
            <w:tcW w:w="2025" w:type="dxa"/>
            <w:gridSpan w:val="3"/>
            <w:noWrap/>
            <w:vAlign w:val="center"/>
          </w:tcPr>
          <w:p w14:paraId="0429B409">
            <w:pPr>
              <w:pStyle w:val="123"/>
              <w:wordWrap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初级职称人员</w:t>
            </w:r>
          </w:p>
        </w:tc>
        <w:tc>
          <w:tcPr>
            <w:tcW w:w="1494" w:type="dxa"/>
            <w:noWrap/>
            <w:vAlign w:val="center"/>
          </w:tcPr>
          <w:p w14:paraId="716FCC44">
            <w:pPr>
              <w:pStyle w:val="123"/>
              <w:wordWrap w:val="0"/>
              <w:adjustRightInd w:val="0"/>
              <w:snapToGrid w:val="0"/>
              <w:jc w:val="center"/>
              <w:rPr>
                <w:rFonts w:ascii="宋体" w:hAnsi="宋体" w:cs="宋体"/>
                <w:snapToGrid w:val="0"/>
                <w:color w:val="auto"/>
                <w:kern w:val="0"/>
                <w:sz w:val="24"/>
                <w:highlight w:val="none"/>
              </w:rPr>
            </w:pPr>
          </w:p>
        </w:tc>
      </w:tr>
      <w:tr w14:paraId="38F59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jc w:val="center"/>
        </w:trPr>
        <w:tc>
          <w:tcPr>
            <w:tcW w:w="1560" w:type="dxa"/>
            <w:noWrap/>
            <w:vAlign w:val="center"/>
          </w:tcPr>
          <w:p w14:paraId="220CD187">
            <w:pPr>
              <w:pStyle w:val="123"/>
              <w:wordWrap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基本账户</w:t>
            </w:r>
          </w:p>
          <w:p w14:paraId="0687C5DB">
            <w:pPr>
              <w:pStyle w:val="123"/>
              <w:wordWrap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银行账号</w:t>
            </w:r>
          </w:p>
        </w:tc>
        <w:tc>
          <w:tcPr>
            <w:tcW w:w="2716" w:type="dxa"/>
            <w:gridSpan w:val="2"/>
            <w:noWrap/>
            <w:vAlign w:val="center"/>
          </w:tcPr>
          <w:p w14:paraId="352D1FC2">
            <w:pPr>
              <w:pStyle w:val="123"/>
              <w:wordWrap w:val="0"/>
              <w:adjustRightInd w:val="0"/>
              <w:snapToGrid w:val="0"/>
              <w:jc w:val="center"/>
              <w:rPr>
                <w:rFonts w:ascii="宋体" w:hAnsi="宋体" w:cs="宋体"/>
                <w:snapToGrid w:val="0"/>
                <w:color w:val="auto"/>
                <w:kern w:val="0"/>
                <w:sz w:val="24"/>
                <w:highlight w:val="none"/>
              </w:rPr>
            </w:pPr>
          </w:p>
        </w:tc>
        <w:tc>
          <w:tcPr>
            <w:tcW w:w="1144" w:type="dxa"/>
            <w:gridSpan w:val="2"/>
            <w:vMerge w:val="continue"/>
            <w:noWrap/>
            <w:vAlign w:val="center"/>
          </w:tcPr>
          <w:p w14:paraId="69420DAA">
            <w:pPr>
              <w:pStyle w:val="123"/>
              <w:wordWrap w:val="0"/>
              <w:adjustRightInd w:val="0"/>
              <w:snapToGrid w:val="0"/>
              <w:jc w:val="center"/>
              <w:rPr>
                <w:rFonts w:ascii="宋体" w:hAnsi="宋体" w:cs="宋体"/>
                <w:snapToGrid w:val="0"/>
                <w:color w:val="auto"/>
                <w:kern w:val="0"/>
                <w:sz w:val="24"/>
                <w:highlight w:val="none"/>
              </w:rPr>
            </w:pPr>
          </w:p>
        </w:tc>
        <w:tc>
          <w:tcPr>
            <w:tcW w:w="2025" w:type="dxa"/>
            <w:gridSpan w:val="3"/>
            <w:noWrap/>
            <w:vAlign w:val="center"/>
          </w:tcPr>
          <w:p w14:paraId="1A06CA90">
            <w:pPr>
              <w:pStyle w:val="123"/>
              <w:wordWrap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技术员</w:t>
            </w:r>
          </w:p>
        </w:tc>
        <w:tc>
          <w:tcPr>
            <w:tcW w:w="1494" w:type="dxa"/>
            <w:noWrap/>
            <w:vAlign w:val="center"/>
          </w:tcPr>
          <w:p w14:paraId="2E6F2A68">
            <w:pPr>
              <w:pStyle w:val="123"/>
              <w:wordWrap w:val="0"/>
              <w:adjustRightInd w:val="0"/>
              <w:snapToGrid w:val="0"/>
              <w:jc w:val="center"/>
              <w:rPr>
                <w:rFonts w:ascii="宋体" w:hAnsi="宋体" w:cs="宋体"/>
                <w:snapToGrid w:val="0"/>
                <w:color w:val="auto"/>
                <w:kern w:val="0"/>
                <w:sz w:val="24"/>
                <w:highlight w:val="none"/>
              </w:rPr>
            </w:pPr>
          </w:p>
        </w:tc>
      </w:tr>
      <w:tr w14:paraId="5E2D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exact"/>
          <w:jc w:val="center"/>
        </w:trPr>
        <w:tc>
          <w:tcPr>
            <w:tcW w:w="1560" w:type="dxa"/>
            <w:noWrap/>
            <w:vAlign w:val="center"/>
          </w:tcPr>
          <w:p w14:paraId="0287C8FA">
            <w:pPr>
              <w:pStyle w:val="123"/>
              <w:wordWrap w:val="0"/>
              <w:adjustRightInd w:val="0"/>
              <w:snapToGrid w:val="0"/>
              <w:jc w:val="center"/>
              <w:rPr>
                <w:rFonts w:ascii="Times New Roman" w:hAnsi="Times New Roman" w:cs="Times New Roman"/>
                <w:snapToGrid w:val="0"/>
                <w:color w:val="auto"/>
                <w:kern w:val="0"/>
                <w:sz w:val="24"/>
                <w:highlight w:val="none"/>
              </w:rPr>
            </w:pPr>
            <w:r>
              <w:rPr>
                <w:rFonts w:ascii="Times New Roman" w:hAnsi="Times New Roman" w:cs="Times New Roman"/>
                <w:snapToGrid w:val="0"/>
                <w:color w:val="auto"/>
                <w:kern w:val="0"/>
                <w:sz w:val="24"/>
                <w:highlight w:val="none"/>
              </w:rPr>
              <w:t>经营范围</w:t>
            </w:r>
          </w:p>
        </w:tc>
        <w:tc>
          <w:tcPr>
            <w:tcW w:w="7379" w:type="dxa"/>
            <w:gridSpan w:val="8"/>
            <w:noWrap/>
            <w:vAlign w:val="center"/>
          </w:tcPr>
          <w:p w14:paraId="36457D21">
            <w:pPr>
              <w:pStyle w:val="123"/>
              <w:wordWrap w:val="0"/>
              <w:adjustRightInd w:val="0"/>
              <w:snapToGrid w:val="0"/>
              <w:jc w:val="left"/>
              <w:rPr>
                <w:rFonts w:ascii="Times New Roman" w:hAnsi="Times New Roman" w:cs="Times New Roman"/>
                <w:snapToGrid w:val="0"/>
                <w:color w:val="auto"/>
                <w:kern w:val="0"/>
                <w:sz w:val="24"/>
                <w:highlight w:val="none"/>
              </w:rPr>
            </w:pPr>
          </w:p>
        </w:tc>
      </w:tr>
      <w:tr w14:paraId="7B0D6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1560" w:type="dxa"/>
            <w:noWrap/>
            <w:vAlign w:val="center"/>
          </w:tcPr>
          <w:p w14:paraId="52AB3C60">
            <w:pPr>
              <w:pStyle w:val="123"/>
              <w:wordWrap w:val="0"/>
              <w:adjustRightInd w:val="0"/>
              <w:snapToGrid w:val="0"/>
              <w:jc w:val="center"/>
              <w:rPr>
                <w:rFonts w:ascii="Times New Roman" w:hAnsi="Times New Roman" w:cs="Times New Roman"/>
                <w:snapToGrid w:val="0"/>
                <w:color w:val="auto"/>
                <w:kern w:val="0"/>
                <w:sz w:val="24"/>
                <w:highlight w:val="none"/>
              </w:rPr>
            </w:pPr>
            <w:r>
              <w:rPr>
                <w:rFonts w:hint="eastAsia" w:ascii="Times New Roman" w:hAnsi="Times New Roman" w:cs="Times New Roman"/>
                <w:snapToGrid w:val="0"/>
                <w:color w:val="auto"/>
                <w:kern w:val="0"/>
                <w:sz w:val="24"/>
                <w:highlight w:val="none"/>
              </w:rPr>
              <w:t>关联企业情况</w:t>
            </w:r>
          </w:p>
        </w:tc>
        <w:tc>
          <w:tcPr>
            <w:tcW w:w="7379" w:type="dxa"/>
            <w:gridSpan w:val="8"/>
            <w:noWrap/>
            <w:vAlign w:val="center"/>
          </w:tcPr>
          <w:p w14:paraId="685C1358">
            <w:pPr>
              <w:pStyle w:val="123"/>
              <w:wordWrap w:val="0"/>
              <w:adjustRightInd w:val="0"/>
              <w:snapToGrid w:val="0"/>
              <w:rPr>
                <w:rFonts w:ascii="Times New Roman" w:hAnsi="Times New Roman" w:cs="Times New Roman"/>
                <w:snapToGrid w:val="0"/>
                <w:color w:val="auto"/>
                <w:kern w:val="0"/>
                <w:sz w:val="24"/>
                <w:highlight w:val="none"/>
              </w:rPr>
            </w:pPr>
            <w:r>
              <w:rPr>
                <w:rFonts w:hint="eastAsia" w:ascii="Times New Roman" w:hAnsi="Times New Roman" w:cs="Times New Roman"/>
                <w:snapToGrid w:val="0"/>
                <w:color w:val="auto"/>
                <w:kern w:val="0"/>
                <w:sz w:val="24"/>
                <w:highlight w:val="none"/>
              </w:rPr>
              <w:t>包括但不限于与投标人存在以下关系的不同单位：</w:t>
            </w:r>
          </w:p>
          <w:p w14:paraId="5D1B89F3">
            <w:pPr>
              <w:pStyle w:val="123"/>
              <w:wordWrap w:val="0"/>
              <w:adjustRightInd w:val="0"/>
              <w:snapToGrid w:val="0"/>
              <w:rPr>
                <w:rFonts w:ascii="Times New Roman" w:hAnsi="Times New Roman" w:cs="Times New Roman"/>
                <w:snapToGrid w:val="0"/>
                <w:color w:val="auto"/>
                <w:kern w:val="0"/>
                <w:sz w:val="24"/>
                <w:highlight w:val="none"/>
              </w:rPr>
            </w:pPr>
            <w:r>
              <w:rPr>
                <w:rFonts w:hint="eastAsia" w:ascii="Times New Roman" w:hAnsi="Times New Roman" w:cs="Times New Roman"/>
                <w:snapToGrid w:val="0"/>
                <w:color w:val="auto"/>
                <w:kern w:val="0"/>
                <w:sz w:val="24"/>
                <w:highlight w:val="none"/>
              </w:rPr>
              <w:t>1．法定代表人为同一人的。</w:t>
            </w:r>
          </w:p>
          <w:p w14:paraId="56169A5D">
            <w:pPr>
              <w:pStyle w:val="123"/>
              <w:wordWrap w:val="0"/>
              <w:adjustRightInd w:val="0"/>
              <w:snapToGrid w:val="0"/>
              <w:rPr>
                <w:rFonts w:ascii="Times New Roman" w:hAnsi="Times New Roman" w:cs="Times New Roman"/>
                <w:snapToGrid w:val="0"/>
                <w:color w:val="auto"/>
                <w:kern w:val="0"/>
                <w:sz w:val="24"/>
                <w:highlight w:val="none"/>
              </w:rPr>
            </w:pPr>
            <w:r>
              <w:rPr>
                <w:rFonts w:hint="eastAsia" w:ascii="Times New Roman" w:hAnsi="Times New Roman" w:cs="Times New Roman"/>
                <w:snapToGrid w:val="0"/>
                <w:color w:val="auto"/>
                <w:kern w:val="0"/>
                <w:sz w:val="24"/>
                <w:highlight w:val="none"/>
              </w:rPr>
              <w:t>2．存在控股、管理关系的。</w:t>
            </w:r>
          </w:p>
          <w:p w14:paraId="4A63D148">
            <w:pPr>
              <w:pStyle w:val="123"/>
              <w:wordWrap w:val="0"/>
              <w:adjustRightInd w:val="0"/>
              <w:snapToGrid w:val="0"/>
              <w:rPr>
                <w:rFonts w:ascii="Times New Roman" w:hAnsi="Times New Roman" w:cs="Times New Roman"/>
                <w:snapToGrid w:val="0"/>
                <w:color w:val="auto"/>
                <w:kern w:val="0"/>
                <w:sz w:val="24"/>
                <w:highlight w:val="none"/>
              </w:rPr>
            </w:pPr>
            <w:r>
              <w:rPr>
                <w:rFonts w:hint="eastAsia" w:ascii="Times New Roman" w:hAnsi="Times New Roman" w:cs="Times New Roman"/>
                <w:snapToGrid w:val="0"/>
                <w:color w:val="auto"/>
                <w:kern w:val="0"/>
                <w:sz w:val="24"/>
                <w:highlight w:val="none"/>
              </w:rPr>
              <w:t>3．主要人员相互任职的。</w:t>
            </w:r>
          </w:p>
        </w:tc>
      </w:tr>
      <w:tr w14:paraId="4382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560" w:type="dxa"/>
            <w:noWrap/>
            <w:vAlign w:val="center"/>
          </w:tcPr>
          <w:p w14:paraId="22D32FB3">
            <w:pPr>
              <w:pStyle w:val="123"/>
              <w:wordWrap w:val="0"/>
              <w:adjustRightInd w:val="0"/>
              <w:snapToGrid w:val="0"/>
              <w:jc w:val="center"/>
              <w:rPr>
                <w:rFonts w:ascii="Times New Roman" w:hAnsi="Times New Roman" w:cs="Times New Roman"/>
                <w:snapToGrid w:val="0"/>
                <w:color w:val="auto"/>
                <w:kern w:val="0"/>
                <w:sz w:val="24"/>
                <w:highlight w:val="none"/>
              </w:rPr>
            </w:pPr>
            <w:r>
              <w:rPr>
                <w:rFonts w:hint="eastAsia" w:ascii="Times New Roman" w:hAnsi="Times New Roman" w:cs="Times New Roman"/>
                <w:snapToGrid w:val="0"/>
                <w:color w:val="auto"/>
                <w:kern w:val="0"/>
                <w:sz w:val="24"/>
                <w:highlight w:val="none"/>
              </w:rPr>
              <w:t>备注</w:t>
            </w:r>
          </w:p>
        </w:tc>
        <w:tc>
          <w:tcPr>
            <w:tcW w:w="7379" w:type="dxa"/>
            <w:gridSpan w:val="8"/>
            <w:noWrap/>
            <w:vAlign w:val="center"/>
          </w:tcPr>
          <w:p w14:paraId="1EA2CEDA">
            <w:pPr>
              <w:pStyle w:val="123"/>
              <w:wordWrap w:val="0"/>
              <w:adjustRightInd w:val="0"/>
              <w:snapToGrid w:val="0"/>
              <w:jc w:val="center"/>
              <w:rPr>
                <w:rFonts w:ascii="Times New Roman" w:hAnsi="Times New Roman" w:cs="Times New Roman"/>
                <w:snapToGrid w:val="0"/>
                <w:color w:val="auto"/>
                <w:kern w:val="0"/>
                <w:sz w:val="24"/>
                <w:highlight w:val="none"/>
              </w:rPr>
            </w:pPr>
          </w:p>
        </w:tc>
      </w:tr>
    </w:tbl>
    <w:p w14:paraId="56F91830">
      <w:pPr>
        <w:pStyle w:val="123"/>
        <w:wordWrap w:val="0"/>
        <w:adjustRightInd w:val="0"/>
        <w:snapToGrid w:val="0"/>
        <w:spacing w:line="400" w:lineRule="exact"/>
        <w:ind w:firstLine="480" w:firstLineChars="200"/>
        <w:rPr>
          <w:rFonts w:ascii="Times New Roman" w:hAnsi="Times New Roman" w:cs="Times New Roman"/>
          <w:snapToGrid w:val="0"/>
          <w:color w:val="auto"/>
          <w:kern w:val="0"/>
          <w:sz w:val="24"/>
          <w:highlight w:val="none"/>
        </w:rPr>
      </w:pPr>
      <w:r>
        <w:rPr>
          <w:rFonts w:hint="eastAsia" w:ascii="Times New Roman" w:hAnsi="Times New Roman" w:cs="Times New Roman"/>
          <w:snapToGrid w:val="0"/>
          <w:color w:val="auto"/>
          <w:kern w:val="0"/>
          <w:sz w:val="24"/>
          <w:highlight w:val="none"/>
        </w:rPr>
        <w:t>说明</w:t>
      </w:r>
      <w:r>
        <w:rPr>
          <w:rFonts w:ascii="Times New Roman" w:hAnsi="Times New Roman" w:cs="Times New Roman"/>
          <w:snapToGrid w:val="0"/>
          <w:color w:val="auto"/>
          <w:kern w:val="0"/>
          <w:sz w:val="24"/>
          <w:highlight w:val="none"/>
        </w:rPr>
        <w:t>：</w:t>
      </w:r>
    </w:p>
    <w:p w14:paraId="10AE52CC">
      <w:pPr>
        <w:pStyle w:val="123"/>
        <w:wordWrap w:val="0"/>
        <w:adjustRightInd w:val="0"/>
        <w:snapToGrid w:val="0"/>
        <w:spacing w:line="400" w:lineRule="exact"/>
        <w:ind w:firstLine="480" w:firstLineChars="200"/>
        <w:rPr>
          <w:rFonts w:ascii="Times New Roman" w:hAnsi="Times New Roman" w:cs="Times New Roman"/>
          <w:snapToGrid w:val="0"/>
          <w:color w:val="auto"/>
          <w:kern w:val="0"/>
          <w:sz w:val="24"/>
          <w:highlight w:val="none"/>
        </w:rPr>
      </w:pPr>
      <w:r>
        <w:rPr>
          <w:rFonts w:hint="eastAsia" w:ascii="Times New Roman" w:hAnsi="Times New Roman" w:cs="Times New Roman"/>
          <w:snapToGrid w:val="0"/>
          <w:color w:val="auto"/>
          <w:kern w:val="0"/>
          <w:sz w:val="24"/>
          <w:highlight w:val="none"/>
        </w:rPr>
        <w:t>1．《投标人基本情况表》后应附以下资料：</w:t>
      </w:r>
    </w:p>
    <w:p w14:paraId="35B76625">
      <w:pPr>
        <w:pStyle w:val="123"/>
        <w:wordWrap w:val="0"/>
        <w:adjustRightInd w:val="0"/>
        <w:snapToGrid w:val="0"/>
        <w:spacing w:line="400" w:lineRule="exact"/>
        <w:ind w:firstLine="480" w:firstLineChars="200"/>
        <w:rPr>
          <w:rFonts w:ascii="Times New Roman" w:hAnsi="Times New Roman" w:cs="Times New Roman"/>
          <w:snapToGrid w:val="0"/>
          <w:color w:val="auto"/>
          <w:kern w:val="0"/>
          <w:sz w:val="24"/>
          <w:highlight w:val="none"/>
        </w:rPr>
      </w:pPr>
      <w:r>
        <w:rPr>
          <w:rFonts w:hint="eastAsia" w:ascii="Times New Roman" w:hAnsi="Times New Roman" w:cs="Times New Roman"/>
          <w:snapToGrid w:val="0"/>
          <w:color w:val="auto"/>
          <w:kern w:val="0"/>
          <w:sz w:val="24"/>
          <w:highlight w:val="none"/>
        </w:rPr>
        <w:t>（1）企业营业执照、资质证书、安全生产许可证（施工单位提供）彩色扫描件；</w:t>
      </w:r>
    </w:p>
    <w:p w14:paraId="5ACCC6A1">
      <w:pPr>
        <w:pStyle w:val="123"/>
        <w:wordWrap w:val="0"/>
        <w:adjustRightInd w:val="0"/>
        <w:snapToGrid w:val="0"/>
        <w:spacing w:line="400" w:lineRule="exact"/>
        <w:ind w:firstLine="480" w:firstLineChars="200"/>
        <w:rPr>
          <w:rFonts w:ascii="Times New Roman" w:hAnsi="Times New Roman" w:cs="Times New Roman"/>
          <w:snapToGrid w:val="0"/>
          <w:color w:val="auto"/>
          <w:kern w:val="0"/>
          <w:sz w:val="24"/>
          <w:highlight w:val="none"/>
        </w:rPr>
      </w:pPr>
      <w:r>
        <w:rPr>
          <w:rFonts w:hint="eastAsia" w:ascii="Times New Roman" w:hAnsi="Times New Roman" w:cs="Times New Roman"/>
          <w:snapToGrid w:val="0"/>
          <w:color w:val="auto"/>
          <w:kern w:val="0"/>
          <w:sz w:val="24"/>
          <w:highlight w:val="none"/>
        </w:rPr>
        <w:t>（2）“进粤企业和人员诚信信息登记平台”企业信息情况打印页。（适用于省外建筑企业）</w:t>
      </w:r>
    </w:p>
    <w:p w14:paraId="31E3A5E0">
      <w:pPr>
        <w:pStyle w:val="123"/>
        <w:wordWrap w:val="0"/>
        <w:adjustRightInd w:val="0"/>
        <w:snapToGrid w:val="0"/>
        <w:spacing w:line="400" w:lineRule="exact"/>
        <w:ind w:firstLine="480" w:firstLineChars="200"/>
        <w:rPr>
          <w:rFonts w:ascii="Times New Roman" w:hAnsi="Times New Roman" w:cs="Times New Roman"/>
          <w:snapToGrid w:val="0"/>
          <w:color w:val="auto"/>
          <w:kern w:val="0"/>
          <w:sz w:val="24"/>
          <w:highlight w:val="none"/>
        </w:rPr>
      </w:pPr>
      <w:r>
        <w:rPr>
          <w:rFonts w:hint="eastAsia" w:ascii="Times New Roman" w:hAnsi="Times New Roman" w:cs="Times New Roman"/>
          <w:snapToGrid w:val="0"/>
          <w:color w:val="auto"/>
          <w:kern w:val="0"/>
          <w:sz w:val="24"/>
          <w:highlight w:val="none"/>
        </w:rPr>
        <w:t>（3）《法人和非法人组织公共信用信息报告》(在“信用中国”网站企业查询界面中下载) 。</w:t>
      </w:r>
    </w:p>
    <w:p w14:paraId="75C492A1">
      <w:pPr>
        <w:pStyle w:val="123"/>
        <w:wordWrap w:val="0"/>
        <w:adjustRightInd w:val="0"/>
        <w:snapToGrid w:val="0"/>
        <w:spacing w:line="400" w:lineRule="exact"/>
        <w:rPr>
          <w:rFonts w:ascii="Times New Roman" w:hAnsi="Times New Roman" w:cs="Times New Roman"/>
          <w:snapToGrid w:val="0"/>
          <w:color w:val="auto"/>
          <w:kern w:val="0"/>
          <w:sz w:val="24"/>
          <w:highlight w:val="none"/>
        </w:rPr>
      </w:pPr>
      <w:r>
        <w:rPr>
          <w:rFonts w:hint="eastAsia" w:ascii="Times New Roman" w:hAnsi="Times New Roman" w:cs="Times New Roman"/>
          <w:snapToGrid w:val="0"/>
          <w:color w:val="auto"/>
          <w:kern w:val="0"/>
          <w:sz w:val="24"/>
          <w:highlight w:val="none"/>
        </w:rPr>
        <w:t>2．联合体投标的，联合体成员单位均应填写《投标人基本情况表》并提供以上所需资料</w:t>
      </w:r>
      <w:r>
        <w:rPr>
          <w:rFonts w:ascii="Times New Roman" w:hAnsi="Times New Roman" w:cs="Times New Roman"/>
          <w:snapToGrid w:val="0"/>
          <w:color w:val="auto"/>
          <w:kern w:val="0"/>
          <w:sz w:val="24"/>
          <w:highlight w:val="none"/>
        </w:rPr>
        <w:t>。</w:t>
      </w:r>
    </w:p>
    <w:p w14:paraId="4BC55453">
      <w:pPr>
        <w:pStyle w:val="69"/>
        <w:rPr>
          <w:color w:val="auto"/>
          <w:sz w:val="24"/>
          <w:szCs w:val="24"/>
          <w:highlight w:val="none"/>
        </w:rPr>
        <w:sectPr>
          <w:endnotePr>
            <w:numFmt w:val="decimal"/>
          </w:endnotePr>
          <w:pgSz w:w="11906" w:h="16838"/>
          <w:pgMar w:top="1701" w:right="1531" w:bottom="1417" w:left="1531" w:header="850" w:footer="992" w:gutter="0"/>
          <w:cols w:space="720" w:num="1"/>
          <w:docGrid w:linePitch="327" w:charSpace="0"/>
        </w:sectPr>
      </w:pPr>
    </w:p>
    <w:bookmarkEnd w:id="194"/>
    <w:bookmarkEnd w:id="195"/>
    <w:bookmarkEnd w:id="196"/>
    <w:bookmarkEnd w:id="197"/>
    <w:bookmarkEnd w:id="198"/>
    <w:p w14:paraId="43B70CA4">
      <w:pPr>
        <w:widowControl/>
        <w:rPr>
          <w:rFonts w:ascii="黑体" w:hAnsi="黑体" w:eastAsia="黑体" w:cs="黑体"/>
          <w:b/>
          <w:bCs/>
          <w:snapToGrid w:val="0"/>
          <w:color w:val="auto"/>
          <w:kern w:val="0"/>
          <w:sz w:val="24"/>
          <w:szCs w:val="24"/>
          <w:highlight w:val="none"/>
        </w:rPr>
      </w:pPr>
      <w:bookmarkStart w:id="237" w:name="_Toc30624"/>
      <w:bookmarkStart w:id="238" w:name="_Toc48547015"/>
      <w:bookmarkStart w:id="239" w:name="_Toc118541763"/>
      <w:bookmarkStart w:id="240" w:name="_Toc210101349"/>
      <w:bookmarkStart w:id="241" w:name="_Toc534641863"/>
      <w:bookmarkStart w:id="242" w:name="_Toc535300004"/>
      <w:bookmarkStart w:id="243" w:name="_Toc133815902"/>
      <w:bookmarkStart w:id="244" w:name="_Toc132687128"/>
      <w:bookmarkStart w:id="245" w:name="_Toc133160683"/>
      <w:bookmarkStart w:id="246" w:name="_Toc142468134"/>
      <w:bookmarkStart w:id="247" w:name="_Toc78794873"/>
      <w:bookmarkStart w:id="248" w:name="_Toc137444778"/>
      <w:r>
        <w:rPr>
          <w:rFonts w:hint="eastAsia" w:ascii="黑体" w:hAnsi="黑体" w:eastAsia="黑体" w:cs="黑体"/>
          <w:b/>
          <w:bCs/>
          <w:snapToGrid w:val="0"/>
          <w:color w:val="auto"/>
          <w:kern w:val="0"/>
          <w:sz w:val="24"/>
          <w:szCs w:val="24"/>
          <w:highlight w:val="none"/>
        </w:rPr>
        <w:t xml:space="preserve">格式八 </w:t>
      </w:r>
      <w:r>
        <w:rPr>
          <w:rFonts w:hint="eastAsia" w:ascii="黑体" w:hAnsi="黑体" w:eastAsia="黑体" w:cs="黑体"/>
          <w:snapToGrid w:val="0"/>
          <w:color w:val="auto"/>
          <w:kern w:val="0"/>
          <w:sz w:val="24"/>
          <w:szCs w:val="24"/>
          <w:highlight w:val="none"/>
        </w:rPr>
        <w:t>全过程管理项目经理/</w:t>
      </w:r>
      <w:r>
        <w:rPr>
          <w:rFonts w:hint="eastAsia" w:ascii="黑体" w:hAnsi="黑体" w:eastAsia="黑体" w:cs="黑体"/>
          <w:b/>
          <w:bCs/>
          <w:snapToGrid w:val="0"/>
          <w:color w:val="auto"/>
          <w:kern w:val="0"/>
          <w:sz w:val="24"/>
          <w:szCs w:val="24"/>
          <w:highlight w:val="none"/>
        </w:rPr>
        <w:t>项目经理简历表</w:t>
      </w:r>
      <w:bookmarkEnd w:id="237"/>
    </w:p>
    <w:p w14:paraId="4F354A55">
      <w:pPr>
        <w:wordWrap w:val="0"/>
        <w:adjustRightInd w:val="0"/>
        <w:snapToGrid w:val="0"/>
        <w:spacing w:line="440" w:lineRule="exact"/>
        <w:jc w:val="left"/>
        <w:rPr>
          <w:b/>
          <w:bCs/>
          <w:snapToGrid w:val="0"/>
          <w:color w:val="auto"/>
          <w:kern w:val="0"/>
          <w:szCs w:val="24"/>
          <w:highlight w:val="none"/>
        </w:rPr>
      </w:pPr>
    </w:p>
    <w:tbl>
      <w:tblPr>
        <w:tblStyle w:val="27"/>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6BC028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043ED929">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姓名</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18B25D81">
            <w:pPr>
              <w:wordWrap w:val="0"/>
              <w:adjustRightInd w:val="0"/>
              <w:snapToGrid w:val="0"/>
              <w:jc w:val="center"/>
              <w:rPr>
                <w:snapToGrid w:val="0"/>
                <w:color w:val="auto"/>
                <w:kern w:val="0"/>
                <w:sz w:val="24"/>
                <w:szCs w:val="24"/>
                <w:highlight w:val="none"/>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0DA30D27">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性别</w:t>
            </w:r>
          </w:p>
        </w:tc>
        <w:tc>
          <w:tcPr>
            <w:tcW w:w="1946" w:type="dxa"/>
            <w:tcBorders>
              <w:top w:val="single" w:color="auto" w:sz="6" w:space="0"/>
              <w:left w:val="single" w:color="auto" w:sz="6" w:space="0"/>
              <w:bottom w:val="single" w:color="auto" w:sz="6" w:space="0"/>
              <w:right w:val="single" w:color="auto" w:sz="6" w:space="0"/>
            </w:tcBorders>
            <w:noWrap/>
            <w:vAlign w:val="center"/>
          </w:tcPr>
          <w:p w14:paraId="57574597">
            <w:pPr>
              <w:wordWrap w:val="0"/>
              <w:adjustRightInd w:val="0"/>
              <w:snapToGrid w:val="0"/>
              <w:jc w:val="center"/>
              <w:rPr>
                <w:snapToGrid w:val="0"/>
                <w:color w:val="auto"/>
                <w:kern w:val="0"/>
                <w:sz w:val="24"/>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08516063">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年龄</w:t>
            </w:r>
          </w:p>
        </w:tc>
        <w:tc>
          <w:tcPr>
            <w:tcW w:w="1327" w:type="dxa"/>
            <w:tcBorders>
              <w:top w:val="single" w:color="auto" w:sz="6" w:space="0"/>
              <w:left w:val="single" w:color="auto" w:sz="6" w:space="0"/>
              <w:bottom w:val="single" w:color="auto" w:sz="6" w:space="0"/>
              <w:right w:val="single" w:color="auto" w:sz="6" w:space="0"/>
            </w:tcBorders>
            <w:noWrap/>
            <w:vAlign w:val="center"/>
          </w:tcPr>
          <w:p w14:paraId="7F69E010">
            <w:pPr>
              <w:wordWrap w:val="0"/>
              <w:adjustRightInd w:val="0"/>
              <w:snapToGrid w:val="0"/>
              <w:jc w:val="center"/>
              <w:rPr>
                <w:snapToGrid w:val="0"/>
                <w:color w:val="auto"/>
                <w:kern w:val="0"/>
                <w:sz w:val="24"/>
                <w:szCs w:val="24"/>
                <w:highlight w:val="none"/>
              </w:rPr>
            </w:pPr>
          </w:p>
        </w:tc>
      </w:tr>
      <w:tr w14:paraId="62DB2F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620FAACB">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职务</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2FC3B181">
            <w:pPr>
              <w:wordWrap w:val="0"/>
              <w:adjustRightInd w:val="0"/>
              <w:snapToGrid w:val="0"/>
              <w:jc w:val="center"/>
              <w:rPr>
                <w:snapToGrid w:val="0"/>
                <w:color w:val="auto"/>
                <w:kern w:val="0"/>
                <w:sz w:val="24"/>
                <w:szCs w:val="24"/>
                <w:highlight w:val="none"/>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637B20EA">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职称</w:t>
            </w:r>
          </w:p>
        </w:tc>
        <w:tc>
          <w:tcPr>
            <w:tcW w:w="1946" w:type="dxa"/>
            <w:tcBorders>
              <w:top w:val="single" w:color="auto" w:sz="6" w:space="0"/>
              <w:left w:val="single" w:color="auto" w:sz="6" w:space="0"/>
              <w:bottom w:val="single" w:color="auto" w:sz="6" w:space="0"/>
              <w:right w:val="single" w:color="auto" w:sz="6" w:space="0"/>
            </w:tcBorders>
            <w:noWrap/>
            <w:vAlign w:val="center"/>
          </w:tcPr>
          <w:p w14:paraId="3076BD35">
            <w:pPr>
              <w:wordWrap w:val="0"/>
              <w:adjustRightInd w:val="0"/>
              <w:snapToGrid w:val="0"/>
              <w:jc w:val="center"/>
              <w:rPr>
                <w:snapToGrid w:val="0"/>
                <w:color w:val="auto"/>
                <w:kern w:val="0"/>
                <w:sz w:val="24"/>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5FC541B6">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学历</w:t>
            </w:r>
          </w:p>
        </w:tc>
        <w:tc>
          <w:tcPr>
            <w:tcW w:w="1327" w:type="dxa"/>
            <w:tcBorders>
              <w:top w:val="single" w:color="auto" w:sz="6" w:space="0"/>
              <w:left w:val="single" w:color="auto" w:sz="6" w:space="0"/>
              <w:bottom w:val="single" w:color="auto" w:sz="6" w:space="0"/>
              <w:right w:val="single" w:color="auto" w:sz="6" w:space="0"/>
            </w:tcBorders>
            <w:noWrap/>
            <w:vAlign w:val="center"/>
          </w:tcPr>
          <w:p w14:paraId="35E074CF">
            <w:pPr>
              <w:wordWrap w:val="0"/>
              <w:adjustRightInd w:val="0"/>
              <w:snapToGrid w:val="0"/>
              <w:jc w:val="center"/>
              <w:rPr>
                <w:snapToGrid w:val="0"/>
                <w:color w:val="auto"/>
                <w:kern w:val="0"/>
                <w:sz w:val="24"/>
                <w:szCs w:val="24"/>
                <w:highlight w:val="none"/>
              </w:rPr>
            </w:pPr>
          </w:p>
        </w:tc>
      </w:tr>
      <w:tr w14:paraId="1687D9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0E003A74">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ign w:val="center"/>
          </w:tcPr>
          <w:p w14:paraId="41C8912F">
            <w:pPr>
              <w:wordWrap w:val="0"/>
              <w:adjustRightInd w:val="0"/>
              <w:snapToGrid w:val="0"/>
              <w:jc w:val="center"/>
              <w:rPr>
                <w:snapToGrid w:val="0"/>
                <w:color w:val="auto"/>
                <w:kern w:val="0"/>
                <w:sz w:val="24"/>
                <w:szCs w:val="24"/>
                <w:highlight w:val="none"/>
              </w:rPr>
            </w:pPr>
          </w:p>
        </w:tc>
        <w:tc>
          <w:tcPr>
            <w:tcW w:w="3679" w:type="dxa"/>
            <w:gridSpan w:val="3"/>
            <w:tcBorders>
              <w:top w:val="single" w:color="auto" w:sz="6" w:space="0"/>
              <w:left w:val="single" w:color="auto" w:sz="6" w:space="0"/>
              <w:bottom w:val="single" w:color="auto" w:sz="6" w:space="0"/>
              <w:right w:val="single" w:color="auto" w:sz="6" w:space="0"/>
            </w:tcBorders>
            <w:noWrap/>
            <w:vAlign w:val="center"/>
          </w:tcPr>
          <w:p w14:paraId="42E9DEE1">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ign w:val="center"/>
          </w:tcPr>
          <w:p w14:paraId="1023DCAF">
            <w:pPr>
              <w:wordWrap w:val="0"/>
              <w:adjustRightInd w:val="0"/>
              <w:snapToGrid w:val="0"/>
              <w:jc w:val="center"/>
              <w:rPr>
                <w:snapToGrid w:val="0"/>
                <w:color w:val="auto"/>
                <w:kern w:val="0"/>
                <w:sz w:val="24"/>
                <w:szCs w:val="24"/>
                <w:highlight w:val="none"/>
              </w:rPr>
            </w:pPr>
          </w:p>
        </w:tc>
      </w:tr>
      <w:tr w14:paraId="05E550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ign w:val="center"/>
          </w:tcPr>
          <w:p w14:paraId="17A4FE22">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以项目经理身份参与过的主要业绩（已完工项目）</w:t>
            </w:r>
          </w:p>
        </w:tc>
      </w:tr>
      <w:tr w14:paraId="2EEC33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271F97BA">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序号</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7114B392">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33CF6327">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487821FF">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建设内容和规模</w:t>
            </w:r>
          </w:p>
        </w:tc>
        <w:tc>
          <w:tcPr>
            <w:tcW w:w="1706" w:type="dxa"/>
            <w:tcBorders>
              <w:top w:val="single" w:color="auto" w:sz="6" w:space="0"/>
              <w:left w:val="single" w:color="auto" w:sz="6" w:space="0"/>
              <w:bottom w:val="single" w:color="auto" w:sz="6" w:space="0"/>
              <w:right w:val="single" w:color="auto" w:sz="6" w:space="0"/>
            </w:tcBorders>
            <w:noWrap/>
            <w:vAlign w:val="center"/>
          </w:tcPr>
          <w:p w14:paraId="3FA68F44">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开、竣工日期</w:t>
            </w:r>
          </w:p>
        </w:tc>
        <w:tc>
          <w:tcPr>
            <w:tcW w:w="1327" w:type="dxa"/>
            <w:tcBorders>
              <w:top w:val="single" w:color="auto" w:sz="6" w:space="0"/>
              <w:left w:val="single" w:color="auto" w:sz="6" w:space="0"/>
              <w:bottom w:val="single" w:color="auto" w:sz="6" w:space="0"/>
              <w:right w:val="single" w:color="auto" w:sz="6" w:space="0"/>
            </w:tcBorders>
            <w:noWrap/>
            <w:vAlign w:val="center"/>
          </w:tcPr>
          <w:p w14:paraId="2787057A">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质量等级</w:t>
            </w:r>
          </w:p>
        </w:tc>
      </w:tr>
      <w:tr w14:paraId="58081C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6C32E566">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1</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075ECCE4">
            <w:pPr>
              <w:wordWrap w:val="0"/>
              <w:adjustRightInd w:val="0"/>
              <w:snapToGrid w:val="0"/>
              <w:jc w:val="center"/>
              <w:rPr>
                <w:snapToGrid w:val="0"/>
                <w:color w:val="auto"/>
                <w:kern w:val="0"/>
                <w:sz w:val="24"/>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F0FCF4C">
            <w:pPr>
              <w:wordWrap w:val="0"/>
              <w:adjustRightInd w:val="0"/>
              <w:snapToGrid w:val="0"/>
              <w:jc w:val="center"/>
              <w:rPr>
                <w:snapToGrid w:val="0"/>
                <w:color w:val="auto"/>
                <w:kern w:val="0"/>
                <w:sz w:val="24"/>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5FA0C5D8">
            <w:pPr>
              <w:wordWrap w:val="0"/>
              <w:adjustRightInd w:val="0"/>
              <w:snapToGrid w:val="0"/>
              <w:jc w:val="center"/>
              <w:rPr>
                <w:snapToGrid w:val="0"/>
                <w:color w:val="auto"/>
                <w:kern w:val="0"/>
                <w:sz w:val="24"/>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425BED20">
            <w:pPr>
              <w:wordWrap w:val="0"/>
              <w:adjustRightInd w:val="0"/>
              <w:snapToGrid w:val="0"/>
              <w:jc w:val="center"/>
              <w:rPr>
                <w:snapToGrid w:val="0"/>
                <w:color w:val="auto"/>
                <w:kern w:val="0"/>
                <w:sz w:val="24"/>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12BF7F36">
            <w:pPr>
              <w:wordWrap w:val="0"/>
              <w:adjustRightInd w:val="0"/>
              <w:snapToGrid w:val="0"/>
              <w:jc w:val="center"/>
              <w:rPr>
                <w:snapToGrid w:val="0"/>
                <w:color w:val="auto"/>
                <w:kern w:val="0"/>
                <w:sz w:val="24"/>
                <w:szCs w:val="24"/>
                <w:highlight w:val="none"/>
              </w:rPr>
            </w:pPr>
          </w:p>
        </w:tc>
      </w:tr>
      <w:tr w14:paraId="07AF0F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3E1F3C7C">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2</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3C633016">
            <w:pPr>
              <w:wordWrap w:val="0"/>
              <w:adjustRightInd w:val="0"/>
              <w:snapToGrid w:val="0"/>
              <w:jc w:val="center"/>
              <w:rPr>
                <w:snapToGrid w:val="0"/>
                <w:color w:val="auto"/>
                <w:kern w:val="0"/>
                <w:sz w:val="24"/>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74F7D7DF">
            <w:pPr>
              <w:wordWrap w:val="0"/>
              <w:adjustRightInd w:val="0"/>
              <w:snapToGrid w:val="0"/>
              <w:jc w:val="center"/>
              <w:rPr>
                <w:snapToGrid w:val="0"/>
                <w:color w:val="auto"/>
                <w:kern w:val="0"/>
                <w:sz w:val="24"/>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1A4B957F">
            <w:pPr>
              <w:wordWrap w:val="0"/>
              <w:adjustRightInd w:val="0"/>
              <w:snapToGrid w:val="0"/>
              <w:jc w:val="center"/>
              <w:rPr>
                <w:snapToGrid w:val="0"/>
                <w:color w:val="auto"/>
                <w:kern w:val="0"/>
                <w:sz w:val="24"/>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2F292D8E">
            <w:pPr>
              <w:wordWrap w:val="0"/>
              <w:adjustRightInd w:val="0"/>
              <w:snapToGrid w:val="0"/>
              <w:jc w:val="center"/>
              <w:rPr>
                <w:snapToGrid w:val="0"/>
                <w:color w:val="auto"/>
                <w:kern w:val="0"/>
                <w:sz w:val="24"/>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40799750">
            <w:pPr>
              <w:wordWrap w:val="0"/>
              <w:adjustRightInd w:val="0"/>
              <w:snapToGrid w:val="0"/>
              <w:jc w:val="center"/>
              <w:rPr>
                <w:snapToGrid w:val="0"/>
                <w:color w:val="auto"/>
                <w:kern w:val="0"/>
                <w:sz w:val="24"/>
                <w:szCs w:val="24"/>
                <w:highlight w:val="none"/>
              </w:rPr>
            </w:pPr>
          </w:p>
        </w:tc>
      </w:tr>
      <w:tr w14:paraId="2C8498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02CF68E8">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3</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58198BA3">
            <w:pPr>
              <w:wordWrap w:val="0"/>
              <w:adjustRightInd w:val="0"/>
              <w:snapToGrid w:val="0"/>
              <w:jc w:val="center"/>
              <w:rPr>
                <w:snapToGrid w:val="0"/>
                <w:color w:val="auto"/>
                <w:kern w:val="0"/>
                <w:sz w:val="24"/>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07644631">
            <w:pPr>
              <w:wordWrap w:val="0"/>
              <w:adjustRightInd w:val="0"/>
              <w:snapToGrid w:val="0"/>
              <w:jc w:val="center"/>
              <w:rPr>
                <w:snapToGrid w:val="0"/>
                <w:color w:val="auto"/>
                <w:kern w:val="0"/>
                <w:sz w:val="24"/>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2E890A3D">
            <w:pPr>
              <w:wordWrap w:val="0"/>
              <w:adjustRightInd w:val="0"/>
              <w:snapToGrid w:val="0"/>
              <w:jc w:val="center"/>
              <w:rPr>
                <w:snapToGrid w:val="0"/>
                <w:color w:val="auto"/>
                <w:kern w:val="0"/>
                <w:sz w:val="24"/>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758A06F1">
            <w:pPr>
              <w:wordWrap w:val="0"/>
              <w:adjustRightInd w:val="0"/>
              <w:snapToGrid w:val="0"/>
              <w:jc w:val="center"/>
              <w:rPr>
                <w:snapToGrid w:val="0"/>
                <w:color w:val="auto"/>
                <w:kern w:val="0"/>
                <w:sz w:val="24"/>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71FD3150">
            <w:pPr>
              <w:wordWrap w:val="0"/>
              <w:adjustRightInd w:val="0"/>
              <w:snapToGrid w:val="0"/>
              <w:jc w:val="center"/>
              <w:rPr>
                <w:snapToGrid w:val="0"/>
                <w:color w:val="auto"/>
                <w:kern w:val="0"/>
                <w:sz w:val="24"/>
                <w:szCs w:val="24"/>
                <w:highlight w:val="none"/>
              </w:rPr>
            </w:pPr>
          </w:p>
        </w:tc>
      </w:tr>
      <w:tr w14:paraId="639A2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3F3C5796">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09E0D2D1">
            <w:pPr>
              <w:wordWrap w:val="0"/>
              <w:adjustRightInd w:val="0"/>
              <w:snapToGrid w:val="0"/>
              <w:jc w:val="center"/>
              <w:rPr>
                <w:snapToGrid w:val="0"/>
                <w:color w:val="auto"/>
                <w:kern w:val="0"/>
                <w:sz w:val="24"/>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017CB8DC">
            <w:pPr>
              <w:wordWrap w:val="0"/>
              <w:adjustRightInd w:val="0"/>
              <w:snapToGrid w:val="0"/>
              <w:jc w:val="center"/>
              <w:rPr>
                <w:snapToGrid w:val="0"/>
                <w:color w:val="auto"/>
                <w:kern w:val="0"/>
                <w:sz w:val="24"/>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6BE5B5B7">
            <w:pPr>
              <w:wordWrap w:val="0"/>
              <w:adjustRightInd w:val="0"/>
              <w:snapToGrid w:val="0"/>
              <w:jc w:val="center"/>
              <w:rPr>
                <w:snapToGrid w:val="0"/>
                <w:color w:val="auto"/>
                <w:kern w:val="0"/>
                <w:sz w:val="24"/>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7A002BE0">
            <w:pPr>
              <w:wordWrap w:val="0"/>
              <w:adjustRightInd w:val="0"/>
              <w:snapToGrid w:val="0"/>
              <w:jc w:val="center"/>
              <w:rPr>
                <w:snapToGrid w:val="0"/>
                <w:color w:val="auto"/>
                <w:kern w:val="0"/>
                <w:sz w:val="24"/>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386418A1">
            <w:pPr>
              <w:wordWrap w:val="0"/>
              <w:adjustRightInd w:val="0"/>
              <w:snapToGrid w:val="0"/>
              <w:jc w:val="center"/>
              <w:rPr>
                <w:snapToGrid w:val="0"/>
                <w:color w:val="auto"/>
                <w:kern w:val="0"/>
                <w:sz w:val="24"/>
                <w:szCs w:val="24"/>
                <w:highlight w:val="none"/>
              </w:rPr>
            </w:pPr>
          </w:p>
        </w:tc>
      </w:tr>
    </w:tbl>
    <w:p w14:paraId="3066E4D8">
      <w:pPr>
        <w:wordWrap w:val="0"/>
        <w:adjustRightInd w:val="0"/>
        <w:snapToGrid w:val="0"/>
        <w:spacing w:line="440" w:lineRule="exact"/>
        <w:jc w:val="center"/>
        <w:rPr>
          <w:b/>
          <w:snapToGrid w:val="0"/>
          <w:color w:val="auto"/>
          <w:kern w:val="0"/>
          <w:sz w:val="24"/>
          <w:szCs w:val="24"/>
          <w:highlight w:val="none"/>
        </w:rPr>
      </w:pPr>
      <w:r>
        <w:rPr>
          <w:rFonts w:hint="eastAsia"/>
          <w:b/>
          <w:snapToGrid w:val="0"/>
          <w:color w:val="auto"/>
          <w:kern w:val="0"/>
          <w:sz w:val="24"/>
          <w:szCs w:val="24"/>
          <w:highlight w:val="none"/>
        </w:rPr>
        <w:t>全过程管理项目经理/项目经理简历表</w:t>
      </w:r>
    </w:p>
    <w:p w14:paraId="74ADA054">
      <w:pPr>
        <w:wordWrap w:val="0"/>
        <w:adjustRightInd w:val="0"/>
        <w:snapToGrid w:val="0"/>
        <w:spacing w:line="440" w:lineRule="exact"/>
        <w:ind w:firstLine="570"/>
        <w:rPr>
          <w:snapToGrid w:val="0"/>
          <w:color w:val="auto"/>
          <w:kern w:val="0"/>
          <w:sz w:val="24"/>
          <w:szCs w:val="24"/>
          <w:highlight w:val="none"/>
        </w:rPr>
      </w:pPr>
    </w:p>
    <w:p w14:paraId="65FACF31">
      <w:pPr>
        <w:pStyle w:val="79"/>
        <w:wordWrap w:val="0"/>
        <w:adjustRightInd w:val="0"/>
        <w:snapToGrid w:val="0"/>
        <w:spacing w:line="440" w:lineRule="exact"/>
        <w:jc w:val="right"/>
        <w:rPr>
          <w:snapToGrid w:val="0"/>
          <w:color w:val="auto"/>
          <w:kern w:val="0"/>
          <w:sz w:val="24"/>
          <w:szCs w:val="24"/>
          <w:highlight w:val="none"/>
        </w:rPr>
      </w:pPr>
    </w:p>
    <w:p w14:paraId="6F5D4D97">
      <w:pPr>
        <w:pStyle w:val="79"/>
        <w:wordWrap w:val="0"/>
        <w:adjustRightInd w:val="0"/>
        <w:snapToGrid w:val="0"/>
        <w:spacing w:line="440" w:lineRule="exact"/>
        <w:jc w:val="right"/>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项目经理：（签字）</w:t>
      </w:r>
    </w:p>
    <w:p w14:paraId="14904EF1">
      <w:pPr>
        <w:pStyle w:val="79"/>
        <w:wordWrap w:val="0"/>
        <w:adjustRightInd w:val="0"/>
        <w:snapToGrid w:val="0"/>
        <w:spacing w:line="440" w:lineRule="exact"/>
        <w:jc w:val="right"/>
        <w:rPr>
          <w:rFonts w:ascii="宋体" w:hAnsi="宋体" w:eastAsia="宋体" w:cs="宋体"/>
          <w:snapToGrid w:val="0"/>
          <w:color w:val="auto"/>
          <w:kern w:val="0"/>
          <w:sz w:val="24"/>
          <w:szCs w:val="24"/>
          <w:highlight w:val="none"/>
        </w:rPr>
      </w:pPr>
    </w:p>
    <w:p w14:paraId="2C7E7D29">
      <w:pPr>
        <w:pStyle w:val="79"/>
        <w:wordWrap w:val="0"/>
        <w:adjustRightInd w:val="0"/>
        <w:snapToGrid w:val="0"/>
        <w:spacing w:line="440" w:lineRule="exact"/>
        <w:jc w:val="right"/>
        <w:rPr>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年  月  日</w:t>
      </w:r>
    </w:p>
    <w:p w14:paraId="18D26FC9">
      <w:pPr>
        <w:wordWrap w:val="0"/>
        <w:adjustRightInd w:val="0"/>
        <w:snapToGrid w:val="0"/>
        <w:spacing w:line="400" w:lineRule="exact"/>
        <w:rPr>
          <w:snapToGrid w:val="0"/>
          <w:color w:val="auto"/>
          <w:kern w:val="0"/>
          <w:sz w:val="24"/>
          <w:szCs w:val="24"/>
          <w:highlight w:val="none"/>
        </w:rPr>
      </w:pPr>
      <w:r>
        <w:rPr>
          <w:rFonts w:hint="eastAsia"/>
          <w:snapToGrid w:val="0"/>
          <w:color w:val="auto"/>
          <w:kern w:val="0"/>
          <w:sz w:val="24"/>
          <w:szCs w:val="24"/>
          <w:highlight w:val="none"/>
        </w:rPr>
        <w:t xml:space="preserve">    说明：《项目经理简历表》后应附拟派项目经理以下资料：</w:t>
      </w:r>
    </w:p>
    <w:p w14:paraId="2D986878">
      <w:pPr>
        <w:wordWrap w:val="0"/>
        <w:adjustRightInd w:val="0"/>
        <w:snapToGrid w:val="0"/>
        <w:spacing w:line="400" w:lineRule="exact"/>
        <w:rPr>
          <w:snapToGrid w:val="0"/>
          <w:color w:val="auto"/>
          <w:kern w:val="0"/>
          <w:sz w:val="24"/>
          <w:szCs w:val="24"/>
          <w:highlight w:val="none"/>
        </w:rPr>
      </w:pPr>
      <w:r>
        <w:rPr>
          <w:rFonts w:hint="eastAsia"/>
          <w:snapToGrid w:val="0"/>
          <w:color w:val="auto"/>
          <w:kern w:val="0"/>
          <w:sz w:val="24"/>
          <w:szCs w:val="24"/>
          <w:highlight w:val="none"/>
        </w:rPr>
        <w:t xml:space="preserve">    1．身份证彩色扫描件；</w:t>
      </w:r>
    </w:p>
    <w:p w14:paraId="1B9112E8">
      <w:pPr>
        <w:wordWrap w:val="0"/>
        <w:adjustRightInd w:val="0"/>
        <w:snapToGrid w:val="0"/>
        <w:spacing w:line="400" w:lineRule="exact"/>
        <w:rPr>
          <w:snapToGrid w:val="0"/>
          <w:color w:val="auto"/>
          <w:kern w:val="0"/>
          <w:sz w:val="24"/>
          <w:szCs w:val="24"/>
          <w:highlight w:val="none"/>
        </w:rPr>
      </w:pPr>
      <w:r>
        <w:rPr>
          <w:rFonts w:hint="eastAsia"/>
          <w:snapToGrid w:val="0"/>
          <w:color w:val="auto"/>
          <w:kern w:val="0"/>
          <w:sz w:val="24"/>
          <w:szCs w:val="24"/>
          <w:highlight w:val="none"/>
        </w:rPr>
        <w:t xml:space="preserve">    2．建造师注册证书彩色扫描件，或电子注册证书打印件；</w:t>
      </w:r>
    </w:p>
    <w:p w14:paraId="2A52FFDE">
      <w:pPr>
        <w:wordWrap w:val="0"/>
        <w:adjustRightInd w:val="0"/>
        <w:snapToGrid w:val="0"/>
        <w:spacing w:line="400" w:lineRule="exact"/>
        <w:rPr>
          <w:snapToGrid w:val="0"/>
          <w:color w:val="auto"/>
          <w:kern w:val="0"/>
          <w:sz w:val="24"/>
          <w:szCs w:val="24"/>
          <w:highlight w:val="none"/>
        </w:rPr>
      </w:pPr>
      <w:r>
        <w:rPr>
          <w:rFonts w:hint="eastAsia"/>
          <w:snapToGrid w:val="0"/>
          <w:color w:val="auto"/>
          <w:kern w:val="0"/>
          <w:sz w:val="24"/>
          <w:szCs w:val="24"/>
          <w:highlight w:val="none"/>
        </w:rPr>
        <w:t xml:space="preserve">    3．B类安全生产考核合格证书彩色扫描件或“广东省建筑施工企业管理人员安全生产考核系统”考核合格信息打印页；</w:t>
      </w:r>
    </w:p>
    <w:p w14:paraId="5290E217">
      <w:pPr>
        <w:wordWrap w:val="0"/>
        <w:adjustRightInd w:val="0"/>
        <w:snapToGrid w:val="0"/>
        <w:spacing w:line="40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4．在本单位缴纳社保的证明（</w:t>
      </w:r>
      <w:r>
        <w:rPr>
          <w:rFonts w:hint="eastAsia"/>
          <w:snapToGrid w:val="0"/>
          <w:color w:val="auto"/>
          <w:kern w:val="0"/>
          <w:sz w:val="24"/>
          <w:szCs w:val="24"/>
          <w:highlight w:val="none"/>
          <w:lang w:val="en-US" w:eastAsia="zh-CN"/>
        </w:rPr>
        <w:t>2025年1月1日以来</w:t>
      </w:r>
      <w:r>
        <w:rPr>
          <w:rFonts w:hint="eastAsia"/>
          <w:snapToGrid w:val="0"/>
          <w:color w:val="auto"/>
          <w:kern w:val="0"/>
          <w:sz w:val="24"/>
          <w:szCs w:val="24"/>
          <w:highlight w:val="none"/>
        </w:rPr>
        <w:t>至少连续</w:t>
      </w:r>
      <w:r>
        <w:rPr>
          <w:rFonts w:hint="eastAsia"/>
          <w:snapToGrid w:val="0"/>
          <w:color w:val="auto"/>
          <w:kern w:val="0"/>
          <w:sz w:val="24"/>
          <w:szCs w:val="24"/>
          <w:highlight w:val="none"/>
          <w:lang w:val="en-US" w:eastAsia="zh-CN"/>
        </w:rPr>
        <w:t>3</w:t>
      </w:r>
      <w:r>
        <w:rPr>
          <w:rFonts w:hint="eastAsia"/>
          <w:snapToGrid w:val="0"/>
          <w:color w:val="auto"/>
          <w:kern w:val="0"/>
          <w:sz w:val="24"/>
          <w:szCs w:val="24"/>
          <w:highlight w:val="none"/>
        </w:rPr>
        <w:t>个月）彩色扫描件，</w:t>
      </w:r>
      <w:r>
        <w:rPr>
          <w:rFonts w:hint="eastAsia" w:ascii="宋体" w:hAnsi="宋体" w:cs="宋体"/>
          <w:snapToGrid w:val="0"/>
          <w:color w:val="auto"/>
          <w:kern w:val="0"/>
          <w:sz w:val="24"/>
          <w:szCs w:val="24"/>
          <w:highlight w:val="none"/>
        </w:rPr>
        <w:t>（非独立法人分支机构出具社保，予以认可）</w:t>
      </w:r>
      <w:r>
        <w:rPr>
          <w:rFonts w:hint="eastAsia"/>
          <w:snapToGrid w:val="0"/>
          <w:color w:val="auto"/>
          <w:kern w:val="0"/>
          <w:sz w:val="24"/>
          <w:szCs w:val="24"/>
          <w:highlight w:val="none"/>
        </w:rPr>
        <w:t>；拟派项目经理为退休返聘人员无法提供社保证明的，提供退休证和劳动合同彩色扫描件；</w:t>
      </w:r>
    </w:p>
    <w:p w14:paraId="1BCA1B7F">
      <w:pPr>
        <w:wordWrap w:val="0"/>
        <w:adjustRightInd w:val="0"/>
        <w:snapToGrid w:val="0"/>
        <w:spacing w:line="400" w:lineRule="exact"/>
        <w:ind w:firstLine="480" w:firstLineChars="200"/>
        <w:rPr>
          <w:snapToGrid w:val="0"/>
          <w:color w:val="auto"/>
          <w:kern w:val="0"/>
          <w:sz w:val="24"/>
          <w:szCs w:val="24"/>
          <w:highlight w:val="none"/>
        </w:rPr>
      </w:pPr>
      <w:bookmarkStart w:id="249" w:name="_Toc22534"/>
      <w:r>
        <w:rPr>
          <w:rFonts w:hint="eastAsia"/>
          <w:snapToGrid w:val="0"/>
          <w:color w:val="auto"/>
          <w:kern w:val="0"/>
          <w:sz w:val="24"/>
          <w:szCs w:val="24"/>
          <w:highlight w:val="none"/>
        </w:rPr>
        <w:t xml:space="preserve">《全过程管理项目经理简历表》后应附拟派全过程管理项目经理以下资料： </w:t>
      </w:r>
    </w:p>
    <w:p w14:paraId="708215AA">
      <w:pPr>
        <w:wordWrap w:val="0"/>
        <w:adjustRightInd w:val="0"/>
        <w:snapToGrid w:val="0"/>
        <w:spacing w:line="400" w:lineRule="exact"/>
        <w:ind w:firstLine="720" w:firstLineChars="300"/>
        <w:rPr>
          <w:snapToGrid w:val="0"/>
          <w:color w:val="auto"/>
          <w:kern w:val="0"/>
          <w:sz w:val="24"/>
          <w:szCs w:val="24"/>
          <w:highlight w:val="none"/>
        </w:rPr>
      </w:pPr>
      <w:r>
        <w:rPr>
          <w:rFonts w:hint="eastAsia"/>
          <w:snapToGrid w:val="0"/>
          <w:color w:val="auto"/>
          <w:kern w:val="0"/>
          <w:sz w:val="24"/>
          <w:szCs w:val="24"/>
          <w:highlight w:val="none"/>
        </w:rPr>
        <w:t>1.身份证彩色扫描件；</w:t>
      </w:r>
    </w:p>
    <w:p w14:paraId="6BEC9297">
      <w:pPr>
        <w:wordWrap w:val="0"/>
        <w:adjustRightInd w:val="0"/>
        <w:snapToGrid w:val="0"/>
        <w:spacing w:line="400" w:lineRule="exact"/>
        <w:ind w:firstLine="720" w:firstLineChars="300"/>
        <w:rPr>
          <w:snapToGrid w:val="0"/>
          <w:color w:val="auto"/>
          <w:kern w:val="0"/>
          <w:sz w:val="24"/>
          <w:szCs w:val="24"/>
          <w:highlight w:val="none"/>
        </w:rPr>
      </w:pPr>
      <w:r>
        <w:rPr>
          <w:rFonts w:hint="eastAsia"/>
          <w:snapToGrid w:val="0"/>
          <w:color w:val="auto"/>
          <w:kern w:val="0"/>
          <w:sz w:val="24"/>
          <w:szCs w:val="24"/>
          <w:highlight w:val="none"/>
        </w:rPr>
        <w:t>2．在本单位缴纳社保的证明（</w:t>
      </w:r>
      <w:r>
        <w:rPr>
          <w:rFonts w:hint="eastAsia"/>
          <w:snapToGrid w:val="0"/>
          <w:color w:val="auto"/>
          <w:kern w:val="0"/>
          <w:sz w:val="24"/>
          <w:szCs w:val="24"/>
          <w:highlight w:val="none"/>
          <w:lang w:val="en-US" w:eastAsia="zh-CN"/>
        </w:rPr>
        <w:t>2025年1月1日以来</w:t>
      </w:r>
      <w:r>
        <w:rPr>
          <w:rFonts w:hint="eastAsia"/>
          <w:snapToGrid w:val="0"/>
          <w:color w:val="auto"/>
          <w:kern w:val="0"/>
          <w:sz w:val="24"/>
          <w:szCs w:val="24"/>
          <w:highlight w:val="none"/>
        </w:rPr>
        <w:t>至少连续</w:t>
      </w:r>
      <w:r>
        <w:rPr>
          <w:rFonts w:hint="eastAsia"/>
          <w:snapToGrid w:val="0"/>
          <w:color w:val="auto"/>
          <w:kern w:val="0"/>
          <w:sz w:val="24"/>
          <w:szCs w:val="24"/>
          <w:highlight w:val="none"/>
          <w:lang w:val="en-US" w:eastAsia="zh-CN"/>
        </w:rPr>
        <w:t>3</w:t>
      </w:r>
      <w:r>
        <w:rPr>
          <w:rFonts w:hint="eastAsia"/>
          <w:snapToGrid w:val="0"/>
          <w:color w:val="auto"/>
          <w:kern w:val="0"/>
          <w:sz w:val="24"/>
          <w:szCs w:val="24"/>
          <w:highlight w:val="none"/>
        </w:rPr>
        <w:t>个月）彩色扫描件，（非独立法人分支机构出具社保，予以认可）；拟派项目经理为退休返聘人员无法提供社保证明的，提供退休证和劳动合同彩色扫描件；</w:t>
      </w:r>
    </w:p>
    <w:p w14:paraId="6DB1DDFA">
      <w:pPr>
        <w:wordWrap w:val="0"/>
        <w:adjustRightInd w:val="0"/>
        <w:snapToGrid w:val="0"/>
        <w:spacing w:line="440" w:lineRule="exact"/>
        <w:ind w:firstLine="843" w:firstLineChars="400"/>
        <w:jc w:val="left"/>
        <w:outlineLvl w:val="1"/>
        <w:rPr>
          <w:b/>
          <w:snapToGrid w:val="0"/>
          <w:color w:val="auto"/>
          <w:kern w:val="0"/>
          <w:highlight w:val="none"/>
        </w:rPr>
      </w:pPr>
      <w:r>
        <w:rPr>
          <w:rFonts w:hint="eastAsia"/>
          <w:b/>
          <w:snapToGrid w:val="0"/>
          <w:color w:val="auto"/>
          <w:kern w:val="0"/>
          <w:highlight w:val="none"/>
        </w:rPr>
        <w:br w:type="page"/>
      </w:r>
      <w:bookmarkStart w:id="250" w:name="_Toc22908"/>
      <w:bookmarkStart w:id="251" w:name="_Toc1627"/>
      <w:r>
        <w:rPr>
          <w:rFonts w:hint="eastAsia"/>
          <w:b/>
          <w:bCs/>
          <w:snapToGrid w:val="0"/>
          <w:color w:val="auto"/>
          <w:kern w:val="0"/>
          <w:sz w:val="24"/>
          <w:szCs w:val="24"/>
          <w:highlight w:val="none"/>
        </w:rPr>
        <w:t>格式九 项目经理任职声明</w:t>
      </w:r>
      <w:bookmarkEnd w:id="249"/>
      <w:bookmarkEnd w:id="250"/>
      <w:bookmarkEnd w:id="251"/>
    </w:p>
    <w:p w14:paraId="689AFE80">
      <w:pPr>
        <w:wordWrap w:val="0"/>
        <w:adjustRightInd w:val="0"/>
        <w:snapToGrid w:val="0"/>
        <w:spacing w:before="260" w:after="260" w:line="440" w:lineRule="exact"/>
        <w:jc w:val="center"/>
        <w:rPr>
          <w:snapToGrid w:val="0"/>
          <w:color w:val="auto"/>
          <w:kern w:val="0"/>
          <w:szCs w:val="28"/>
          <w:highlight w:val="none"/>
        </w:rPr>
      </w:pPr>
      <w:r>
        <w:rPr>
          <w:rFonts w:hint="eastAsia"/>
          <w:b/>
          <w:snapToGrid w:val="0"/>
          <w:color w:val="auto"/>
          <w:kern w:val="0"/>
          <w:sz w:val="30"/>
          <w:highlight w:val="none"/>
        </w:rPr>
        <w:t>项目经理任职声明</w:t>
      </w:r>
    </w:p>
    <w:p w14:paraId="30437B54">
      <w:pPr>
        <w:wordWrap w:val="0"/>
        <w:adjustRightInd w:val="0"/>
        <w:snapToGrid w:val="0"/>
        <w:spacing w:line="440" w:lineRule="exact"/>
        <w:jc w:val="center"/>
        <w:rPr>
          <w:snapToGrid w:val="0"/>
          <w:color w:val="auto"/>
          <w:kern w:val="0"/>
          <w:szCs w:val="28"/>
          <w:highlight w:val="none"/>
        </w:rPr>
      </w:pPr>
    </w:p>
    <w:p w14:paraId="6FF6103E">
      <w:pPr>
        <w:wordWrap w:val="0"/>
        <w:adjustRightInd w:val="0"/>
        <w:snapToGrid w:val="0"/>
        <w:spacing w:line="440" w:lineRule="exact"/>
        <w:rPr>
          <w:snapToGrid w:val="0"/>
          <w:color w:val="auto"/>
          <w:kern w:val="0"/>
          <w:sz w:val="24"/>
          <w:szCs w:val="24"/>
          <w:highlight w:val="none"/>
        </w:rPr>
      </w:pPr>
      <w:r>
        <w:rPr>
          <w:rFonts w:hint="eastAsia"/>
          <w:snapToGrid w:val="0"/>
          <w:color w:val="auto"/>
          <w:kern w:val="0"/>
          <w:sz w:val="24"/>
          <w:szCs w:val="24"/>
          <w:highlight w:val="none"/>
        </w:rPr>
        <w:t>致：（招标人名称）：</w:t>
      </w:r>
    </w:p>
    <w:p w14:paraId="62489AE7">
      <w:pPr>
        <w:wordWrap w:val="0"/>
        <w:adjustRightInd w:val="0"/>
        <w:snapToGrid w:val="0"/>
        <w:spacing w:line="440" w:lineRule="exact"/>
        <w:rPr>
          <w:snapToGrid w:val="0"/>
          <w:color w:val="auto"/>
          <w:kern w:val="0"/>
          <w:sz w:val="24"/>
          <w:szCs w:val="24"/>
          <w:highlight w:val="none"/>
        </w:rPr>
      </w:pPr>
      <w:r>
        <w:rPr>
          <w:rFonts w:hint="eastAsia"/>
          <w:snapToGrid w:val="0"/>
          <w:color w:val="auto"/>
          <w:kern w:val="0"/>
          <w:szCs w:val="28"/>
          <w:highlight w:val="none"/>
        </w:rPr>
        <w:t>　　</w:t>
      </w:r>
      <w:r>
        <w:rPr>
          <w:rFonts w:hint="eastAsia"/>
          <w:snapToGrid w:val="0"/>
          <w:color w:val="auto"/>
          <w:kern w:val="0"/>
          <w:sz w:val="24"/>
          <w:szCs w:val="24"/>
          <w:highlight w:val="none"/>
        </w:rPr>
        <w:t>我方在此声明，我方拟派往（项目名称）的项目经理（项目经理姓名）现阶段没有担任任何在施（包括已中标未开工、已开工未竣工）建设工程项目的项目经理。</w:t>
      </w:r>
    </w:p>
    <w:p w14:paraId="2767DC11">
      <w:pPr>
        <w:wordWrap w:val="0"/>
        <w:adjustRightInd w:val="0"/>
        <w:snapToGrid w:val="0"/>
        <w:spacing w:line="440" w:lineRule="exact"/>
        <w:ind w:firstLine="480"/>
        <w:rPr>
          <w:snapToGrid w:val="0"/>
          <w:color w:val="auto"/>
          <w:kern w:val="0"/>
          <w:szCs w:val="28"/>
          <w:highlight w:val="none"/>
        </w:rPr>
      </w:pPr>
      <w:r>
        <w:rPr>
          <w:rFonts w:hint="eastAsia"/>
          <w:snapToGrid w:val="0"/>
          <w:color w:val="auto"/>
          <w:kern w:val="0"/>
          <w:sz w:val="24"/>
          <w:szCs w:val="24"/>
          <w:highlight w:val="none"/>
        </w:rPr>
        <w:t>我方保证上述信息的真实和准确，并愿意承担因我方就此弄虚作假所引起的一切法律后</w:t>
      </w:r>
      <w:r>
        <w:rPr>
          <w:rFonts w:hint="eastAsia"/>
          <w:snapToGrid w:val="0"/>
          <w:color w:val="auto"/>
          <w:kern w:val="0"/>
          <w:szCs w:val="28"/>
          <w:highlight w:val="none"/>
        </w:rPr>
        <w:t>果。</w:t>
      </w:r>
    </w:p>
    <w:p w14:paraId="51EE3209">
      <w:pPr>
        <w:wordWrap w:val="0"/>
        <w:adjustRightInd w:val="0"/>
        <w:snapToGrid w:val="0"/>
        <w:spacing w:line="440" w:lineRule="exact"/>
        <w:ind w:firstLine="480"/>
        <w:rPr>
          <w:snapToGrid w:val="0"/>
          <w:color w:val="auto"/>
          <w:kern w:val="0"/>
          <w:szCs w:val="28"/>
          <w:highlight w:val="none"/>
        </w:rPr>
      </w:pPr>
      <w:r>
        <w:rPr>
          <w:rFonts w:hint="eastAsia"/>
          <w:snapToGrid w:val="0"/>
          <w:color w:val="auto"/>
          <w:kern w:val="0"/>
          <w:szCs w:val="28"/>
          <w:highlight w:val="none"/>
        </w:rPr>
        <w:t>　　</w:t>
      </w:r>
    </w:p>
    <w:p w14:paraId="6A4D9E6E">
      <w:pPr>
        <w:wordWrap w:val="0"/>
        <w:adjustRightInd w:val="0"/>
        <w:snapToGrid w:val="0"/>
        <w:spacing w:line="440" w:lineRule="exact"/>
        <w:rPr>
          <w:snapToGrid w:val="0"/>
          <w:color w:val="auto"/>
          <w:kern w:val="0"/>
          <w:sz w:val="24"/>
          <w:szCs w:val="24"/>
          <w:highlight w:val="none"/>
        </w:rPr>
      </w:pPr>
      <w:r>
        <w:rPr>
          <w:rFonts w:hint="eastAsia"/>
          <w:snapToGrid w:val="0"/>
          <w:color w:val="auto"/>
          <w:kern w:val="0"/>
          <w:szCs w:val="28"/>
          <w:highlight w:val="none"/>
        </w:rPr>
        <w:t>　　</w:t>
      </w:r>
      <w:r>
        <w:rPr>
          <w:rFonts w:hint="eastAsia"/>
          <w:snapToGrid w:val="0"/>
          <w:color w:val="auto"/>
          <w:kern w:val="0"/>
          <w:sz w:val="24"/>
          <w:szCs w:val="24"/>
          <w:highlight w:val="none"/>
        </w:rPr>
        <w:t>特此承诺　　</w:t>
      </w:r>
    </w:p>
    <w:p w14:paraId="6C15BF74">
      <w:pPr>
        <w:wordWrap w:val="0"/>
        <w:adjustRightInd w:val="0"/>
        <w:snapToGrid w:val="0"/>
        <w:spacing w:line="440" w:lineRule="exact"/>
        <w:rPr>
          <w:snapToGrid w:val="0"/>
          <w:color w:val="auto"/>
          <w:kern w:val="0"/>
          <w:sz w:val="24"/>
          <w:szCs w:val="24"/>
          <w:highlight w:val="none"/>
        </w:rPr>
      </w:pPr>
      <w:r>
        <w:rPr>
          <w:rFonts w:hint="eastAsia"/>
          <w:snapToGrid w:val="0"/>
          <w:color w:val="auto"/>
          <w:kern w:val="0"/>
          <w:sz w:val="24"/>
          <w:szCs w:val="24"/>
          <w:highlight w:val="none"/>
        </w:rPr>
        <w:t>　　</w:t>
      </w:r>
    </w:p>
    <w:p w14:paraId="7F7BBDE1">
      <w:pPr>
        <w:wordWrap w:val="0"/>
        <w:adjustRightInd w:val="0"/>
        <w:snapToGrid w:val="0"/>
        <w:spacing w:line="440" w:lineRule="exact"/>
        <w:rPr>
          <w:snapToGrid w:val="0"/>
          <w:color w:val="auto"/>
          <w:kern w:val="0"/>
          <w:sz w:val="24"/>
          <w:szCs w:val="24"/>
          <w:highlight w:val="none"/>
        </w:rPr>
      </w:pPr>
      <w:r>
        <w:rPr>
          <w:rFonts w:hint="eastAsia"/>
          <w:snapToGrid w:val="0"/>
          <w:color w:val="auto"/>
          <w:kern w:val="0"/>
          <w:sz w:val="24"/>
          <w:szCs w:val="24"/>
          <w:highlight w:val="none"/>
        </w:rPr>
        <w:t>　　</w:t>
      </w:r>
    </w:p>
    <w:p w14:paraId="033EBBEC">
      <w:pPr>
        <w:wordWrap w:val="0"/>
        <w:adjustRightInd w:val="0"/>
        <w:snapToGrid w:val="0"/>
        <w:spacing w:line="440" w:lineRule="exact"/>
        <w:jc w:val="right"/>
        <w:rPr>
          <w:snapToGrid w:val="0"/>
          <w:color w:val="auto"/>
          <w:kern w:val="0"/>
          <w:sz w:val="24"/>
          <w:szCs w:val="24"/>
          <w:highlight w:val="none"/>
        </w:rPr>
      </w:pPr>
      <w:r>
        <w:rPr>
          <w:rFonts w:hint="eastAsia"/>
          <w:snapToGrid w:val="0"/>
          <w:color w:val="auto"/>
          <w:kern w:val="0"/>
          <w:sz w:val="24"/>
          <w:szCs w:val="24"/>
          <w:highlight w:val="none"/>
        </w:rPr>
        <w:t>投标人：（盖单位章）</w:t>
      </w:r>
    </w:p>
    <w:p w14:paraId="132C1135">
      <w:pPr>
        <w:wordWrap w:val="0"/>
        <w:adjustRightInd w:val="0"/>
        <w:snapToGrid w:val="0"/>
        <w:spacing w:line="440" w:lineRule="exact"/>
        <w:jc w:val="right"/>
        <w:rPr>
          <w:snapToGrid w:val="0"/>
          <w:color w:val="auto"/>
          <w:kern w:val="0"/>
          <w:sz w:val="24"/>
          <w:szCs w:val="24"/>
          <w:highlight w:val="none"/>
        </w:rPr>
      </w:pPr>
    </w:p>
    <w:p w14:paraId="2F395C9D">
      <w:pPr>
        <w:wordWrap w:val="0"/>
        <w:adjustRightInd w:val="0"/>
        <w:snapToGrid w:val="0"/>
        <w:spacing w:line="440" w:lineRule="exact"/>
        <w:jc w:val="right"/>
        <w:rPr>
          <w:snapToGrid w:val="0"/>
          <w:color w:val="auto"/>
          <w:kern w:val="0"/>
          <w:sz w:val="24"/>
          <w:szCs w:val="24"/>
          <w:highlight w:val="none"/>
        </w:rPr>
      </w:pPr>
    </w:p>
    <w:p w14:paraId="6A3148F9">
      <w:pPr>
        <w:wordWrap w:val="0"/>
        <w:adjustRightInd w:val="0"/>
        <w:snapToGrid w:val="0"/>
        <w:spacing w:line="440" w:lineRule="exact"/>
        <w:jc w:val="right"/>
        <w:rPr>
          <w:snapToGrid w:val="0"/>
          <w:color w:val="auto"/>
          <w:kern w:val="0"/>
          <w:sz w:val="24"/>
          <w:szCs w:val="24"/>
          <w:highlight w:val="none"/>
        </w:rPr>
      </w:pPr>
      <w:r>
        <w:rPr>
          <w:rFonts w:hint="eastAsia"/>
          <w:snapToGrid w:val="0"/>
          <w:color w:val="auto"/>
          <w:kern w:val="0"/>
          <w:sz w:val="24"/>
          <w:szCs w:val="24"/>
          <w:highlight w:val="none"/>
        </w:rPr>
        <w:t>法定代表人或其委托代理人：（签字或盖章）</w:t>
      </w:r>
    </w:p>
    <w:p w14:paraId="51CDDEBE">
      <w:pPr>
        <w:wordWrap w:val="0"/>
        <w:adjustRightInd w:val="0"/>
        <w:snapToGrid w:val="0"/>
        <w:spacing w:line="440" w:lineRule="exact"/>
        <w:jc w:val="right"/>
        <w:rPr>
          <w:snapToGrid w:val="0"/>
          <w:color w:val="auto"/>
          <w:kern w:val="0"/>
          <w:sz w:val="24"/>
          <w:szCs w:val="24"/>
          <w:highlight w:val="none"/>
        </w:rPr>
      </w:pPr>
    </w:p>
    <w:p w14:paraId="56D0B781">
      <w:pPr>
        <w:wordWrap w:val="0"/>
        <w:adjustRightInd w:val="0"/>
        <w:snapToGrid w:val="0"/>
        <w:spacing w:line="440" w:lineRule="exact"/>
        <w:jc w:val="center"/>
        <w:rPr>
          <w:snapToGrid w:val="0"/>
          <w:color w:val="auto"/>
          <w:kern w:val="0"/>
          <w:sz w:val="24"/>
          <w:szCs w:val="24"/>
          <w:highlight w:val="none"/>
        </w:rPr>
      </w:pPr>
      <w:r>
        <w:rPr>
          <w:rFonts w:hint="eastAsia"/>
          <w:snapToGrid w:val="0"/>
          <w:color w:val="auto"/>
          <w:kern w:val="0"/>
          <w:sz w:val="24"/>
          <w:szCs w:val="24"/>
          <w:highlight w:val="none"/>
        </w:rPr>
        <w:t>年月日</w:t>
      </w:r>
    </w:p>
    <w:p w14:paraId="7250BFA3">
      <w:pPr>
        <w:wordWrap w:val="0"/>
        <w:adjustRightInd w:val="0"/>
        <w:snapToGrid w:val="0"/>
        <w:spacing w:line="440" w:lineRule="exact"/>
        <w:rPr>
          <w:snapToGrid w:val="0"/>
          <w:color w:val="auto"/>
          <w:kern w:val="0"/>
          <w:sz w:val="24"/>
          <w:szCs w:val="24"/>
          <w:highlight w:val="none"/>
        </w:rPr>
        <w:sectPr>
          <w:endnotePr>
            <w:numFmt w:val="decimal"/>
          </w:endnotePr>
          <w:pgSz w:w="11906" w:h="16838"/>
          <w:pgMar w:top="1701" w:right="1531" w:bottom="1417" w:left="1531" w:header="850" w:footer="992" w:gutter="0"/>
          <w:cols w:space="720" w:num="1"/>
          <w:docGrid w:linePitch="327" w:charSpace="0"/>
        </w:sectPr>
      </w:pPr>
    </w:p>
    <w:p w14:paraId="73733605">
      <w:pPr>
        <w:widowControl/>
        <w:rPr>
          <w:b/>
          <w:bCs/>
          <w:snapToGrid w:val="0"/>
          <w:color w:val="auto"/>
          <w:kern w:val="0"/>
          <w:sz w:val="24"/>
          <w:szCs w:val="24"/>
          <w:highlight w:val="none"/>
        </w:rPr>
      </w:pPr>
      <w:bookmarkStart w:id="252" w:name="_Toc5050"/>
      <w:r>
        <w:rPr>
          <w:rFonts w:hint="eastAsia"/>
          <w:b/>
          <w:bCs/>
          <w:snapToGrid w:val="0"/>
          <w:color w:val="auto"/>
          <w:kern w:val="0"/>
          <w:sz w:val="24"/>
          <w:szCs w:val="24"/>
          <w:highlight w:val="none"/>
        </w:rPr>
        <w:t>格式十 项目技术负责人简历表</w:t>
      </w:r>
      <w:bookmarkEnd w:id="252"/>
    </w:p>
    <w:p w14:paraId="5DA1B6C0">
      <w:pPr>
        <w:wordWrap w:val="0"/>
        <w:adjustRightInd w:val="0"/>
        <w:snapToGrid w:val="0"/>
        <w:spacing w:line="440" w:lineRule="exact"/>
        <w:jc w:val="left"/>
        <w:rPr>
          <w:b/>
          <w:bCs/>
          <w:snapToGrid w:val="0"/>
          <w:color w:val="auto"/>
          <w:kern w:val="0"/>
          <w:szCs w:val="24"/>
          <w:highlight w:val="none"/>
        </w:rPr>
      </w:pPr>
    </w:p>
    <w:tbl>
      <w:tblPr>
        <w:tblStyle w:val="27"/>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176A3F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39B4C851">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姓名</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2EEFD8BB">
            <w:pPr>
              <w:wordWrap w:val="0"/>
              <w:adjustRightInd w:val="0"/>
              <w:snapToGrid w:val="0"/>
              <w:jc w:val="center"/>
              <w:rPr>
                <w:snapToGrid w:val="0"/>
                <w:color w:val="auto"/>
                <w:kern w:val="0"/>
                <w:sz w:val="24"/>
                <w:szCs w:val="24"/>
                <w:highlight w:val="none"/>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671B0390">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性别</w:t>
            </w:r>
          </w:p>
        </w:tc>
        <w:tc>
          <w:tcPr>
            <w:tcW w:w="1946" w:type="dxa"/>
            <w:tcBorders>
              <w:top w:val="single" w:color="auto" w:sz="6" w:space="0"/>
              <w:left w:val="single" w:color="auto" w:sz="6" w:space="0"/>
              <w:bottom w:val="single" w:color="auto" w:sz="6" w:space="0"/>
              <w:right w:val="single" w:color="auto" w:sz="6" w:space="0"/>
            </w:tcBorders>
            <w:noWrap/>
            <w:vAlign w:val="center"/>
          </w:tcPr>
          <w:p w14:paraId="6E762BC1">
            <w:pPr>
              <w:wordWrap w:val="0"/>
              <w:adjustRightInd w:val="0"/>
              <w:snapToGrid w:val="0"/>
              <w:jc w:val="center"/>
              <w:rPr>
                <w:snapToGrid w:val="0"/>
                <w:color w:val="auto"/>
                <w:kern w:val="0"/>
                <w:sz w:val="24"/>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5C33EF1B">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年龄</w:t>
            </w:r>
          </w:p>
        </w:tc>
        <w:tc>
          <w:tcPr>
            <w:tcW w:w="1327" w:type="dxa"/>
            <w:tcBorders>
              <w:top w:val="single" w:color="auto" w:sz="6" w:space="0"/>
              <w:left w:val="single" w:color="auto" w:sz="6" w:space="0"/>
              <w:bottom w:val="single" w:color="auto" w:sz="6" w:space="0"/>
              <w:right w:val="single" w:color="auto" w:sz="6" w:space="0"/>
            </w:tcBorders>
            <w:noWrap/>
            <w:vAlign w:val="center"/>
          </w:tcPr>
          <w:p w14:paraId="205C5CF6">
            <w:pPr>
              <w:wordWrap w:val="0"/>
              <w:adjustRightInd w:val="0"/>
              <w:snapToGrid w:val="0"/>
              <w:jc w:val="center"/>
              <w:rPr>
                <w:snapToGrid w:val="0"/>
                <w:color w:val="auto"/>
                <w:kern w:val="0"/>
                <w:sz w:val="24"/>
                <w:szCs w:val="24"/>
                <w:highlight w:val="none"/>
              </w:rPr>
            </w:pPr>
          </w:p>
        </w:tc>
      </w:tr>
      <w:tr w14:paraId="15B5EC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7A48A122">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职务</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43115DDB">
            <w:pPr>
              <w:wordWrap w:val="0"/>
              <w:adjustRightInd w:val="0"/>
              <w:snapToGrid w:val="0"/>
              <w:jc w:val="center"/>
              <w:rPr>
                <w:snapToGrid w:val="0"/>
                <w:color w:val="auto"/>
                <w:kern w:val="0"/>
                <w:sz w:val="24"/>
                <w:szCs w:val="24"/>
                <w:highlight w:val="none"/>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1FA82783">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职称</w:t>
            </w:r>
          </w:p>
        </w:tc>
        <w:tc>
          <w:tcPr>
            <w:tcW w:w="1946" w:type="dxa"/>
            <w:tcBorders>
              <w:top w:val="single" w:color="auto" w:sz="6" w:space="0"/>
              <w:left w:val="single" w:color="auto" w:sz="6" w:space="0"/>
              <w:bottom w:val="single" w:color="auto" w:sz="6" w:space="0"/>
              <w:right w:val="single" w:color="auto" w:sz="6" w:space="0"/>
            </w:tcBorders>
            <w:noWrap/>
            <w:vAlign w:val="center"/>
          </w:tcPr>
          <w:p w14:paraId="1B6790B3">
            <w:pPr>
              <w:wordWrap w:val="0"/>
              <w:adjustRightInd w:val="0"/>
              <w:snapToGrid w:val="0"/>
              <w:jc w:val="center"/>
              <w:rPr>
                <w:snapToGrid w:val="0"/>
                <w:color w:val="auto"/>
                <w:kern w:val="0"/>
                <w:sz w:val="24"/>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6FA1AF57">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学历</w:t>
            </w:r>
          </w:p>
        </w:tc>
        <w:tc>
          <w:tcPr>
            <w:tcW w:w="1327" w:type="dxa"/>
            <w:tcBorders>
              <w:top w:val="single" w:color="auto" w:sz="6" w:space="0"/>
              <w:left w:val="single" w:color="auto" w:sz="6" w:space="0"/>
              <w:bottom w:val="single" w:color="auto" w:sz="6" w:space="0"/>
              <w:right w:val="single" w:color="auto" w:sz="6" w:space="0"/>
            </w:tcBorders>
            <w:noWrap/>
            <w:vAlign w:val="center"/>
          </w:tcPr>
          <w:p w14:paraId="1281C540">
            <w:pPr>
              <w:wordWrap w:val="0"/>
              <w:adjustRightInd w:val="0"/>
              <w:snapToGrid w:val="0"/>
              <w:jc w:val="center"/>
              <w:rPr>
                <w:snapToGrid w:val="0"/>
                <w:color w:val="auto"/>
                <w:kern w:val="0"/>
                <w:sz w:val="24"/>
                <w:szCs w:val="24"/>
                <w:highlight w:val="none"/>
              </w:rPr>
            </w:pPr>
          </w:p>
        </w:tc>
      </w:tr>
      <w:tr w14:paraId="198F6B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49953A3E">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ign w:val="center"/>
          </w:tcPr>
          <w:p w14:paraId="755B4AD4">
            <w:pPr>
              <w:wordWrap w:val="0"/>
              <w:adjustRightInd w:val="0"/>
              <w:snapToGrid w:val="0"/>
              <w:jc w:val="center"/>
              <w:rPr>
                <w:snapToGrid w:val="0"/>
                <w:color w:val="auto"/>
                <w:kern w:val="0"/>
                <w:sz w:val="24"/>
                <w:szCs w:val="24"/>
                <w:highlight w:val="none"/>
              </w:rPr>
            </w:pPr>
          </w:p>
        </w:tc>
        <w:tc>
          <w:tcPr>
            <w:tcW w:w="3679" w:type="dxa"/>
            <w:gridSpan w:val="3"/>
            <w:tcBorders>
              <w:top w:val="single" w:color="auto" w:sz="6" w:space="0"/>
              <w:left w:val="single" w:color="auto" w:sz="6" w:space="0"/>
              <w:bottom w:val="single" w:color="auto" w:sz="6" w:space="0"/>
              <w:right w:val="single" w:color="auto" w:sz="6" w:space="0"/>
            </w:tcBorders>
            <w:noWrap/>
            <w:vAlign w:val="center"/>
          </w:tcPr>
          <w:p w14:paraId="6632536F">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ign w:val="center"/>
          </w:tcPr>
          <w:p w14:paraId="6CACA617">
            <w:pPr>
              <w:wordWrap w:val="0"/>
              <w:adjustRightInd w:val="0"/>
              <w:snapToGrid w:val="0"/>
              <w:jc w:val="center"/>
              <w:rPr>
                <w:snapToGrid w:val="0"/>
                <w:color w:val="auto"/>
                <w:kern w:val="0"/>
                <w:sz w:val="24"/>
                <w:szCs w:val="24"/>
                <w:highlight w:val="none"/>
              </w:rPr>
            </w:pPr>
          </w:p>
        </w:tc>
      </w:tr>
      <w:tr w14:paraId="65BB08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ign w:val="center"/>
          </w:tcPr>
          <w:p w14:paraId="368035DA">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以项目技术负责人身份参与过的主要业绩（已完工项目）</w:t>
            </w:r>
          </w:p>
        </w:tc>
      </w:tr>
      <w:tr w14:paraId="6F919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4BE1DC16">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序号</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0328AF7C">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0E42A734">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0172AEF9">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建设内容和规模</w:t>
            </w:r>
          </w:p>
        </w:tc>
        <w:tc>
          <w:tcPr>
            <w:tcW w:w="1706" w:type="dxa"/>
            <w:tcBorders>
              <w:top w:val="single" w:color="auto" w:sz="6" w:space="0"/>
              <w:left w:val="single" w:color="auto" w:sz="6" w:space="0"/>
              <w:bottom w:val="single" w:color="auto" w:sz="6" w:space="0"/>
              <w:right w:val="single" w:color="auto" w:sz="6" w:space="0"/>
            </w:tcBorders>
            <w:noWrap/>
            <w:vAlign w:val="center"/>
          </w:tcPr>
          <w:p w14:paraId="6FD87116">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开、竣工日期</w:t>
            </w:r>
          </w:p>
        </w:tc>
        <w:tc>
          <w:tcPr>
            <w:tcW w:w="1327" w:type="dxa"/>
            <w:tcBorders>
              <w:top w:val="single" w:color="auto" w:sz="6" w:space="0"/>
              <w:left w:val="single" w:color="auto" w:sz="6" w:space="0"/>
              <w:bottom w:val="single" w:color="auto" w:sz="6" w:space="0"/>
              <w:right w:val="single" w:color="auto" w:sz="6" w:space="0"/>
            </w:tcBorders>
            <w:noWrap/>
            <w:vAlign w:val="center"/>
          </w:tcPr>
          <w:p w14:paraId="15BEB254">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质量等级</w:t>
            </w:r>
          </w:p>
        </w:tc>
      </w:tr>
      <w:tr w14:paraId="26A16E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59E9D493">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1</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01FAA8D0">
            <w:pPr>
              <w:wordWrap w:val="0"/>
              <w:adjustRightInd w:val="0"/>
              <w:snapToGrid w:val="0"/>
              <w:jc w:val="center"/>
              <w:rPr>
                <w:snapToGrid w:val="0"/>
                <w:color w:val="auto"/>
                <w:kern w:val="0"/>
                <w:sz w:val="24"/>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1071AA58">
            <w:pPr>
              <w:wordWrap w:val="0"/>
              <w:adjustRightInd w:val="0"/>
              <w:snapToGrid w:val="0"/>
              <w:jc w:val="center"/>
              <w:rPr>
                <w:snapToGrid w:val="0"/>
                <w:color w:val="auto"/>
                <w:kern w:val="0"/>
                <w:sz w:val="24"/>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09EDE1F3">
            <w:pPr>
              <w:wordWrap w:val="0"/>
              <w:adjustRightInd w:val="0"/>
              <w:snapToGrid w:val="0"/>
              <w:jc w:val="center"/>
              <w:rPr>
                <w:snapToGrid w:val="0"/>
                <w:color w:val="auto"/>
                <w:kern w:val="0"/>
                <w:sz w:val="24"/>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74D08BC8">
            <w:pPr>
              <w:wordWrap w:val="0"/>
              <w:adjustRightInd w:val="0"/>
              <w:snapToGrid w:val="0"/>
              <w:jc w:val="center"/>
              <w:rPr>
                <w:snapToGrid w:val="0"/>
                <w:color w:val="auto"/>
                <w:kern w:val="0"/>
                <w:sz w:val="24"/>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54C4A16C">
            <w:pPr>
              <w:wordWrap w:val="0"/>
              <w:adjustRightInd w:val="0"/>
              <w:snapToGrid w:val="0"/>
              <w:jc w:val="center"/>
              <w:rPr>
                <w:snapToGrid w:val="0"/>
                <w:color w:val="auto"/>
                <w:kern w:val="0"/>
                <w:sz w:val="24"/>
                <w:szCs w:val="24"/>
                <w:highlight w:val="none"/>
              </w:rPr>
            </w:pPr>
          </w:p>
        </w:tc>
      </w:tr>
      <w:tr w14:paraId="20107A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47217182">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2</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66BCC536">
            <w:pPr>
              <w:wordWrap w:val="0"/>
              <w:adjustRightInd w:val="0"/>
              <w:snapToGrid w:val="0"/>
              <w:jc w:val="center"/>
              <w:rPr>
                <w:snapToGrid w:val="0"/>
                <w:color w:val="auto"/>
                <w:kern w:val="0"/>
                <w:sz w:val="24"/>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17FF685">
            <w:pPr>
              <w:wordWrap w:val="0"/>
              <w:adjustRightInd w:val="0"/>
              <w:snapToGrid w:val="0"/>
              <w:jc w:val="center"/>
              <w:rPr>
                <w:snapToGrid w:val="0"/>
                <w:color w:val="auto"/>
                <w:kern w:val="0"/>
                <w:sz w:val="24"/>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E6C0BF7">
            <w:pPr>
              <w:wordWrap w:val="0"/>
              <w:adjustRightInd w:val="0"/>
              <w:snapToGrid w:val="0"/>
              <w:jc w:val="center"/>
              <w:rPr>
                <w:snapToGrid w:val="0"/>
                <w:color w:val="auto"/>
                <w:kern w:val="0"/>
                <w:sz w:val="24"/>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2F492826">
            <w:pPr>
              <w:wordWrap w:val="0"/>
              <w:adjustRightInd w:val="0"/>
              <w:snapToGrid w:val="0"/>
              <w:jc w:val="center"/>
              <w:rPr>
                <w:snapToGrid w:val="0"/>
                <w:color w:val="auto"/>
                <w:kern w:val="0"/>
                <w:sz w:val="24"/>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7C86DD34">
            <w:pPr>
              <w:wordWrap w:val="0"/>
              <w:adjustRightInd w:val="0"/>
              <w:snapToGrid w:val="0"/>
              <w:jc w:val="center"/>
              <w:rPr>
                <w:snapToGrid w:val="0"/>
                <w:color w:val="auto"/>
                <w:kern w:val="0"/>
                <w:sz w:val="24"/>
                <w:szCs w:val="24"/>
                <w:highlight w:val="none"/>
              </w:rPr>
            </w:pPr>
          </w:p>
        </w:tc>
      </w:tr>
      <w:tr w14:paraId="23F6C7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75753DE4">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6AFFCEB7">
            <w:pPr>
              <w:wordWrap w:val="0"/>
              <w:adjustRightInd w:val="0"/>
              <w:snapToGrid w:val="0"/>
              <w:jc w:val="center"/>
              <w:rPr>
                <w:snapToGrid w:val="0"/>
                <w:color w:val="auto"/>
                <w:kern w:val="0"/>
                <w:sz w:val="24"/>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0234C3EC">
            <w:pPr>
              <w:wordWrap w:val="0"/>
              <w:adjustRightInd w:val="0"/>
              <w:snapToGrid w:val="0"/>
              <w:jc w:val="center"/>
              <w:rPr>
                <w:snapToGrid w:val="0"/>
                <w:color w:val="auto"/>
                <w:kern w:val="0"/>
                <w:sz w:val="24"/>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13A90AF0">
            <w:pPr>
              <w:wordWrap w:val="0"/>
              <w:adjustRightInd w:val="0"/>
              <w:snapToGrid w:val="0"/>
              <w:jc w:val="center"/>
              <w:rPr>
                <w:snapToGrid w:val="0"/>
                <w:color w:val="auto"/>
                <w:kern w:val="0"/>
                <w:sz w:val="24"/>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43C8FEE8">
            <w:pPr>
              <w:wordWrap w:val="0"/>
              <w:adjustRightInd w:val="0"/>
              <w:snapToGrid w:val="0"/>
              <w:jc w:val="center"/>
              <w:rPr>
                <w:snapToGrid w:val="0"/>
                <w:color w:val="auto"/>
                <w:kern w:val="0"/>
                <w:sz w:val="24"/>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1AE44339">
            <w:pPr>
              <w:wordWrap w:val="0"/>
              <w:adjustRightInd w:val="0"/>
              <w:snapToGrid w:val="0"/>
              <w:jc w:val="center"/>
              <w:rPr>
                <w:snapToGrid w:val="0"/>
                <w:color w:val="auto"/>
                <w:kern w:val="0"/>
                <w:sz w:val="24"/>
                <w:szCs w:val="24"/>
                <w:highlight w:val="none"/>
              </w:rPr>
            </w:pPr>
          </w:p>
        </w:tc>
      </w:tr>
      <w:tr w14:paraId="091B85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2D3CB480">
            <w:pPr>
              <w:wordWrap w:val="0"/>
              <w:adjustRightInd w:val="0"/>
              <w:snapToGrid w:val="0"/>
              <w:jc w:val="center"/>
              <w:rPr>
                <w:snapToGrid w:val="0"/>
                <w:color w:val="auto"/>
                <w:kern w:val="0"/>
                <w:sz w:val="24"/>
                <w:szCs w:val="24"/>
                <w:highlight w:val="none"/>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61D3F83F">
            <w:pPr>
              <w:wordWrap w:val="0"/>
              <w:adjustRightInd w:val="0"/>
              <w:snapToGrid w:val="0"/>
              <w:jc w:val="center"/>
              <w:rPr>
                <w:snapToGrid w:val="0"/>
                <w:color w:val="auto"/>
                <w:kern w:val="0"/>
                <w:sz w:val="24"/>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672332E1">
            <w:pPr>
              <w:wordWrap w:val="0"/>
              <w:adjustRightInd w:val="0"/>
              <w:snapToGrid w:val="0"/>
              <w:jc w:val="center"/>
              <w:rPr>
                <w:snapToGrid w:val="0"/>
                <w:color w:val="auto"/>
                <w:kern w:val="0"/>
                <w:sz w:val="24"/>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79AE08DA">
            <w:pPr>
              <w:wordWrap w:val="0"/>
              <w:adjustRightInd w:val="0"/>
              <w:snapToGrid w:val="0"/>
              <w:jc w:val="center"/>
              <w:rPr>
                <w:snapToGrid w:val="0"/>
                <w:color w:val="auto"/>
                <w:kern w:val="0"/>
                <w:sz w:val="24"/>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75FC753B">
            <w:pPr>
              <w:wordWrap w:val="0"/>
              <w:adjustRightInd w:val="0"/>
              <w:snapToGrid w:val="0"/>
              <w:jc w:val="center"/>
              <w:rPr>
                <w:snapToGrid w:val="0"/>
                <w:color w:val="auto"/>
                <w:kern w:val="0"/>
                <w:sz w:val="24"/>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33385A68">
            <w:pPr>
              <w:wordWrap w:val="0"/>
              <w:adjustRightInd w:val="0"/>
              <w:snapToGrid w:val="0"/>
              <w:jc w:val="center"/>
              <w:rPr>
                <w:snapToGrid w:val="0"/>
                <w:color w:val="auto"/>
                <w:kern w:val="0"/>
                <w:sz w:val="24"/>
                <w:szCs w:val="24"/>
                <w:highlight w:val="none"/>
              </w:rPr>
            </w:pPr>
          </w:p>
        </w:tc>
      </w:tr>
      <w:tr w14:paraId="520C32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5C01E4AA">
            <w:pPr>
              <w:wordWrap w:val="0"/>
              <w:adjustRightInd w:val="0"/>
              <w:snapToGrid w:val="0"/>
              <w:jc w:val="center"/>
              <w:rPr>
                <w:snapToGrid w:val="0"/>
                <w:color w:val="auto"/>
                <w:kern w:val="0"/>
                <w:sz w:val="24"/>
                <w:szCs w:val="24"/>
                <w:highlight w:val="none"/>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221C7B6D">
            <w:pPr>
              <w:wordWrap w:val="0"/>
              <w:adjustRightInd w:val="0"/>
              <w:snapToGrid w:val="0"/>
              <w:jc w:val="center"/>
              <w:rPr>
                <w:snapToGrid w:val="0"/>
                <w:color w:val="auto"/>
                <w:kern w:val="0"/>
                <w:sz w:val="24"/>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4CE343E4">
            <w:pPr>
              <w:wordWrap w:val="0"/>
              <w:adjustRightInd w:val="0"/>
              <w:snapToGrid w:val="0"/>
              <w:jc w:val="center"/>
              <w:rPr>
                <w:snapToGrid w:val="0"/>
                <w:color w:val="auto"/>
                <w:kern w:val="0"/>
                <w:sz w:val="24"/>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1237D395">
            <w:pPr>
              <w:wordWrap w:val="0"/>
              <w:adjustRightInd w:val="0"/>
              <w:snapToGrid w:val="0"/>
              <w:jc w:val="center"/>
              <w:rPr>
                <w:snapToGrid w:val="0"/>
                <w:color w:val="auto"/>
                <w:kern w:val="0"/>
                <w:sz w:val="24"/>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3DECF07F">
            <w:pPr>
              <w:wordWrap w:val="0"/>
              <w:adjustRightInd w:val="0"/>
              <w:snapToGrid w:val="0"/>
              <w:jc w:val="center"/>
              <w:rPr>
                <w:snapToGrid w:val="0"/>
                <w:color w:val="auto"/>
                <w:kern w:val="0"/>
                <w:sz w:val="24"/>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3FACC453">
            <w:pPr>
              <w:wordWrap w:val="0"/>
              <w:adjustRightInd w:val="0"/>
              <w:snapToGrid w:val="0"/>
              <w:jc w:val="center"/>
              <w:rPr>
                <w:snapToGrid w:val="0"/>
                <w:color w:val="auto"/>
                <w:kern w:val="0"/>
                <w:sz w:val="24"/>
                <w:szCs w:val="24"/>
                <w:highlight w:val="none"/>
              </w:rPr>
            </w:pPr>
          </w:p>
        </w:tc>
      </w:tr>
    </w:tbl>
    <w:p w14:paraId="352B33BA">
      <w:pPr>
        <w:wordWrap w:val="0"/>
        <w:adjustRightInd w:val="0"/>
        <w:snapToGrid w:val="0"/>
        <w:spacing w:line="440" w:lineRule="exact"/>
        <w:jc w:val="center"/>
        <w:rPr>
          <w:b/>
          <w:bCs/>
          <w:snapToGrid w:val="0"/>
          <w:color w:val="auto"/>
          <w:kern w:val="0"/>
          <w:sz w:val="24"/>
          <w:szCs w:val="24"/>
          <w:highlight w:val="none"/>
        </w:rPr>
      </w:pPr>
      <w:r>
        <w:rPr>
          <w:rFonts w:hint="eastAsia"/>
          <w:b/>
          <w:snapToGrid w:val="0"/>
          <w:color w:val="auto"/>
          <w:kern w:val="0"/>
          <w:sz w:val="24"/>
          <w:szCs w:val="24"/>
          <w:highlight w:val="none"/>
        </w:rPr>
        <w:t>项目技术负责人简历表</w:t>
      </w:r>
    </w:p>
    <w:p w14:paraId="514B732F">
      <w:pPr>
        <w:wordWrap w:val="0"/>
        <w:adjustRightInd w:val="0"/>
        <w:snapToGrid w:val="0"/>
        <w:spacing w:line="440" w:lineRule="exact"/>
        <w:ind w:firstLine="570"/>
        <w:rPr>
          <w:snapToGrid w:val="0"/>
          <w:color w:val="auto"/>
          <w:kern w:val="0"/>
          <w:sz w:val="24"/>
          <w:szCs w:val="24"/>
          <w:highlight w:val="none"/>
        </w:rPr>
      </w:pPr>
    </w:p>
    <w:p w14:paraId="043044D6">
      <w:pPr>
        <w:pStyle w:val="79"/>
        <w:wordWrap w:val="0"/>
        <w:adjustRightInd w:val="0"/>
        <w:snapToGrid w:val="0"/>
        <w:spacing w:line="440" w:lineRule="exact"/>
        <w:jc w:val="right"/>
        <w:rPr>
          <w:snapToGrid w:val="0"/>
          <w:color w:val="auto"/>
          <w:kern w:val="0"/>
          <w:sz w:val="24"/>
          <w:szCs w:val="24"/>
          <w:highlight w:val="none"/>
        </w:rPr>
      </w:pPr>
    </w:p>
    <w:p w14:paraId="465C641F">
      <w:pPr>
        <w:pStyle w:val="79"/>
        <w:wordWrap w:val="0"/>
        <w:adjustRightInd w:val="0"/>
        <w:snapToGrid w:val="0"/>
        <w:spacing w:line="440" w:lineRule="exact"/>
        <w:jc w:val="right"/>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项目技术负责人：（签字）</w:t>
      </w:r>
    </w:p>
    <w:p w14:paraId="73EAF2DC">
      <w:pPr>
        <w:pStyle w:val="79"/>
        <w:wordWrap w:val="0"/>
        <w:adjustRightInd w:val="0"/>
        <w:snapToGrid w:val="0"/>
        <w:spacing w:line="440" w:lineRule="exact"/>
        <w:jc w:val="right"/>
        <w:rPr>
          <w:rFonts w:ascii="宋体" w:hAnsi="宋体" w:eastAsia="宋体" w:cs="宋体"/>
          <w:snapToGrid w:val="0"/>
          <w:color w:val="auto"/>
          <w:kern w:val="0"/>
          <w:sz w:val="24"/>
          <w:szCs w:val="24"/>
          <w:highlight w:val="none"/>
        </w:rPr>
      </w:pPr>
    </w:p>
    <w:p w14:paraId="26CC7723">
      <w:pPr>
        <w:pStyle w:val="79"/>
        <w:wordWrap w:val="0"/>
        <w:adjustRightInd w:val="0"/>
        <w:snapToGrid w:val="0"/>
        <w:spacing w:line="440" w:lineRule="exact"/>
        <w:jc w:val="right"/>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年  月  日</w:t>
      </w:r>
    </w:p>
    <w:p w14:paraId="7A2A6F87">
      <w:pPr>
        <w:wordWrap w:val="0"/>
        <w:adjustRightInd w:val="0"/>
        <w:snapToGrid w:val="0"/>
        <w:spacing w:line="400" w:lineRule="exact"/>
        <w:ind w:firstLine="570"/>
        <w:rPr>
          <w:snapToGrid w:val="0"/>
          <w:color w:val="auto"/>
          <w:kern w:val="0"/>
          <w:sz w:val="24"/>
          <w:szCs w:val="24"/>
          <w:highlight w:val="none"/>
        </w:rPr>
      </w:pPr>
    </w:p>
    <w:p w14:paraId="16BEA6E3">
      <w:pPr>
        <w:wordWrap w:val="0"/>
        <w:adjustRightInd w:val="0"/>
        <w:snapToGrid w:val="0"/>
        <w:spacing w:line="400" w:lineRule="exact"/>
        <w:rPr>
          <w:snapToGrid w:val="0"/>
          <w:color w:val="auto"/>
          <w:kern w:val="0"/>
          <w:sz w:val="24"/>
          <w:szCs w:val="24"/>
          <w:highlight w:val="none"/>
        </w:rPr>
      </w:pPr>
      <w:r>
        <w:rPr>
          <w:rFonts w:hint="eastAsia"/>
          <w:snapToGrid w:val="0"/>
          <w:color w:val="auto"/>
          <w:kern w:val="0"/>
          <w:sz w:val="24"/>
          <w:szCs w:val="24"/>
          <w:highlight w:val="none"/>
        </w:rPr>
        <w:t xml:space="preserve">    说明：《项目技术负责人简历表》后应附拟派项目技术负责人以下资料：</w:t>
      </w:r>
    </w:p>
    <w:p w14:paraId="4B3A1565">
      <w:pPr>
        <w:wordWrap w:val="0"/>
        <w:adjustRightInd w:val="0"/>
        <w:snapToGrid w:val="0"/>
        <w:spacing w:line="400" w:lineRule="exact"/>
        <w:rPr>
          <w:snapToGrid w:val="0"/>
          <w:color w:val="auto"/>
          <w:kern w:val="0"/>
          <w:sz w:val="24"/>
          <w:szCs w:val="24"/>
          <w:highlight w:val="none"/>
        </w:rPr>
      </w:pPr>
      <w:r>
        <w:rPr>
          <w:rFonts w:hint="eastAsia"/>
          <w:snapToGrid w:val="0"/>
          <w:color w:val="auto"/>
          <w:kern w:val="0"/>
          <w:sz w:val="24"/>
          <w:szCs w:val="24"/>
          <w:highlight w:val="none"/>
        </w:rPr>
        <w:t xml:space="preserve">    1．身份证彩色扫描件；</w:t>
      </w:r>
    </w:p>
    <w:p w14:paraId="63EE7FD7">
      <w:pPr>
        <w:wordWrap w:val="0"/>
        <w:adjustRightInd w:val="0"/>
        <w:snapToGrid w:val="0"/>
        <w:spacing w:line="400" w:lineRule="exact"/>
        <w:rPr>
          <w:snapToGrid w:val="0"/>
          <w:color w:val="auto"/>
          <w:kern w:val="0"/>
          <w:sz w:val="24"/>
          <w:szCs w:val="24"/>
          <w:highlight w:val="none"/>
        </w:rPr>
      </w:pPr>
      <w:r>
        <w:rPr>
          <w:rFonts w:hint="eastAsia"/>
          <w:snapToGrid w:val="0"/>
          <w:color w:val="auto"/>
          <w:kern w:val="0"/>
          <w:sz w:val="24"/>
          <w:szCs w:val="24"/>
          <w:highlight w:val="none"/>
        </w:rPr>
        <w:t xml:space="preserve">    2．职称证彩色扫描件；</w:t>
      </w:r>
    </w:p>
    <w:p w14:paraId="6B5FAA41">
      <w:pPr>
        <w:wordWrap w:val="0"/>
        <w:adjustRightInd w:val="0"/>
        <w:snapToGrid w:val="0"/>
        <w:spacing w:line="40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3．在本单位缴纳社保的证明（</w:t>
      </w:r>
      <w:r>
        <w:rPr>
          <w:rFonts w:hint="eastAsia"/>
          <w:snapToGrid w:val="0"/>
          <w:color w:val="auto"/>
          <w:kern w:val="0"/>
          <w:sz w:val="24"/>
          <w:szCs w:val="24"/>
          <w:highlight w:val="none"/>
          <w:lang w:val="en-US" w:eastAsia="zh-CN"/>
        </w:rPr>
        <w:t>2025年1月1日以来</w:t>
      </w:r>
      <w:r>
        <w:rPr>
          <w:rFonts w:hint="eastAsia"/>
          <w:snapToGrid w:val="0"/>
          <w:color w:val="auto"/>
          <w:kern w:val="0"/>
          <w:sz w:val="24"/>
          <w:szCs w:val="24"/>
          <w:highlight w:val="none"/>
        </w:rPr>
        <w:t>至少连续</w:t>
      </w:r>
      <w:r>
        <w:rPr>
          <w:rFonts w:hint="eastAsia"/>
          <w:snapToGrid w:val="0"/>
          <w:color w:val="auto"/>
          <w:kern w:val="0"/>
          <w:sz w:val="24"/>
          <w:szCs w:val="24"/>
          <w:highlight w:val="none"/>
          <w:lang w:val="en-US" w:eastAsia="zh-CN"/>
        </w:rPr>
        <w:t>3</w:t>
      </w:r>
      <w:r>
        <w:rPr>
          <w:rFonts w:hint="eastAsia"/>
          <w:snapToGrid w:val="0"/>
          <w:color w:val="auto"/>
          <w:kern w:val="0"/>
          <w:sz w:val="24"/>
          <w:szCs w:val="24"/>
          <w:highlight w:val="none"/>
        </w:rPr>
        <w:t>个月）彩色扫描件，</w:t>
      </w:r>
      <w:r>
        <w:rPr>
          <w:rFonts w:hint="eastAsia" w:ascii="宋体" w:hAnsi="宋体" w:cs="宋体"/>
          <w:snapToGrid w:val="0"/>
          <w:color w:val="auto"/>
          <w:kern w:val="0"/>
          <w:sz w:val="24"/>
          <w:szCs w:val="24"/>
          <w:highlight w:val="none"/>
        </w:rPr>
        <w:t>（非独立法人分支机构出具社保，予以认可）</w:t>
      </w:r>
      <w:r>
        <w:rPr>
          <w:rFonts w:hint="eastAsia"/>
          <w:snapToGrid w:val="0"/>
          <w:color w:val="auto"/>
          <w:kern w:val="0"/>
          <w:sz w:val="24"/>
          <w:szCs w:val="24"/>
          <w:highlight w:val="none"/>
        </w:rPr>
        <w:t>；拟派技术负责人为退休返聘人员无法提供社保证明的，提供退休证和劳动合同彩色扫描件；</w:t>
      </w:r>
    </w:p>
    <w:p w14:paraId="68E57EBC">
      <w:pPr>
        <w:wordWrap w:val="0"/>
        <w:adjustRightInd w:val="0"/>
        <w:snapToGrid w:val="0"/>
        <w:spacing w:line="440" w:lineRule="exact"/>
        <w:jc w:val="left"/>
        <w:outlineLvl w:val="1"/>
        <w:rPr>
          <w:b/>
          <w:bCs/>
          <w:snapToGrid w:val="0"/>
          <w:color w:val="auto"/>
          <w:kern w:val="0"/>
          <w:szCs w:val="24"/>
          <w:highlight w:val="none"/>
        </w:rPr>
      </w:pPr>
      <w:bookmarkStart w:id="253" w:name="_Toc3673"/>
      <w:r>
        <w:rPr>
          <w:rFonts w:hint="eastAsia"/>
          <w:b/>
          <w:snapToGrid w:val="0"/>
          <w:color w:val="auto"/>
          <w:kern w:val="0"/>
          <w:sz w:val="24"/>
          <w:szCs w:val="24"/>
          <w:highlight w:val="none"/>
        </w:rPr>
        <w:br w:type="page"/>
      </w:r>
      <w:bookmarkStart w:id="254" w:name="_Toc30897"/>
      <w:bookmarkStart w:id="255" w:name="_Toc7474"/>
      <w:r>
        <w:rPr>
          <w:rFonts w:hint="eastAsia"/>
          <w:b/>
          <w:bCs/>
          <w:snapToGrid w:val="0"/>
          <w:color w:val="auto"/>
          <w:kern w:val="0"/>
          <w:sz w:val="24"/>
          <w:szCs w:val="24"/>
          <w:highlight w:val="none"/>
        </w:rPr>
        <w:t>格式十一 项目设计负责人/项目勘察负责人简历表</w:t>
      </w:r>
      <w:bookmarkEnd w:id="253"/>
      <w:bookmarkEnd w:id="254"/>
      <w:bookmarkEnd w:id="255"/>
    </w:p>
    <w:p w14:paraId="155A17AC">
      <w:pPr>
        <w:wordWrap w:val="0"/>
        <w:adjustRightInd w:val="0"/>
        <w:snapToGrid w:val="0"/>
        <w:spacing w:line="440" w:lineRule="exact"/>
        <w:jc w:val="left"/>
        <w:rPr>
          <w:b/>
          <w:bCs/>
          <w:snapToGrid w:val="0"/>
          <w:color w:val="auto"/>
          <w:kern w:val="0"/>
          <w:szCs w:val="24"/>
          <w:highlight w:val="none"/>
        </w:rPr>
      </w:pPr>
    </w:p>
    <w:tbl>
      <w:tblPr>
        <w:tblStyle w:val="27"/>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02E59D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1CE44AB1">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姓名</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28D9C57C">
            <w:pPr>
              <w:wordWrap w:val="0"/>
              <w:adjustRightInd w:val="0"/>
              <w:snapToGrid w:val="0"/>
              <w:jc w:val="center"/>
              <w:rPr>
                <w:snapToGrid w:val="0"/>
                <w:color w:val="auto"/>
                <w:kern w:val="0"/>
                <w:sz w:val="24"/>
                <w:szCs w:val="24"/>
                <w:highlight w:val="none"/>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7AC51418">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性别</w:t>
            </w:r>
          </w:p>
        </w:tc>
        <w:tc>
          <w:tcPr>
            <w:tcW w:w="1946" w:type="dxa"/>
            <w:tcBorders>
              <w:top w:val="single" w:color="auto" w:sz="6" w:space="0"/>
              <w:left w:val="single" w:color="auto" w:sz="6" w:space="0"/>
              <w:bottom w:val="single" w:color="auto" w:sz="6" w:space="0"/>
              <w:right w:val="single" w:color="auto" w:sz="6" w:space="0"/>
            </w:tcBorders>
            <w:noWrap/>
            <w:vAlign w:val="center"/>
          </w:tcPr>
          <w:p w14:paraId="0D577FEC">
            <w:pPr>
              <w:wordWrap w:val="0"/>
              <w:adjustRightInd w:val="0"/>
              <w:snapToGrid w:val="0"/>
              <w:jc w:val="center"/>
              <w:rPr>
                <w:snapToGrid w:val="0"/>
                <w:color w:val="auto"/>
                <w:kern w:val="0"/>
                <w:sz w:val="24"/>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42E22E78">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年龄</w:t>
            </w:r>
          </w:p>
        </w:tc>
        <w:tc>
          <w:tcPr>
            <w:tcW w:w="1327" w:type="dxa"/>
            <w:tcBorders>
              <w:top w:val="single" w:color="auto" w:sz="6" w:space="0"/>
              <w:left w:val="single" w:color="auto" w:sz="6" w:space="0"/>
              <w:bottom w:val="single" w:color="auto" w:sz="6" w:space="0"/>
              <w:right w:val="single" w:color="auto" w:sz="6" w:space="0"/>
            </w:tcBorders>
            <w:noWrap/>
            <w:vAlign w:val="center"/>
          </w:tcPr>
          <w:p w14:paraId="142E8CF1">
            <w:pPr>
              <w:wordWrap w:val="0"/>
              <w:adjustRightInd w:val="0"/>
              <w:snapToGrid w:val="0"/>
              <w:jc w:val="center"/>
              <w:rPr>
                <w:snapToGrid w:val="0"/>
                <w:color w:val="auto"/>
                <w:kern w:val="0"/>
                <w:sz w:val="24"/>
                <w:szCs w:val="24"/>
                <w:highlight w:val="none"/>
              </w:rPr>
            </w:pPr>
          </w:p>
        </w:tc>
      </w:tr>
      <w:tr w14:paraId="3C460C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546FB47C">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职务</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52CF1ED2">
            <w:pPr>
              <w:wordWrap w:val="0"/>
              <w:adjustRightInd w:val="0"/>
              <w:snapToGrid w:val="0"/>
              <w:jc w:val="center"/>
              <w:rPr>
                <w:snapToGrid w:val="0"/>
                <w:color w:val="auto"/>
                <w:kern w:val="0"/>
                <w:sz w:val="24"/>
                <w:szCs w:val="24"/>
                <w:highlight w:val="none"/>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53231BFD">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职称</w:t>
            </w:r>
          </w:p>
        </w:tc>
        <w:tc>
          <w:tcPr>
            <w:tcW w:w="1946" w:type="dxa"/>
            <w:tcBorders>
              <w:top w:val="single" w:color="auto" w:sz="6" w:space="0"/>
              <w:left w:val="single" w:color="auto" w:sz="6" w:space="0"/>
              <w:bottom w:val="single" w:color="auto" w:sz="6" w:space="0"/>
              <w:right w:val="single" w:color="auto" w:sz="6" w:space="0"/>
            </w:tcBorders>
            <w:noWrap/>
            <w:vAlign w:val="center"/>
          </w:tcPr>
          <w:p w14:paraId="6AA3DEFD">
            <w:pPr>
              <w:wordWrap w:val="0"/>
              <w:adjustRightInd w:val="0"/>
              <w:snapToGrid w:val="0"/>
              <w:jc w:val="center"/>
              <w:rPr>
                <w:snapToGrid w:val="0"/>
                <w:color w:val="auto"/>
                <w:kern w:val="0"/>
                <w:sz w:val="24"/>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28396151">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学历</w:t>
            </w:r>
          </w:p>
        </w:tc>
        <w:tc>
          <w:tcPr>
            <w:tcW w:w="1327" w:type="dxa"/>
            <w:tcBorders>
              <w:top w:val="single" w:color="auto" w:sz="6" w:space="0"/>
              <w:left w:val="single" w:color="auto" w:sz="6" w:space="0"/>
              <w:bottom w:val="single" w:color="auto" w:sz="6" w:space="0"/>
              <w:right w:val="single" w:color="auto" w:sz="6" w:space="0"/>
            </w:tcBorders>
            <w:noWrap/>
            <w:vAlign w:val="center"/>
          </w:tcPr>
          <w:p w14:paraId="2BCC682D">
            <w:pPr>
              <w:wordWrap w:val="0"/>
              <w:adjustRightInd w:val="0"/>
              <w:snapToGrid w:val="0"/>
              <w:jc w:val="center"/>
              <w:rPr>
                <w:snapToGrid w:val="0"/>
                <w:color w:val="auto"/>
                <w:kern w:val="0"/>
                <w:sz w:val="24"/>
                <w:szCs w:val="24"/>
                <w:highlight w:val="none"/>
              </w:rPr>
            </w:pPr>
          </w:p>
        </w:tc>
      </w:tr>
      <w:tr w14:paraId="2CAB68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5EFCFC6A">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ign w:val="center"/>
          </w:tcPr>
          <w:p w14:paraId="4E5F72FF">
            <w:pPr>
              <w:wordWrap w:val="0"/>
              <w:adjustRightInd w:val="0"/>
              <w:snapToGrid w:val="0"/>
              <w:jc w:val="center"/>
              <w:rPr>
                <w:snapToGrid w:val="0"/>
                <w:color w:val="auto"/>
                <w:kern w:val="0"/>
                <w:sz w:val="24"/>
                <w:szCs w:val="24"/>
                <w:highlight w:val="none"/>
              </w:rPr>
            </w:pPr>
          </w:p>
        </w:tc>
        <w:tc>
          <w:tcPr>
            <w:tcW w:w="3679" w:type="dxa"/>
            <w:gridSpan w:val="3"/>
            <w:tcBorders>
              <w:top w:val="single" w:color="auto" w:sz="6" w:space="0"/>
              <w:left w:val="single" w:color="auto" w:sz="6" w:space="0"/>
              <w:bottom w:val="single" w:color="auto" w:sz="6" w:space="0"/>
              <w:right w:val="single" w:color="auto" w:sz="6" w:space="0"/>
            </w:tcBorders>
            <w:noWrap/>
            <w:vAlign w:val="center"/>
          </w:tcPr>
          <w:p w14:paraId="72AE78F1">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ign w:val="center"/>
          </w:tcPr>
          <w:p w14:paraId="6476E867">
            <w:pPr>
              <w:wordWrap w:val="0"/>
              <w:adjustRightInd w:val="0"/>
              <w:snapToGrid w:val="0"/>
              <w:jc w:val="center"/>
              <w:rPr>
                <w:snapToGrid w:val="0"/>
                <w:color w:val="auto"/>
                <w:kern w:val="0"/>
                <w:sz w:val="24"/>
                <w:szCs w:val="24"/>
                <w:highlight w:val="none"/>
              </w:rPr>
            </w:pPr>
          </w:p>
        </w:tc>
      </w:tr>
      <w:tr w14:paraId="6B7AAC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ign w:val="center"/>
          </w:tcPr>
          <w:p w14:paraId="0D3A5598">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以项目设计负责人身份参与过的主要业绩（已完工项目）</w:t>
            </w:r>
          </w:p>
        </w:tc>
      </w:tr>
      <w:tr w14:paraId="54C764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1347C205">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序号</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47208EF5">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39189CA9">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22C7349">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建设内容和规模</w:t>
            </w:r>
          </w:p>
        </w:tc>
        <w:tc>
          <w:tcPr>
            <w:tcW w:w="1706" w:type="dxa"/>
            <w:tcBorders>
              <w:top w:val="single" w:color="auto" w:sz="6" w:space="0"/>
              <w:left w:val="single" w:color="auto" w:sz="6" w:space="0"/>
              <w:bottom w:val="single" w:color="auto" w:sz="6" w:space="0"/>
              <w:right w:val="single" w:color="auto" w:sz="6" w:space="0"/>
            </w:tcBorders>
            <w:noWrap/>
            <w:vAlign w:val="center"/>
          </w:tcPr>
          <w:p w14:paraId="35EA53E2">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开、竣工日期</w:t>
            </w:r>
          </w:p>
        </w:tc>
        <w:tc>
          <w:tcPr>
            <w:tcW w:w="1327" w:type="dxa"/>
            <w:tcBorders>
              <w:top w:val="single" w:color="auto" w:sz="6" w:space="0"/>
              <w:left w:val="single" w:color="auto" w:sz="6" w:space="0"/>
              <w:bottom w:val="single" w:color="auto" w:sz="6" w:space="0"/>
              <w:right w:val="single" w:color="auto" w:sz="6" w:space="0"/>
            </w:tcBorders>
            <w:noWrap/>
            <w:vAlign w:val="center"/>
          </w:tcPr>
          <w:p w14:paraId="062F02F6">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质量等级</w:t>
            </w:r>
          </w:p>
        </w:tc>
      </w:tr>
      <w:tr w14:paraId="795571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1BE9C65B">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1</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06C1B5DB">
            <w:pPr>
              <w:wordWrap w:val="0"/>
              <w:adjustRightInd w:val="0"/>
              <w:snapToGrid w:val="0"/>
              <w:jc w:val="center"/>
              <w:rPr>
                <w:snapToGrid w:val="0"/>
                <w:color w:val="auto"/>
                <w:kern w:val="0"/>
                <w:sz w:val="24"/>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467782E6">
            <w:pPr>
              <w:wordWrap w:val="0"/>
              <w:adjustRightInd w:val="0"/>
              <w:snapToGrid w:val="0"/>
              <w:jc w:val="center"/>
              <w:rPr>
                <w:snapToGrid w:val="0"/>
                <w:color w:val="auto"/>
                <w:kern w:val="0"/>
                <w:sz w:val="24"/>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691EF60E">
            <w:pPr>
              <w:wordWrap w:val="0"/>
              <w:adjustRightInd w:val="0"/>
              <w:snapToGrid w:val="0"/>
              <w:jc w:val="center"/>
              <w:rPr>
                <w:snapToGrid w:val="0"/>
                <w:color w:val="auto"/>
                <w:kern w:val="0"/>
                <w:sz w:val="24"/>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74F0DC0C">
            <w:pPr>
              <w:wordWrap w:val="0"/>
              <w:adjustRightInd w:val="0"/>
              <w:snapToGrid w:val="0"/>
              <w:jc w:val="center"/>
              <w:rPr>
                <w:snapToGrid w:val="0"/>
                <w:color w:val="auto"/>
                <w:kern w:val="0"/>
                <w:sz w:val="24"/>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70CF6FBB">
            <w:pPr>
              <w:wordWrap w:val="0"/>
              <w:adjustRightInd w:val="0"/>
              <w:snapToGrid w:val="0"/>
              <w:jc w:val="center"/>
              <w:rPr>
                <w:snapToGrid w:val="0"/>
                <w:color w:val="auto"/>
                <w:kern w:val="0"/>
                <w:sz w:val="24"/>
                <w:szCs w:val="24"/>
                <w:highlight w:val="none"/>
              </w:rPr>
            </w:pPr>
          </w:p>
        </w:tc>
      </w:tr>
      <w:tr w14:paraId="46DEBD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60DAF998">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2</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6550ADE0">
            <w:pPr>
              <w:wordWrap w:val="0"/>
              <w:adjustRightInd w:val="0"/>
              <w:snapToGrid w:val="0"/>
              <w:jc w:val="center"/>
              <w:rPr>
                <w:snapToGrid w:val="0"/>
                <w:color w:val="auto"/>
                <w:kern w:val="0"/>
                <w:sz w:val="24"/>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16E341DF">
            <w:pPr>
              <w:wordWrap w:val="0"/>
              <w:adjustRightInd w:val="0"/>
              <w:snapToGrid w:val="0"/>
              <w:jc w:val="center"/>
              <w:rPr>
                <w:snapToGrid w:val="0"/>
                <w:color w:val="auto"/>
                <w:kern w:val="0"/>
                <w:sz w:val="24"/>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66EB916F">
            <w:pPr>
              <w:wordWrap w:val="0"/>
              <w:adjustRightInd w:val="0"/>
              <w:snapToGrid w:val="0"/>
              <w:jc w:val="center"/>
              <w:rPr>
                <w:snapToGrid w:val="0"/>
                <w:color w:val="auto"/>
                <w:kern w:val="0"/>
                <w:sz w:val="24"/>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26CAF290">
            <w:pPr>
              <w:wordWrap w:val="0"/>
              <w:adjustRightInd w:val="0"/>
              <w:snapToGrid w:val="0"/>
              <w:jc w:val="center"/>
              <w:rPr>
                <w:snapToGrid w:val="0"/>
                <w:color w:val="auto"/>
                <w:kern w:val="0"/>
                <w:sz w:val="24"/>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1603FD6C">
            <w:pPr>
              <w:wordWrap w:val="0"/>
              <w:adjustRightInd w:val="0"/>
              <w:snapToGrid w:val="0"/>
              <w:jc w:val="center"/>
              <w:rPr>
                <w:snapToGrid w:val="0"/>
                <w:color w:val="auto"/>
                <w:kern w:val="0"/>
                <w:sz w:val="24"/>
                <w:szCs w:val="24"/>
                <w:highlight w:val="none"/>
              </w:rPr>
            </w:pPr>
          </w:p>
        </w:tc>
      </w:tr>
      <w:tr w14:paraId="2B797A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3A93423D">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50D1BCB0">
            <w:pPr>
              <w:wordWrap w:val="0"/>
              <w:adjustRightInd w:val="0"/>
              <w:snapToGrid w:val="0"/>
              <w:jc w:val="center"/>
              <w:rPr>
                <w:snapToGrid w:val="0"/>
                <w:color w:val="auto"/>
                <w:kern w:val="0"/>
                <w:sz w:val="24"/>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3E3ED9CF">
            <w:pPr>
              <w:wordWrap w:val="0"/>
              <w:adjustRightInd w:val="0"/>
              <w:snapToGrid w:val="0"/>
              <w:jc w:val="center"/>
              <w:rPr>
                <w:snapToGrid w:val="0"/>
                <w:color w:val="auto"/>
                <w:kern w:val="0"/>
                <w:sz w:val="24"/>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933F6C4">
            <w:pPr>
              <w:wordWrap w:val="0"/>
              <w:adjustRightInd w:val="0"/>
              <w:snapToGrid w:val="0"/>
              <w:jc w:val="center"/>
              <w:rPr>
                <w:snapToGrid w:val="0"/>
                <w:color w:val="auto"/>
                <w:kern w:val="0"/>
                <w:sz w:val="24"/>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00589455">
            <w:pPr>
              <w:wordWrap w:val="0"/>
              <w:adjustRightInd w:val="0"/>
              <w:snapToGrid w:val="0"/>
              <w:jc w:val="center"/>
              <w:rPr>
                <w:snapToGrid w:val="0"/>
                <w:color w:val="auto"/>
                <w:kern w:val="0"/>
                <w:sz w:val="24"/>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64FDFB7D">
            <w:pPr>
              <w:wordWrap w:val="0"/>
              <w:adjustRightInd w:val="0"/>
              <w:snapToGrid w:val="0"/>
              <w:jc w:val="center"/>
              <w:rPr>
                <w:snapToGrid w:val="0"/>
                <w:color w:val="auto"/>
                <w:kern w:val="0"/>
                <w:sz w:val="24"/>
                <w:szCs w:val="24"/>
                <w:highlight w:val="none"/>
              </w:rPr>
            </w:pPr>
          </w:p>
        </w:tc>
      </w:tr>
      <w:tr w14:paraId="2A2907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24D2AB1E">
            <w:pPr>
              <w:wordWrap w:val="0"/>
              <w:adjustRightInd w:val="0"/>
              <w:snapToGrid w:val="0"/>
              <w:jc w:val="center"/>
              <w:rPr>
                <w:snapToGrid w:val="0"/>
                <w:color w:val="auto"/>
                <w:kern w:val="0"/>
                <w:sz w:val="24"/>
                <w:szCs w:val="24"/>
                <w:highlight w:val="none"/>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53658E35">
            <w:pPr>
              <w:wordWrap w:val="0"/>
              <w:adjustRightInd w:val="0"/>
              <w:snapToGrid w:val="0"/>
              <w:jc w:val="center"/>
              <w:rPr>
                <w:snapToGrid w:val="0"/>
                <w:color w:val="auto"/>
                <w:kern w:val="0"/>
                <w:sz w:val="24"/>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753D759B">
            <w:pPr>
              <w:wordWrap w:val="0"/>
              <w:adjustRightInd w:val="0"/>
              <w:snapToGrid w:val="0"/>
              <w:jc w:val="center"/>
              <w:rPr>
                <w:snapToGrid w:val="0"/>
                <w:color w:val="auto"/>
                <w:kern w:val="0"/>
                <w:sz w:val="24"/>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0BE651E9">
            <w:pPr>
              <w:wordWrap w:val="0"/>
              <w:adjustRightInd w:val="0"/>
              <w:snapToGrid w:val="0"/>
              <w:jc w:val="center"/>
              <w:rPr>
                <w:snapToGrid w:val="0"/>
                <w:color w:val="auto"/>
                <w:kern w:val="0"/>
                <w:sz w:val="24"/>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7DD6F5CA">
            <w:pPr>
              <w:wordWrap w:val="0"/>
              <w:adjustRightInd w:val="0"/>
              <w:snapToGrid w:val="0"/>
              <w:jc w:val="center"/>
              <w:rPr>
                <w:snapToGrid w:val="0"/>
                <w:color w:val="auto"/>
                <w:kern w:val="0"/>
                <w:sz w:val="24"/>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122A1C1C">
            <w:pPr>
              <w:wordWrap w:val="0"/>
              <w:adjustRightInd w:val="0"/>
              <w:snapToGrid w:val="0"/>
              <w:jc w:val="center"/>
              <w:rPr>
                <w:snapToGrid w:val="0"/>
                <w:color w:val="auto"/>
                <w:kern w:val="0"/>
                <w:sz w:val="24"/>
                <w:szCs w:val="24"/>
                <w:highlight w:val="none"/>
              </w:rPr>
            </w:pPr>
          </w:p>
        </w:tc>
      </w:tr>
      <w:tr w14:paraId="390B66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496A354D">
            <w:pPr>
              <w:wordWrap w:val="0"/>
              <w:adjustRightInd w:val="0"/>
              <w:snapToGrid w:val="0"/>
              <w:jc w:val="center"/>
              <w:rPr>
                <w:snapToGrid w:val="0"/>
                <w:color w:val="auto"/>
                <w:kern w:val="0"/>
                <w:sz w:val="24"/>
                <w:szCs w:val="24"/>
                <w:highlight w:val="none"/>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403C8557">
            <w:pPr>
              <w:wordWrap w:val="0"/>
              <w:adjustRightInd w:val="0"/>
              <w:snapToGrid w:val="0"/>
              <w:jc w:val="center"/>
              <w:rPr>
                <w:snapToGrid w:val="0"/>
                <w:color w:val="auto"/>
                <w:kern w:val="0"/>
                <w:sz w:val="24"/>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346A5290">
            <w:pPr>
              <w:wordWrap w:val="0"/>
              <w:adjustRightInd w:val="0"/>
              <w:snapToGrid w:val="0"/>
              <w:jc w:val="center"/>
              <w:rPr>
                <w:snapToGrid w:val="0"/>
                <w:color w:val="auto"/>
                <w:kern w:val="0"/>
                <w:sz w:val="24"/>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586A6C15">
            <w:pPr>
              <w:wordWrap w:val="0"/>
              <w:adjustRightInd w:val="0"/>
              <w:snapToGrid w:val="0"/>
              <w:jc w:val="center"/>
              <w:rPr>
                <w:snapToGrid w:val="0"/>
                <w:color w:val="auto"/>
                <w:kern w:val="0"/>
                <w:sz w:val="24"/>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25CFFBBE">
            <w:pPr>
              <w:wordWrap w:val="0"/>
              <w:adjustRightInd w:val="0"/>
              <w:snapToGrid w:val="0"/>
              <w:jc w:val="center"/>
              <w:rPr>
                <w:snapToGrid w:val="0"/>
                <w:color w:val="auto"/>
                <w:kern w:val="0"/>
                <w:sz w:val="24"/>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3855E078">
            <w:pPr>
              <w:wordWrap w:val="0"/>
              <w:adjustRightInd w:val="0"/>
              <w:snapToGrid w:val="0"/>
              <w:jc w:val="center"/>
              <w:rPr>
                <w:snapToGrid w:val="0"/>
                <w:color w:val="auto"/>
                <w:kern w:val="0"/>
                <w:sz w:val="24"/>
                <w:szCs w:val="24"/>
                <w:highlight w:val="none"/>
              </w:rPr>
            </w:pPr>
          </w:p>
        </w:tc>
      </w:tr>
    </w:tbl>
    <w:p w14:paraId="6126EDAD">
      <w:pPr>
        <w:wordWrap w:val="0"/>
        <w:adjustRightInd w:val="0"/>
        <w:snapToGrid w:val="0"/>
        <w:spacing w:line="440" w:lineRule="exact"/>
        <w:jc w:val="center"/>
        <w:rPr>
          <w:b/>
          <w:bCs/>
          <w:snapToGrid w:val="0"/>
          <w:color w:val="auto"/>
          <w:kern w:val="0"/>
          <w:sz w:val="24"/>
          <w:szCs w:val="24"/>
          <w:highlight w:val="none"/>
        </w:rPr>
      </w:pPr>
      <w:r>
        <w:rPr>
          <w:rFonts w:hint="eastAsia"/>
          <w:b/>
          <w:snapToGrid w:val="0"/>
          <w:color w:val="auto"/>
          <w:kern w:val="0"/>
          <w:sz w:val="24"/>
          <w:szCs w:val="24"/>
          <w:highlight w:val="none"/>
        </w:rPr>
        <w:t>项目设计负责人</w:t>
      </w:r>
      <w:r>
        <w:rPr>
          <w:rFonts w:hint="eastAsia"/>
          <w:b/>
          <w:bCs/>
          <w:snapToGrid w:val="0"/>
          <w:color w:val="auto"/>
          <w:kern w:val="0"/>
          <w:sz w:val="24"/>
          <w:szCs w:val="24"/>
          <w:highlight w:val="none"/>
        </w:rPr>
        <w:t>/项目勘察负责人</w:t>
      </w:r>
      <w:r>
        <w:rPr>
          <w:rFonts w:hint="eastAsia"/>
          <w:b/>
          <w:snapToGrid w:val="0"/>
          <w:color w:val="auto"/>
          <w:kern w:val="0"/>
          <w:sz w:val="24"/>
          <w:szCs w:val="24"/>
          <w:highlight w:val="none"/>
        </w:rPr>
        <w:t>简历表</w:t>
      </w:r>
    </w:p>
    <w:p w14:paraId="043575DB">
      <w:pPr>
        <w:wordWrap w:val="0"/>
        <w:adjustRightInd w:val="0"/>
        <w:snapToGrid w:val="0"/>
        <w:spacing w:line="440" w:lineRule="exact"/>
        <w:ind w:firstLine="570"/>
        <w:rPr>
          <w:snapToGrid w:val="0"/>
          <w:color w:val="auto"/>
          <w:kern w:val="0"/>
          <w:sz w:val="24"/>
          <w:szCs w:val="24"/>
          <w:highlight w:val="none"/>
        </w:rPr>
      </w:pPr>
    </w:p>
    <w:p w14:paraId="03E44601">
      <w:pPr>
        <w:pStyle w:val="79"/>
        <w:wordWrap w:val="0"/>
        <w:adjustRightInd w:val="0"/>
        <w:snapToGrid w:val="0"/>
        <w:spacing w:line="440" w:lineRule="exact"/>
        <w:jc w:val="right"/>
        <w:rPr>
          <w:snapToGrid w:val="0"/>
          <w:color w:val="auto"/>
          <w:kern w:val="0"/>
          <w:sz w:val="24"/>
          <w:szCs w:val="24"/>
          <w:highlight w:val="none"/>
        </w:rPr>
      </w:pPr>
    </w:p>
    <w:p w14:paraId="781F77E0">
      <w:pPr>
        <w:pStyle w:val="79"/>
        <w:wordWrap w:val="0"/>
        <w:adjustRightInd w:val="0"/>
        <w:snapToGrid w:val="0"/>
        <w:spacing w:line="440" w:lineRule="exact"/>
        <w:jc w:val="right"/>
        <w:rPr>
          <w:rFonts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项目</w:t>
      </w:r>
      <w:r>
        <w:rPr>
          <w:rFonts w:hint="eastAsia" w:ascii="宋体" w:hAnsi="宋体" w:eastAsia="宋体" w:cs="宋体"/>
          <w:b/>
          <w:snapToGrid w:val="0"/>
          <w:color w:val="auto"/>
          <w:kern w:val="0"/>
          <w:sz w:val="24"/>
          <w:szCs w:val="24"/>
          <w:highlight w:val="none"/>
        </w:rPr>
        <w:t>设计负责人</w:t>
      </w:r>
      <w:r>
        <w:rPr>
          <w:rFonts w:hint="eastAsia" w:ascii="宋体" w:hAnsi="宋体" w:eastAsia="宋体" w:cs="宋体"/>
          <w:snapToGrid w:val="0"/>
          <w:color w:val="auto"/>
          <w:kern w:val="0"/>
          <w:sz w:val="24"/>
          <w:szCs w:val="24"/>
          <w:highlight w:val="none"/>
        </w:rPr>
        <w:t>：（签字）</w:t>
      </w:r>
    </w:p>
    <w:p w14:paraId="09A256C2">
      <w:pPr>
        <w:pStyle w:val="79"/>
        <w:wordWrap w:val="0"/>
        <w:adjustRightInd w:val="0"/>
        <w:snapToGrid w:val="0"/>
        <w:spacing w:line="440" w:lineRule="exact"/>
        <w:jc w:val="right"/>
        <w:rPr>
          <w:rFonts w:ascii="宋体" w:hAnsi="宋体" w:eastAsia="宋体" w:cs="宋体"/>
          <w:snapToGrid w:val="0"/>
          <w:color w:val="auto"/>
          <w:kern w:val="0"/>
          <w:sz w:val="24"/>
          <w:szCs w:val="24"/>
          <w:highlight w:val="none"/>
        </w:rPr>
      </w:pPr>
    </w:p>
    <w:p w14:paraId="1F3DA914">
      <w:pPr>
        <w:pStyle w:val="79"/>
        <w:wordWrap w:val="0"/>
        <w:adjustRightInd w:val="0"/>
        <w:snapToGrid w:val="0"/>
        <w:spacing w:line="440" w:lineRule="exact"/>
        <w:jc w:val="right"/>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年月日</w:t>
      </w:r>
    </w:p>
    <w:p w14:paraId="4C5F44C8">
      <w:pPr>
        <w:wordWrap w:val="0"/>
        <w:adjustRightInd w:val="0"/>
        <w:snapToGrid w:val="0"/>
        <w:spacing w:line="400" w:lineRule="exact"/>
        <w:ind w:firstLine="570"/>
        <w:rPr>
          <w:snapToGrid w:val="0"/>
          <w:color w:val="auto"/>
          <w:kern w:val="0"/>
          <w:sz w:val="24"/>
          <w:szCs w:val="24"/>
          <w:highlight w:val="none"/>
        </w:rPr>
      </w:pPr>
    </w:p>
    <w:p w14:paraId="06306D5E">
      <w:pPr>
        <w:wordWrap w:val="0"/>
        <w:adjustRightInd w:val="0"/>
        <w:snapToGrid w:val="0"/>
        <w:spacing w:line="400" w:lineRule="exact"/>
        <w:rPr>
          <w:snapToGrid w:val="0"/>
          <w:color w:val="auto"/>
          <w:kern w:val="0"/>
          <w:sz w:val="24"/>
          <w:szCs w:val="24"/>
          <w:highlight w:val="none"/>
        </w:rPr>
      </w:pPr>
      <w:r>
        <w:rPr>
          <w:rFonts w:hint="eastAsia"/>
          <w:snapToGrid w:val="0"/>
          <w:color w:val="auto"/>
          <w:kern w:val="0"/>
          <w:sz w:val="24"/>
          <w:szCs w:val="24"/>
          <w:highlight w:val="none"/>
        </w:rPr>
        <w:t xml:space="preserve">    说明：《项目设计负责人简历表》后应附拟派项目设计负责人以下资料：</w:t>
      </w:r>
    </w:p>
    <w:p w14:paraId="3BFA1D80">
      <w:pPr>
        <w:wordWrap w:val="0"/>
        <w:adjustRightInd w:val="0"/>
        <w:snapToGrid w:val="0"/>
        <w:spacing w:line="400" w:lineRule="exact"/>
        <w:rPr>
          <w:snapToGrid w:val="0"/>
          <w:color w:val="auto"/>
          <w:kern w:val="0"/>
          <w:sz w:val="24"/>
          <w:szCs w:val="24"/>
          <w:highlight w:val="none"/>
        </w:rPr>
      </w:pPr>
      <w:r>
        <w:rPr>
          <w:rFonts w:hint="eastAsia"/>
          <w:snapToGrid w:val="0"/>
          <w:color w:val="auto"/>
          <w:kern w:val="0"/>
          <w:sz w:val="24"/>
          <w:szCs w:val="24"/>
          <w:highlight w:val="none"/>
        </w:rPr>
        <w:t xml:space="preserve">    1．身份证彩色扫描件；</w:t>
      </w:r>
    </w:p>
    <w:p w14:paraId="32FB5290">
      <w:pPr>
        <w:wordWrap w:val="0"/>
        <w:adjustRightInd w:val="0"/>
        <w:snapToGrid w:val="0"/>
        <w:spacing w:line="400" w:lineRule="exact"/>
        <w:rPr>
          <w:snapToGrid w:val="0"/>
          <w:color w:val="auto"/>
          <w:kern w:val="0"/>
          <w:sz w:val="24"/>
          <w:szCs w:val="24"/>
          <w:highlight w:val="none"/>
        </w:rPr>
      </w:pPr>
      <w:r>
        <w:rPr>
          <w:rFonts w:hint="eastAsia"/>
          <w:snapToGrid w:val="0"/>
          <w:color w:val="auto"/>
          <w:kern w:val="0"/>
          <w:sz w:val="24"/>
          <w:szCs w:val="24"/>
          <w:highlight w:val="none"/>
        </w:rPr>
        <w:t xml:space="preserve">    2．所需相关证书彩色扫描件；</w:t>
      </w:r>
    </w:p>
    <w:p w14:paraId="72BD53AF">
      <w:pPr>
        <w:wordWrap w:val="0"/>
        <w:adjustRightInd w:val="0"/>
        <w:snapToGrid w:val="0"/>
        <w:spacing w:line="440" w:lineRule="exact"/>
        <w:jc w:val="left"/>
        <w:outlineLvl w:val="1"/>
        <w:rPr>
          <w:snapToGrid w:val="0"/>
          <w:color w:val="auto"/>
          <w:kern w:val="0"/>
          <w:sz w:val="24"/>
          <w:szCs w:val="24"/>
          <w:highlight w:val="none"/>
        </w:rPr>
      </w:pPr>
      <w:bookmarkStart w:id="256" w:name="_Toc5917"/>
      <w:bookmarkStart w:id="257" w:name="_Toc22339"/>
      <w:r>
        <w:rPr>
          <w:rFonts w:hint="eastAsia"/>
          <w:snapToGrid w:val="0"/>
          <w:color w:val="auto"/>
          <w:kern w:val="0"/>
          <w:sz w:val="24"/>
          <w:szCs w:val="24"/>
          <w:highlight w:val="none"/>
        </w:rPr>
        <w:t>3．在本单位缴纳社保的证明（</w:t>
      </w:r>
      <w:r>
        <w:rPr>
          <w:rFonts w:hint="eastAsia"/>
          <w:snapToGrid w:val="0"/>
          <w:color w:val="auto"/>
          <w:kern w:val="0"/>
          <w:sz w:val="24"/>
          <w:szCs w:val="24"/>
          <w:highlight w:val="none"/>
          <w:lang w:val="en-US" w:eastAsia="zh-CN"/>
        </w:rPr>
        <w:t>2025年1月1日以来</w:t>
      </w:r>
      <w:r>
        <w:rPr>
          <w:rFonts w:hint="eastAsia"/>
          <w:snapToGrid w:val="0"/>
          <w:color w:val="auto"/>
          <w:kern w:val="0"/>
          <w:sz w:val="24"/>
          <w:szCs w:val="24"/>
          <w:highlight w:val="none"/>
        </w:rPr>
        <w:t>至少连续</w:t>
      </w:r>
      <w:r>
        <w:rPr>
          <w:rFonts w:hint="eastAsia"/>
          <w:snapToGrid w:val="0"/>
          <w:color w:val="auto"/>
          <w:kern w:val="0"/>
          <w:sz w:val="24"/>
          <w:szCs w:val="24"/>
          <w:highlight w:val="none"/>
          <w:lang w:val="en-US" w:eastAsia="zh-CN"/>
        </w:rPr>
        <w:t>3</w:t>
      </w:r>
      <w:r>
        <w:rPr>
          <w:rFonts w:hint="eastAsia"/>
          <w:snapToGrid w:val="0"/>
          <w:color w:val="auto"/>
          <w:kern w:val="0"/>
          <w:sz w:val="24"/>
          <w:szCs w:val="24"/>
          <w:highlight w:val="none"/>
        </w:rPr>
        <w:t>个月）彩色扫描件，</w:t>
      </w:r>
      <w:r>
        <w:rPr>
          <w:rFonts w:hint="eastAsia" w:ascii="宋体" w:hAnsi="宋体" w:cs="宋体"/>
          <w:snapToGrid w:val="0"/>
          <w:color w:val="auto"/>
          <w:kern w:val="0"/>
          <w:sz w:val="24"/>
          <w:szCs w:val="24"/>
          <w:highlight w:val="none"/>
        </w:rPr>
        <w:t>（非独立法人分支机构出具社保，予以认可）</w:t>
      </w:r>
      <w:r>
        <w:rPr>
          <w:rFonts w:hint="eastAsia"/>
          <w:snapToGrid w:val="0"/>
          <w:color w:val="auto"/>
          <w:kern w:val="0"/>
          <w:sz w:val="24"/>
          <w:szCs w:val="24"/>
          <w:highlight w:val="none"/>
        </w:rPr>
        <w:t>；拟派设计负责人为退休返聘人员无法提供社保证明的，提供退休证和劳动合同彩色扫描件；</w:t>
      </w:r>
      <w:bookmarkEnd w:id="256"/>
      <w:bookmarkEnd w:id="257"/>
    </w:p>
    <w:p w14:paraId="19DE4FAD">
      <w:pPr>
        <w:wordWrap w:val="0"/>
        <w:adjustRightInd w:val="0"/>
        <w:snapToGrid w:val="0"/>
        <w:spacing w:line="440" w:lineRule="exact"/>
        <w:jc w:val="left"/>
        <w:outlineLvl w:val="1"/>
        <w:rPr>
          <w:snapToGrid w:val="0"/>
          <w:color w:val="auto"/>
          <w:kern w:val="0"/>
          <w:szCs w:val="28"/>
          <w:highlight w:val="none"/>
        </w:rPr>
      </w:pPr>
    </w:p>
    <w:p w14:paraId="03AF3C45">
      <w:pPr>
        <w:wordWrap w:val="0"/>
        <w:adjustRightInd w:val="0"/>
        <w:snapToGrid w:val="0"/>
        <w:spacing w:line="440" w:lineRule="exact"/>
        <w:jc w:val="left"/>
        <w:outlineLvl w:val="1"/>
        <w:rPr>
          <w:snapToGrid w:val="0"/>
          <w:color w:val="auto"/>
          <w:kern w:val="0"/>
          <w:szCs w:val="28"/>
          <w:highlight w:val="none"/>
        </w:rPr>
      </w:pPr>
    </w:p>
    <w:p w14:paraId="526AF108">
      <w:pPr>
        <w:wordWrap w:val="0"/>
        <w:adjustRightInd w:val="0"/>
        <w:snapToGrid w:val="0"/>
        <w:spacing w:line="440" w:lineRule="exact"/>
        <w:jc w:val="left"/>
        <w:outlineLvl w:val="1"/>
        <w:rPr>
          <w:b/>
          <w:bCs/>
          <w:snapToGrid w:val="0"/>
          <w:color w:val="auto"/>
          <w:kern w:val="0"/>
          <w:sz w:val="24"/>
          <w:szCs w:val="24"/>
          <w:highlight w:val="none"/>
        </w:rPr>
      </w:pPr>
      <w:r>
        <w:rPr>
          <w:rFonts w:hint="eastAsia"/>
          <w:snapToGrid w:val="0"/>
          <w:color w:val="auto"/>
          <w:kern w:val="0"/>
          <w:szCs w:val="28"/>
          <w:highlight w:val="none"/>
        </w:rPr>
        <w:br w:type="page"/>
      </w:r>
      <w:bookmarkEnd w:id="238"/>
      <w:bookmarkEnd w:id="239"/>
      <w:bookmarkEnd w:id="240"/>
      <w:bookmarkEnd w:id="241"/>
      <w:bookmarkEnd w:id="242"/>
      <w:bookmarkStart w:id="258" w:name="_Toc5757"/>
      <w:bookmarkStart w:id="259" w:name="_Toc18086"/>
      <w:bookmarkStart w:id="260" w:name="_Toc10799"/>
      <w:bookmarkStart w:id="261" w:name="_Toc8264"/>
      <w:r>
        <w:rPr>
          <w:rFonts w:hint="eastAsia"/>
          <w:b/>
          <w:bCs/>
          <w:snapToGrid w:val="0"/>
          <w:color w:val="auto"/>
          <w:kern w:val="0"/>
          <w:sz w:val="24"/>
          <w:szCs w:val="24"/>
          <w:highlight w:val="none"/>
        </w:rPr>
        <w:t>格式十二 项目管理机构组成表</w:t>
      </w:r>
      <w:bookmarkEnd w:id="258"/>
      <w:bookmarkEnd w:id="259"/>
      <w:bookmarkEnd w:id="260"/>
    </w:p>
    <w:p w14:paraId="6274927E">
      <w:pPr>
        <w:wordWrap w:val="0"/>
        <w:adjustRightInd w:val="0"/>
        <w:snapToGrid w:val="0"/>
        <w:spacing w:before="260" w:after="260" w:line="440" w:lineRule="exact"/>
        <w:jc w:val="center"/>
        <w:rPr>
          <w:b/>
          <w:snapToGrid w:val="0"/>
          <w:color w:val="auto"/>
          <w:kern w:val="0"/>
          <w:highlight w:val="none"/>
        </w:rPr>
      </w:pPr>
      <w:r>
        <w:rPr>
          <w:rFonts w:hint="eastAsia"/>
          <w:b/>
          <w:snapToGrid w:val="0"/>
          <w:color w:val="auto"/>
          <w:kern w:val="0"/>
          <w:sz w:val="30"/>
          <w:highlight w:val="none"/>
        </w:rPr>
        <w:t>项目管理机构组成表</w:t>
      </w:r>
    </w:p>
    <w:tbl>
      <w:tblPr>
        <w:tblStyle w:val="27"/>
        <w:tblW w:w="89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44"/>
        <w:gridCol w:w="1424"/>
        <w:gridCol w:w="1358"/>
        <w:gridCol w:w="902"/>
        <w:gridCol w:w="819"/>
        <w:gridCol w:w="1541"/>
        <w:gridCol w:w="2169"/>
      </w:tblGrid>
      <w:tr w14:paraId="0155A8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0" w:hRule="atLeast"/>
        </w:trPr>
        <w:tc>
          <w:tcPr>
            <w:tcW w:w="744" w:type="dxa"/>
            <w:tcBorders>
              <w:top w:val="single" w:color="auto" w:sz="6" w:space="0"/>
              <w:left w:val="single" w:color="auto" w:sz="6" w:space="0"/>
              <w:bottom w:val="single" w:color="auto" w:sz="6" w:space="0"/>
              <w:right w:val="single" w:color="auto" w:sz="6" w:space="0"/>
            </w:tcBorders>
            <w:noWrap/>
            <w:vAlign w:val="center"/>
          </w:tcPr>
          <w:p w14:paraId="4FDC3159">
            <w:pPr>
              <w:wordWrap w:val="0"/>
              <w:adjustRightInd w:val="0"/>
              <w:snapToGrid w:val="0"/>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序号</w:t>
            </w:r>
          </w:p>
        </w:tc>
        <w:tc>
          <w:tcPr>
            <w:tcW w:w="1424" w:type="dxa"/>
            <w:tcBorders>
              <w:top w:val="single" w:color="auto" w:sz="6" w:space="0"/>
              <w:left w:val="single" w:color="auto" w:sz="6" w:space="0"/>
              <w:bottom w:val="single" w:color="auto" w:sz="6" w:space="0"/>
              <w:right w:val="single" w:color="auto" w:sz="6" w:space="0"/>
            </w:tcBorders>
            <w:noWrap/>
            <w:vAlign w:val="center"/>
          </w:tcPr>
          <w:p w14:paraId="1EB8445B">
            <w:pPr>
              <w:wordWrap w:val="0"/>
              <w:adjustRightInd w:val="0"/>
              <w:snapToGrid w:val="0"/>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职务</w:t>
            </w:r>
          </w:p>
        </w:tc>
        <w:tc>
          <w:tcPr>
            <w:tcW w:w="1358" w:type="dxa"/>
            <w:tcBorders>
              <w:top w:val="single" w:color="auto" w:sz="6" w:space="0"/>
              <w:left w:val="single" w:color="auto" w:sz="6" w:space="0"/>
              <w:bottom w:val="single" w:color="auto" w:sz="6" w:space="0"/>
              <w:right w:val="single" w:color="auto" w:sz="6" w:space="0"/>
            </w:tcBorders>
            <w:noWrap/>
            <w:vAlign w:val="center"/>
          </w:tcPr>
          <w:p w14:paraId="01AC5AD8">
            <w:pPr>
              <w:wordWrap w:val="0"/>
              <w:adjustRightInd w:val="0"/>
              <w:snapToGrid w:val="0"/>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姓名</w:t>
            </w:r>
          </w:p>
        </w:tc>
        <w:tc>
          <w:tcPr>
            <w:tcW w:w="902" w:type="dxa"/>
            <w:tcBorders>
              <w:top w:val="single" w:color="auto" w:sz="6" w:space="0"/>
              <w:left w:val="single" w:color="auto" w:sz="6" w:space="0"/>
              <w:bottom w:val="single" w:color="auto" w:sz="6" w:space="0"/>
              <w:right w:val="single" w:color="auto" w:sz="6" w:space="0"/>
            </w:tcBorders>
            <w:noWrap/>
            <w:vAlign w:val="center"/>
          </w:tcPr>
          <w:p w14:paraId="1C336D4E">
            <w:pPr>
              <w:wordWrap w:val="0"/>
              <w:adjustRightInd w:val="0"/>
              <w:snapToGrid w:val="0"/>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性别</w:t>
            </w:r>
          </w:p>
        </w:tc>
        <w:tc>
          <w:tcPr>
            <w:tcW w:w="819" w:type="dxa"/>
            <w:tcBorders>
              <w:top w:val="single" w:color="auto" w:sz="6" w:space="0"/>
              <w:left w:val="single" w:color="auto" w:sz="6" w:space="0"/>
              <w:bottom w:val="single" w:color="auto" w:sz="6" w:space="0"/>
              <w:right w:val="single" w:color="auto" w:sz="6" w:space="0"/>
            </w:tcBorders>
            <w:noWrap/>
            <w:vAlign w:val="center"/>
          </w:tcPr>
          <w:p w14:paraId="3E79935F">
            <w:pPr>
              <w:wordWrap w:val="0"/>
              <w:adjustRightInd w:val="0"/>
              <w:snapToGrid w:val="0"/>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年龄</w:t>
            </w:r>
          </w:p>
        </w:tc>
        <w:tc>
          <w:tcPr>
            <w:tcW w:w="1541" w:type="dxa"/>
            <w:tcBorders>
              <w:top w:val="single" w:color="auto" w:sz="6" w:space="0"/>
              <w:left w:val="single" w:color="auto" w:sz="6" w:space="0"/>
              <w:bottom w:val="single" w:color="auto" w:sz="6" w:space="0"/>
              <w:right w:val="single" w:color="auto" w:sz="6" w:space="0"/>
            </w:tcBorders>
            <w:noWrap/>
            <w:vAlign w:val="center"/>
          </w:tcPr>
          <w:p w14:paraId="15B9DFD0">
            <w:pPr>
              <w:wordWrap w:val="0"/>
              <w:adjustRightInd w:val="0"/>
              <w:snapToGrid w:val="0"/>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职称</w:t>
            </w:r>
          </w:p>
        </w:tc>
        <w:tc>
          <w:tcPr>
            <w:tcW w:w="2169" w:type="dxa"/>
            <w:tcBorders>
              <w:top w:val="single" w:color="auto" w:sz="6" w:space="0"/>
              <w:left w:val="single" w:color="auto" w:sz="6" w:space="0"/>
              <w:bottom w:val="single" w:color="auto" w:sz="6" w:space="0"/>
              <w:right w:val="single" w:color="auto" w:sz="6" w:space="0"/>
            </w:tcBorders>
            <w:noWrap/>
            <w:vAlign w:val="center"/>
          </w:tcPr>
          <w:p w14:paraId="26D1CEB4">
            <w:pPr>
              <w:wordWrap w:val="0"/>
              <w:adjustRightInd w:val="0"/>
              <w:snapToGrid w:val="0"/>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备注</w:t>
            </w:r>
          </w:p>
        </w:tc>
      </w:tr>
      <w:tr w14:paraId="324228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2" w:hRule="exact"/>
        </w:trPr>
        <w:tc>
          <w:tcPr>
            <w:tcW w:w="744" w:type="dxa"/>
            <w:tcBorders>
              <w:top w:val="single" w:color="auto" w:sz="6" w:space="0"/>
              <w:left w:val="single" w:color="auto" w:sz="6" w:space="0"/>
              <w:right w:val="single" w:color="auto" w:sz="6" w:space="0"/>
            </w:tcBorders>
            <w:noWrap/>
            <w:vAlign w:val="center"/>
          </w:tcPr>
          <w:p w14:paraId="781C1E5A">
            <w:pPr>
              <w:wordWrap w:val="0"/>
              <w:adjustRightInd w:val="0"/>
              <w:snapToGrid w:val="0"/>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p>
        </w:tc>
        <w:tc>
          <w:tcPr>
            <w:tcW w:w="1424" w:type="dxa"/>
            <w:tcBorders>
              <w:top w:val="single" w:color="auto" w:sz="6" w:space="0"/>
              <w:left w:val="single" w:color="auto" w:sz="6" w:space="0"/>
              <w:right w:val="single" w:color="auto" w:sz="6" w:space="0"/>
            </w:tcBorders>
            <w:noWrap/>
            <w:vAlign w:val="center"/>
          </w:tcPr>
          <w:p w14:paraId="500918E1">
            <w:pPr>
              <w:wordWrap w:val="0"/>
              <w:adjustRightInd w:val="0"/>
              <w:snapToGrid w:val="0"/>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项目经理</w:t>
            </w:r>
          </w:p>
        </w:tc>
        <w:tc>
          <w:tcPr>
            <w:tcW w:w="1358" w:type="dxa"/>
            <w:tcBorders>
              <w:top w:val="single" w:color="auto" w:sz="6" w:space="0"/>
              <w:left w:val="single" w:color="auto" w:sz="6" w:space="0"/>
              <w:bottom w:val="single" w:color="auto" w:sz="6" w:space="0"/>
              <w:right w:val="single" w:color="auto" w:sz="6" w:space="0"/>
            </w:tcBorders>
            <w:noWrap/>
            <w:vAlign w:val="center"/>
          </w:tcPr>
          <w:p w14:paraId="11BC7D81">
            <w:pPr>
              <w:wordWrap w:val="0"/>
              <w:adjustRightInd w:val="0"/>
              <w:snapToGrid w:val="0"/>
              <w:jc w:val="center"/>
              <w:rPr>
                <w:rFonts w:ascii="宋体" w:hAnsi="宋体" w:cs="宋体"/>
                <w:snapToGrid w:val="0"/>
                <w:color w:val="auto"/>
                <w:kern w:val="0"/>
                <w:sz w:val="24"/>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51DFADF3">
            <w:pPr>
              <w:wordWrap w:val="0"/>
              <w:adjustRightInd w:val="0"/>
              <w:snapToGrid w:val="0"/>
              <w:jc w:val="center"/>
              <w:rPr>
                <w:rFonts w:ascii="宋体" w:hAnsi="宋体" w:cs="宋体"/>
                <w:snapToGrid w:val="0"/>
                <w:color w:val="auto"/>
                <w:kern w:val="0"/>
                <w:sz w:val="24"/>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28B77223">
            <w:pPr>
              <w:wordWrap w:val="0"/>
              <w:adjustRightInd w:val="0"/>
              <w:snapToGrid w:val="0"/>
              <w:jc w:val="center"/>
              <w:rPr>
                <w:rFonts w:ascii="宋体" w:hAnsi="宋体" w:cs="宋体"/>
                <w:snapToGrid w:val="0"/>
                <w:color w:val="auto"/>
                <w:kern w:val="0"/>
                <w:sz w:val="24"/>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29EA057E">
            <w:pPr>
              <w:wordWrap w:val="0"/>
              <w:adjustRightInd w:val="0"/>
              <w:snapToGrid w:val="0"/>
              <w:jc w:val="center"/>
              <w:rPr>
                <w:rFonts w:ascii="宋体" w:hAnsi="宋体" w:cs="宋体"/>
                <w:snapToGrid w:val="0"/>
                <w:color w:val="auto"/>
                <w:kern w:val="0"/>
                <w:sz w:val="24"/>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47680FCB">
            <w:pPr>
              <w:wordWrap w:val="0"/>
              <w:adjustRightInd w:val="0"/>
              <w:snapToGrid w:val="0"/>
              <w:jc w:val="center"/>
              <w:rPr>
                <w:rFonts w:ascii="宋体" w:hAnsi="宋体" w:cs="宋体"/>
                <w:snapToGrid w:val="0"/>
                <w:color w:val="auto"/>
                <w:kern w:val="0"/>
                <w:sz w:val="24"/>
                <w:szCs w:val="24"/>
                <w:highlight w:val="none"/>
              </w:rPr>
            </w:pPr>
          </w:p>
        </w:tc>
      </w:tr>
      <w:tr w14:paraId="2340E3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73" w:hRule="exact"/>
        </w:trPr>
        <w:tc>
          <w:tcPr>
            <w:tcW w:w="744" w:type="dxa"/>
            <w:tcBorders>
              <w:top w:val="single" w:color="auto" w:sz="6" w:space="0"/>
              <w:left w:val="single" w:color="auto" w:sz="6" w:space="0"/>
              <w:right w:val="single" w:color="auto" w:sz="6" w:space="0"/>
            </w:tcBorders>
            <w:noWrap/>
            <w:vAlign w:val="center"/>
          </w:tcPr>
          <w:p w14:paraId="4276C9D4">
            <w:pPr>
              <w:wordWrap w:val="0"/>
              <w:adjustRightInd w:val="0"/>
              <w:snapToGrid w:val="0"/>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w:t>
            </w:r>
          </w:p>
        </w:tc>
        <w:tc>
          <w:tcPr>
            <w:tcW w:w="1424" w:type="dxa"/>
            <w:tcBorders>
              <w:top w:val="single" w:color="auto" w:sz="6" w:space="0"/>
              <w:left w:val="single" w:color="auto" w:sz="6" w:space="0"/>
              <w:right w:val="single" w:color="auto" w:sz="6" w:space="0"/>
            </w:tcBorders>
            <w:noWrap/>
            <w:vAlign w:val="center"/>
          </w:tcPr>
          <w:p w14:paraId="655C0100">
            <w:pPr>
              <w:wordWrap w:val="0"/>
              <w:adjustRightInd w:val="0"/>
              <w:snapToGrid w:val="0"/>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项目技术</w:t>
            </w:r>
          </w:p>
          <w:p w14:paraId="2E239375">
            <w:pPr>
              <w:wordWrap w:val="0"/>
              <w:adjustRightInd w:val="0"/>
              <w:snapToGrid w:val="0"/>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负责人</w:t>
            </w:r>
          </w:p>
        </w:tc>
        <w:tc>
          <w:tcPr>
            <w:tcW w:w="1358" w:type="dxa"/>
            <w:tcBorders>
              <w:top w:val="single" w:color="auto" w:sz="6" w:space="0"/>
              <w:left w:val="single" w:color="auto" w:sz="6" w:space="0"/>
              <w:bottom w:val="single" w:color="auto" w:sz="6" w:space="0"/>
              <w:right w:val="single" w:color="auto" w:sz="6" w:space="0"/>
            </w:tcBorders>
            <w:noWrap/>
            <w:vAlign w:val="center"/>
          </w:tcPr>
          <w:p w14:paraId="0013C76B">
            <w:pPr>
              <w:wordWrap w:val="0"/>
              <w:adjustRightInd w:val="0"/>
              <w:snapToGrid w:val="0"/>
              <w:jc w:val="center"/>
              <w:rPr>
                <w:rFonts w:ascii="宋体" w:hAnsi="宋体" w:cs="宋体"/>
                <w:snapToGrid w:val="0"/>
                <w:color w:val="auto"/>
                <w:kern w:val="0"/>
                <w:sz w:val="24"/>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56134C14">
            <w:pPr>
              <w:wordWrap w:val="0"/>
              <w:adjustRightInd w:val="0"/>
              <w:snapToGrid w:val="0"/>
              <w:jc w:val="center"/>
              <w:rPr>
                <w:rFonts w:ascii="宋体" w:hAnsi="宋体" w:cs="宋体"/>
                <w:snapToGrid w:val="0"/>
                <w:color w:val="auto"/>
                <w:kern w:val="0"/>
                <w:sz w:val="24"/>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60B3861B">
            <w:pPr>
              <w:wordWrap w:val="0"/>
              <w:adjustRightInd w:val="0"/>
              <w:snapToGrid w:val="0"/>
              <w:jc w:val="center"/>
              <w:rPr>
                <w:rFonts w:ascii="宋体" w:hAnsi="宋体" w:cs="宋体"/>
                <w:snapToGrid w:val="0"/>
                <w:color w:val="auto"/>
                <w:kern w:val="0"/>
                <w:sz w:val="24"/>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5056AEC2">
            <w:pPr>
              <w:wordWrap w:val="0"/>
              <w:adjustRightInd w:val="0"/>
              <w:snapToGrid w:val="0"/>
              <w:jc w:val="center"/>
              <w:rPr>
                <w:rFonts w:ascii="宋体" w:hAnsi="宋体" w:cs="宋体"/>
                <w:snapToGrid w:val="0"/>
                <w:color w:val="auto"/>
                <w:kern w:val="0"/>
                <w:sz w:val="24"/>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2E243A60">
            <w:pPr>
              <w:wordWrap w:val="0"/>
              <w:adjustRightInd w:val="0"/>
              <w:snapToGrid w:val="0"/>
              <w:jc w:val="center"/>
              <w:rPr>
                <w:rFonts w:ascii="宋体" w:hAnsi="宋体" w:cs="宋体"/>
                <w:snapToGrid w:val="0"/>
                <w:color w:val="auto"/>
                <w:kern w:val="0"/>
                <w:sz w:val="24"/>
                <w:szCs w:val="24"/>
                <w:highlight w:val="none"/>
              </w:rPr>
            </w:pPr>
          </w:p>
        </w:tc>
      </w:tr>
      <w:tr w14:paraId="4AAA89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73" w:hRule="exact"/>
        </w:trPr>
        <w:tc>
          <w:tcPr>
            <w:tcW w:w="744" w:type="dxa"/>
            <w:tcBorders>
              <w:top w:val="single" w:color="auto" w:sz="6" w:space="0"/>
              <w:left w:val="single" w:color="auto" w:sz="6" w:space="0"/>
              <w:right w:val="single" w:color="auto" w:sz="6" w:space="0"/>
            </w:tcBorders>
            <w:noWrap/>
            <w:vAlign w:val="center"/>
          </w:tcPr>
          <w:p w14:paraId="4CDB2916">
            <w:pPr>
              <w:wordWrap w:val="0"/>
              <w:adjustRightInd w:val="0"/>
              <w:snapToGrid w:val="0"/>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w:t>
            </w:r>
          </w:p>
        </w:tc>
        <w:tc>
          <w:tcPr>
            <w:tcW w:w="1424" w:type="dxa"/>
            <w:tcBorders>
              <w:top w:val="single" w:color="auto" w:sz="6" w:space="0"/>
              <w:left w:val="single" w:color="auto" w:sz="6" w:space="0"/>
              <w:right w:val="single" w:color="auto" w:sz="6" w:space="0"/>
            </w:tcBorders>
            <w:noWrap/>
            <w:vAlign w:val="center"/>
          </w:tcPr>
          <w:p w14:paraId="39FD82BB">
            <w:pPr>
              <w:wordWrap w:val="0"/>
              <w:adjustRightInd w:val="0"/>
              <w:snapToGrid w:val="0"/>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项目设计</w:t>
            </w:r>
          </w:p>
          <w:p w14:paraId="74D00D0D">
            <w:pPr>
              <w:wordWrap w:val="0"/>
              <w:adjustRightInd w:val="0"/>
              <w:snapToGrid w:val="0"/>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负责人</w:t>
            </w:r>
          </w:p>
        </w:tc>
        <w:tc>
          <w:tcPr>
            <w:tcW w:w="1358" w:type="dxa"/>
            <w:tcBorders>
              <w:top w:val="single" w:color="auto" w:sz="6" w:space="0"/>
              <w:left w:val="single" w:color="auto" w:sz="6" w:space="0"/>
              <w:bottom w:val="single" w:color="auto" w:sz="6" w:space="0"/>
              <w:right w:val="single" w:color="auto" w:sz="6" w:space="0"/>
            </w:tcBorders>
            <w:noWrap/>
            <w:vAlign w:val="center"/>
          </w:tcPr>
          <w:p w14:paraId="556A47BE">
            <w:pPr>
              <w:wordWrap w:val="0"/>
              <w:adjustRightInd w:val="0"/>
              <w:snapToGrid w:val="0"/>
              <w:jc w:val="center"/>
              <w:rPr>
                <w:rFonts w:ascii="宋体" w:hAnsi="宋体" w:cs="宋体"/>
                <w:snapToGrid w:val="0"/>
                <w:color w:val="auto"/>
                <w:kern w:val="0"/>
                <w:sz w:val="24"/>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2E583BA7">
            <w:pPr>
              <w:wordWrap w:val="0"/>
              <w:adjustRightInd w:val="0"/>
              <w:snapToGrid w:val="0"/>
              <w:jc w:val="center"/>
              <w:rPr>
                <w:rFonts w:ascii="宋体" w:hAnsi="宋体" w:cs="宋体"/>
                <w:snapToGrid w:val="0"/>
                <w:color w:val="auto"/>
                <w:kern w:val="0"/>
                <w:sz w:val="24"/>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4827403D">
            <w:pPr>
              <w:wordWrap w:val="0"/>
              <w:adjustRightInd w:val="0"/>
              <w:snapToGrid w:val="0"/>
              <w:jc w:val="center"/>
              <w:rPr>
                <w:rFonts w:ascii="宋体" w:hAnsi="宋体" w:cs="宋体"/>
                <w:snapToGrid w:val="0"/>
                <w:color w:val="auto"/>
                <w:kern w:val="0"/>
                <w:sz w:val="24"/>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66FAF252">
            <w:pPr>
              <w:wordWrap w:val="0"/>
              <w:adjustRightInd w:val="0"/>
              <w:snapToGrid w:val="0"/>
              <w:jc w:val="center"/>
              <w:rPr>
                <w:rFonts w:ascii="宋体" w:hAnsi="宋体" w:cs="宋体"/>
                <w:snapToGrid w:val="0"/>
                <w:color w:val="auto"/>
                <w:kern w:val="0"/>
                <w:sz w:val="24"/>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4E7D2A80">
            <w:pPr>
              <w:wordWrap w:val="0"/>
              <w:adjustRightInd w:val="0"/>
              <w:snapToGrid w:val="0"/>
              <w:jc w:val="center"/>
              <w:rPr>
                <w:rFonts w:ascii="宋体" w:hAnsi="宋体" w:cs="宋体"/>
                <w:snapToGrid w:val="0"/>
                <w:color w:val="auto"/>
                <w:kern w:val="0"/>
                <w:sz w:val="24"/>
                <w:szCs w:val="24"/>
                <w:highlight w:val="none"/>
              </w:rPr>
            </w:pPr>
          </w:p>
        </w:tc>
      </w:tr>
      <w:tr w14:paraId="04FC3B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4" w:hRule="exact"/>
        </w:trPr>
        <w:tc>
          <w:tcPr>
            <w:tcW w:w="744" w:type="dxa"/>
            <w:tcBorders>
              <w:top w:val="single" w:color="auto" w:sz="6" w:space="0"/>
              <w:left w:val="single" w:color="auto" w:sz="6" w:space="0"/>
              <w:right w:val="single" w:color="auto" w:sz="6" w:space="0"/>
            </w:tcBorders>
            <w:noWrap/>
            <w:vAlign w:val="center"/>
          </w:tcPr>
          <w:p w14:paraId="28DF94EA">
            <w:pPr>
              <w:wordWrap w:val="0"/>
              <w:adjustRightInd w:val="0"/>
              <w:snapToGrid w:val="0"/>
              <w:jc w:val="center"/>
              <w:rPr>
                <w:rFonts w:ascii="宋体" w:hAnsi="宋体" w:cs="宋体"/>
                <w:strike/>
                <w:snapToGrid w:val="0"/>
                <w:color w:val="auto"/>
                <w:kern w:val="0"/>
                <w:sz w:val="24"/>
                <w:szCs w:val="24"/>
                <w:highlight w:val="none"/>
              </w:rPr>
            </w:pPr>
            <w:r>
              <w:rPr>
                <w:rFonts w:hint="eastAsia" w:ascii="宋体" w:hAnsi="宋体" w:cs="宋体"/>
                <w:strike/>
                <w:snapToGrid w:val="0"/>
                <w:color w:val="auto"/>
                <w:kern w:val="0"/>
                <w:sz w:val="24"/>
                <w:szCs w:val="24"/>
                <w:highlight w:val="none"/>
              </w:rPr>
              <w:t>4</w:t>
            </w:r>
          </w:p>
        </w:tc>
        <w:tc>
          <w:tcPr>
            <w:tcW w:w="1424" w:type="dxa"/>
            <w:tcBorders>
              <w:top w:val="single" w:color="auto" w:sz="6" w:space="0"/>
              <w:left w:val="single" w:color="auto" w:sz="6" w:space="0"/>
              <w:right w:val="single" w:color="auto" w:sz="6" w:space="0"/>
            </w:tcBorders>
            <w:noWrap/>
            <w:vAlign w:val="center"/>
          </w:tcPr>
          <w:p w14:paraId="3BF5E593">
            <w:pPr>
              <w:wordWrap w:val="0"/>
              <w:adjustRightInd w:val="0"/>
              <w:snapToGrid w:val="0"/>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专职安全员</w:t>
            </w:r>
          </w:p>
        </w:tc>
        <w:tc>
          <w:tcPr>
            <w:tcW w:w="1358" w:type="dxa"/>
            <w:tcBorders>
              <w:top w:val="single" w:color="auto" w:sz="6" w:space="0"/>
              <w:left w:val="single" w:color="auto" w:sz="6" w:space="0"/>
              <w:right w:val="single" w:color="auto" w:sz="6" w:space="0"/>
            </w:tcBorders>
            <w:noWrap/>
            <w:vAlign w:val="center"/>
          </w:tcPr>
          <w:p w14:paraId="1A051300">
            <w:pPr>
              <w:wordWrap w:val="0"/>
              <w:adjustRightInd w:val="0"/>
              <w:snapToGrid w:val="0"/>
              <w:jc w:val="center"/>
              <w:rPr>
                <w:rFonts w:ascii="宋体" w:hAnsi="宋体" w:cs="宋体"/>
                <w:snapToGrid w:val="0"/>
                <w:color w:val="auto"/>
                <w:kern w:val="0"/>
                <w:sz w:val="24"/>
                <w:szCs w:val="24"/>
                <w:highlight w:val="none"/>
              </w:rPr>
            </w:pPr>
          </w:p>
        </w:tc>
        <w:tc>
          <w:tcPr>
            <w:tcW w:w="902" w:type="dxa"/>
            <w:tcBorders>
              <w:top w:val="single" w:color="auto" w:sz="6" w:space="0"/>
              <w:left w:val="single" w:color="auto" w:sz="6" w:space="0"/>
              <w:right w:val="single" w:color="auto" w:sz="6" w:space="0"/>
            </w:tcBorders>
            <w:noWrap/>
            <w:vAlign w:val="center"/>
          </w:tcPr>
          <w:p w14:paraId="2B4A4C64">
            <w:pPr>
              <w:wordWrap w:val="0"/>
              <w:adjustRightInd w:val="0"/>
              <w:snapToGrid w:val="0"/>
              <w:jc w:val="center"/>
              <w:rPr>
                <w:rFonts w:ascii="宋体" w:hAnsi="宋体" w:cs="宋体"/>
                <w:snapToGrid w:val="0"/>
                <w:color w:val="auto"/>
                <w:kern w:val="0"/>
                <w:sz w:val="24"/>
                <w:szCs w:val="24"/>
                <w:highlight w:val="none"/>
              </w:rPr>
            </w:pPr>
          </w:p>
        </w:tc>
        <w:tc>
          <w:tcPr>
            <w:tcW w:w="819" w:type="dxa"/>
            <w:tcBorders>
              <w:top w:val="single" w:color="auto" w:sz="6" w:space="0"/>
              <w:left w:val="single" w:color="auto" w:sz="6" w:space="0"/>
              <w:right w:val="single" w:color="auto" w:sz="6" w:space="0"/>
            </w:tcBorders>
            <w:noWrap/>
            <w:vAlign w:val="center"/>
          </w:tcPr>
          <w:p w14:paraId="697B13EA">
            <w:pPr>
              <w:wordWrap w:val="0"/>
              <w:adjustRightInd w:val="0"/>
              <w:snapToGrid w:val="0"/>
              <w:jc w:val="center"/>
              <w:rPr>
                <w:rFonts w:ascii="宋体" w:hAnsi="宋体" w:cs="宋体"/>
                <w:snapToGrid w:val="0"/>
                <w:color w:val="auto"/>
                <w:kern w:val="0"/>
                <w:sz w:val="24"/>
                <w:szCs w:val="24"/>
                <w:highlight w:val="none"/>
              </w:rPr>
            </w:pPr>
          </w:p>
        </w:tc>
        <w:tc>
          <w:tcPr>
            <w:tcW w:w="1541" w:type="dxa"/>
            <w:tcBorders>
              <w:top w:val="single" w:color="auto" w:sz="6" w:space="0"/>
              <w:left w:val="single" w:color="auto" w:sz="6" w:space="0"/>
              <w:right w:val="single" w:color="auto" w:sz="6" w:space="0"/>
            </w:tcBorders>
            <w:noWrap/>
            <w:vAlign w:val="center"/>
          </w:tcPr>
          <w:p w14:paraId="72BB4259">
            <w:pPr>
              <w:wordWrap w:val="0"/>
              <w:adjustRightInd w:val="0"/>
              <w:snapToGrid w:val="0"/>
              <w:jc w:val="center"/>
              <w:rPr>
                <w:rFonts w:ascii="宋体" w:hAnsi="宋体" w:cs="宋体"/>
                <w:snapToGrid w:val="0"/>
                <w:color w:val="auto"/>
                <w:kern w:val="0"/>
                <w:sz w:val="24"/>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0609F483">
            <w:pPr>
              <w:wordWrap w:val="0"/>
              <w:adjustRightInd w:val="0"/>
              <w:snapToGrid w:val="0"/>
              <w:jc w:val="center"/>
              <w:rPr>
                <w:rFonts w:ascii="宋体" w:hAnsi="宋体" w:cs="宋体"/>
                <w:snapToGrid w:val="0"/>
                <w:color w:val="auto"/>
                <w:kern w:val="0"/>
                <w:sz w:val="24"/>
                <w:szCs w:val="24"/>
                <w:highlight w:val="none"/>
              </w:rPr>
            </w:pPr>
          </w:p>
        </w:tc>
      </w:tr>
      <w:tr w14:paraId="457C28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88" w:hRule="exact"/>
        </w:trPr>
        <w:tc>
          <w:tcPr>
            <w:tcW w:w="744" w:type="dxa"/>
            <w:tcBorders>
              <w:top w:val="single" w:color="auto" w:sz="6" w:space="0"/>
              <w:left w:val="single" w:color="auto" w:sz="6" w:space="0"/>
              <w:bottom w:val="single" w:color="auto" w:sz="6" w:space="0"/>
              <w:right w:val="single" w:color="auto" w:sz="6" w:space="0"/>
            </w:tcBorders>
            <w:noWrap/>
            <w:vAlign w:val="center"/>
          </w:tcPr>
          <w:p w14:paraId="27D444BE">
            <w:pPr>
              <w:wordWrap w:val="0"/>
              <w:adjustRightInd w:val="0"/>
              <w:snapToGrid w:val="0"/>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w:t>
            </w:r>
          </w:p>
        </w:tc>
        <w:tc>
          <w:tcPr>
            <w:tcW w:w="1424" w:type="dxa"/>
            <w:tcBorders>
              <w:top w:val="single" w:color="auto" w:sz="6" w:space="0"/>
              <w:left w:val="single" w:color="auto" w:sz="6" w:space="0"/>
              <w:bottom w:val="single" w:color="auto" w:sz="6" w:space="0"/>
              <w:right w:val="single" w:color="auto" w:sz="6" w:space="0"/>
            </w:tcBorders>
            <w:noWrap/>
            <w:vAlign w:val="center"/>
          </w:tcPr>
          <w:p w14:paraId="540A5734">
            <w:pPr>
              <w:wordWrap w:val="0"/>
              <w:adjustRightInd w:val="0"/>
              <w:snapToGrid w:val="0"/>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施工员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5C614C6F">
            <w:pPr>
              <w:wordWrap w:val="0"/>
              <w:adjustRightInd w:val="0"/>
              <w:snapToGrid w:val="0"/>
              <w:jc w:val="center"/>
              <w:rPr>
                <w:rFonts w:ascii="宋体" w:hAnsi="宋体" w:cs="宋体"/>
                <w:strike/>
                <w:snapToGrid w:val="0"/>
                <w:color w:val="auto"/>
                <w:kern w:val="0"/>
                <w:sz w:val="24"/>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146B0EC2">
            <w:pPr>
              <w:wordWrap w:val="0"/>
              <w:adjustRightInd w:val="0"/>
              <w:snapToGrid w:val="0"/>
              <w:jc w:val="center"/>
              <w:rPr>
                <w:rFonts w:ascii="宋体" w:hAnsi="宋体" w:cs="宋体"/>
                <w:strike/>
                <w:snapToGrid w:val="0"/>
                <w:color w:val="auto"/>
                <w:kern w:val="0"/>
                <w:sz w:val="24"/>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74290A59">
            <w:pPr>
              <w:wordWrap w:val="0"/>
              <w:adjustRightInd w:val="0"/>
              <w:snapToGrid w:val="0"/>
              <w:jc w:val="center"/>
              <w:rPr>
                <w:rFonts w:ascii="宋体" w:hAnsi="宋体" w:cs="宋体"/>
                <w:strike/>
                <w:snapToGrid w:val="0"/>
                <w:color w:val="auto"/>
                <w:kern w:val="0"/>
                <w:sz w:val="24"/>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57DD23A7">
            <w:pPr>
              <w:wordWrap w:val="0"/>
              <w:adjustRightInd w:val="0"/>
              <w:snapToGrid w:val="0"/>
              <w:jc w:val="center"/>
              <w:rPr>
                <w:rFonts w:ascii="宋体" w:hAnsi="宋体" w:cs="宋体"/>
                <w:strike/>
                <w:snapToGrid w:val="0"/>
                <w:color w:val="auto"/>
                <w:kern w:val="0"/>
                <w:sz w:val="24"/>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076939C6">
            <w:pPr>
              <w:wordWrap w:val="0"/>
              <w:adjustRightInd w:val="0"/>
              <w:snapToGrid w:val="0"/>
              <w:jc w:val="center"/>
              <w:rPr>
                <w:rFonts w:ascii="宋体" w:hAnsi="宋体" w:cs="宋体"/>
                <w:strike/>
                <w:snapToGrid w:val="0"/>
                <w:color w:val="auto"/>
                <w:kern w:val="0"/>
                <w:sz w:val="24"/>
                <w:szCs w:val="24"/>
                <w:highlight w:val="none"/>
              </w:rPr>
            </w:pPr>
          </w:p>
        </w:tc>
      </w:tr>
      <w:tr w14:paraId="550303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noWrap/>
            <w:vAlign w:val="center"/>
          </w:tcPr>
          <w:p w14:paraId="4C5B7640">
            <w:pPr>
              <w:wordWrap w:val="0"/>
              <w:adjustRightInd w:val="0"/>
              <w:snapToGrid w:val="0"/>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6</w:t>
            </w:r>
          </w:p>
        </w:tc>
        <w:tc>
          <w:tcPr>
            <w:tcW w:w="1424" w:type="dxa"/>
            <w:tcBorders>
              <w:top w:val="single" w:color="auto" w:sz="6" w:space="0"/>
              <w:left w:val="single" w:color="auto" w:sz="6" w:space="0"/>
              <w:bottom w:val="single" w:color="auto" w:sz="6" w:space="0"/>
              <w:right w:val="single" w:color="auto" w:sz="6" w:space="0"/>
            </w:tcBorders>
            <w:noWrap/>
            <w:vAlign w:val="center"/>
          </w:tcPr>
          <w:p w14:paraId="5BEDDB90">
            <w:pPr>
              <w:wordWrap w:val="0"/>
              <w:adjustRightInd w:val="0"/>
              <w:snapToGrid w:val="0"/>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质量员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6A3993CA">
            <w:pPr>
              <w:wordWrap w:val="0"/>
              <w:adjustRightInd w:val="0"/>
              <w:snapToGrid w:val="0"/>
              <w:jc w:val="center"/>
              <w:rPr>
                <w:rFonts w:ascii="宋体" w:hAnsi="宋体" w:cs="宋体"/>
                <w:snapToGrid w:val="0"/>
                <w:color w:val="auto"/>
                <w:kern w:val="0"/>
                <w:sz w:val="24"/>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32150360">
            <w:pPr>
              <w:wordWrap w:val="0"/>
              <w:adjustRightInd w:val="0"/>
              <w:snapToGrid w:val="0"/>
              <w:jc w:val="center"/>
              <w:rPr>
                <w:rFonts w:ascii="宋体" w:hAnsi="宋体" w:cs="宋体"/>
                <w:snapToGrid w:val="0"/>
                <w:color w:val="auto"/>
                <w:kern w:val="0"/>
                <w:sz w:val="24"/>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6CD4628F">
            <w:pPr>
              <w:wordWrap w:val="0"/>
              <w:adjustRightInd w:val="0"/>
              <w:snapToGrid w:val="0"/>
              <w:jc w:val="center"/>
              <w:rPr>
                <w:rFonts w:ascii="宋体" w:hAnsi="宋体" w:cs="宋体"/>
                <w:snapToGrid w:val="0"/>
                <w:color w:val="auto"/>
                <w:kern w:val="0"/>
                <w:sz w:val="24"/>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39B06A80">
            <w:pPr>
              <w:wordWrap w:val="0"/>
              <w:adjustRightInd w:val="0"/>
              <w:snapToGrid w:val="0"/>
              <w:jc w:val="center"/>
              <w:rPr>
                <w:rFonts w:ascii="宋体" w:hAnsi="宋体" w:cs="宋体"/>
                <w:snapToGrid w:val="0"/>
                <w:color w:val="auto"/>
                <w:kern w:val="0"/>
                <w:sz w:val="24"/>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62FD58BF">
            <w:pPr>
              <w:wordWrap w:val="0"/>
              <w:adjustRightInd w:val="0"/>
              <w:snapToGrid w:val="0"/>
              <w:jc w:val="center"/>
              <w:rPr>
                <w:rFonts w:ascii="宋体" w:hAnsi="宋体" w:cs="宋体"/>
                <w:snapToGrid w:val="0"/>
                <w:color w:val="auto"/>
                <w:kern w:val="0"/>
                <w:sz w:val="24"/>
                <w:szCs w:val="24"/>
                <w:highlight w:val="none"/>
              </w:rPr>
            </w:pPr>
          </w:p>
        </w:tc>
      </w:tr>
      <w:tr w14:paraId="4F9242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noWrap/>
            <w:vAlign w:val="center"/>
          </w:tcPr>
          <w:p w14:paraId="3AA17CE9">
            <w:pPr>
              <w:wordWrap w:val="0"/>
              <w:adjustRightInd w:val="0"/>
              <w:snapToGrid w:val="0"/>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7</w:t>
            </w:r>
          </w:p>
        </w:tc>
        <w:tc>
          <w:tcPr>
            <w:tcW w:w="1424" w:type="dxa"/>
            <w:tcBorders>
              <w:top w:val="single" w:color="auto" w:sz="6" w:space="0"/>
              <w:left w:val="single" w:color="auto" w:sz="6" w:space="0"/>
              <w:bottom w:val="single" w:color="auto" w:sz="6" w:space="0"/>
              <w:right w:val="single" w:color="auto" w:sz="6" w:space="0"/>
            </w:tcBorders>
            <w:noWrap/>
            <w:vAlign w:val="center"/>
          </w:tcPr>
          <w:p w14:paraId="11902F55">
            <w:pPr>
              <w:wordWrap w:val="0"/>
              <w:adjustRightInd w:val="0"/>
              <w:snapToGrid w:val="0"/>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材料员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1E05ADD6">
            <w:pPr>
              <w:wordWrap w:val="0"/>
              <w:adjustRightInd w:val="0"/>
              <w:snapToGrid w:val="0"/>
              <w:jc w:val="center"/>
              <w:rPr>
                <w:rFonts w:ascii="宋体" w:hAnsi="宋体" w:cs="宋体"/>
                <w:snapToGrid w:val="0"/>
                <w:color w:val="auto"/>
                <w:kern w:val="0"/>
                <w:sz w:val="24"/>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6EE0FF4D">
            <w:pPr>
              <w:wordWrap w:val="0"/>
              <w:adjustRightInd w:val="0"/>
              <w:snapToGrid w:val="0"/>
              <w:jc w:val="center"/>
              <w:rPr>
                <w:rFonts w:ascii="宋体" w:hAnsi="宋体" w:cs="宋体"/>
                <w:snapToGrid w:val="0"/>
                <w:color w:val="auto"/>
                <w:kern w:val="0"/>
                <w:sz w:val="24"/>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62016283">
            <w:pPr>
              <w:wordWrap w:val="0"/>
              <w:adjustRightInd w:val="0"/>
              <w:snapToGrid w:val="0"/>
              <w:jc w:val="center"/>
              <w:rPr>
                <w:rFonts w:ascii="宋体" w:hAnsi="宋体" w:cs="宋体"/>
                <w:snapToGrid w:val="0"/>
                <w:color w:val="auto"/>
                <w:kern w:val="0"/>
                <w:sz w:val="24"/>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64446981">
            <w:pPr>
              <w:wordWrap w:val="0"/>
              <w:adjustRightInd w:val="0"/>
              <w:snapToGrid w:val="0"/>
              <w:jc w:val="center"/>
              <w:rPr>
                <w:rFonts w:ascii="宋体" w:hAnsi="宋体" w:cs="宋体"/>
                <w:snapToGrid w:val="0"/>
                <w:color w:val="auto"/>
                <w:kern w:val="0"/>
                <w:sz w:val="24"/>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4441D475">
            <w:pPr>
              <w:wordWrap w:val="0"/>
              <w:adjustRightInd w:val="0"/>
              <w:snapToGrid w:val="0"/>
              <w:jc w:val="center"/>
              <w:rPr>
                <w:rFonts w:ascii="宋体" w:hAnsi="宋体" w:cs="宋体"/>
                <w:snapToGrid w:val="0"/>
                <w:color w:val="auto"/>
                <w:kern w:val="0"/>
                <w:sz w:val="24"/>
                <w:szCs w:val="24"/>
                <w:highlight w:val="none"/>
              </w:rPr>
            </w:pPr>
          </w:p>
        </w:tc>
      </w:tr>
      <w:tr w14:paraId="07198D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noWrap/>
            <w:vAlign w:val="center"/>
          </w:tcPr>
          <w:p w14:paraId="2EA5066C">
            <w:pPr>
              <w:wordWrap w:val="0"/>
              <w:adjustRightInd w:val="0"/>
              <w:snapToGrid w:val="0"/>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8</w:t>
            </w:r>
          </w:p>
        </w:tc>
        <w:tc>
          <w:tcPr>
            <w:tcW w:w="1424" w:type="dxa"/>
            <w:tcBorders>
              <w:top w:val="single" w:color="auto" w:sz="6" w:space="0"/>
              <w:left w:val="single" w:color="auto" w:sz="6" w:space="0"/>
              <w:bottom w:val="single" w:color="auto" w:sz="6" w:space="0"/>
              <w:right w:val="single" w:color="auto" w:sz="6" w:space="0"/>
            </w:tcBorders>
            <w:noWrap/>
            <w:vAlign w:val="center"/>
          </w:tcPr>
          <w:p w14:paraId="5B7014DB">
            <w:pPr>
              <w:wordWrap w:val="0"/>
              <w:adjustRightInd w:val="0"/>
              <w:snapToGrid w:val="0"/>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资料员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509B34D6">
            <w:pPr>
              <w:wordWrap w:val="0"/>
              <w:adjustRightInd w:val="0"/>
              <w:snapToGrid w:val="0"/>
              <w:jc w:val="center"/>
              <w:rPr>
                <w:rFonts w:ascii="宋体" w:hAnsi="宋体" w:cs="宋体"/>
                <w:snapToGrid w:val="0"/>
                <w:color w:val="auto"/>
                <w:kern w:val="0"/>
                <w:sz w:val="24"/>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4995F15A">
            <w:pPr>
              <w:wordWrap w:val="0"/>
              <w:adjustRightInd w:val="0"/>
              <w:snapToGrid w:val="0"/>
              <w:jc w:val="center"/>
              <w:rPr>
                <w:rFonts w:ascii="宋体" w:hAnsi="宋体" w:cs="宋体"/>
                <w:snapToGrid w:val="0"/>
                <w:color w:val="auto"/>
                <w:kern w:val="0"/>
                <w:sz w:val="24"/>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6B2AA6E8">
            <w:pPr>
              <w:wordWrap w:val="0"/>
              <w:adjustRightInd w:val="0"/>
              <w:snapToGrid w:val="0"/>
              <w:jc w:val="center"/>
              <w:rPr>
                <w:rFonts w:ascii="宋体" w:hAnsi="宋体" w:cs="宋体"/>
                <w:snapToGrid w:val="0"/>
                <w:color w:val="auto"/>
                <w:kern w:val="0"/>
                <w:sz w:val="24"/>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614CA7B8">
            <w:pPr>
              <w:wordWrap w:val="0"/>
              <w:adjustRightInd w:val="0"/>
              <w:snapToGrid w:val="0"/>
              <w:jc w:val="center"/>
              <w:rPr>
                <w:rFonts w:ascii="宋体" w:hAnsi="宋体" w:cs="宋体"/>
                <w:snapToGrid w:val="0"/>
                <w:color w:val="auto"/>
                <w:kern w:val="0"/>
                <w:sz w:val="24"/>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2B77A14A">
            <w:pPr>
              <w:wordWrap w:val="0"/>
              <w:adjustRightInd w:val="0"/>
              <w:snapToGrid w:val="0"/>
              <w:jc w:val="center"/>
              <w:rPr>
                <w:rFonts w:ascii="宋体" w:hAnsi="宋体" w:cs="宋体"/>
                <w:snapToGrid w:val="0"/>
                <w:color w:val="auto"/>
                <w:kern w:val="0"/>
                <w:sz w:val="24"/>
                <w:szCs w:val="24"/>
                <w:highlight w:val="none"/>
              </w:rPr>
            </w:pPr>
          </w:p>
        </w:tc>
      </w:tr>
    </w:tbl>
    <w:p w14:paraId="4CB01333">
      <w:pPr>
        <w:pStyle w:val="149"/>
        <w:widowControl w:val="0"/>
        <w:wordWrap w:val="0"/>
        <w:adjustRightInd w:val="0"/>
        <w:snapToGrid w:val="0"/>
        <w:spacing w:line="360" w:lineRule="auto"/>
        <w:ind w:firstLine="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说明：</w:t>
      </w:r>
    </w:p>
    <w:p w14:paraId="18193362">
      <w:pPr>
        <w:pStyle w:val="149"/>
        <w:widowControl w:val="0"/>
        <w:wordWrap w:val="0"/>
        <w:adjustRightInd w:val="0"/>
        <w:snapToGrid w:val="0"/>
        <w:spacing w:line="360" w:lineRule="auto"/>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1．《项目管理机构组成表》后应附表中拟派人员（项目经理、项目技术负责人、项目设计负责人除外）以下资料：</w:t>
      </w:r>
    </w:p>
    <w:p w14:paraId="0DC821D8">
      <w:pPr>
        <w:wordWrap w:val="0"/>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（1）身份证彩色扫描件；</w:t>
      </w:r>
    </w:p>
    <w:p w14:paraId="76A80579">
      <w:pPr>
        <w:wordWrap w:val="0"/>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（2）专职安全员须提供C类安全生产考核合格证书彩色扫描件或“广东省建筑施工企业管理人员安全生产考核系统”考核合格信息打印页；</w:t>
      </w:r>
    </w:p>
    <w:p w14:paraId="34E332C9">
      <w:pPr>
        <w:wordWrap w:val="0"/>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（3）在本单位缴纳社保的证明</w:t>
      </w:r>
      <w:r>
        <w:rPr>
          <w:rFonts w:hint="eastAsia"/>
          <w:snapToGrid w:val="0"/>
          <w:color w:val="auto"/>
          <w:kern w:val="0"/>
          <w:sz w:val="24"/>
          <w:szCs w:val="24"/>
          <w:highlight w:val="none"/>
        </w:rPr>
        <w:t>（</w:t>
      </w:r>
      <w:r>
        <w:rPr>
          <w:rFonts w:hint="eastAsia"/>
          <w:snapToGrid w:val="0"/>
          <w:color w:val="auto"/>
          <w:kern w:val="0"/>
          <w:sz w:val="24"/>
          <w:szCs w:val="24"/>
          <w:highlight w:val="none"/>
          <w:lang w:val="en-US" w:eastAsia="zh-CN"/>
        </w:rPr>
        <w:t>2025年1月1日以来</w:t>
      </w:r>
      <w:r>
        <w:rPr>
          <w:rFonts w:hint="eastAsia"/>
          <w:snapToGrid w:val="0"/>
          <w:color w:val="auto"/>
          <w:kern w:val="0"/>
          <w:sz w:val="24"/>
          <w:szCs w:val="24"/>
          <w:highlight w:val="none"/>
        </w:rPr>
        <w:t>至少连续</w:t>
      </w:r>
      <w:r>
        <w:rPr>
          <w:rFonts w:hint="eastAsia"/>
          <w:snapToGrid w:val="0"/>
          <w:color w:val="auto"/>
          <w:kern w:val="0"/>
          <w:sz w:val="24"/>
          <w:szCs w:val="24"/>
          <w:highlight w:val="none"/>
          <w:lang w:val="en-US" w:eastAsia="zh-CN"/>
        </w:rPr>
        <w:t>3</w:t>
      </w:r>
      <w:r>
        <w:rPr>
          <w:rFonts w:hint="eastAsia"/>
          <w:snapToGrid w:val="0"/>
          <w:color w:val="auto"/>
          <w:kern w:val="0"/>
          <w:sz w:val="24"/>
          <w:szCs w:val="24"/>
          <w:highlight w:val="none"/>
        </w:rPr>
        <w:t>个月）</w:t>
      </w:r>
      <w:r>
        <w:rPr>
          <w:rFonts w:hint="eastAsia" w:ascii="宋体" w:hAnsi="宋体" w:cs="宋体"/>
          <w:snapToGrid w:val="0"/>
          <w:color w:val="auto"/>
          <w:kern w:val="0"/>
          <w:sz w:val="24"/>
          <w:szCs w:val="24"/>
          <w:highlight w:val="none"/>
        </w:rPr>
        <w:t>彩色扫描件（非独立法人分支机构出具社保，予以认可）；拟派人员为退休返聘人员无法提供社保证明的，提供退休证和劳动合同彩色扫描件；</w:t>
      </w:r>
    </w:p>
    <w:bookmarkEnd w:id="261"/>
    <w:p w14:paraId="09B07AE9">
      <w:pPr>
        <w:wordWrap w:val="0"/>
        <w:adjustRightInd w:val="0"/>
        <w:snapToGrid w:val="0"/>
        <w:spacing w:line="400" w:lineRule="exact"/>
        <w:ind w:firstLine="0" w:firstLineChars="0"/>
        <w:rPr>
          <w:color w:val="auto"/>
          <w:highlight w:val="none"/>
        </w:rPr>
      </w:pPr>
      <w:r>
        <w:rPr>
          <w:rFonts w:hint="eastAsia" w:ascii="宋体" w:hAnsi="宋体" w:cs="宋体"/>
          <w:snapToGrid w:val="0"/>
          <w:color w:val="auto"/>
          <w:sz w:val="24"/>
          <w:szCs w:val="24"/>
          <w:highlight w:val="none"/>
        </w:rPr>
        <w:t xml:space="preserve"> 2．</w:t>
      </w:r>
      <w:r>
        <w:rPr>
          <w:rFonts w:hint="eastAsia" w:ascii="宋体" w:hAnsi="宋体" w:cs="宋体"/>
          <w:snapToGrid w:val="0"/>
          <w:color w:val="auto"/>
          <w:kern w:val="0"/>
          <w:sz w:val="24"/>
          <w:szCs w:val="24"/>
          <w:highlight w:val="none"/>
        </w:rPr>
        <w:t>联合体投标的，《项目管理机构组成表》应包括联合体成员单位参与项目管理机构的人员，并提供以上所需资料</w:t>
      </w:r>
      <w:r>
        <w:rPr>
          <w:rFonts w:hint="eastAsia" w:ascii="宋体" w:hAnsi="宋体" w:cs="宋体"/>
          <w:snapToGrid w:val="0"/>
          <w:color w:val="auto"/>
          <w:kern w:val="0"/>
          <w:sz w:val="24"/>
          <w:szCs w:val="24"/>
          <w:highlight w:val="none"/>
          <w:lang w:val="en-US" w:eastAsia="zh-CN"/>
        </w:rPr>
        <w:t>.</w:t>
      </w:r>
      <w:bookmarkEnd w:id="243"/>
      <w:bookmarkEnd w:id="244"/>
      <w:bookmarkEnd w:id="245"/>
      <w:bookmarkEnd w:id="246"/>
      <w:bookmarkEnd w:id="247"/>
      <w:bookmarkEnd w:id="248"/>
    </w:p>
    <w:sectPr>
      <w:headerReference r:id="rId8" w:type="default"/>
      <w:footerReference r:id="rId9" w:type="default"/>
      <w:endnotePr>
        <w:numFmt w:val="decimal"/>
      </w:endnotePr>
      <w:pgSz w:w="11907" w:h="16840"/>
      <w:pgMar w:top="1134" w:right="1134" w:bottom="1021" w:left="1418" w:header="567" w:footer="510" w:gutter="0"/>
      <w:cols w:space="720" w:num="1"/>
      <w:docGrid w:type="lines"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Bodoni MT">
    <w:altName w:val="Segoe Print"/>
    <w:panose1 w:val="02070603080606020203"/>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73DF4">
    <w:pPr>
      <w:pStyle w:val="138"/>
      <w:tabs>
        <w:tab w:val="left" w:pos="4803"/>
        <w:tab w:val="clear" w:pos="4153"/>
      </w:tabs>
    </w:pPr>
    <w:r>
      <w:rPr>
        <w:rFonts w:hint="eastAsia"/>
      </w:rPr>
      <w:tab/>
    </w:r>
  </w:p>
  <w:p w14:paraId="100DC760">
    <w:pPr>
      <w:pStyle w:val="13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C2C47">
    <w:pPr>
      <w:pStyle w:val="138"/>
      <w:tabs>
        <w:tab w:val="left" w:pos="4803"/>
        <w:tab w:val="clear" w:pos="4153"/>
      </w:tabs>
    </w:pPr>
    <w:r>
      <w:rPr>
        <w:rFonts w:hint="eastAsia"/>
      </w:rPr>
      <w:tab/>
    </w:r>
  </w:p>
  <w:p w14:paraId="6AFC3CE5">
    <w:pPr>
      <w:pStyle w:val="1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A84D3">
    <w:pPr>
      <w:pStyle w:val="138"/>
      <w:tabs>
        <w:tab w:val="left" w:pos="4803"/>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316841E">
                          <w:pPr>
                            <w:pStyle w:val="17"/>
                          </w:pPr>
                          <w:r>
                            <w:fldChar w:fldCharType="begin"/>
                          </w:r>
                          <w:r>
                            <w:instrText xml:space="preserve"> PAGE  \* MERGEFORMAT </w:instrText>
                          </w:r>
                          <w:r>
                            <w:fldChar w:fldCharType="separate"/>
                          </w:r>
                          <w:r>
                            <w:t>24</w:t>
                          </w:r>
                          <w:r>
                            <w:fldChar w:fldCharType="end"/>
                          </w:r>
                        </w:p>
                      </w:txbxContent>
                    </wps:txbx>
                    <wps:bodyPr vert="horz" wrap="none" lIns="0" tIns="0" rIns="0" bIns="0" anchor="t" anchorCtr="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Bjwvn/2wEAAMEDAAAOAAAAAAAAAAEA&#10;IAAAAB4BAABkcnMvZTJvRG9jLnhtbFBLBQYAAAAABgAGAFkBAABrBQAAAAA=&#10;">
              <v:fill on="f" focussize="0,0"/>
              <v:stroke on="f"/>
              <v:imagedata o:title=""/>
              <o:lock v:ext="edit" aspectratio="f"/>
              <v:textbox inset="0mm,0mm,0mm,0mm" style="mso-fit-shape-to-text:t;">
                <w:txbxContent>
                  <w:p w14:paraId="1316841E">
                    <w:pPr>
                      <w:pStyle w:val="17"/>
                    </w:pPr>
                    <w:r>
                      <w:fldChar w:fldCharType="begin"/>
                    </w:r>
                    <w:r>
                      <w:instrText xml:space="preserve"> PAGE  \* MERGEFORMAT </w:instrText>
                    </w:r>
                    <w:r>
                      <w:fldChar w:fldCharType="separate"/>
                    </w:r>
                    <w:r>
                      <w:t>24</w:t>
                    </w:r>
                    <w:r>
                      <w:fldChar w:fldCharType="end"/>
                    </w:r>
                  </w:p>
                </w:txbxContent>
              </v:textbox>
            </v:shape>
          </w:pict>
        </mc:Fallback>
      </mc:AlternateContent>
    </w:r>
    <w:r>
      <w:rPr>
        <w:rFonts w:hint="eastAsia"/>
      </w:rPr>
      <w:tab/>
    </w:r>
  </w:p>
  <w:p w14:paraId="3CC50456">
    <w:pPr>
      <w:pStyle w:val="13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22533">
    <w:pPr>
      <w:pStyle w:val="138"/>
      <w:tabs>
        <w:tab w:val="left" w:pos="4803"/>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258EAC4">
                          <w:pPr>
                            <w:pStyle w:val="17"/>
                          </w:pPr>
                          <w:r>
                            <w:fldChar w:fldCharType="begin"/>
                          </w:r>
                          <w:r>
                            <w:instrText xml:space="preserve"> PAGE  \* MERGEFORMAT </w:instrText>
                          </w:r>
                          <w:r>
                            <w:fldChar w:fldCharType="separate"/>
                          </w:r>
                          <w:r>
                            <w:t>26</w:t>
                          </w:r>
                          <w:r>
                            <w:fldChar w:fldCharType="end"/>
                          </w:r>
                        </w:p>
                      </w:txbxContent>
                    </wps:txbx>
                    <wps:bodyPr vert="horz" wrap="none" lIns="0" tIns="0" rIns="0" bIns="0" anchor="t" anchorCtr="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CJi4ei2wEAAMADAAAOAAAAAAAAAAEA&#10;IAAAAB4BAABkcnMvZTJvRG9jLnhtbFBLBQYAAAAABgAGAFkBAABrBQAAAAA=&#10;">
              <v:fill on="f" focussize="0,0"/>
              <v:stroke on="f"/>
              <v:imagedata o:title=""/>
              <o:lock v:ext="edit" aspectratio="f"/>
              <v:textbox inset="0mm,0mm,0mm,0mm" style="mso-fit-shape-to-text:t;">
                <w:txbxContent>
                  <w:p w14:paraId="4258EAC4">
                    <w:pPr>
                      <w:pStyle w:val="17"/>
                    </w:pPr>
                    <w:r>
                      <w:fldChar w:fldCharType="begin"/>
                    </w:r>
                    <w:r>
                      <w:instrText xml:space="preserve"> PAGE  \* MERGEFORMAT </w:instrText>
                    </w:r>
                    <w:r>
                      <w:fldChar w:fldCharType="separate"/>
                    </w:r>
                    <w:r>
                      <w:t>26</w:t>
                    </w:r>
                    <w:r>
                      <w:fldChar w:fldCharType="end"/>
                    </w:r>
                  </w:p>
                </w:txbxContent>
              </v:textbox>
            </v:shape>
          </w:pict>
        </mc:Fallback>
      </mc:AlternateContent>
    </w:r>
    <w:r>
      <w:rPr>
        <w:rFonts w:hint="eastAsia"/>
      </w:rPr>
      <w:tab/>
    </w:r>
  </w:p>
  <w:p w14:paraId="52BCB018">
    <w:pPr>
      <w:pStyle w:val="13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1B129">
    <w:pPr>
      <w:pStyle w:val="13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AA7DE26">
                          <w:pPr>
                            <w:pStyle w:val="17"/>
                          </w:pPr>
                          <w:r>
                            <w:fldChar w:fldCharType="begin"/>
                          </w:r>
                          <w:r>
                            <w:instrText xml:space="preserve"> PAGE  \* MERGEFORMAT </w:instrText>
                          </w:r>
                          <w:r>
                            <w:fldChar w:fldCharType="separate"/>
                          </w:r>
                          <w:r>
                            <w:t>72</w:t>
                          </w:r>
                          <w:r>
                            <w:fldChar w:fldCharType="end"/>
                          </w:r>
                        </w:p>
                      </w:txbxContent>
                    </wps:txbx>
                    <wps:bodyPr vert="horz" wrap="none" lIns="0" tIns="0" rIns="0" bIns="0" anchor="t" anchorCtr="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AT+5CE2wEAAMADAAAOAAAAAAAAAAEA&#10;IAAAAB4BAABkcnMvZTJvRG9jLnhtbFBLBQYAAAAABgAGAFkBAABrBQAAAAA=&#10;">
              <v:fill on="f" focussize="0,0"/>
              <v:stroke on="f"/>
              <v:imagedata o:title=""/>
              <o:lock v:ext="edit" aspectratio="f"/>
              <v:textbox inset="0mm,0mm,0mm,0mm" style="mso-fit-shape-to-text:t;">
                <w:txbxContent>
                  <w:p w14:paraId="0AA7DE26">
                    <w:pPr>
                      <w:pStyle w:val="17"/>
                    </w:pPr>
                    <w:r>
                      <w:fldChar w:fldCharType="begin"/>
                    </w:r>
                    <w:r>
                      <w:instrText xml:space="preserve"> PAGE  \* MERGEFORMAT </w:instrText>
                    </w:r>
                    <w:r>
                      <w:fldChar w:fldCharType="separate"/>
                    </w:r>
                    <w:r>
                      <w:t>72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AE746">
    <w:pPr>
      <w:jc w:val="center"/>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8F1DE">
    <w:pPr>
      <w:jc w:val="center"/>
      <w:rPr>
        <w:rFonts w:ascii="黑体" w:hAnsi="黑体" w:eastAsia="黑体"/>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A4391C"/>
    <w:multiLevelType w:val="singleLevel"/>
    <w:tmpl w:val="BDA4391C"/>
    <w:lvl w:ilvl="0" w:tentative="0">
      <w:start w:val="2"/>
      <w:numFmt w:val="chineseCounting"/>
      <w:suff w:val="space"/>
      <w:lvlText w:val="第%1节"/>
      <w:lvlJc w:val="left"/>
      <w:rPr>
        <w:rFonts w:hint="eastAsia"/>
      </w:rPr>
    </w:lvl>
  </w:abstractNum>
  <w:abstractNum w:abstractNumId="1">
    <w:nsid w:val="E4DEBDEA"/>
    <w:multiLevelType w:val="multilevel"/>
    <w:tmpl w:val="E4DEBDEA"/>
    <w:lvl w:ilvl="0" w:tentative="0">
      <w:start w:val="19"/>
      <w:numFmt w:val="decimal"/>
      <w:lvlText w:val="%1."/>
      <w:lvlJc w:val="left"/>
      <w:pPr>
        <w:tabs>
          <w:tab w:val="left" w:pos="312"/>
        </w:tabs>
      </w:pPr>
    </w:lvl>
    <w:lvl w:ilvl="1" w:tentative="0">
      <w:start w:val="1"/>
      <w:numFmt w:val="decimal"/>
      <w:suff w:val="space"/>
      <w:lvlText w:val="%1.%2"/>
      <w:lvlJc w:val="left"/>
      <w:pPr>
        <w:ind w:left="480" w:firstLine="0"/>
      </w:pPr>
      <w:rPr>
        <w:rFonts w:hint="default"/>
      </w:rPr>
    </w:lvl>
    <w:lvl w:ilvl="2" w:tentative="0">
      <w:start w:val="1"/>
      <w:numFmt w:val="decimal"/>
      <w:suff w:val="space"/>
      <w:lvlText w:val="%1.%2.%3"/>
      <w:lvlJc w:val="left"/>
      <w:pPr>
        <w:ind w:left="480" w:firstLine="0"/>
      </w:pPr>
      <w:rPr>
        <w:rFonts w:hint="default"/>
      </w:rPr>
    </w:lvl>
    <w:lvl w:ilvl="3" w:tentative="0">
      <w:start w:val="1"/>
      <w:numFmt w:val="decimal"/>
      <w:suff w:val="space"/>
      <w:lvlText w:val="%1.%2.%3.%4"/>
      <w:lvlJc w:val="left"/>
      <w:pPr>
        <w:ind w:left="480" w:firstLine="0"/>
      </w:pPr>
      <w:rPr>
        <w:rFonts w:hint="default"/>
      </w:rPr>
    </w:lvl>
    <w:lvl w:ilvl="4" w:tentative="0">
      <w:start w:val="1"/>
      <w:numFmt w:val="decimal"/>
      <w:suff w:val="space"/>
      <w:lvlText w:val="%1.%2.%3.%4.%5"/>
      <w:lvlJc w:val="left"/>
      <w:pPr>
        <w:ind w:left="480" w:firstLine="0"/>
      </w:pPr>
      <w:rPr>
        <w:rFonts w:hint="default"/>
      </w:rPr>
    </w:lvl>
    <w:lvl w:ilvl="5" w:tentative="0">
      <w:start w:val="1"/>
      <w:numFmt w:val="decimal"/>
      <w:suff w:val="space"/>
      <w:lvlText w:val="%1.%2.%3.%4.%5.%6"/>
      <w:lvlJc w:val="left"/>
      <w:pPr>
        <w:ind w:left="480" w:firstLine="0"/>
      </w:pPr>
      <w:rPr>
        <w:rFonts w:hint="default"/>
      </w:rPr>
    </w:lvl>
    <w:lvl w:ilvl="6" w:tentative="0">
      <w:start w:val="1"/>
      <w:numFmt w:val="decimal"/>
      <w:suff w:val="space"/>
      <w:lvlText w:val="%1.%2.%3.%4.%5.%6.%7"/>
      <w:lvlJc w:val="left"/>
      <w:pPr>
        <w:ind w:left="480" w:firstLine="0"/>
      </w:pPr>
      <w:rPr>
        <w:rFonts w:hint="default"/>
      </w:rPr>
    </w:lvl>
    <w:lvl w:ilvl="7" w:tentative="0">
      <w:start w:val="1"/>
      <w:numFmt w:val="decimal"/>
      <w:suff w:val="space"/>
      <w:lvlText w:val="%1.%2.%3.%4.%5.%6.%7.%8"/>
      <w:lvlJc w:val="left"/>
      <w:pPr>
        <w:ind w:left="480" w:firstLine="0"/>
      </w:pPr>
      <w:rPr>
        <w:rFonts w:hint="default"/>
      </w:rPr>
    </w:lvl>
    <w:lvl w:ilvl="8" w:tentative="0">
      <w:start w:val="1"/>
      <w:numFmt w:val="decimal"/>
      <w:suff w:val="space"/>
      <w:lvlText w:val="%1.%2.%3.%4.%5.%6.%7.%8.%9"/>
      <w:lvlJc w:val="left"/>
      <w:pPr>
        <w:ind w:left="480" w:firstLine="0"/>
      </w:pPr>
      <w:rPr>
        <w:rFonts w:hint="default"/>
      </w:rPr>
    </w:lvl>
  </w:abstractNum>
  <w:abstractNum w:abstractNumId="2">
    <w:nsid w:val="EAAE62C7"/>
    <w:multiLevelType w:val="singleLevel"/>
    <w:tmpl w:val="EAAE62C7"/>
    <w:lvl w:ilvl="0" w:tentative="0">
      <w:start w:val="1"/>
      <w:numFmt w:val="decimal"/>
      <w:suff w:val="space"/>
      <w:lvlText w:val="%1."/>
      <w:lvlJc w:val="left"/>
    </w:lvl>
  </w:abstractNum>
  <w:abstractNum w:abstractNumId="3">
    <w:nsid w:val="EF148FC0"/>
    <w:multiLevelType w:val="singleLevel"/>
    <w:tmpl w:val="EF148FC0"/>
    <w:lvl w:ilvl="0" w:tentative="0">
      <w:start w:val="1"/>
      <w:numFmt w:val="decimal"/>
      <w:suff w:val="nothing"/>
      <w:lvlText w:val="（%1）"/>
      <w:lvlJc w:val="left"/>
    </w:lvl>
  </w:abstractNum>
  <w:abstractNum w:abstractNumId="4">
    <w:nsid w:val="07A0A2A9"/>
    <w:multiLevelType w:val="singleLevel"/>
    <w:tmpl w:val="07A0A2A9"/>
    <w:lvl w:ilvl="0" w:tentative="0">
      <w:start w:val="1"/>
      <w:numFmt w:val="bullet"/>
      <w:pStyle w:val="10"/>
      <w:lvlText w:val=""/>
      <w:lvlJc w:val="left"/>
      <w:pPr>
        <w:tabs>
          <w:tab w:val="left" w:pos="2040"/>
        </w:tabs>
        <w:ind w:left="2040" w:hanging="360"/>
      </w:pPr>
      <w:rPr>
        <w:rFonts w:hint="default" w:ascii="Wingdings" w:hAnsi="Wingdings"/>
      </w:rPr>
    </w:lvl>
  </w:abstractNum>
  <w:abstractNum w:abstractNumId="5">
    <w:nsid w:val="1340181E"/>
    <w:multiLevelType w:val="singleLevel"/>
    <w:tmpl w:val="1340181E"/>
    <w:lvl w:ilvl="0" w:tentative="0">
      <w:start w:val="1"/>
      <w:numFmt w:val="decimal"/>
      <w:suff w:val="nothing"/>
      <w:lvlText w:val="（%1）"/>
      <w:lvlJc w:val="left"/>
    </w:lvl>
  </w:abstractNum>
  <w:abstractNum w:abstractNumId="6">
    <w:nsid w:val="169D571F"/>
    <w:multiLevelType w:val="singleLevel"/>
    <w:tmpl w:val="169D571F"/>
    <w:lvl w:ilvl="0" w:tentative="0">
      <w:start w:val="1"/>
      <w:numFmt w:val="decimal"/>
      <w:lvlText w:val="%1."/>
      <w:lvlJc w:val="left"/>
      <w:pPr>
        <w:tabs>
          <w:tab w:val="left" w:pos="312"/>
        </w:tabs>
      </w:pPr>
    </w:lvl>
  </w:abstractNum>
  <w:abstractNum w:abstractNumId="7">
    <w:nsid w:val="351BC69B"/>
    <w:multiLevelType w:val="singleLevel"/>
    <w:tmpl w:val="351BC69B"/>
    <w:lvl w:ilvl="0" w:tentative="0">
      <w:start w:val="6"/>
      <w:numFmt w:val="decimal"/>
      <w:suff w:val="nothing"/>
      <w:lvlText w:val="（%1）"/>
      <w:lvlJc w:val="left"/>
    </w:lvl>
  </w:abstractNum>
  <w:num w:numId="1">
    <w:abstractNumId w:val="4"/>
  </w:num>
  <w:num w:numId="2">
    <w:abstractNumId w:val="6"/>
  </w:num>
  <w:num w:numId="3">
    <w:abstractNumId w:val="7"/>
  </w:num>
  <w:num w:numId="4">
    <w:abstractNumId w:val="0"/>
  </w:num>
  <w:num w:numId="5">
    <w:abstractNumId w:val="3"/>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trackRevisions w:val="1"/>
  <w:documentProtection w:enforcement="0"/>
  <w:defaultTabStop w:val="420"/>
  <w:drawingGridVerticalSpacing w:val="156"/>
  <w:noPunctuationKerning w:val="1"/>
  <w:characterSpacingControl w:val="compressPunctuation"/>
  <w:doNotValidateAgainstSchema/>
  <w:doNotDemarcateInvalidXml/>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wODVlY2VhN2YyM2M3OTE2NzVhMzBhN2IzN2U4YzgifQ=="/>
    <w:docVar w:name="KSO_WPS_MARK_KEY" w:val="80b95068-c5b2-4aae-b82d-d38965db4b12"/>
  </w:docVars>
  <w:rsids>
    <w:rsidRoot w:val="34144936"/>
    <w:rsid w:val="0001423A"/>
    <w:rsid w:val="0002344E"/>
    <w:rsid w:val="00047962"/>
    <w:rsid w:val="00070658"/>
    <w:rsid w:val="00076A14"/>
    <w:rsid w:val="00077BD3"/>
    <w:rsid w:val="000A3EE8"/>
    <w:rsid w:val="000B2662"/>
    <w:rsid w:val="000D0AA9"/>
    <w:rsid w:val="000D183B"/>
    <w:rsid w:val="000E473A"/>
    <w:rsid w:val="000E761A"/>
    <w:rsid w:val="00115825"/>
    <w:rsid w:val="00120E33"/>
    <w:rsid w:val="00133D48"/>
    <w:rsid w:val="00144EA3"/>
    <w:rsid w:val="0014539F"/>
    <w:rsid w:val="0014640E"/>
    <w:rsid w:val="00167AD5"/>
    <w:rsid w:val="001711AA"/>
    <w:rsid w:val="00172A27"/>
    <w:rsid w:val="001A2484"/>
    <w:rsid w:val="001A29FD"/>
    <w:rsid w:val="001B223C"/>
    <w:rsid w:val="001D64A4"/>
    <w:rsid w:val="00205F05"/>
    <w:rsid w:val="00232CB6"/>
    <w:rsid w:val="002346C4"/>
    <w:rsid w:val="00244DEC"/>
    <w:rsid w:val="0025535F"/>
    <w:rsid w:val="002601DC"/>
    <w:rsid w:val="00260C8C"/>
    <w:rsid w:val="00277143"/>
    <w:rsid w:val="00283EAE"/>
    <w:rsid w:val="002863A8"/>
    <w:rsid w:val="002B1800"/>
    <w:rsid w:val="002B46FB"/>
    <w:rsid w:val="002B49EB"/>
    <w:rsid w:val="002C4AF0"/>
    <w:rsid w:val="002C7051"/>
    <w:rsid w:val="002C741D"/>
    <w:rsid w:val="002D5287"/>
    <w:rsid w:val="002D5658"/>
    <w:rsid w:val="002E24D1"/>
    <w:rsid w:val="00307FC5"/>
    <w:rsid w:val="00311FB0"/>
    <w:rsid w:val="00314F5D"/>
    <w:rsid w:val="00316840"/>
    <w:rsid w:val="00324618"/>
    <w:rsid w:val="0032634E"/>
    <w:rsid w:val="00336E73"/>
    <w:rsid w:val="003437EF"/>
    <w:rsid w:val="00377708"/>
    <w:rsid w:val="0038644B"/>
    <w:rsid w:val="003A7288"/>
    <w:rsid w:val="003B2E60"/>
    <w:rsid w:val="003B4D37"/>
    <w:rsid w:val="003C1384"/>
    <w:rsid w:val="003D1616"/>
    <w:rsid w:val="003D7B8A"/>
    <w:rsid w:val="003F0CA5"/>
    <w:rsid w:val="003F1723"/>
    <w:rsid w:val="00423069"/>
    <w:rsid w:val="00434387"/>
    <w:rsid w:val="004444BF"/>
    <w:rsid w:val="004453C8"/>
    <w:rsid w:val="0044748A"/>
    <w:rsid w:val="0045237B"/>
    <w:rsid w:val="00457735"/>
    <w:rsid w:val="00467FBD"/>
    <w:rsid w:val="00476B77"/>
    <w:rsid w:val="00492926"/>
    <w:rsid w:val="004D62F2"/>
    <w:rsid w:val="004E616D"/>
    <w:rsid w:val="004F02DD"/>
    <w:rsid w:val="004F1375"/>
    <w:rsid w:val="005240BD"/>
    <w:rsid w:val="00527069"/>
    <w:rsid w:val="00534500"/>
    <w:rsid w:val="00535930"/>
    <w:rsid w:val="0054203D"/>
    <w:rsid w:val="005431CB"/>
    <w:rsid w:val="0056093A"/>
    <w:rsid w:val="0057190F"/>
    <w:rsid w:val="00581541"/>
    <w:rsid w:val="005967F1"/>
    <w:rsid w:val="005A4468"/>
    <w:rsid w:val="005B1E51"/>
    <w:rsid w:val="005B3B06"/>
    <w:rsid w:val="005D07FB"/>
    <w:rsid w:val="005D27EE"/>
    <w:rsid w:val="005E4471"/>
    <w:rsid w:val="005F73AF"/>
    <w:rsid w:val="00614837"/>
    <w:rsid w:val="00622C80"/>
    <w:rsid w:val="006246FA"/>
    <w:rsid w:val="006279D4"/>
    <w:rsid w:val="00640EAC"/>
    <w:rsid w:val="00663672"/>
    <w:rsid w:val="00663D6D"/>
    <w:rsid w:val="006700BA"/>
    <w:rsid w:val="00675315"/>
    <w:rsid w:val="00680A2E"/>
    <w:rsid w:val="00687B79"/>
    <w:rsid w:val="00692C75"/>
    <w:rsid w:val="006A7E40"/>
    <w:rsid w:val="006B3F14"/>
    <w:rsid w:val="006B5464"/>
    <w:rsid w:val="006C7286"/>
    <w:rsid w:val="006D198F"/>
    <w:rsid w:val="006F4CCC"/>
    <w:rsid w:val="00700276"/>
    <w:rsid w:val="00717B85"/>
    <w:rsid w:val="00722F18"/>
    <w:rsid w:val="007305B8"/>
    <w:rsid w:val="00736DA4"/>
    <w:rsid w:val="007422FC"/>
    <w:rsid w:val="00742C93"/>
    <w:rsid w:val="0078075A"/>
    <w:rsid w:val="00781019"/>
    <w:rsid w:val="007A29A7"/>
    <w:rsid w:val="007B0B5D"/>
    <w:rsid w:val="007B7A10"/>
    <w:rsid w:val="007C7AB7"/>
    <w:rsid w:val="007D125E"/>
    <w:rsid w:val="007E5581"/>
    <w:rsid w:val="007E6A85"/>
    <w:rsid w:val="007E7BA3"/>
    <w:rsid w:val="008117FB"/>
    <w:rsid w:val="008319C6"/>
    <w:rsid w:val="00835BB7"/>
    <w:rsid w:val="008370A7"/>
    <w:rsid w:val="00845D97"/>
    <w:rsid w:val="00861DAB"/>
    <w:rsid w:val="00862E47"/>
    <w:rsid w:val="00880F93"/>
    <w:rsid w:val="00881305"/>
    <w:rsid w:val="008C08DF"/>
    <w:rsid w:val="008C6032"/>
    <w:rsid w:val="008D3BFC"/>
    <w:rsid w:val="008D45E5"/>
    <w:rsid w:val="008F1FAE"/>
    <w:rsid w:val="008F5748"/>
    <w:rsid w:val="008F688C"/>
    <w:rsid w:val="00914D47"/>
    <w:rsid w:val="00921472"/>
    <w:rsid w:val="009305F0"/>
    <w:rsid w:val="00945545"/>
    <w:rsid w:val="009528DF"/>
    <w:rsid w:val="0095484A"/>
    <w:rsid w:val="00961B1A"/>
    <w:rsid w:val="00963735"/>
    <w:rsid w:val="00977392"/>
    <w:rsid w:val="009879AD"/>
    <w:rsid w:val="009C48EA"/>
    <w:rsid w:val="009D2779"/>
    <w:rsid w:val="009D57E6"/>
    <w:rsid w:val="00A04E28"/>
    <w:rsid w:val="00A135B4"/>
    <w:rsid w:val="00A27237"/>
    <w:rsid w:val="00A43337"/>
    <w:rsid w:val="00A524F8"/>
    <w:rsid w:val="00A6656B"/>
    <w:rsid w:val="00A737CA"/>
    <w:rsid w:val="00A9168C"/>
    <w:rsid w:val="00A94682"/>
    <w:rsid w:val="00AA6617"/>
    <w:rsid w:val="00AB2411"/>
    <w:rsid w:val="00B113A4"/>
    <w:rsid w:val="00B13D64"/>
    <w:rsid w:val="00B21EF4"/>
    <w:rsid w:val="00B33EF6"/>
    <w:rsid w:val="00B55960"/>
    <w:rsid w:val="00B56283"/>
    <w:rsid w:val="00B66AB6"/>
    <w:rsid w:val="00B8001C"/>
    <w:rsid w:val="00B82270"/>
    <w:rsid w:val="00B8393E"/>
    <w:rsid w:val="00B94FAB"/>
    <w:rsid w:val="00BA52AE"/>
    <w:rsid w:val="00BC02D6"/>
    <w:rsid w:val="00BD4393"/>
    <w:rsid w:val="00BE6750"/>
    <w:rsid w:val="00BE7797"/>
    <w:rsid w:val="00BF5BE7"/>
    <w:rsid w:val="00C40821"/>
    <w:rsid w:val="00C64CDC"/>
    <w:rsid w:val="00C65407"/>
    <w:rsid w:val="00C660C6"/>
    <w:rsid w:val="00C70264"/>
    <w:rsid w:val="00C71864"/>
    <w:rsid w:val="00CA613C"/>
    <w:rsid w:val="00CB2F1E"/>
    <w:rsid w:val="00CB59EA"/>
    <w:rsid w:val="00CC195C"/>
    <w:rsid w:val="00CD13CC"/>
    <w:rsid w:val="00CE11C7"/>
    <w:rsid w:val="00D20C95"/>
    <w:rsid w:val="00D23F1A"/>
    <w:rsid w:val="00D5731A"/>
    <w:rsid w:val="00D61CEB"/>
    <w:rsid w:val="00D65AAE"/>
    <w:rsid w:val="00D669D7"/>
    <w:rsid w:val="00D73116"/>
    <w:rsid w:val="00D74F31"/>
    <w:rsid w:val="00D805B1"/>
    <w:rsid w:val="00DB6398"/>
    <w:rsid w:val="00DC2371"/>
    <w:rsid w:val="00DD22DD"/>
    <w:rsid w:val="00DE3CC9"/>
    <w:rsid w:val="00DF262F"/>
    <w:rsid w:val="00DF75A3"/>
    <w:rsid w:val="00E15234"/>
    <w:rsid w:val="00E16E95"/>
    <w:rsid w:val="00E2379A"/>
    <w:rsid w:val="00E316B4"/>
    <w:rsid w:val="00E50BF3"/>
    <w:rsid w:val="00E54421"/>
    <w:rsid w:val="00E610F6"/>
    <w:rsid w:val="00E63403"/>
    <w:rsid w:val="00E8300A"/>
    <w:rsid w:val="00EA41DA"/>
    <w:rsid w:val="00EB5239"/>
    <w:rsid w:val="00EB66ED"/>
    <w:rsid w:val="00ED23C7"/>
    <w:rsid w:val="00EE5F83"/>
    <w:rsid w:val="00EE6D62"/>
    <w:rsid w:val="00EF5159"/>
    <w:rsid w:val="00EF6280"/>
    <w:rsid w:val="00F17A7A"/>
    <w:rsid w:val="00F34D4C"/>
    <w:rsid w:val="00F5275A"/>
    <w:rsid w:val="00F677A8"/>
    <w:rsid w:val="00F91E58"/>
    <w:rsid w:val="00F96E88"/>
    <w:rsid w:val="00FA012F"/>
    <w:rsid w:val="00FA4C79"/>
    <w:rsid w:val="00FA550C"/>
    <w:rsid w:val="00FB35C5"/>
    <w:rsid w:val="00FB563D"/>
    <w:rsid w:val="00FC695D"/>
    <w:rsid w:val="00FD45F2"/>
    <w:rsid w:val="00FF29AA"/>
    <w:rsid w:val="00FF30F5"/>
    <w:rsid w:val="010637F9"/>
    <w:rsid w:val="010827C0"/>
    <w:rsid w:val="01264FE9"/>
    <w:rsid w:val="012D37B0"/>
    <w:rsid w:val="01347A59"/>
    <w:rsid w:val="01897A84"/>
    <w:rsid w:val="018C33F1"/>
    <w:rsid w:val="01973B44"/>
    <w:rsid w:val="01A06E9D"/>
    <w:rsid w:val="01AA1AC9"/>
    <w:rsid w:val="01BF5575"/>
    <w:rsid w:val="01C2227F"/>
    <w:rsid w:val="01CA2FF3"/>
    <w:rsid w:val="01DA407E"/>
    <w:rsid w:val="01DF321D"/>
    <w:rsid w:val="01E943A0"/>
    <w:rsid w:val="01ED7CB1"/>
    <w:rsid w:val="02000B4F"/>
    <w:rsid w:val="020302EC"/>
    <w:rsid w:val="02431B73"/>
    <w:rsid w:val="0249657A"/>
    <w:rsid w:val="024C0DD3"/>
    <w:rsid w:val="026B1154"/>
    <w:rsid w:val="02781727"/>
    <w:rsid w:val="029C2BE9"/>
    <w:rsid w:val="02A429BD"/>
    <w:rsid w:val="02BC1AB4"/>
    <w:rsid w:val="02BF0CFA"/>
    <w:rsid w:val="02C31010"/>
    <w:rsid w:val="02E769F1"/>
    <w:rsid w:val="02EF5F05"/>
    <w:rsid w:val="031C2E9A"/>
    <w:rsid w:val="03421375"/>
    <w:rsid w:val="03443858"/>
    <w:rsid w:val="035B12CD"/>
    <w:rsid w:val="035E61DA"/>
    <w:rsid w:val="035F40DD"/>
    <w:rsid w:val="037700A4"/>
    <w:rsid w:val="038D1051"/>
    <w:rsid w:val="03983291"/>
    <w:rsid w:val="03CC5D27"/>
    <w:rsid w:val="041D0B75"/>
    <w:rsid w:val="042C2C6A"/>
    <w:rsid w:val="04310280"/>
    <w:rsid w:val="04342FEA"/>
    <w:rsid w:val="045301F6"/>
    <w:rsid w:val="04593123"/>
    <w:rsid w:val="047C5DB1"/>
    <w:rsid w:val="0483547A"/>
    <w:rsid w:val="048D13FD"/>
    <w:rsid w:val="04A34FF9"/>
    <w:rsid w:val="04B31C4F"/>
    <w:rsid w:val="04C40D5A"/>
    <w:rsid w:val="04D70E27"/>
    <w:rsid w:val="04EA2DA4"/>
    <w:rsid w:val="050640D5"/>
    <w:rsid w:val="05351BB0"/>
    <w:rsid w:val="054304DC"/>
    <w:rsid w:val="054802ED"/>
    <w:rsid w:val="054C1CCE"/>
    <w:rsid w:val="05502000"/>
    <w:rsid w:val="056703FD"/>
    <w:rsid w:val="05697625"/>
    <w:rsid w:val="057A01A2"/>
    <w:rsid w:val="058B5FFE"/>
    <w:rsid w:val="05AE11AD"/>
    <w:rsid w:val="05C24A83"/>
    <w:rsid w:val="05D725E4"/>
    <w:rsid w:val="05DA7CBE"/>
    <w:rsid w:val="05EC04A4"/>
    <w:rsid w:val="05F31C91"/>
    <w:rsid w:val="060914B4"/>
    <w:rsid w:val="062525BE"/>
    <w:rsid w:val="0636392C"/>
    <w:rsid w:val="064416DE"/>
    <w:rsid w:val="064F702D"/>
    <w:rsid w:val="068943A3"/>
    <w:rsid w:val="06CD24E2"/>
    <w:rsid w:val="06CD3A6C"/>
    <w:rsid w:val="06D0410C"/>
    <w:rsid w:val="06DB3A69"/>
    <w:rsid w:val="06F6277A"/>
    <w:rsid w:val="06FA323F"/>
    <w:rsid w:val="072A3D51"/>
    <w:rsid w:val="07300CC3"/>
    <w:rsid w:val="07317410"/>
    <w:rsid w:val="07331BC8"/>
    <w:rsid w:val="07465DF0"/>
    <w:rsid w:val="07524795"/>
    <w:rsid w:val="076674F1"/>
    <w:rsid w:val="07710C1C"/>
    <w:rsid w:val="078F7797"/>
    <w:rsid w:val="079270C9"/>
    <w:rsid w:val="07C4238B"/>
    <w:rsid w:val="07C54FE7"/>
    <w:rsid w:val="080726FB"/>
    <w:rsid w:val="08073279"/>
    <w:rsid w:val="081B727D"/>
    <w:rsid w:val="082D3490"/>
    <w:rsid w:val="08350B51"/>
    <w:rsid w:val="0837398B"/>
    <w:rsid w:val="086756D5"/>
    <w:rsid w:val="08746606"/>
    <w:rsid w:val="08985469"/>
    <w:rsid w:val="08AF2354"/>
    <w:rsid w:val="08D73A42"/>
    <w:rsid w:val="08DB6CF7"/>
    <w:rsid w:val="08E12275"/>
    <w:rsid w:val="08ED6BAA"/>
    <w:rsid w:val="09197D94"/>
    <w:rsid w:val="092B1742"/>
    <w:rsid w:val="094D579B"/>
    <w:rsid w:val="096168B8"/>
    <w:rsid w:val="0963359E"/>
    <w:rsid w:val="09640E08"/>
    <w:rsid w:val="09664528"/>
    <w:rsid w:val="096B2812"/>
    <w:rsid w:val="097906FF"/>
    <w:rsid w:val="098208FD"/>
    <w:rsid w:val="09A02D00"/>
    <w:rsid w:val="09A426F2"/>
    <w:rsid w:val="09D52C60"/>
    <w:rsid w:val="09D83C22"/>
    <w:rsid w:val="09F6355B"/>
    <w:rsid w:val="09FB1581"/>
    <w:rsid w:val="0A1B75B7"/>
    <w:rsid w:val="0A2617D5"/>
    <w:rsid w:val="0A3C34DB"/>
    <w:rsid w:val="0A472B5E"/>
    <w:rsid w:val="0A496EDD"/>
    <w:rsid w:val="0A547AA9"/>
    <w:rsid w:val="0A5B0F4D"/>
    <w:rsid w:val="0A663700"/>
    <w:rsid w:val="0A7E1D45"/>
    <w:rsid w:val="0A892BC4"/>
    <w:rsid w:val="0A96708F"/>
    <w:rsid w:val="0AB2628A"/>
    <w:rsid w:val="0AE80EF9"/>
    <w:rsid w:val="0B1F7084"/>
    <w:rsid w:val="0B2B77D7"/>
    <w:rsid w:val="0B35399D"/>
    <w:rsid w:val="0B5554FE"/>
    <w:rsid w:val="0B640F3B"/>
    <w:rsid w:val="0B643645"/>
    <w:rsid w:val="0B690058"/>
    <w:rsid w:val="0B731A1D"/>
    <w:rsid w:val="0B7E2B36"/>
    <w:rsid w:val="0B92189A"/>
    <w:rsid w:val="0B9C2483"/>
    <w:rsid w:val="0B9E269F"/>
    <w:rsid w:val="0BB974D9"/>
    <w:rsid w:val="0C006EB6"/>
    <w:rsid w:val="0C061FF2"/>
    <w:rsid w:val="0C184D9E"/>
    <w:rsid w:val="0C2407A3"/>
    <w:rsid w:val="0C2E0560"/>
    <w:rsid w:val="0C33513E"/>
    <w:rsid w:val="0C621828"/>
    <w:rsid w:val="0C6C08BF"/>
    <w:rsid w:val="0C92362C"/>
    <w:rsid w:val="0CB60990"/>
    <w:rsid w:val="0CB87790"/>
    <w:rsid w:val="0CBB28B8"/>
    <w:rsid w:val="0CC03485"/>
    <w:rsid w:val="0CCE1FB7"/>
    <w:rsid w:val="0CED64EA"/>
    <w:rsid w:val="0CFF2BB7"/>
    <w:rsid w:val="0D336E17"/>
    <w:rsid w:val="0D40448B"/>
    <w:rsid w:val="0D445B34"/>
    <w:rsid w:val="0D4508F8"/>
    <w:rsid w:val="0D491445"/>
    <w:rsid w:val="0D4C0C55"/>
    <w:rsid w:val="0D556903"/>
    <w:rsid w:val="0D562D81"/>
    <w:rsid w:val="0D757E54"/>
    <w:rsid w:val="0D9F0C7A"/>
    <w:rsid w:val="0DA5245F"/>
    <w:rsid w:val="0DA90E87"/>
    <w:rsid w:val="0DBF11EF"/>
    <w:rsid w:val="0DD6503D"/>
    <w:rsid w:val="0DDE4B5E"/>
    <w:rsid w:val="0DE912C7"/>
    <w:rsid w:val="0E11507A"/>
    <w:rsid w:val="0E196FF9"/>
    <w:rsid w:val="0E61588B"/>
    <w:rsid w:val="0E7C27D3"/>
    <w:rsid w:val="0E8646D6"/>
    <w:rsid w:val="0E8F7C19"/>
    <w:rsid w:val="0E9733D5"/>
    <w:rsid w:val="0EA77ABC"/>
    <w:rsid w:val="0EB00640"/>
    <w:rsid w:val="0EBF2299"/>
    <w:rsid w:val="0EC75A69"/>
    <w:rsid w:val="0EE859DF"/>
    <w:rsid w:val="0EF057A7"/>
    <w:rsid w:val="0EFA3F47"/>
    <w:rsid w:val="0F053D93"/>
    <w:rsid w:val="0F1C3393"/>
    <w:rsid w:val="0F2A424A"/>
    <w:rsid w:val="0F334EAC"/>
    <w:rsid w:val="0F481AD5"/>
    <w:rsid w:val="0F541B4A"/>
    <w:rsid w:val="0F621316"/>
    <w:rsid w:val="0F735BF1"/>
    <w:rsid w:val="0F7F6343"/>
    <w:rsid w:val="0F895414"/>
    <w:rsid w:val="0F895A82"/>
    <w:rsid w:val="0FB54297"/>
    <w:rsid w:val="0FE8213B"/>
    <w:rsid w:val="100030EB"/>
    <w:rsid w:val="10025A4A"/>
    <w:rsid w:val="100C14A5"/>
    <w:rsid w:val="101534AD"/>
    <w:rsid w:val="102A489B"/>
    <w:rsid w:val="103D7164"/>
    <w:rsid w:val="1057106E"/>
    <w:rsid w:val="105B1322"/>
    <w:rsid w:val="106B3648"/>
    <w:rsid w:val="10E548CC"/>
    <w:rsid w:val="1102722C"/>
    <w:rsid w:val="110411F6"/>
    <w:rsid w:val="11641C95"/>
    <w:rsid w:val="11647491"/>
    <w:rsid w:val="117D1409"/>
    <w:rsid w:val="11895257"/>
    <w:rsid w:val="119053C0"/>
    <w:rsid w:val="11967F6E"/>
    <w:rsid w:val="11B761D9"/>
    <w:rsid w:val="11CC783A"/>
    <w:rsid w:val="11D33AE1"/>
    <w:rsid w:val="11D77586"/>
    <w:rsid w:val="11DB36B2"/>
    <w:rsid w:val="11E132E5"/>
    <w:rsid w:val="11F56D91"/>
    <w:rsid w:val="11FC5AF2"/>
    <w:rsid w:val="11FF19BD"/>
    <w:rsid w:val="12070BB8"/>
    <w:rsid w:val="120F76D9"/>
    <w:rsid w:val="12117838"/>
    <w:rsid w:val="12173169"/>
    <w:rsid w:val="121865DB"/>
    <w:rsid w:val="12371A27"/>
    <w:rsid w:val="124E0C71"/>
    <w:rsid w:val="124F5E1C"/>
    <w:rsid w:val="125959BF"/>
    <w:rsid w:val="12602ED5"/>
    <w:rsid w:val="126B2BAF"/>
    <w:rsid w:val="12794C71"/>
    <w:rsid w:val="12B95499"/>
    <w:rsid w:val="12CF313E"/>
    <w:rsid w:val="12E25392"/>
    <w:rsid w:val="12E7492B"/>
    <w:rsid w:val="12E82452"/>
    <w:rsid w:val="13022419"/>
    <w:rsid w:val="131012E1"/>
    <w:rsid w:val="13164E87"/>
    <w:rsid w:val="13173005"/>
    <w:rsid w:val="133969A1"/>
    <w:rsid w:val="134356FC"/>
    <w:rsid w:val="13545D39"/>
    <w:rsid w:val="135F5A27"/>
    <w:rsid w:val="139911B2"/>
    <w:rsid w:val="13A36B8D"/>
    <w:rsid w:val="13A520F1"/>
    <w:rsid w:val="13A878A5"/>
    <w:rsid w:val="13AC16D1"/>
    <w:rsid w:val="13AC347F"/>
    <w:rsid w:val="13C44C6D"/>
    <w:rsid w:val="13D06A59"/>
    <w:rsid w:val="13D4612E"/>
    <w:rsid w:val="13E26EA1"/>
    <w:rsid w:val="13FA2586"/>
    <w:rsid w:val="1424570B"/>
    <w:rsid w:val="142B6A9A"/>
    <w:rsid w:val="146764B9"/>
    <w:rsid w:val="147321EF"/>
    <w:rsid w:val="149A4FC7"/>
    <w:rsid w:val="14C667C2"/>
    <w:rsid w:val="14CF1EDA"/>
    <w:rsid w:val="14D964F6"/>
    <w:rsid w:val="14DA14D3"/>
    <w:rsid w:val="14E75DB7"/>
    <w:rsid w:val="152C1A1D"/>
    <w:rsid w:val="154667BE"/>
    <w:rsid w:val="154932ED"/>
    <w:rsid w:val="15502B4A"/>
    <w:rsid w:val="157352D0"/>
    <w:rsid w:val="1594066F"/>
    <w:rsid w:val="159F14ED"/>
    <w:rsid w:val="15A05265"/>
    <w:rsid w:val="15B10406"/>
    <w:rsid w:val="15B8101F"/>
    <w:rsid w:val="15DC124C"/>
    <w:rsid w:val="15E26AA1"/>
    <w:rsid w:val="15ED707B"/>
    <w:rsid w:val="16025FAC"/>
    <w:rsid w:val="16084EEF"/>
    <w:rsid w:val="161D2412"/>
    <w:rsid w:val="16421CC2"/>
    <w:rsid w:val="165F6ECF"/>
    <w:rsid w:val="16A00DDA"/>
    <w:rsid w:val="16A82D69"/>
    <w:rsid w:val="16B25250"/>
    <w:rsid w:val="16DA36DD"/>
    <w:rsid w:val="172221CA"/>
    <w:rsid w:val="174E2D0E"/>
    <w:rsid w:val="17544559"/>
    <w:rsid w:val="17606A5A"/>
    <w:rsid w:val="176427A3"/>
    <w:rsid w:val="17710289"/>
    <w:rsid w:val="177A18AE"/>
    <w:rsid w:val="177A5467"/>
    <w:rsid w:val="17816900"/>
    <w:rsid w:val="179D2A42"/>
    <w:rsid w:val="179E3193"/>
    <w:rsid w:val="17B31280"/>
    <w:rsid w:val="17B774F7"/>
    <w:rsid w:val="17BE7C00"/>
    <w:rsid w:val="17DF2CD6"/>
    <w:rsid w:val="17EF1AF3"/>
    <w:rsid w:val="17F676E5"/>
    <w:rsid w:val="17F85169"/>
    <w:rsid w:val="18022F9A"/>
    <w:rsid w:val="18055854"/>
    <w:rsid w:val="180C1F5F"/>
    <w:rsid w:val="1846576F"/>
    <w:rsid w:val="1861213E"/>
    <w:rsid w:val="188D7D23"/>
    <w:rsid w:val="189746FE"/>
    <w:rsid w:val="18A706B9"/>
    <w:rsid w:val="18F02060"/>
    <w:rsid w:val="18FA4C8D"/>
    <w:rsid w:val="192166BD"/>
    <w:rsid w:val="1967599A"/>
    <w:rsid w:val="19720CC7"/>
    <w:rsid w:val="197607B7"/>
    <w:rsid w:val="1991739F"/>
    <w:rsid w:val="19931E06"/>
    <w:rsid w:val="19946E05"/>
    <w:rsid w:val="19B273F0"/>
    <w:rsid w:val="19D33AE5"/>
    <w:rsid w:val="19D37748"/>
    <w:rsid w:val="19EA4D01"/>
    <w:rsid w:val="1A082CB2"/>
    <w:rsid w:val="1A1C61EB"/>
    <w:rsid w:val="1A3348FA"/>
    <w:rsid w:val="1A372DB2"/>
    <w:rsid w:val="1A475CB0"/>
    <w:rsid w:val="1A7A4A13"/>
    <w:rsid w:val="1A83507A"/>
    <w:rsid w:val="1AD559B1"/>
    <w:rsid w:val="1AE300CE"/>
    <w:rsid w:val="1AE4274E"/>
    <w:rsid w:val="1AE437E3"/>
    <w:rsid w:val="1AE50B94"/>
    <w:rsid w:val="1B0B352D"/>
    <w:rsid w:val="1B1C538E"/>
    <w:rsid w:val="1B324BB2"/>
    <w:rsid w:val="1B3868FA"/>
    <w:rsid w:val="1B482BAE"/>
    <w:rsid w:val="1B487F31"/>
    <w:rsid w:val="1B533B2E"/>
    <w:rsid w:val="1B630CD5"/>
    <w:rsid w:val="1B7479D6"/>
    <w:rsid w:val="1B840425"/>
    <w:rsid w:val="1B8970FB"/>
    <w:rsid w:val="1B8B6C1C"/>
    <w:rsid w:val="1B8F5890"/>
    <w:rsid w:val="1B980D02"/>
    <w:rsid w:val="1B9B2757"/>
    <w:rsid w:val="1BA477C3"/>
    <w:rsid w:val="1BD8199B"/>
    <w:rsid w:val="1BFE5C7A"/>
    <w:rsid w:val="1C091168"/>
    <w:rsid w:val="1C754267"/>
    <w:rsid w:val="1C9563AA"/>
    <w:rsid w:val="1C980A44"/>
    <w:rsid w:val="1C9D1C70"/>
    <w:rsid w:val="1C9E2898"/>
    <w:rsid w:val="1CA55A16"/>
    <w:rsid w:val="1CA76EDA"/>
    <w:rsid w:val="1CB37E88"/>
    <w:rsid w:val="1CE6495A"/>
    <w:rsid w:val="1CF34C3E"/>
    <w:rsid w:val="1CF659E2"/>
    <w:rsid w:val="1D140A88"/>
    <w:rsid w:val="1D1A58FD"/>
    <w:rsid w:val="1D2233EF"/>
    <w:rsid w:val="1D26233B"/>
    <w:rsid w:val="1D320CC5"/>
    <w:rsid w:val="1D3606AF"/>
    <w:rsid w:val="1D48537B"/>
    <w:rsid w:val="1D7C0366"/>
    <w:rsid w:val="1D7F39B2"/>
    <w:rsid w:val="1D8503B9"/>
    <w:rsid w:val="1D872A45"/>
    <w:rsid w:val="1D886A27"/>
    <w:rsid w:val="1D922885"/>
    <w:rsid w:val="1D990F18"/>
    <w:rsid w:val="1DB16262"/>
    <w:rsid w:val="1DB21993"/>
    <w:rsid w:val="1DC51D0D"/>
    <w:rsid w:val="1DE459B4"/>
    <w:rsid w:val="1DEA5E1A"/>
    <w:rsid w:val="1DF547B7"/>
    <w:rsid w:val="1E116AEB"/>
    <w:rsid w:val="1E18008F"/>
    <w:rsid w:val="1E1E65FA"/>
    <w:rsid w:val="1E27372D"/>
    <w:rsid w:val="1E3824DF"/>
    <w:rsid w:val="1E3B131A"/>
    <w:rsid w:val="1E523CFB"/>
    <w:rsid w:val="1E7C01A8"/>
    <w:rsid w:val="1E805C34"/>
    <w:rsid w:val="1E966149"/>
    <w:rsid w:val="1E9E0F23"/>
    <w:rsid w:val="1EE61F3B"/>
    <w:rsid w:val="1F16782E"/>
    <w:rsid w:val="1F20758D"/>
    <w:rsid w:val="1F242A63"/>
    <w:rsid w:val="1F33222D"/>
    <w:rsid w:val="1F395A5C"/>
    <w:rsid w:val="1F640BE6"/>
    <w:rsid w:val="1F6B1D5A"/>
    <w:rsid w:val="1FA64CBC"/>
    <w:rsid w:val="1FA813ED"/>
    <w:rsid w:val="1FAA6851"/>
    <w:rsid w:val="1FAA6F50"/>
    <w:rsid w:val="1FC30256"/>
    <w:rsid w:val="1FCB1131"/>
    <w:rsid w:val="1FCC05E5"/>
    <w:rsid w:val="1FF10502"/>
    <w:rsid w:val="1FF54156"/>
    <w:rsid w:val="20167AA3"/>
    <w:rsid w:val="206B7561"/>
    <w:rsid w:val="207979D0"/>
    <w:rsid w:val="20841DD4"/>
    <w:rsid w:val="208A44B2"/>
    <w:rsid w:val="209239FD"/>
    <w:rsid w:val="209A128D"/>
    <w:rsid w:val="20AD43FD"/>
    <w:rsid w:val="20E45634"/>
    <w:rsid w:val="20F42667"/>
    <w:rsid w:val="21052421"/>
    <w:rsid w:val="21187848"/>
    <w:rsid w:val="211D776A"/>
    <w:rsid w:val="212B00D9"/>
    <w:rsid w:val="213D77A1"/>
    <w:rsid w:val="21440019"/>
    <w:rsid w:val="214E11DB"/>
    <w:rsid w:val="217D46AD"/>
    <w:rsid w:val="21837F15"/>
    <w:rsid w:val="2197751D"/>
    <w:rsid w:val="21C30312"/>
    <w:rsid w:val="21F506E7"/>
    <w:rsid w:val="21FD6859"/>
    <w:rsid w:val="2201708C"/>
    <w:rsid w:val="221C3EC6"/>
    <w:rsid w:val="22230B3A"/>
    <w:rsid w:val="2228748E"/>
    <w:rsid w:val="224867F4"/>
    <w:rsid w:val="22574EFE"/>
    <w:rsid w:val="22582CF2"/>
    <w:rsid w:val="227E248B"/>
    <w:rsid w:val="229A37FF"/>
    <w:rsid w:val="22AC2486"/>
    <w:rsid w:val="22F34C27"/>
    <w:rsid w:val="23203542"/>
    <w:rsid w:val="23215E8E"/>
    <w:rsid w:val="236901D0"/>
    <w:rsid w:val="2373734D"/>
    <w:rsid w:val="23793ADB"/>
    <w:rsid w:val="239E37C4"/>
    <w:rsid w:val="23A115C6"/>
    <w:rsid w:val="23CD4A35"/>
    <w:rsid w:val="23E85D65"/>
    <w:rsid w:val="240A66CC"/>
    <w:rsid w:val="241066CB"/>
    <w:rsid w:val="241773C3"/>
    <w:rsid w:val="24250C85"/>
    <w:rsid w:val="24264B88"/>
    <w:rsid w:val="242D6EC4"/>
    <w:rsid w:val="244B2840"/>
    <w:rsid w:val="245C2B8D"/>
    <w:rsid w:val="246040D1"/>
    <w:rsid w:val="2461645B"/>
    <w:rsid w:val="246F4781"/>
    <w:rsid w:val="24742034"/>
    <w:rsid w:val="24827BF7"/>
    <w:rsid w:val="24C820E3"/>
    <w:rsid w:val="24C83855"/>
    <w:rsid w:val="24C96A14"/>
    <w:rsid w:val="24DC16EA"/>
    <w:rsid w:val="24E14EBF"/>
    <w:rsid w:val="24F609FE"/>
    <w:rsid w:val="24FB6257"/>
    <w:rsid w:val="24FD5883"/>
    <w:rsid w:val="2507104B"/>
    <w:rsid w:val="25186BC6"/>
    <w:rsid w:val="251F61A7"/>
    <w:rsid w:val="252212C8"/>
    <w:rsid w:val="2541655F"/>
    <w:rsid w:val="25461985"/>
    <w:rsid w:val="2564183A"/>
    <w:rsid w:val="256E1B18"/>
    <w:rsid w:val="25900E53"/>
    <w:rsid w:val="259417CD"/>
    <w:rsid w:val="25C2583D"/>
    <w:rsid w:val="25CF43F9"/>
    <w:rsid w:val="25EB7E37"/>
    <w:rsid w:val="26006081"/>
    <w:rsid w:val="26086756"/>
    <w:rsid w:val="2610184F"/>
    <w:rsid w:val="261C62C6"/>
    <w:rsid w:val="263926CA"/>
    <w:rsid w:val="26422EDC"/>
    <w:rsid w:val="264B7043"/>
    <w:rsid w:val="26505AD0"/>
    <w:rsid w:val="265C2AE3"/>
    <w:rsid w:val="2660355C"/>
    <w:rsid w:val="268F2EB8"/>
    <w:rsid w:val="26997828"/>
    <w:rsid w:val="269B6F4C"/>
    <w:rsid w:val="26A81B4E"/>
    <w:rsid w:val="26B40B71"/>
    <w:rsid w:val="26B50445"/>
    <w:rsid w:val="26BC3513"/>
    <w:rsid w:val="26E621DF"/>
    <w:rsid w:val="270B794D"/>
    <w:rsid w:val="27147861"/>
    <w:rsid w:val="27165388"/>
    <w:rsid w:val="272A1CF8"/>
    <w:rsid w:val="273A4924"/>
    <w:rsid w:val="273E76D7"/>
    <w:rsid w:val="274A1A44"/>
    <w:rsid w:val="27590355"/>
    <w:rsid w:val="277E2487"/>
    <w:rsid w:val="27807F4C"/>
    <w:rsid w:val="27941270"/>
    <w:rsid w:val="27A8788B"/>
    <w:rsid w:val="27BB4311"/>
    <w:rsid w:val="27C10039"/>
    <w:rsid w:val="27C84E0A"/>
    <w:rsid w:val="27E16097"/>
    <w:rsid w:val="27E56B08"/>
    <w:rsid w:val="27EE5C85"/>
    <w:rsid w:val="27FA0805"/>
    <w:rsid w:val="28011B94"/>
    <w:rsid w:val="28264D18"/>
    <w:rsid w:val="282E038C"/>
    <w:rsid w:val="283D1389"/>
    <w:rsid w:val="28461441"/>
    <w:rsid w:val="28463A4A"/>
    <w:rsid w:val="28756C48"/>
    <w:rsid w:val="28810F26"/>
    <w:rsid w:val="289C497A"/>
    <w:rsid w:val="28A90EF3"/>
    <w:rsid w:val="28B26E4C"/>
    <w:rsid w:val="28B278FF"/>
    <w:rsid w:val="28E84B02"/>
    <w:rsid w:val="290851A4"/>
    <w:rsid w:val="293D5C24"/>
    <w:rsid w:val="2940100C"/>
    <w:rsid w:val="295B0D23"/>
    <w:rsid w:val="297C1EC3"/>
    <w:rsid w:val="298270FE"/>
    <w:rsid w:val="29E452C9"/>
    <w:rsid w:val="2A01214A"/>
    <w:rsid w:val="2A1060BE"/>
    <w:rsid w:val="2A127284"/>
    <w:rsid w:val="2A131D57"/>
    <w:rsid w:val="2A1E2562"/>
    <w:rsid w:val="2A222295"/>
    <w:rsid w:val="2A2D4012"/>
    <w:rsid w:val="2A612DBE"/>
    <w:rsid w:val="2A614E41"/>
    <w:rsid w:val="2A6D26A4"/>
    <w:rsid w:val="2A6D4DAB"/>
    <w:rsid w:val="2A767786"/>
    <w:rsid w:val="2A852B40"/>
    <w:rsid w:val="2ABB6208"/>
    <w:rsid w:val="2ABD7C6A"/>
    <w:rsid w:val="2AD73018"/>
    <w:rsid w:val="2AEB2BFC"/>
    <w:rsid w:val="2AEC1C51"/>
    <w:rsid w:val="2B11640C"/>
    <w:rsid w:val="2B2636BF"/>
    <w:rsid w:val="2B2C33CC"/>
    <w:rsid w:val="2B3D4829"/>
    <w:rsid w:val="2B406E77"/>
    <w:rsid w:val="2B642979"/>
    <w:rsid w:val="2B974A9B"/>
    <w:rsid w:val="2BA7397C"/>
    <w:rsid w:val="2BAF3823"/>
    <w:rsid w:val="2BB77D0F"/>
    <w:rsid w:val="2BBE7D9C"/>
    <w:rsid w:val="2BC058C2"/>
    <w:rsid w:val="2BCB63A1"/>
    <w:rsid w:val="2BCC7832"/>
    <w:rsid w:val="2BDD58CC"/>
    <w:rsid w:val="2BE343F3"/>
    <w:rsid w:val="2BF53A81"/>
    <w:rsid w:val="2C1319EE"/>
    <w:rsid w:val="2C1E484D"/>
    <w:rsid w:val="2C210A56"/>
    <w:rsid w:val="2C297A7F"/>
    <w:rsid w:val="2C3B319A"/>
    <w:rsid w:val="2C5B4DE4"/>
    <w:rsid w:val="2C68298D"/>
    <w:rsid w:val="2C73502A"/>
    <w:rsid w:val="2C850EF4"/>
    <w:rsid w:val="2C892E30"/>
    <w:rsid w:val="2CFB383E"/>
    <w:rsid w:val="2D040371"/>
    <w:rsid w:val="2D045C82"/>
    <w:rsid w:val="2D0637A8"/>
    <w:rsid w:val="2D1519FD"/>
    <w:rsid w:val="2D2A72D5"/>
    <w:rsid w:val="2D40315E"/>
    <w:rsid w:val="2D457E55"/>
    <w:rsid w:val="2D5A730A"/>
    <w:rsid w:val="2D805AFB"/>
    <w:rsid w:val="2D8C63A3"/>
    <w:rsid w:val="2D921ABC"/>
    <w:rsid w:val="2D99286E"/>
    <w:rsid w:val="2D995EFB"/>
    <w:rsid w:val="2DB43204"/>
    <w:rsid w:val="2DBF01C0"/>
    <w:rsid w:val="2DC43789"/>
    <w:rsid w:val="2DCA2A28"/>
    <w:rsid w:val="2DD43EB2"/>
    <w:rsid w:val="2DD83375"/>
    <w:rsid w:val="2DDB69E3"/>
    <w:rsid w:val="2DF71CEF"/>
    <w:rsid w:val="2E1D7126"/>
    <w:rsid w:val="2E32027F"/>
    <w:rsid w:val="2E493838"/>
    <w:rsid w:val="2E5A2F8A"/>
    <w:rsid w:val="2E6428BC"/>
    <w:rsid w:val="2E695CE4"/>
    <w:rsid w:val="2E8669AA"/>
    <w:rsid w:val="2E872965"/>
    <w:rsid w:val="2E8B5A7D"/>
    <w:rsid w:val="2E8E662F"/>
    <w:rsid w:val="2E8F7410"/>
    <w:rsid w:val="2E987D9C"/>
    <w:rsid w:val="2EB72877"/>
    <w:rsid w:val="2EDE198D"/>
    <w:rsid w:val="2EE93DA7"/>
    <w:rsid w:val="2EEB32B7"/>
    <w:rsid w:val="2F104DB2"/>
    <w:rsid w:val="2F32666B"/>
    <w:rsid w:val="2F3855B7"/>
    <w:rsid w:val="2F3A425D"/>
    <w:rsid w:val="2F93578B"/>
    <w:rsid w:val="2F971030"/>
    <w:rsid w:val="2F996FA3"/>
    <w:rsid w:val="2FA6363B"/>
    <w:rsid w:val="2FAF1ED5"/>
    <w:rsid w:val="2FB20E8B"/>
    <w:rsid w:val="2FC2478F"/>
    <w:rsid w:val="2FC55158"/>
    <w:rsid w:val="2FDB4D1E"/>
    <w:rsid w:val="2FE33306"/>
    <w:rsid w:val="300A7A53"/>
    <w:rsid w:val="301869BC"/>
    <w:rsid w:val="303625F7"/>
    <w:rsid w:val="3056252D"/>
    <w:rsid w:val="305E04C7"/>
    <w:rsid w:val="306A734D"/>
    <w:rsid w:val="307A6987"/>
    <w:rsid w:val="307D2FCF"/>
    <w:rsid w:val="30931750"/>
    <w:rsid w:val="309D2676"/>
    <w:rsid w:val="30A27C8C"/>
    <w:rsid w:val="30A473AC"/>
    <w:rsid w:val="30B159CF"/>
    <w:rsid w:val="30C776F3"/>
    <w:rsid w:val="30E81C16"/>
    <w:rsid w:val="30FE760C"/>
    <w:rsid w:val="31291B85"/>
    <w:rsid w:val="313A023D"/>
    <w:rsid w:val="314657BF"/>
    <w:rsid w:val="31687834"/>
    <w:rsid w:val="31815AF3"/>
    <w:rsid w:val="31B86802"/>
    <w:rsid w:val="3222114C"/>
    <w:rsid w:val="32293CB0"/>
    <w:rsid w:val="32427031"/>
    <w:rsid w:val="32810E1C"/>
    <w:rsid w:val="328B6984"/>
    <w:rsid w:val="32973CE0"/>
    <w:rsid w:val="329818EE"/>
    <w:rsid w:val="329D695D"/>
    <w:rsid w:val="32AC25FD"/>
    <w:rsid w:val="32DD6067"/>
    <w:rsid w:val="32F00926"/>
    <w:rsid w:val="32FA01E5"/>
    <w:rsid w:val="33020738"/>
    <w:rsid w:val="33082AB7"/>
    <w:rsid w:val="331C3D26"/>
    <w:rsid w:val="332D7D2C"/>
    <w:rsid w:val="33310A59"/>
    <w:rsid w:val="33480571"/>
    <w:rsid w:val="334B5446"/>
    <w:rsid w:val="3372466C"/>
    <w:rsid w:val="33BC7371"/>
    <w:rsid w:val="33C77289"/>
    <w:rsid w:val="33DF40FF"/>
    <w:rsid w:val="33FC71C7"/>
    <w:rsid w:val="34144936"/>
    <w:rsid w:val="341669C7"/>
    <w:rsid w:val="34190265"/>
    <w:rsid w:val="342509B8"/>
    <w:rsid w:val="34311A53"/>
    <w:rsid w:val="34433534"/>
    <w:rsid w:val="34445040"/>
    <w:rsid w:val="34452E08"/>
    <w:rsid w:val="34673749"/>
    <w:rsid w:val="347B0F20"/>
    <w:rsid w:val="34C65022"/>
    <w:rsid w:val="34CF24FB"/>
    <w:rsid w:val="35270760"/>
    <w:rsid w:val="35431A3E"/>
    <w:rsid w:val="354B74CA"/>
    <w:rsid w:val="354F05AC"/>
    <w:rsid w:val="35553903"/>
    <w:rsid w:val="355A0B35"/>
    <w:rsid w:val="3587446B"/>
    <w:rsid w:val="35930EC0"/>
    <w:rsid w:val="35956011"/>
    <w:rsid w:val="359B02BA"/>
    <w:rsid w:val="35B07C08"/>
    <w:rsid w:val="35B94DD2"/>
    <w:rsid w:val="35C540B9"/>
    <w:rsid w:val="35D817EB"/>
    <w:rsid w:val="361D21FA"/>
    <w:rsid w:val="36245671"/>
    <w:rsid w:val="362A675A"/>
    <w:rsid w:val="36401AD9"/>
    <w:rsid w:val="36403664"/>
    <w:rsid w:val="364E54EA"/>
    <w:rsid w:val="365012E3"/>
    <w:rsid w:val="3658195A"/>
    <w:rsid w:val="3684230E"/>
    <w:rsid w:val="36963DEF"/>
    <w:rsid w:val="36A209E6"/>
    <w:rsid w:val="36C07D4C"/>
    <w:rsid w:val="36C206A9"/>
    <w:rsid w:val="36D12934"/>
    <w:rsid w:val="36DD12E2"/>
    <w:rsid w:val="36E7464B"/>
    <w:rsid w:val="37113EEF"/>
    <w:rsid w:val="371B42F4"/>
    <w:rsid w:val="37215DAE"/>
    <w:rsid w:val="372F1EA0"/>
    <w:rsid w:val="37357164"/>
    <w:rsid w:val="373B6744"/>
    <w:rsid w:val="374455F9"/>
    <w:rsid w:val="37536B9F"/>
    <w:rsid w:val="3765709C"/>
    <w:rsid w:val="37664283"/>
    <w:rsid w:val="376B3D62"/>
    <w:rsid w:val="3773565D"/>
    <w:rsid w:val="37855FB6"/>
    <w:rsid w:val="37875F5D"/>
    <w:rsid w:val="37A20571"/>
    <w:rsid w:val="37A85994"/>
    <w:rsid w:val="37A95DA4"/>
    <w:rsid w:val="37A97B52"/>
    <w:rsid w:val="37EB2AD4"/>
    <w:rsid w:val="37EF3EAE"/>
    <w:rsid w:val="37FF07A4"/>
    <w:rsid w:val="3801418B"/>
    <w:rsid w:val="38037D6F"/>
    <w:rsid w:val="380A1605"/>
    <w:rsid w:val="38296BB0"/>
    <w:rsid w:val="385348A8"/>
    <w:rsid w:val="38563836"/>
    <w:rsid w:val="38642549"/>
    <w:rsid w:val="388655F7"/>
    <w:rsid w:val="388C36FB"/>
    <w:rsid w:val="38921CD5"/>
    <w:rsid w:val="38A35169"/>
    <w:rsid w:val="38A8427C"/>
    <w:rsid w:val="38AF2F46"/>
    <w:rsid w:val="38CD0523"/>
    <w:rsid w:val="38DB7A50"/>
    <w:rsid w:val="38DC6BBD"/>
    <w:rsid w:val="38DD3F57"/>
    <w:rsid w:val="38E96138"/>
    <w:rsid w:val="38EE0521"/>
    <w:rsid w:val="38EF5CA5"/>
    <w:rsid w:val="38F17A02"/>
    <w:rsid w:val="39021493"/>
    <w:rsid w:val="3919227A"/>
    <w:rsid w:val="394327AB"/>
    <w:rsid w:val="39434300"/>
    <w:rsid w:val="395B0A10"/>
    <w:rsid w:val="39A527DA"/>
    <w:rsid w:val="39A9208B"/>
    <w:rsid w:val="39AE497C"/>
    <w:rsid w:val="39B018AA"/>
    <w:rsid w:val="39D13164"/>
    <w:rsid w:val="39D864CC"/>
    <w:rsid w:val="39FA576C"/>
    <w:rsid w:val="3A1B30E3"/>
    <w:rsid w:val="3A2154ED"/>
    <w:rsid w:val="3A2E0038"/>
    <w:rsid w:val="3A385C83"/>
    <w:rsid w:val="3A3B7187"/>
    <w:rsid w:val="3A5A5CCE"/>
    <w:rsid w:val="3A6F5083"/>
    <w:rsid w:val="3A7860AF"/>
    <w:rsid w:val="3A7E7074"/>
    <w:rsid w:val="3A905F48"/>
    <w:rsid w:val="3A976388"/>
    <w:rsid w:val="3AC60660"/>
    <w:rsid w:val="3ADF09B2"/>
    <w:rsid w:val="3AF7527B"/>
    <w:rsid w:val="3AF84FDC"/>
    <w:rsid w:val="3B1342CE"/>
    <w:rsid w:val="3B244DC7"/>
    <w:rsid w:val="3B437440"/>
    <w:rsid w:val="3B756A0F"/>
    <w:rsid w:val="3B7F18E1"/>
    <w:rsid w:val="3B820DE6"/>
    <w:rsid w:val="3B875813"/>
    <w:rsid w:val="3B8D2435"/>
    <w:rsid w:val="3B9F74EF"/>
    <w:rsid w:val="3BB30F9F"/>
    <w:rsid w:val="3BC60CD2"/>
    <w:rsid w:val="3BCB4CCC"/>
    <w:rsid w:val="3BD914E2"/>
    <w:rsid w:val="3BDD58AD"/>
    <w:rsid w:val="3BE127E5"/>
    <w:rsid w:val="3BE54AD5"/>
    <w:rsid w:val="3BF6072F"/>
    <w:rsid w:val="3BF82E56"/>
    <w:rsid w:val="3C0473B1"/>
    <w:rsid w:val="3C526A0A"/>
    <w:rsid w:val="3C6D73A0"/>
    <w:rsid w:val="3C7C3A87"/>
    <w:rsid w:val="3CF03738"/>
    <w:rsid w:val="3CF23592"/>
    <w:rsid w:val="3D021290"/>
    <w:rsid w:val="3D053A7C"/>
    <w:rsid w:val="3D1A629F"/>
    <w:rsid w:val="3D3276E9"/>
    <w:rsid w:val="3D3659E4"/>
    <w:rsid w:val="3D377695"/>
    <w:rsid w:val="3D3D73C9"/>
    <w:rsid w:val="3D476E8F"/>
    <w:rsid w:val="3D5854BC"/>
    <w:rsid w:val="3D5E4F3B"/>
    <w:rsid w:val="3D612BD3"/>
    <w:rsid w:val="3D6E1D27"/>
    <w:rsid w:val="3D8329ED"/>
    <w:rsid w:val="3D9C5433"/>
    <w:rsid w:val="3D9E0215"/>
    <w:rsid w:val="3D9F76C4"/>
    <w:rsid w:val="3DAD7241"/>
    <w:rsid w:val="3DB64144"/>
    <w:rsid w:val="3DC75428"/>
    <w:rsid w:val="3DD5193E"/>
    <w:rsid w:val="3DDC739C"/>
    <w:rsid w:val="3DE1096C"/>
    <w:rsid w:val="3DF34499"/>
    <w:rsid w:val="3DFB680A"/>
    <w:rsid w:val="3E0A17B4"/>
    <w:rsid w:val="3E0B6F81"/>
    <w:rsid w:val="3E247F32"/>
    <w:rsid w:val="3E333C57"/>
    <w:rsid w:val="3E367DAD"/>
    <w:rsid w:val="3E3A0996"/>
    <w:rsid w:val="3E4B3711"/>
    <w:rsid w:val="3E4C37FD"/>
    <w:rsid w:val="3E4D1237"/>
    <w:rsid w:val="3E5D3A03"/>
    <w:rsid w:val="3E79181A"/>
    <w:rsid w:val="3E8E35FE"/>
    <w:rsid w:val="3EAB3669"/>
    <w:rsid w:val="3EB2553E"/>
    <w:rsid w:val="3EB44211"/>
    <w:rsid w:val="3EB61701"/>
    <w:rsid w:val="3EB672D9"/>
    <w:rsid w:val="3EBB3F23"/>
    <w:rsid w:val="3EEA7A67"/>
    <w:rsid w:val="3EF33A2F"/>
    <w:rsid w:val="3F1E541A"/>
    <w:rsid w:val="3F2C3542"/>
    <w:rsid w:val="3F3F3CB4"/>
    <w:rsid w:val="3F402B4A"/>
    <w:rsid w:val="3F4A166C"/>
    <w:rsid w:val="3F5F5937"/>
    <w:rsid w:val="3F87786E"/>
    <w:rsid w:val="3F924981"/>
    <w:rsid w:val="3F935B7E"/>
    <w:rsid w:val="3FC235F5"/>
    <w:rsid w:val="3FCD4FDB"/>
    <w:rsid w:val="3FDF67F5"/>
    <w:rsid w:val="3FFC1C67"/>
    <w:rsid w:val="3FFD7801"/>
    <w:rsid w:val="401239C1"/>
    <w:rsid w:val="40322DDA"/>
    <w:rsid w:val="40477F08"/>
    <w:rsid w:val="404B62BD"/>
    <w:rsid w:val="404C3770"/>
    <w:rsid w:val="409707B0"/>
    <w:rsid w:val="409953E4"/>
    <w:rsid w:val="40B803DC"/>
    <w:rsid w:val="40C31C84"/>
    <w:rsid w:val="40C86C67"/>
    <w:rsid w:val="40E70383"/>
    <w:rsid w:val="410B2F0A"/>
    <w:rsid w:val="410D035E"/>
    <w:rsid w:val="4124088C"/>
    <w:rsid w:val="4140312D"/>
    <w:rsid w:val="41434B73"/>
    <w:rsid w:val="415544F8"/>
    <w:rsid w:val="415B7B1D"/>
    <w:rsid w:val="415F3F5F"/>
    <w:rsid w:val="41626E05"/>
    <w:rsid w:val="417742D6"/>
    <w:rsid w:val="418764F6"/>
    <w:rsid w:val="41897635"/>
    <w:rsid w:val="418F7DB9"/>
    <w:rsid w:val="41950228"/>
    <w:rsid w:val="41A744F3"/>
    <w:rsid w:val="41A75102"/>
    <w:rsid w:val="41E53E7C"/>
    <w:rsid w:val="41EA78CA"/>
    <w:rsid w:val="41EC6FB9"/>
    <w:rsid w:val="41F30104"/>
    <w:rsid w:val="41F96841"/>
    <w:rsid w:val="41FB01CD"/>
    <w:rsid w:val="41FE251E"/>
    <w:rsid w:val="421309EA"/>
    <w:rsid w:val="42274445"/>
    <w:rsid w:val="42521B55"/>
    <w:rsid w:val="42610532"/>
    <w:rsid w:val="42721EA8"/>
    <w:rsid w:val="427B20EB"/>
    <w:rsid w:val="42946697"/>
    <w:rsid w:val="42B15B0D"/>
    <w:rsid w:val="42B87898"/>
    <w:rsid w:val="42BB30DE"/>
    <w:rsid w:val="42D00689"/>
    <w:rsid w:val="42D41E73"/>
    <w:rsid w:val="430D3816"/>
    <w:rsid w:val="432058E3"/>
    <w:rsid w:val="433505E1"/>
    <w:rsid w:val="43601A0D"/>
    <w:rsid w:val="43655275"/>
    <w:rsid w:val="437034D9"/>
    <w:rsid w:val="438E1C25"/>
    <w:rsid w:val="43A713E9"/>
    <w:rsid w:val="43C84846"/>
    <w:rsid w:val="43D804C6"/>
    <w:rsid w:val="43E23D98"/>
    <w:rsid w:val="43E75C8A"/>
    <w:rsid w:val="43EF1CD5"/>
    <w:rsid w:val="43F04FB5"/>
    <w:rsid w:val="43F959BD"/>
    <w:rsid w:val="44004D83"/>
    <w:rsid w:val="440305EA"/>
    <w:rsid w:val="4411008E"/>
    <w:rsid w:val="441972B6"/>
    <w:rsid w:val="442B201A"/>
    <w:rsid w:val="443A2885"/>
    <w:rsid w:val="44512785"/>
    <w:rsid w:val="445A3104"/>
    <w:rsid w:val="44810987"/>
    <w:rsid w:val="4484797D"/>
    <w:rsid w:val="44A620DC"/>
    <w:rsid w:val="44A8428A"/>
    <w:rsid w:val="44BD5693"/>
    <w:rsid w:val="44C164DB"/>
    <w:rsid w:val="44C252DC"/>
    <w:rsid w:val="44D2693A"/>
    <w:rsid w:val="44D42A00"/>
    <w:rsid w:val="44D501D8"/>
    <w:rsid w:val="44DB402F"/>
    <w:rsid w:val="44DD6D6F"/>
    <w:rsid w:val="44F36B5F"/>
    <w:rsid w:val="4521341D"/>
    <w:rsid w:val="452A0F65"/>
    <w:rsid w:val="45315392"/>
    <w:rsid w:val="454560D5"/>
    <w:rsid w:val="454E6A62"/>
    <w:rsid w:val="45513D03"/>
    <w:rsid w:val="45743505"/>
    <w:rsid w:val="458B6AE9"/>
    <w:rsid w:val="459A2FF4"/>
    <w:rsid w:val="45B510A1"/>
    <w:rsid w:val="45C10E5D"/>
    <w:rsid w:val="45D73ADC"/>
    <w:rsid w:val="45F3276F"/>
    <w:rsid w:val="46013BD4"/>
    <w:rsid w:val="463A4797"/>
    <w:rsid w:val="46585712"/>
    <w:rsid w:val="465864BF"/>
    <w:rsid w:val="465D2364"/>
    <w:rsid w:val="46687557"/>
    <w:rsid w:val="467F32E8"/>
    <w:rsid w:val="46893451"/>
    <w:rsid w:val="46901E3A"/>
    <w:rsid w:val="46BF0B28"/>
    <w:rsid w:val="46CD560B"/>
    <w:rsid w:val="46D07DE0"/>
    <w:rsid w:val="46D83FB0"/>
    <w:rsid w:val="46DB180B"/>
    <w:rsid w:val="46F04E55"/>
    <w:rsid w:val="47300F39"/>
    <w:rsid w:val="473A07C7"/>
    <w:rsid w:val="47532CF6"/>
    <w:rsid w:val="475F36D3"/>
    <w:rsid w:val="47730279"/>
    <w:rsid w:val="478742B3"/>
    <w:rsid w:val="478F28C0"/>
    <w:rsid w:val="4790345F"/>
    <w:rsid w:val="47A03C7C"/>
    <w:rsid w:val="47A75500"/>
    <w:rsid w:val="47E16418"/>
    <w:rsid w:val="47EB2FFC"/>
    <w:rsid w:val="48000DC9"/>
    <w:rsid w:val="48074536"/>
    <w:rsid w:val="48081B5D"/>
    <w:rsid w:val="483D1A66"/>
    <w:rsid w:val="484C6A03"/>
    <w:rsid w:val="4866188B"/>
    <w:rsid w:val="487E6F53"/>
    <w:rsid w:val="48A377C6"/>
    <w:rsid w:val="48AE6D76"/>
    <w:rsid w:val="48B85C2E"/>
    <w:rsid w:val="48BE6A26"/>
    <w:rsid w:val="48CB2DD1"/>
    <w:rsid w:val="48D40CC3"/>
    <w:rsid w:val="48D83DF3"/>
    <w:rsid w:val="48E5775F"/>
    <w:rsid w:val="48F246AF"/>
    <w:rsid w:val="48F4112D"/>
    <w:rsid w:val="48FC3477"/>
    <w:rsid w:val="49105DA8"/>
    <w:rsid w:val="49357030"/>
    <w:rsid w:val="49391547"/>
    <w:rsid w:val="49446A44"/>
    <w:rsid w:val="49492F43"/>
    <w:rsid w:val="497C50C6"/>
    <w:rsid w:val="4982188F"/>
    <w:rsid w:val="49886A49"/>
    <w:rsid w:val="498D513B"/>
    <w:rsid w:val="49A14B2D"/>
    <w:rsid w:val="49CD7B22"/>
    <w:rsid w:val="49DA15C6"/>
    <w:rsid w:val="4A1B668D"/>
    <w:rsid w:val="4A2F2139"/>
    <w:rsid w:val="4A3414FD"/>
    <w:rsid w:val="4A802BD0"/>
    <w:rsid w:val="4A9B159E"/>
    <w:rsid w:val="4AA17F1B"/>
    <w:rsid w:val="4AB024C8"/>
    <w:rsid w:val="4AB5517C"/>
    <w:rsid w:val="4AE2174F"/>
    <w:rsid w:val="4AEB7301"/>
    <w:rsid w:val="4B071B1E"/>
    <w:rsid w:val="4B2F2475"/>
    <w:rsid w:val="4B367F5F"/>
    <w:rsid w:val="4B470A3D"/>
    <w:rsid w:val="4B49031F"/>
    <w:rsid w:val="4B5010C4"/>
    <w:rsid w:val="4B715F13"/>
    <w:rsid w:val="4B8F4F16"/>
    <w:rsid w:val="4B9F28EF"/>
    <w:rsid w:val="4BA843CD"/>
    <w:rsid w:val="4BCF6560"/>
    <w:rsid w:val="4BFE6021"/>
    <w:rsid w:val="4BFE7D62"/>
    <w:rsid w:val="4C1B4C0F"/>
    <w:rsid w:val="4C1C049B"/>
    <w:rsid w:val="4C3954F1"/>
    <w:rsid w:val="4C883D82"/>
    <w:rsid w:val="4C8E6312"/>
    <w:rsid w:val="4C9B251C"/>
    <w:rsid w:val="4CA7245A"/>
    <w:rsid w:val="4CD66EB3"/>
    <w:rsid w:val="4CD73D9C"/>
    <w:rsid w:val="4CE44275"/>
    <w:rsid w:val="4D035C4F"/>
    <w:rsid w:val="4D0D3063"/>
    <w:rsid w:val="4D2168A6"/>
    <w:rsid w:val="4D2717ED"/>
    <w:rsid w:val="4D301632"/>
    <w:rsid w:val="4D614230"/>
    <w:rsid w:val="4D6245D3"/>
    <w:rsid w:val="4D665E71"/>
    <w:rsid w:val="4D6D5452"/>
    <w:rsid w:val="4D72539A"/>
    <w:rsid w:val="4D9A2832"/>
    <w:rsid w:val="4DB90167"/>
    <w:rsid w:val="4DDC717E"/>
    <w:rsid w:val="4E0062C6"/>
    <w:rsid w:val="4E036BCA"/>
    <w:rsid w:val="4E1271FD"/>
    <w:rsid w:val="4E1402DE"/>
    <w:rsid w:val="4E2F6BAB"/>
    <w:rsid w:val="4E573A0C"/>
    <w:rsid w:val="4E6139E7"/>
    <w:rsid w:val="4E685C19"/>
    <w:rsid w:val="4E6C1FEA"/>
    <w:rsid w:val="4E86099A"/>
    <w:rsid w:val="4ECF0CF9"/>
    <w:rsid w:val="4ED05CBC"/>
    <w:rsid w:val="4EE94D77"/>
    <w:rsid w:val="4EEB7534"/>
    <w:rsid w:val="4EEC23A6"/>
    <w:rsid w:val="4F053468"/>
    <w:rsid w:val="4F271630"/>
    <w:rsid w:val="4F2E1676"/>
    <w:rsid w:val="4F315DCA"/>
    <w:rsid w:val="4F570F85"/>
    <w:rsid w:val="4F5F526E"/>
    <w:rsid w:val="4F6A4986"/>
    <w:rsid w:val="4F72670B"/>
    <w:rsid w:val="4F766114"/>
    <w:rsid w:val="4F9E14F7"/>
    <w:rsid w:val="4FA26645"/>
    <w:rsid w:val="4FD55530"/>
    <w:rsid w:val="4FDE0F1F"/>
    <w:rsid w:val="4FF6292C"/>
    <w:rsid w:val="500346A6"/>
    <w:rsid w:val="500D5C2A"/>
    <w:rsid w:val="50146059"/>
    <w:rsid w:val="50286CD9"/>
    <w:rsid w:val="50390505"/>
    <w:rsid w:val="506B4315"/>
    <w:rsid w:val="509F2594"/>
    <w:rsid w:val="50A8054F"/>
    <w:rsid w:val="50B821E1"/>
    <w:rsid w:val="50B82E88"/>
    <w:rsid w:val="50C102D5"/>
    <w:rsid w:val="50D60348"/>
    <w:rsid w:val="51091249"/>
    <w:rsid w:val="510C0730"/>
    <w:rsid w:val="511A71AC"/>
    <w:rsid w:val="515B7CB7"/>
    <w:rsid w:val="51627812"/>
    <w:rsid w:val="51661A7D"/>
    <w:rsid w:val="516D2B1A"/>
    <w:rsid w:val="516E6DCE"/>
    <w:rsid w:val="518436EF"/>
    <w:rsid w:val="518F0945"/>
    <w:rsid w:val="519C483F"/>
    <w:rsid w:val="51B11685"/>
    <w:rsid w:val="51C15A06"/>
    <w:rsid w:val="51E1097C"/>
    <w:rsid w:val="51E77756"/>
    <w:rsid w:val="51F021AD"/>
    <w:rsid w:val="51FB4899"/>
    <w:rsid w:val="520D3E62"/>
    <w:rsid w:val="522C6524"/>
    <w:rsid w:val="5239670A"/>
    <w:rsid w:val="52432C25"/>
    <w:rsid w:val="525E7DAE"/>
    <w:rsid w:val="526625F1"/>
    <w:rsid w:val="52734B8D"/>
    <w:rsid w:val="5290091C"/>
    <w:rsid w:val="52AE38A5"/>
    <w:rsid w:val="52C06024"/>
    <w:rsid w:val="52C64A18"/>
    <w:rsid w:val="52C750D6"/>
    <w:rsid w:val="52E218BA"/>
    <w:rsid w:val="52EC70CA"/>
    <w:rsid w:val="530F5591"/>
    <w:rsid w:val="53127937"/>
    <w:rsid w:val="532D1E44"/>
    <w:rsid w:val="5338514B"/>
    <w:rsid w:val="533B7DA0"/>
    <w:rsid w:val="535C09BF"/>
    <w:rsid w:val="535C2870"/>
    <w:rsid w:val="535E425E"/>
    <w:rsid w:val="53661616"/>
    <w:rsid w:val="53716080"/>
    <w:rsid w:val="537F7618"/>
    <w:rsid w:val="5394161B"/>
    <w:rsid w:val="53A27940"/>
    <w:rsid w:val="53A771E4"/>
    <w:rsid w:val="53B5059F"/>
    <w:rsid w:val="54063909"/>
    <w:rsid w:val="540E5BD4"/>
    <w:rsid w:val="54210D44"/>
    <w:rsid w:val="54262071"/>
    <w:rsid w:val="544B7B6F"/>
    <w:rsid w:val="544F7F70"/>
    <w:rsid w:val="545907A4"/>
    <w:rsid w:val="54694499"/>
    <w:rsid w:val="54997C8E"/>
    <w:rsid w:val="54CB3E34"/>
    <w:rsid w:val="54CD4A28"/>
    <w:rsid w:val="54D019CD"/>
    <w:rsid w:val="54D876CB"/>
    <w:rsid w:val="54E57FC4"/>
    <w:rsid w:val="54E65AEA"/>
    <w:rsid w:val="54EA382C"/>
    <w:rsid w:val="54F441BF"/>
    <w:rsid w:val="54F93A6F"/>
    <w:rsid w:val="552B174F"/>
    <w:rsid w:val="552C79A0"/>
    <w:rsid w:val="553920BD"/>
    <w:rsid w:val="554E5E67"/>
    <w:rsid w:val="556934B2"/>
    <w:rsid w:val="55747599"/>
    <w:rsid w:val="559806B9"/>
    <w:rsid w:val="55AD03B6"/>
    <w:rsid w:val="55CD6E28"/>
    <w:rsid w:val="55D6244F"/>
    <w:rsid w:val="55DB4108"/>
    <w:rsid w:val="55DD6EED"/>
    <w:rsid w:val="55E67EC8"/>
    <w:rsid w:val="56050E46"/>
    <w:rsid w:val="561F4AD1"/>
    <w:rsid w:val="562403AC"/>
    <w:rsid w:val="563D1E8D"/>
    <w:rsid w:val="56474D13"/>
    <w:rsid w:val="5654477C"/>
    <w:rsid w:val="565B23C8"/>
    <w:rsid w:val="566118CC"/>
    <w:rsid w:val="56716E93"/>
    <w:rsid w:val="568061F7"/>
    <w:rsid w:val="568B6949"/>
    <w:rsid w:val="568E0914"/>
    <w:rsid w:val="56AC317E"/>
    <w:rsid w:val="56AD68BF"/>
    <w:rsid w:val="56C44648"/>
    <w:rsid w:val="56D53126"/>
    <w:rsid w:val="56EB11F8"/>
    <w:rsid w:val="570566FB"/>
    <w:rsid w:val="571534EE"/>
    <w:rsid w:val="571860E4"/>
    <w:rsid w:val="572957CE"/>
    <w:rsid w:val="57501C41"/>
    <w:rsid w:val="57512A60"/>
    <w:rsid w:val="57743881"/>
    <w:rsid w:val="579334F7"/>
    <w:rsid w:val="57B05C93"/>
    <w:rsid w:val="57EB5EC4"/>
    <w:rsid w:val="57F838F9"/>
    <w:rsid w:val="58294405"/>
    <w:rsid w:val="5856677F"/>
    <w:rsid w:val="585B059D"/>
    <w:rsid w:val="586C0DA7"/>
    <w:rsid w:val="587F6039"/>
    <w:rsid w:val="58900DA2"/>
    <w:rsid w:val="58913D54"/>
    <w:rsid w:val="58970BBD"/>
    <w:rsid w:val="58977827"/>
    <w:rsid w:val="589C1943"/>
    <w:rsid w:val="58CE5C9B"/>
    <w:rsid w:val="58D2317E"/>
    <w:rsid w:val="58D95E36"/>
    <w:rsid w:val="58DF4D2A"/>
    <w:rsid w:val="58E21B43"/>
    <w:rsid w:val="58E2468B"/>
    <w:rsid w:val="58E44CE6"/>
    <w:rsid w:val="58E53FD6"/>
    <w:rsid w:val="58F161E8"/>
    <w:rsid w:val="59110DB9"/>
    <w:rsid w:val="591265BF"/>
    <w:rsid w:val="591841DB"/>
    <w:rsid w:val="592032FF"/>
    <w:rsid w:val="592117E6"/>
    <w:rsid w:val="59440021"/>
    <w:rsid w:val="59442A7C"/>
    <w:rsid w:val="596106D8"/>
    <w:rsid w:val="5973309F"/>
    <w:rsid w:val="5979305E"/>
    <w:rsid w:val="598633F7"/>
    <w:rsid w:val="59AD4E28"/>
    <w:rsid w:val="59CC0DA9"/>
    <w:rsid w:val="59E455A3"/>
    <w:rsid w:val="59EE7A1E"/>
    <w:rsid w:val="5A001D7C"/>
    <w:rsid w:val="5A314E66"/>
    <w:rsid w:val="5A460A54"/>
    <w:rsid w:val="5A882D6D"/>
    <w:rsid w:val="5A8B5169"/>
    <w:rsid w:val="5AA4447D"/>
    <w:rsid w:val="5AAF60C3"/>
    <w:rsid w:val="5AC24903"/>
    <w:rsid w:val="5AD62731"/>
    <w:rsid w:val="5AD921D3"/>
    <w:rsid w:val="5AD92610"/>
    <w:rsid w:val="5AD97F3E"/>
    <w:rsid w:val="5AEF1B39"/>
    <w:rsid w:val="5B084A0C"/>
    <w:rsid w:val="5B1645F9"/>
    <w:rsid w:val="5B382B8A"/>
    <w:rsid w:val="5B395C75"/>
    <w:rsid w:val="5B3C2FB1"/>
    <w:rsid w:val="5B3E21DC"/>
    <w:rsid w:val="5B48305A"/>
    <w:rsid w:val="5B484E08"/>
    <w:rsid w:val="5B5C5B6E"/>
    <w:rsid w:val="5B72552E"/>
    <w:rsid w:val="5B8E12CF"/>
    <w:rsid w:val="5B903163"/>
    <w:rsid w:val="5B920779"/>
    <w:rsid w:val="5B975BA0"/>
    <w:rsid w:val="5B984869"/>
    <w:rsid w:val="5BB66216"/>
    <w:rsid w:val="5BB95D06"/>
    <w:rsid w:val="5BCB73DD"/>
    <w:rsid w:val="5BE12474"/>
    <w:rsid w:val="5BE53C7C"/>
    <w:rsid w:val="5BF4453A"/>
    <w:rsid w:val="5BFE5E0F"/>
    <w:rsid w:val="5C012D4D"/>
    <w:rsid w:val="5C3E19F7"/>
    <w:rsid w:val="5C4310D5"/>
    <w:rsid w:val="5C526E0E"/>
    <w:rsid w:val="5C593045"/>
    <w:rsid w:val="5C67690C"/>
    <w:rsid w:val="5C7F2AAC"/>
    <w:rsid w:val="5C8F335F"/>
    <w:rsid w:val="5CA43490"/>
    <w:rsid w:val="5CCA6807"/>
    <w:rsid w:val="5CD1707F"/>
    <w:rsid w:val="5CD41F37"/>
    <w:rsid w:val="5CE43092"/>
    <w:rsid w:val="5CF05758"/>
    <w:rsid w:val="5CF61BBE"/>
    <w:rsid w:val="5D261179"/>
    <w:rsid w:val="5D3513BC"/>
    <w:rsid w:val="5D3A4C25"/>
    <w:rsid w:val="5D4C06C8"/>
    <w:rsid w:val="5D5E4F86"/>
    <w:rsid w:val="5D651CDC"/>
    <w:rsid w:val="5D7C348F"/>
    <w:rsid w:val="5D831A1C"/>
    <w:rsid w:val="5D8B722E"/>
    <w:rsid w:val="5D8D744A"/>
    <w:rsid w:val="5D9562FF"/>
    <w:rsid w:val="5DAF116F"/>
    <w:rsid w:val="5DCA4203"/>
    <w:rsid w:val="5DDC7D59"/>
    <w:rsid w:val="5DE40C2B"/>
    <w:rsid w:val="5DEC5ED0"/>
    <w:rsid w:val="5DEE081D"/>
    <w:rsid w:val="5DF15728"/>
    <w:rsid w:val="5E056FE1"/>
    <w:rsid w:val="5E26053F"/>
    <w:rsid w:val="5E345B18"/>
    <w:rsid w:val="5E420235"/>
    <w:rsid w:val="5E437B09"/>
    <w:rsid w:val="5E543FA8"/>
    <w:rsid w:val="5E7917EB"/>
    <w:rsid w:val="5E7D0E9A"/>
    <w:rsid w:val="5E837754"/>
    <w:rsid w:val="5E8A398A"/>
    <w:rsid w:val="5E9B7945"/>
    <w:rsid w:val="5E9F4D52"/>
    <w:rsid w:val="5EA914C3"/>
    <w:rsid w:val="5EC204BB"/>
    <w:rsid w:val="5EC31C32"/>
    <w:rsid w:val="5EDB5F93"/>
    <w:rsid w:val="5EE237C6"/>
    <w:rsid w:val="5F076875"/>
    <w:rsid w:val="5F17346F"/>
    <w:rsid w:val="5F2D48AB"/>
    <w:rsid w:val="5F31650D"/>
    <w:rsid w:val="5F335DCF"/>
    <w:rsid w:val="5F3E381F"/>
    <w:rsid w:val="5F3E76F5"/>
    <w:rsid w:val="5F490387"/>
    <w:rsid w:val="5F553F98"/>
    <w:rsid w:val="5F5F34CB"/>
    <w:rsid w:val="5FA647F3"/>
    <w:rsid w:val="5FB86743"/>
    <w:rsid w:val="5FC92FF7"/>
    <w:rsid w:val="60206354"/>
    <w:rsid w:val="602D0A71"/>
    <w:rsid w:val="602F75E2"/>
    <w:rsid w:val="603535BF"/>
    <w:rsid w:val="6052423E"/>
    <w:rsid w:val="60781667"/>
    <w:rsid w:val="607C1591"/>
    <w:rsid w:val="60874774"/>
    <w:rsid w:val="609142A5"/>
    <w:rsid w:val="60CB6023"/>
    <w:rsid w:val="60E94998"/>
    <w:rsid w:val="60F5158E"/>
    <w:rsid w:val="611B17A6"/>
    <w:rsid w:val="61297989"/>
    <w:rsid w:val="613227E3"/>
    <w:rsid w:val="61487B3A"/>
    <w:rsid w:val="614F1C31"/>
    <w:rsid w:val="61720B35"/>
    <w:rsid w:val="6198561B"/>
    <w:rsid w:val="619D20D2"/>
    <w:rsid w:val="61A93D18"/>
    <w:rsid w:val="61C6117D"/>
    <w:rsid w:val="61D1380A"/>
    <w:rsid w:val="61D7086F"/>
    <w:rsid w:val="61EA2653"/>
    <w:rsid w:val="61EC3265"/>
    <w:rsid w:val="61EF1FA9"/>
    <w:rsid w:val="61FA20CA"/>
    <w:rsid w:val="620677CB"/>
    <w:rsid w:val="62242996"/>
    <w:rsid w:val="6228424C"/>
    <w:rsid w:val="62457B15"/>
    <w:rsid w:val="62481B92"/>
    <w:rsid w:val="62486582"/>
    <w:rsid w:val="624D0F56"/>
    <w:rsid w:val="625B7B17"/>
    <w:rsid w:val="626E3AB3"/>
    <w:rsid w:val="62775FD3"/>
    <w:rsid w:val="628665D1"/>
    <w:rsid w:val="628F5A13"/>
    <w:rsid w:val="62902D96"/>
    <w:rsid w:val="62B40FD5"/>
    <w:rsid w:val="62C62C12"/>
    <w:rsid w:val="62E16432"/>
    <w:rsid w:val="62F011D5"/>
    <w:rsid w:val="62FD2410"/>
    <w:rsid w:val="63273355"/>
    <w:rsid w:val="63440380"/>
    <w:rsid w:val="634D1C25"/>
    <w:rsid w:val="635B744F"/>
    <w:rsid w:val="635D6D5C"/>
    <w:rsid w:val="63626EA6"/>
    <w:rsid w:val="638C1186"/>
    <w:rsid w:val="63C24034"/>
    <w:rsid w:val="63F979DD"/>
    <w:rsid w:val="640E07AB"/>
    <w:rsid w:val="643D14BE"/>
    <w:rsid w:val="64426B52"/>
    <w:rsid w:val="64464C7F"/>
    <w:rsid w:val="644C3BBB"/>
    <w:rsid w:val="64514BF9"/>
    <w:rsid w:val="64A70DF2"/>
    <w:rsid w:val="64C867BE"/>
    <w:rsid w:val="64F4271E"/>
    <w:rsid w:val="650C4CAE"/>
    <w:rsid w:val="651421FF"/>
    <w:rsid w:val="651C4FF4"/>
    <w:rsid w:val="653A158F"/>
    <w:rsid w:val="654E74BF"/>
    <w:rsid w:val="65740365"/>
    <w:rsid w:val="658253BB"/>
    <w:rsid w:val="658A0918"/>
    <w:rsid w:val="658E79FD"/>
    <w:rsid w:val="6593348A"/>
    <w:rsid w:val="65962495"/>
    <w:rsid w:val="65975B22"/>
    <w:rsid w:val="65990867"/>
    <w:rsid w:val="65B732B6"/>
    <w:rsid w:val="65C418F3"/>
    <w:rsid w:val="6609788A"/>
    <w:rsid w:val="661A1E77"/>
    <w:rsid w:val="661A54A8"/>
    <w:rsid w:val="663D36E5"/>
    <w:rsid w:val="66564851"/>
    <w:rsid w:val="665D3E6C"/>
    <w:rsid w:val="66845EFB"/>
    <w:rsid w:val="66910655"/>
    <w:rsid w:val="66A2651A"/>
    <w:rsid w:val="66AC07A1"/>
    <w:rsid w:val="66B9305E"/>
    <w:rsid w:val="66BD176F"/>
    <w:rsid w:val="66C11F13"/>
    <w:rsid w:val="66D617FA"/>
    <w:rsid w:val="66E90B0B"/>
    <w:rsid w:val="66F52B0D"/>
    <w:rsid w:val="66F52CC3"/>
    <w:rsid w:val="67010561"/>
    <w:rsid w:val="671B4595"/>
    <w:rsid w:val="672178DE"/>
    <w:rsid w:val="6743707F"/>
    <w:rsid w:val="67852D65"/>
    <w:rsid w:val="678B644F"/>
    <w:rsid w:val="67910B68"/>
    <w:rsid w:val="67954634"/>
    <w:rsid w:val="679B2764"/>
    <w:rsid w:val="67A55102"/>
    <w:rsid w:val="67B13D35"/>
    <w:rsid w:val="67C76693"/>
    <w:rsid w:val="67CC7603"/>
    <w:rsid w:val="680E6077"/>
    <w:rsid w:val="683255EF"/>
    <w:rsid w:val="683642A4"/>
    <w:rsid w:val="683C1B37"/>
    <w:rsid w:val="6841155D"/>
    <w:rsid w:val="684B0D7A"/>
    <w:rsid w:val="68540A75"/>
    <w:rsid w:val="685E19CC"/>
    <w:rsid w:val="68907DEF"/>
    <w:rsid w:val="68925915"/>
    <w:rsid w:val="68A2086D"/>
    <w:rsid w:val="68B86160"/>
    <w:rsid w:val="68BB7597"/>
    <w:rsid w:val="68CB7079"/>
    <w:rsid w:val="68D638D5"/>
    <w:rsid w:val="68FA6F99"/>
    <w:rsid w:val="692C5E02"/>
    <w:rsid w:val="696A4AE4"/>
    <w:rsid w:val="69B83AA1"/>
    <w:rsid w:val="69D0682D"/>
    <w:rsid w:val="69F43B0C"/>
    <w:rsid w:val="69FF522C"/>
    <w:rsid w:val="6A316F4C"/>
    <w:rsid w:val="6A413A96"/>
    <w:rsid w:val="6A507EDF"/>
    <w:rsid w:val="6A534A7F"/>
    <w:rsid w:val="6A5E63F6"/>
    <w:rsid w:val="6A9339A0"/>
    <w:rsid w:val="6AB070CB"/>
    <w:rsid w:val="6AB57297"/>
    <w:rsid w:val="6AC56FA5"/>
    <w:rsid w:val="6AD0599A"/>
    <w:rsid w:val="6AFB37D5"/>
    <w:rsid w:val="6B0413A1"/>
    <w:rsid w:val="6B0F5943"/>
    <w:rsid w:val="6B104D22"/>
    <w:rsid w:val="6B117B80"/>
    <w:rsid w:val="6B150DD8"/>
    <w:rsid w:val="6B2A62D8"/>
    <w:rsid w:val="6B3D0E98"/>
    <w:rsid w:val="6B426519"/>
    <w:rsid w:val="6B541475"/>
    <w:rsid w:val="6B577FD4"/>
    <w:rsid w:val="6B5810FC"/>
    <w:rsid w:val="6B5E41D4"/>
    <w:rsid w:val="6B87097C"/>
    <w:rsid w:val="6BA06C47"/>
    <w:rsid w:val="6BA41EE5"/>
    <w:rsid w:val="6BB34520"/>
    <w:rsid w:val="6BDD159D"/>
    <w:rsid w:val="6BFB7274"/>
    <w:rsid w:val="6BFD1693"/>
    <w:rsid w:val="6C0578D5"/>
    <w:rsid w:val="6C166BC6"/>
    <w:rsid w:val="6C2378E0"/>
    <w:rsid w:val="6C45128E"/>
    <w:rsid w:val="6C4A3366"/>
    <w:rsid w:val="6C4B5B80"/>
    <w:rsid w:val="6C5520B4"/>
    <w:rsid w:val="6C5A2BED"/>
    <w:rsid w:val="6C772BF0"/>
    <w:rsid w:val="6C7A6DEC"/>
    <w:rsid w:val="6CBA368C"/>
    <w:rsid w:val="6CC86DBF"/>
    <w:rsid w:val="6CCA4679"/>
    <w:rsid w:val="6CDE381E"/>
    <w:rsid w:val="6CE54F49"/>
    <w:rsid w:val="6CEF77DA"/>
    <w:rsid w:val="6CF429F3"/>
    <w:rsid w:val="6D15158C"/>
    <w:rsid w:val="6D4228CF"/>
    <w:rsid w:val="6D633D24"/>
    <w:rsid w:val="6D873F6C"/>
    <w:rsid w:val="6D8F3676"/>
    <w:rsid w:val="6D900307"/>
    <w:rsid w:val="6D920779"/>
    <w:rsid w:val="6DB4632D"/>
    <w:rsid w:val="6DBE53FE"/>
    <w:rsid w:val="6DCA1A0F"/>
    <w:rsid w:val="6DCA3DA3"/>
    <w:rsid w:val="6DDE29C7"/>
    <w:rsid w:val="6DE07122"/>
    <w:rsid w:val="6DF332FA"/>
    <w:rsid w:val="6DF66946"/>
    <w:rsid w:val="6DFD1A82"/>
    <w:rsid w:val="6E043F93"/>
    <w:rsid w:val="6E230AEB"/>
    <w:rsid w:val="6E251B2B"/>
    <w:rsid w:val="6E2A6424"/>
    <w:rsid w:val="6E396833"/>
    <w:rsid w:val="6E3D3153"/>
    <w:rsid w:val="6E511DCE"/>
    <w:rsid w:val="6E7E2F34"/>
    <w:rsid w:val="6E7F4DE7"/>
    <w:rsid w:val="6E9077D4"/>
    <w:rsid w:val="6EB369D9"/>
    <w:rsid w:val="6EB82AF2"/>
    <w:rsid w:val="6EC407F2"/>
    <w:rsid w:val="6F186309"/>
    <w:rsid w:val="6F415A91"/>
    <w:rsid w:val="6F502821"/>
    <w:rsid w:val="6F567B23"/>
    <w:rsid w:val="6F596DF9"/>
    <w:rsid w:val="6F68348B"/>
    <w:rsid w:val="6F9C5A6D"/>
    <w:rsid w:val="6FA573C5"/>
    <w:rsid w:val="6FA61DB7"/>
    <w:rsid w:val="6FBC771B"/>
    <w:rsid w:val="6FCC5BB0"/>
    <w:rsid w:val="6FDC010B"/>
    <w:rsid w:val="6FE54EC4"/>
    <w:rsid w:val="6FF14C00"/>
    <w:rsid w:val="6FF17998"/>
    <w:rsid w:val="702E15A7"/>
    <w:rsid w:val="704240C4"/>
    <w:rsid w:val="70446870"/>
    <w:rsid w:val="7056219E"/>
    <w:rsid w:val="70981F36"/>
    <w:rsid w:val="70A628A5"/>
    <w:rsid w:val="70C0648B"/>
    <w:rsid w:val="70CC5204"/>
    <w:rsid w:val="70DB0321"/>
    <w:rsid w:val="70F058CE"/>
    <w:rsid w:val="712832C6"/>
    <w:rsid w:val="71425CE8"/>
    <w:rsid w:val="7178312B"/>
    <w:rsid w:val="71925505"/>
    <w:rsid w:val="71A87F57"/>
    <w:rsid w:val="71B96608"/>
    <w:rsid w:val="71C11E1A"/>
    <w:rsid w:val="71C2109C"/>
    <w:rsid w:val="71CF1988"/>
    <w:rsid w:val="7232526D"/>
    <w:rsid w:val="723B701D"/>
    <w:rsid w:val="724C7CDA"/>
    <w:rsid w:val="7258372B"/>
    <w:rsid w:val="726D6092"/>
    <w:rsid w:val="72786FDB"/>
    <w:rsid w:val="728B5312"/>
    <w:rsid w:val="728E539F"/>
    <w:rsid w:val="72C11BE8"/>
    <w:rsid w:val="72C31ECD"/>
    <w:rsid w:val="72E17BC5"/>
    <w:rsid w:val="72F83160"/>
    <w:rsid w:val="72FC075E"/>
    <w:rsid w:val="730C076A"/>
    <w:rsid w:val="731C29AB"/>
    <w:rsid w:val="733D4E17"/>
    <w:rsid w:val="73455DE2"/>
    <w:rsid w:val="73584A76"/>
    <w:rsid w:val="73812CC6"/>
    <w:rsid w:val="73836ECE"/>
    <w:rsid w:val="738B65AA"/>
    <w:rsid w:val="73A00DDB"/>
    <w:rsid w:val="73A50EDF"/>
    <w:rsid w:val="73BA190B"/>
    <w:rsid w:val="73BA2A63"/>
    <w:rsid w:val="73E060CE"/>
    <w:rsid w:val="73E534DD"/>
    <w:rsid w:val="73E839E9"/>
    <w:rsid w:val="73F24D78"/>
    <w:rsid w:val="73F57562"/>
    <w:rsid w:val="73FC08A3"/>
    <w:rsid w:val="7400705F"/>
    <w:rsid w:val="740404D3"/>
    <w:rsid w:val="74211CDD"/>
    <w:rsid w:val="742A6981"/>
    <w:rsid w:val="742C6B2F"/>
    <w:rsid w:val="744763DE"/>
    <w:rsid w:val="744C3764"/>
    <w:rsid w:val="74764121"/>
    <w:rsid w:val="749F7D09"/>
    <w:rsid w:val="74D06143"/>
    <w:rsid w:val="74D2128A"/>
    <w:rsid w:val="74D71478"/>
    <w:rsid w:val="751F42D8"/>
    <w:rsid w:val="754C5A24"/>
    <w:rsid w:val="758807CB"/>
    <w:rsid w:val="75AF5A0D"/>
    <w:rsid w:val="75B927F0"/>
    <w:rsid w:val="75BF0528"/>
    <w:rsid w:val="75E75140"/>
    <w:rsid w:val="75FC4010"/>
    <w:rsid w:val="761258EF"/>
    <w:rsid w:val="7618143C"/>
    <w:rsid w:val="76193FDD"/>
    <w:rsid w:val="761C5CA8"/>
    <w:rsid w:val="761C7166"/>
    <w:rsid w:val="76206C56"/>
    <w:rsid w:val="765F6297"/>
    <w:rsid w:val="7662101C"/>
    <w:rsid w:val="76634D94"/>
    <w:rsid w:val="76635795"/>
    <w:rsid w:val="766578FE"/>
    <w:rsid w:val="76793371"/>
    <w:rsid w:val="76805555"/>
    <w:rsid w:val="7695551F"/>
    <w:rsid w:val="769E7B7B"/>
    <w:rsid w:val="76AB541C"/>
    <w:rsid w:val="76BF1553"/>
    <w:rsid w:val="76C577FD"/>
    <w:rsid w:val="76E24EE3"/>
    <w:rsid w:val="76F65C09"/>
    <w:rsid w:val="76FB6D7B"/>
    <w:rsid w:val="77112A42"/>
    <w:rsid w:val="772A140E"/>
    <w:rsid w:val="774C6778"/>
    <w:rsid w:val="777D3C34"/>
    <w:rsid w:val="77836141"/>
    <w:rsid w:val="778C085F"/>
    <w:rsid w:val="77A83271"/>
    <w:rsid w:val="77B16794"/>
    <w:rsid w:val="77B76683"/>
    <w:rsid w:val="77DB696C"/>
    <w:rsid w:val="77E369E1"/>
    <w:rsid w:val="77E51F05"/>
    <w:rsid w:val="780018AE"/>
    <w:rsid w:val="78106856"/>
    <w:rsid w:val="783A38D3"/>
    <w:rsid w:val="78433253"/>
    <w:rsid w:val="784D7AAA"/>
    <w:rsid w:val="784F404E"/>
    <w:rsid w:val="78600B26"/>
    <w:rsid w:val="787943FB"/>
    <w:rsid w:val="787B0173"/>
    <w:rsid w:val="78880AE2"/>
    <w:rsid w:val="78984315"/>
    <w:rsid w:val="78A23952"/>
    <w:rsid w:val="78B11597"/>
    <w:rsid w:val="78B85BA6"/>
    <w:rsid w:val="78CA1FE3"/>
    <w:rsid w:val="78D34AB8"/>
    <w:rsid w:val="78E71CAD"/>
    <w:rsid w:val="78F148D9"/>
    <w:rsid w:val="78FF6684"/>
    <w:rsid w:val="79075EAB"/>
    <w:rsid w:val="790A7749"/>
    <w:rsid w:val="7940460E"/>
    <w:rsid w:val="794E1FC3"/>
    <w:rsid w:val="79537342"/>
    <w:rsid w:val="795A25D1"/>
    <w:rsid w:val="79922611"/>
    <w:rsid w:val="79BA084C"/>
    <w:rsid w:val="79BA0862"/>
    <w:rsid w:val="79BA71B9"/>
    <w:rsid w:val="79C42366"/>
    <w:rsid w:val="79D55454"/>
    <w:rsid w:val="79E518E1"/>
    <w:rsid w:val="79F112CE"/>
    <w:rsid w:val="7A023A2C"/>
    <w:rsid w:val="7A0A22C7"/>
    <w:rsid w:val="7A170370"/>
    <w:rsid w:val="7A1A3D1D"/>
    <w:rsid w:val="7A2B3260"/>
    <w:rsid w:val="7A2D1941"/>
    <w:rsid w:val="7A30672E"/>
    <w:rsid w:val="7A3721D2"/>
    <w:rsid w:val="7A3A3894"/>
    <w:rsid w:val="7A5027DA"/>
    <w:rsid w:val="7A5769BE"/>
    <w:rsid w:val="7A62237E"/>
    <w:rsid w:val="7A7836EF"/>
    <w:rsid w:val="7AC32167"/>
    <w:rsid w:val="7AE62031"/>
    <w:rsid w:val="7AEF46D7"/>
    <w:rsid w:val="7AF4245F"/>
    <w:rsid w:val="7B087CB8"/>
    <w:rsid w:val="7B0B5BA9"/>
    <w:rsid w:val="7B193595"/>
    <w:rsid w:val="7B232684"/>
    <w:rsid w:val="7B6714EB"/>
    <w:rsid w:val="7B723B4E"/>
    <w:rsid w:val="7B742CE5"/>
    <w:rsid w:val="7B7F61CD"/>
    <w:rsid w:val="7B8657AD"/>
    <w:rsid w:val="7B8A3546"/>
    <w:rsid w:val="7B9F061D"/>
    <w:rsid w:val="7BA774D1"/>
    <w:rsid w:val="7BE129E3"/>
    <w:rsid w:val="7C15363D"/>
    <w:rsid w:val="7C237237"/>
    <w:rsid w:val="7C2E5DB1"/>
    <w:rsid w:val="7C360807"/>
    <w:rsid w:val="7C38480F"/>
    <w:rsid w:val="7C605FFE"/>
    <w:rsid w:val="7C6F4493"/>
    <w:rsid w:val="7C794017"/>
    <w:rsid w:val="7C7E1E5C"/>
    <w:rsid w:val="7C8C05DA"/>
    <w:rsid w:val="7C9020F0"/>
    <w:rsid w:val="7C9B5AE6"/>
    <w:rsid w:val="7CB71C2D"/>
    <w:rsid w:val="7CC145C3"/>
    <w:rsid w:val="7CDF720B"/>
    <w:rsid w:val="7CE349C3"/>
    <w:rsid w:val="7CE64A4C"/>
    <w:rsid w:val="7D032E2D"/>
    <w:rsid w:val="7D2C7C8E"/>
    <w:rsid w:val="7D360B0D"/>
    <w:rsid w:val="7D385FFD"/>
    <w:rsid w:val="7D467BB7"/>
    <w:rsid w:val="7D4935D8"/>
    <w:rsid w:val="7D4B1B5C"/>
    <w:rsid w:val="7D55314A"/>
    <w:rsid w:val="7D6201D6"/>
    <w:rsid w:val="7D8E0949"/>
    <w:rsid w:val="7DAD6BF2"/>
    <w:rsid w:val="7DB32EDF"/>
    <w:rsid w:val="7DB54128"/>
    <w:rsid w:val="7DBA75A7"/>
    <w:rsid w:val="7DC563A6"/>
    <w:rsid w:val="7DDE4CA8"/>
    <w:rsid w:val="7DF24813"/>
    <w:rsid w:val="7E245B0A"/>
    <w:rsid w:val="7E2B696F"/>
    <w:rsid w:val="7E431733"/>
    <w:rsid w:val="7E8F0630"/>
    <w:rsid w:val="7E913435"/>
    <w:rsid w:val="7E935CDA"/>
    <w:rsid w:val="7E9A50CB"/>
    <w:rsid w:val="7EA35C02"/>
    <w:rsid w:val="7EC46B81"/>
    <w:rsid w:val="7ECC2EB2"/>
    <w:rsid w:val="7F082813"/>
    <w:rsid w:val="7F102B9B"/>
    <w:rsid w:val="7F556756"/>
    <w:rsid w:val="7F622870"/>
    <w:rsid w:val="7FA90A81"/>
    <w:rsid w:val="7FAB59F0"/>
    <w:rsid w:val="7FAD404C"/>
    <w:rsid w:val="7FD04764"/>
    <w:rsid w:val="7FDB4E12"/>
    <w:rsid w:val="7FF40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qFormat="1" w:unhideWhenUsed="0" w:uiPriority="0" w:semiHidden="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qFormat="1"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autoSpaceDE w:val="0"/>
      <w:autoSpaceDN w:val="0"/>
      <w:adjustRightInd w:val="0"/>
      <w:jc w:val="left"/>
      <w:outlineLvl w:val="0"/>
    </w:pPr>
    <w:rPr>
      <w:kern w:val="0"/>
      <w:sz w:val="30"/>
    </w:rPr>
  </w:style>
  <w:style w:type="paragraph" w:styleId="3">
    <w:name w:val="heading 2"/>
    <w:basedOn w:val="1"/>
    <w:next w:val="1"/>
    <w:qFormat/>
    <w:uiPriority w:val="0"/>
    <w:pPr>
      <w:autoSpaceDE w:val="0"/>
      <w:autoSpaceDN w:val="0"/>
      <w:adjustRightInd w:val="0"/>
      <w:jc w:val="left"/>
      <w:outlineLvl w:val="1"/>
    </w:pPr>
    <w:rPr>
      <w:kern w:val="0"/>
    </w:rPr>
  </w:style>
  <w:style w:type="paragraph" w:styleId="4">
    <w:name w:val="heading 3"/>
    <w:basedOn w:val="1"/>
    <w:next w:val="1"/>
    <w:qFormat/>
    <w:uiPriority w:val="0"/>
    <w:pPr>
      <w:keepNext/>
      <w:keepLines/>
      <w:outlineLvl w:val="2"/>
    </w:pPr>
    <w:rPr>
      <w:b/>
      <w:sz w:val="24"/>
    </w:rPr>
  </w:style>
  <w:style w:type="paragraph" w:styleId="5">
    <w:name w:val="heading 4"/>
    <w:basedOn w:val="1"/>
    <w:next w:val="1"/>
    <w:qFormat/>
    <w:uiPriority w:val="0"/>
    <w:pPr>
      <w:keepNext/>
      <w:keepLines/>
      <w:spacing w:line="374" w:lineRule="auto"/>
      <w:outlineLvl w:val="3"/>
    </w:pPr>
    <w:rPr>
      <w:rFonts w:ascii="Arial" w:hAnsi="Arial"/>
      <w:sz w:val="24"/>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widowControl/>
      <w:ind w:firstLine="420"/>
      <w:jc w:val="left"/>
    </w:pPr>
    <w:rPr>
      <w:kern w:val="0"/>
      <w:sz w:val="20"/>
    </w:rPr>
  </w:style>
  <w:style w:type="paragraph" w:styleId="7">
    <w:name w:val="Document Map"/>
    <w:basedOn w:val="1"/>
    <w:qFormat/>
    <w:uiPriority w:val="0"/>
    <w:pPr>
      <w:shd w:val="clear" w:color="auto" w:fill="000080"/>
    </w:pPr>
  </w:style>
  <w:style w:type="paragraph" w:styleId="8">
    <w:name w:val="annotation text"/>
    <w:basedOn w:val="1"/>
    <w:link w:val="33"/>
    <w:qFormat/>
    <w:uiPriority w:val="0"/>
    <w:pPr>
      <w:jc w:val="left"/>
    </w:pPr>
  </w:style>
  <w:style w:type="paragraph" w:styleId="9">
    <w:name w:val="Body Text"/>
    <w:basedOn w:val="1"/>
    <w:next w:val="10"/>
    <w:qFormat/>
    <w:uiPriority w:val="0"/>
  </w:style>
  <w:style w:type="paragraph" w:styleId="10">
    <w:name w:val="List Bullet 5"/>
    <w:basedOn w:val="1"/>
    <w:unhideWhenUsed/>
    <w:qFormat/>
    <w:uiPriority w:val="0"/>
    <w:pPr>
      <w:numPr>
        <w:ilvl w:val="0"/>
        <w:numId w:val="1"/>
      </w:numPr>
    </w:pPr>
  </w:style>
  <w:style w:type="paragraph" w:styleId="11">
    <w:name w:val="Body Text Indent"/>
    <w:basedOn w:val="1"/>
    <w:next w:val="1"/>
    <w:qFormat/>
    <w:uiPriority w:val="0"/>
    <w:pPr>
      <w:ind w:firstLine="560" w:firstLineChars="200"/>
    </w:pPr>
  </w:style>
  <w:style w:type="paragraph" w:styleId="12">
    <w:name w:val="toc 3"/>
    <w:basedOn w:val="1"/>
    <w:next w:val="1"/>
    <w:qFormat/>
    <w:uiPriority w:val="39"/>
    <w:pPr>
      <w:ind w:left="840" w:leftChars="400"/>
    </w:pPr>
  </w:style>
  <w:style w:type="paragraph" w:styleId="13">
    <w:name w:val="Plain Text"/>
    <w:basedOn w:val="1"/>
    <w:qFormat/>
    <w:uiPriority w:val="0"/>
    <w:rPr>
      <w:rFonts w:ascii="宋体" w:hAnsi="Courier New" w:eastAsia="楷体_GB2312"/>
      <w:kern w:val="0"/>
      <w:sz w:val="20"/>
      <w:szCs w:val="24"/>
    </w:rPr>
  </w:style>
  <w:style w:type="paragraph" w:styleId="14">
    <w:name w:val="toc 8"/>
    <w:basedOn w:val="1"/>
    <w:next w:val="1"/>
    <w:qFormat/>
    <w:uiPriority w:val="0"/>
    <w:pPr>
      <w:spacing w:line="360" w:lineRule="auto"/>
      <w:ind w:left="1960"/>
      <w:jc w:val="left"/>
    </w:pPr>
    <w:rPr>
      <w:rFonts w:ascii="宋体"/>
      <w:sz w:val="24"/>
    </w:rPr>
  </w:style>
  <w:style w:type="paragraph" w:styleId="15">
    <w:name w:val="Body Text Indent 2"/>
    <w:basedOn w:val="1"/>
    <w:qFormat/>
    <w:uiPriority w:val="0"/>
    <w:pPr>
      <w:spacing w:line="480" w:lineRule="auto"/>
      <w:ind w:firstLine="561"/>
    </w:pPr>
    <w:rPr>
      <w:rFonts w:ascii="宋体"/>
    </w:rPr>
  </w:style>
  <w:style w:type="paragraph" w:styleId="16">
    <w:name w:val="Balloon Text"/>
    <w:basedOn w:val="1"/>
    <w:link w:val="34"/>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39"/>
  </w:style>
  <w:style w:type="paragraph" w:styleId="20">
    <w:name w:val="toc 2"/>
    <w:basedOn w:val="1"/>
    <w:next w:val="1"/>
    <w:qFormat/>
    <w:uiPriority w:val="39"/>
    <w:pPr>
      <w:ind w:left="420" w:leftChars="200"/>
    </w:pPr>
  </w:style>
  <w:style w:type="paragraph" w:styleId="21">
    <w:name w:val="Body Text 2"/>
    <w:basedOn w:val="1"/>
    <w:next w:val="9"/>
    <w:qFormat/>
    <w:uiPriority w:val="0"/>
    <w:pPr>
      <w:spacing w:line="500" w:lineRule="exact"/>
    </w:pPr>
    <w:rPr>
      <w:rFonts w:ascii="宋体"/>
      <w:sz w:val="24"/>
    </w:rPr>
  </w:style>
  <w:style w:type="paragraph" w:styleId="2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3">
    <w:name w:val="Normal (Web)"/>
    <w:basedOn w:val="1"/>
    <w:qFormat/>
    <w:uiPriority w:val="0"/>
    <w:pPr>
      <w:widowControl/>
      <w:spacing w:beforeAutospacing="1" w:afterAutospacing="1"/>
      <w:jc w:val="left"/>
    </w:pPr>
    <w:rPr>
      <w:rFonts w:hAnsi="宋体" w:cs="宋体"/>
      <w:color w:val="000000"/>
      <w:kern w:val="0"/>
      <w:szCs w:val="24"/>
    </w:rPr>
  </w:style>
  <w:style w:type="paragraph" w:styleId="24">
    <w:name w:val="annotation subject"/>
    <w:basedOn w:val="8"/>
    <w:next w:val="8"/>
    <w:link w:val="35"/>
    <w:qFormat/>
    <w:uiPriority w:val="0"/>
    <w:rPr>
      <w:b/>
      <w:bCs/>
    </w:rPr>
  </w:style>
  <w:style w:type="paragraph" w:styleId="25">
    <w:name w:val="Body Text First Indent"/>
    <w:basedOn w:val="9"/>
    <w:next w:val="1"/>
    <w:qFormat/>
    <w:uiPriority w:val="0"/>
    <w:pPr>
      <w:ind w:firstLine="420" w:firstLineChars="100"/>
    </w:pPr>
    <w:rPr>
      <w:szCs w:val="24"/>
    </w:rPr>
  </w:style>
  <w:style w:type="paragraph" w:styleId="26">
    <w:name w:val="Body Text First Indent 2"/>
    <w:basedOn w:val="11"/>
    <w:next w:val="25"/>
    <w:qFormat/>
    <w:uiPriority w:val="0"/>
    <w:pPr>
      <w:tabs>
        <w:tab w:val="left" w:pos="0"/>
      </w:tabs>
      <w:ind w:firstLine="42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qFormat/>
    <w:uiPriority w:val="0"/>
  </w:style>
  <w:style w:type="character" w:styleId="31">
    <w:name w:val="Hyperlink"/>
    <w:qFormat/>
    <w:uiPriority w:val="99"/>
    <w:rPr>
      <w:color w:val="0000FF"/>
      <w:u w:val="single"/>
    </w:rPr>
  </w:style>
  <w:style w:type="character" w:styleId="32">
    <w:name w:val="annotation reference"/>
    <w:qFormat/>
    <w:uiPriority w:val="0"/>
    <w:rPr>
      <w:sz w:val="21"/>
      <w:szCs w:val="21"/>
    </w:rPr>
  </w:style>
  <w:style w:type="character" w:customStyle="1" w:styleId="33">
    <w:name w:val="批注文字 字符"/>
    <w:link w:val="8"/>
    <w:qFormat/>
    <w:uiPriority w:val="0"/>
    <w:rPr>
      <w:kern w:val="2"/>
      <w:sz w:val="21"/>
    </w:rPr>
  </w:style>
  <w:style w:type="character" w:customStyle="1" w:styleId="34">
    <w:name w:val="批注框文本 字符"/>
    <w:link w:val="16"/>
    <w:qFormat/>
    <w:uiPriority w:val="0"/>
    <w:rPr>
      <w:kern w:val="2"/>
      <w:sz w:val="18"/>
      <w:szCs w:val="18"/>
    </w:rPr>
  </w:style>
  <w:style w:type="character" w:customStyle="1" w:styleId="35">
    <w:name w:val="批注主题 字符"/>
    <w:link w:val="24"/>
    <w:qFormat/>
    <w:uiPriority w:val="0"/>
    <w:rPr>
      <w:b/>
      <w:bCs/>
      <w:kern w:val="2"/>
      <w:sz w:val="21"/>
    </w:rPr>
  </w:style>
  <w:style w:type="paragraph" w:customStyle="1" w:styleId="36">
    <w:name w:val="样式 宋体 行距: 1.5 倍行距"/>
    <w:basedOn w:val="37"/>
    <w:next w:val="1"/>
    <w:qFormat/>
    <w:uiPriority w:val="0"/>
    <w:pPr>
      <w:jc w:val="center"/>
    </w:pPr>
    <w:rPr>
      <w:b/>
    </w:rPr>
  </w:style>
  <w:style w:type="paragraph" w:customStyle="1" w:styleId="37">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6"/>
    <w:qFormat/>
    <w:uiPriority w:val="0"/>
    <w:pPr>
      <w:widowControl w:val="0"/>
      <w:jc w:val="both"/>
    </w:pPr>
    <w:rPr>
      <w:rFonts w:ascii="Calibri" w:hAnsi="Calibri" w:eastAsia="宋体" w:cs="黑体"/>
      <w:kern w:val="2"/>
      <w:sz w:val="21"/>
      <w:szCs w:val="24"/>
      <w:lang w:val="en-US" w:eastAsia="zh-CN" w:bidi="ar-SA"/>
    </w:rPr>
  </w:style>
  <w:style w:type="character" w:customStyle="1" w:styleId="38">
    <w:name w:val="页码 New New New New New New New New New New New"/>
    <w:basedOn w:val="29"/>
    <w:qFormat/>
    <w:uiPriority w:val="0"/>
  </w:style>
  <w:style w:type="character" w:customStyle="1" w:styleId="39">
    <w:name w:val="font51"/>
    <w:qFormat/>
    <w:uiPriority w:val="0"/>
    <w:rPr>
      <w:rFonts w:hint="eastAsia" w:ascii="黑体" w:hAnsi="宋体" w:eastAsia="黑体" w:cs="黑体"/>
      <w:color w:val="000000"/>
      <w:sz w:val="21"/>
      <w:szCs w:val="21"/>
      <w:u w:val="none"/>
    </w:rPr>
  </w:style>
  <w:style w:type="character" w:customStyle="1" w:styleId="40">
    <w:name w:val="页码 New New"/>
    <w:basedOn w:val="29"/>
    <w:qFormat/>
    <w:uiPriority w:val="0"/>
  </w:style>
  <w:style w:type="character" w:customStyle="1" w:styleId="41">
    <w:name w:val="页码 New New New"/>
    <w:basedOn w:val="29"/>
    <w:qFormat/>
    <w:uiPriority w:val="0"/>
  </w:style>
  <w:style w:type="character" w:customStyle="1" w:styleId="42">
    <w:name w:val="页码 New"/>
    <w:basedOn w:val="29"/>
    <w:qFormat/>
    <w:uiPriority w:val="0"/>
  </w:style>
  <w:style w:type="character" w:customStyle="1" w:styleId="43">
    <w:name w:val="页码 New New New New New New New New New New New New"/>
    <w:basedOn w:val="29"/>
    <w:qFormat/>
    <w:uiPriority w:val="0"/>
  </w:style>
  <w:style w:type="character" w:customStyle="1" w:styleId="44">
    <w:name w:val="页码 New New New New"/>
    <w:basedOn w:val="29"/>
    <w:qFormat/>
    <w:uiPriority w:val="0"/>
  </w:style>
  <w:style w:type="character" w:customStyle="1" w:styleId="45">
    <w:name w:val="页码 New New New New New New"/>
    <w:basedOn w:val="29"/>
    <w:qFormat/>
    <w:uiPriority w:val="0"/>
  </w:style>
  <w:style w:type="character" w:customStyle="1" w:styleId="46">
    <w:name w:val="页码 New New New New New New New New New"/>
    <w:basedOn w:val="29"/>
    <w:qFormat/>
    <w:uiPriority w:val="0"/>
  </w:style>
  <w:style w:type="character" w:customStyle="1" w:styleId="47">
    <w:name w:val="超链接 New"/>
    <w:qFormat/>
    <w:uiPriority w:val="0"/>
    <w:rPr>
      <w:color w:val="0000FF"/>
      <w:u w:val="single"/>
    </w:rPr>
  </w:style>
  <w:style w:type="character" w:customStyle="1" w:styleId="48">
    <w:name w:val="默认段落字体 New New New New New New New New New New New New New New New New New New New New New New New New New New New New New New New New New New New New New New"/>
    <w:qFormat/>
    <w:uiPriority w:val="0"/>
  </w:style>
  <w:style w:type="character" w:customStyle="1" w:styleId="49">
    <w:name w:val="Body Text Indent 3 Char Char"/>
    <w:link w:val="50"/>
    <w:qFormat/>
    <w:uiPriority w:val="0"/>
    <w:rPr>
      <w:color w:val="0000FF"/>
      <w:sz w:val="24"/>
      <w:u w:val="single"/>
    </w:rPr>
  </w:style>
  <w:style w:type="paragraph" w:customStyle="1" w:styleId="50">
    <w:name w:val="正文文本缩进 31"/>
    <w:basedOn w:val="1"/>
    <w:link w:val="49"/>
    <w:qFormat/>
    <w:uiPriority w:val="0"/>
    <w:pPr>
      <w:ind w:firstLine="570"/>
    </w:pPr>
    <w:rPr>
      <w:color w:val="0000FF"/>
      <w:kern w:val="0"/>
      <w:sz w:val="24"/>
      <w:u w:val="single"/>
    </w:rPr>
  </w:style>
  <w:style w:type="character" w:customStyle="1" w:styleId="51">
    <w:name w:val="页码 New New New New New New New"/>
    <w:basedOn w:val="29"/>
    <w:qFormat/>
    <w:uiPriority w:val="0"/>
  </w:style>
  <w:style w:type="character" w:customStyle="1" w:styleId="52">
    <w:name w:val="YJ22 Char"/>
    <w:link w:val="53"/>
    <w:qFormat/>
    <w:uiPriority w:val="0"/>
    <w:rPr>
      <w:rFonts w:hAnsi="宋体"/>
      <w:b/>
      <w:kern w:val="0"/>
    </w:rPr>
  </w:style>
  <w:style w:type="paragraph" w:customStyle="1" w:styleId="53">
    <w:name w:val="YJ22"/>
    <w:basedOn w:val="54"/>
    <w:next w:val="54"/>
    <w:link w:val="52"/>
    <w:qFormat/>
    <w:uiPriority w:val="0"/>
    <w:pPr>
      <w:autoSpaceDE w:val="0"/>
      <w:autoSpaceDN w:val="0"/>
      <w:adjustRightInd w:val="0"/>
      <w:jc w:val="left"/>
      <w:outlineLvl w:val="1"/>
    </w:pPr>
    <w:rPr>
      <w:rFonts w:ascii="Times New Roman" w:hAnsi="宋体"/>
      <w:b/>
      <w:kern w:val="0"/>
      <w:sz w:val="20"/>
    </w:rPr>
  </w:style>
  <w:style w:type="paragraph" w:customStyle="1" w:styleId="54">
    <w:name w:val="正文 New"/>
    <w:qFormat/>
    <w:uiPriority w:val="0"/>
    <w:pPr>
      <w:widowControl w:val="0"/>
      <w:spacing w:line="360" w:lineRule="auto"/>
      <w:jc w:val="both"/>
    </w:pPr>
    <w:rPr>
      <w:rFonts w:ascii="宋体" w:hAnsi="Times New Roman" w:eastAsia="宋体" w:cs="Times New Roman"/>
      <w:kern w:val="2"/>
      <w:sz w:val="24"/>
      <w:lang w:val="en-US" w:eastAsia="zh-CN" w:bidi="ar-SA"/>
    </w:rPr>
  </w:style>
  <w:style w:type="character" w:customStyle="1" w:styleId="55">
    <w:name w:val="超链接 New New"/>
    <w:qFormat/>
    <w:uiPriority w:val="0"/>
    <w:rPr>
      <w:color w:val="000000"/>
      <w:sz w:val="18"/>
      <w:szCs w:val="18"/>
      <w:u w:val="none"/>
    </w:rPr>
  </w:style>
  <w:style w:type="character" w:customStyle="1" w:styleId="56">
    <w:name w:val="页码 New New New New New New New New"/>
    <w:basedOn w:val="29"/>
    <w:qFormat/>
    <w:uiPriority w:val="0"/>
  </w:style>
  <w:style w:type="character" w:customStyle="1" w:styleId="57">
    <w:name w:val="页码 New New New New New New New New New New"/>
    <w:basedOn w:val="29"/>
    <w:qFormat/>
    <w:uiPriority w:val="0"/>
  </w:style>
  <w:style w:type="character" w:customStyle="1" w:styleId="58">
    <w:name w:val="页码 New New New New New"/>
    <w:basedOn w:val="29"/>
    <w:qFormat/>
    <w:uiPriority w:val="0"/>
  </w:style>
  <w:style w:type="paragraph" w:customStyle="1" w:styleId="59">
    <w:name w:val="正文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0">
    <w:name w:val="正文 New New New New New New New New New New New New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61">
    <w:name w:val="正文 New New New New New New New New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2">
    <w:name w:val="列出段落3"/>
    <w:basedOn w:val="1"/>
    <w:qFormat/>
    <w:uiPriority w:val="0"/>
    <w:pPr>
      <w:ind w:firstLine="420" w:firstLineChars="200"/>
    </w:pPr>
  </w:style>
  <w:style w:type="paragraph" w:customStyle="1" w:styleId="63">
    <w:name w:val="页脚 New New New"/>
    <w:basedOn w:val="1"/>
    <w:qFormat/>
    <w:uiPriority w:val="0"/>
    <w:pPr>
      <w:widowControl/>
      <w:tabs>
        <w:tab w:val="center" w:pos="4153"/>
        <w:tab w:val="right" w:pos="8306"/>
      </w:tabs>
      <w:snapToGrid w:val="0"/>
      <w:jc w:val="left"/>
    </w:pPr>
    <w:rPr>
      <w:rFonts w:ascii="宋体"/>
      <w:sz w:val="18"/>
    </w:rPr>
  </w:style>
  <w:style w:type="paragraph" w:customStyle="1" w:styleId="64">
    <w:name w:val="正文 New New New New New New New New New New New New New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65">
    <w:name w:val="正文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6">
    <w:name w:val="正文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7">
    <w:name w:val="正文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8">
    <w:name w:val="正文文本缩进 New New"/>
    <w:basedOn w:val="54"/>
    <w:qFormat/>
    <w:uiPriority w:val="0"/>
    <w:pPr>
      <w:ind w:firstLine="560" w:firstLineChars="200"/>
    </w:pPr>
  </w:style>
  <w:style w:type="paragraph" w:customStyle="1" w:styleId="69">
    <w:name w:val="Normal Indent1"/>
    <w:basedOn w:val="1"/>
    <w:qFormat/>
    <w:uiPriority w:val="0"/>
    <w:pPr>
      <w:widowControl/>
      <w:spacing w:line="360" w:lineRule="auto"/>
      <w:ind w:firstLine="420"/>
      <w:jc w:val="left"/>
    </w:pPr>
    <w:rPr>
      <w:rFonts w:ascii="宋体"/>
      <w:kern w:val="0"/>
      <w:sz w:val="20"/>
    </w:rPr>
  </w:style>
  <w:style w:type="paragraph" w:customStyle="1" w:styleId="70">
    <w:name w:val="修订1"/>
    <w:semiHidden/>
    <w:qFormat/>
    <w:uiPriority w:val="99"/>
    <w:rPr>
      <w:rFonts w:ascii="Times New Roman" w:hAnsi="Times New Roman" w:eastAsia="宋体" w:cs="Times New Roman"/>
      <w:kern w:val="2"/>
      <w:sz w:val="21"/>
      <w:lang w:val="en-US" w:eastAsia="zh-CN" w:bidi="ar-SA"/>
    </w:rPr>
  </w:style>
  <w:style w:type="paragraph" w:customStyle="1" w:styleId="71">
    <w:name w:val="文档结构图 New"/>
    <w:basedOn w:val="54"/>
    <w:qFormat/>
    <w:uiPriority w:val="0"/>
    <w:pPr>
      <w:shd w:val="clear" w:color="auto" w:fill="000080"/>
    </w:pPr>
  </w:style>
  <w:style w:type="paragraph" w:customStyle="1" w:styleId="72">
    <w:name w:val="样式 WG标题3 + 行距: 固定值 18 磅"/>
    <w:basedOn w:val="1"/>
    <w:qFormat/>
    <w:uiPriority w:val="0"/>
    <w:pPr>
      <w:autoSpaceDE w:val="0"/>
      <w:autoSpaceDN w:val="0"/>
      <w:adjustRightInd w:val="0"/>
      <w:spacing w:line="360" w:lineRule="exact"/>
      <w:textAlignment w:val="baseline"/>
      <w:outlineLvl w:val="2"/>
    </w:pPr>
    <w:rPr>
      <w:rFonts w:hAnsi="宋体" w:cs="宋体"/>
      <w:b/>
      <w:bCs/>
      <w:color w:val="000000"/>
      <w:kern w:val="20"/>
    </w:rPr>
  </w:style>
  <w:style w:type="paragraph" w:customStyle="1" w:styleId="73">
    <w:name w:val="文档结构图 New New New New"/>
    <w:basedOn w:val="74"/>
    <w:qFormat/>
    <w:uiPriority w:val="0"/>
    <w:pPr>
      <w:shd w:val="clear" w:color="auto" w:fill="000080"/>
    </w:pPr>
  </w:style>
  <w:style w:type="paragraph" w:customStyle="1" w:styleId="74">
    <w:name w:val="正文 New New New New New New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5">
    <w:name w:val="页眉 New New New"/>
    <w:basedOn w:val="1"/>
    <w:qFormat/>
    <w:uiPriority w:val="0"/>
    <w:pPr>
      <w:widowControl/>
      <w:pBdr>
        <w:bottom w:val="single" w:color="auto" w:sz="6" w:space="1"/>
      </w:pBdr>
      <w:tabs>
        <w:tab w:val="center" w:pos="4153"/>
        <w:tab w:val="right" w:pos="8306"/>
      </w:tabs>
      <w:snapToGrid w:val="0"/>
      <w:jc w:val="center"/>
    </w:pPr>
    <w:rPr>
      <w:rFonts w:ascii="宋体"/>
      <w:sz w:val="18"/>
    </w:rPr>
  </w:style>
  <w:style w:type="paragraph" w:customStyle="1" w:styleId="76">
    <w:name w:val="正文缩进 New New New New"/>
    <w:basedOn w:val="77"/>
    <w:qFormat/>
    <w:uiPriority w:val="0"/>
    <w:pPr>
      <w:widowControl/>
      <w:ind w:firstLine="420"/>
      <w:jc w:val="left"/>
    </w:pPr>
  </w:style>
  <w:style w:type="paragraph" w:customStyle="1" w:styleId="77">
    <w:name w:val="正文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8">
    <w:name w:val="正文文本缩进 New"/>
    <w:basedOn w:val="79"/>
    <w:qFormat/>
    <w:uiPriority w:val="0"/>
    <w:pPr>
      <w:ind w:firstLine="560" w:firstLineChars="200"/>
    </w:pPr>
  </w:style>
  <w:style w:type="paragraph" w:customStyle="1" w:styleId="79">
    <w:name w:val="正文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80">
    <w:name w:val="页脚 New New New New New New New New New New New New New New New New New New"/>
    <w:basedOn w:val="81"/>
    <w:qFormat/>
    <w:uiPriority w:val="0"/>
    <w:pPr>
      <w:widowControl/>
      <w:tabs>
        <w:tab w:val="center" w:pos="4153"/>
        <w:tab w:val="right" w:pos="8306"/>
      </w:tabs>
      <w:snapToGrid w:val="0"/>
      <w:jc w:val="left"/>
    </w:pPr>
    <w:rPr>
      <w:kern w:val="0"/>
      <w:sz w:val="18"/>
    </w:rPr>
  </w:style>
  <w:style w:type="paragraph" w:customStyle="1" w:styleId="81">
    <w:name w:val="正文 New New New New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2">
    <w:name w:val="样式 标题 2 + 宋体 小四 段前: 0 磅 段后: 0 磅 行距: 1.5 倍行距"/>
    <w:basedOn w:val="3"/>
    <w:qFormat/>
    <w:uiPriority w:val="0"/>
    <w:pPr>
      <w:spacing w:line="360" w:lineRule="auto"/>
      <w:ind w:firstLine="482" w:firstLineChars="200"/>
    </w:pPr>
    <w:rPr>
      <w:rFonts w:ascii="宋体" w:hAnsi="宋体" w:cs="宋体"/>
    </w:rPr>
  </w:style>
  <w:style w:type="paragraph" w:customStyle="1" w:styleId="83">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4">
    <w:name w:val="文档结构图 New New"/>
    <w:basedOn w:val="85"/>
    <w:qFormat/>
    <w:uiPriority w:val="0"/>
    <w:pPr>
      <w:shd w:val="clear" w:color="auto" w:fill="000080"/>
    </w:pPr>
  </w:style>
  <w:style w:type="paragraph" w:customStyle="1" w:styleId="85">
    <w:name w:val="正文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6">
    <w:name w:val="页脚 New New New New New New New New New New New New New New New"/>
    <w:basedOn w:val="87"/>
    <w:qFormat/>
    <w:uiPriority w:val="0"/>
    <w:pPr>
      <w:widowControl/>
      <w:tabs>
        <w:tab w:val="center" w:pos="4153"/>
        <w:tab w:val="right" w:pos="8306"/>
      </w:tabs>
      <w:snapToGrid w:val="0"/>
      <w:jc w:val="left"/>
    </w:pPr>
    <w:rPr>
      <w:sz w:val="18"/>
    </w:rPr>
  </w:style>
  <w:style w:type="paragraph" w:customStyle="1" w:styleId="87">
    <w:name w:val="正文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8">
    <w:name w:val="正文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9">
    <w:name w:val="标题 1 New"/>
    <w:basedOn w:val="54"/>
    <w:next w:val="54"/>
    <w:qFormat/>
    <w:uiPriority w:val="0"/>
    <w:pPr>
      <w:autoSpaceDE w:val="0"/>
      <w:autoSpaceDN w:val="0"/>
      <w:adjustRightInd w:val="0"/>
      <w:jc w:val="left"/>
      <w:outlineLvl w:val="0"/>
    </w:pPr>
    <w:rPr>
      <w:kern w:val="0"/>
      <w:sz w:val="30"/>
    </w:rPr>
  </w:style>
  <w:style w:type="paragraph" w:customStyle="1" w:styleId="90">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1">
    <w:name w:val="正文缩进 New New New"/>
    <w:basedOn w:val="92"/>
    <w:qFormat/>
    <w:uiPriority w:val="0"/>
    <w:pPr>
      <w:widowControl/>
      <w:ind w:firstLine="420"/>
      <w:jc w:val="left"/>
    </w:pPr>
  </w:style>
  <w:style w:type="paragraph" w:customStyle="1" w:styleId="92">
    <w:name w:val="正文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3">
    <w:name w:val="页脚 New New New New New New"/>
    <w:basedOn w:val="94"/>
    <w:qFormat/>
    <w:uiPriority w:val="0"/>
    <w:pPr>
      <w:widowControl/>
      <w:tabs>
        <w:tab w:val="center" w:pos="4153"/>
        <w:tab w:val="right" w:pos="8306"/>
      </w:tabs>
      <w:snapToGrid w:val="0"/>
      <w:jc w:val="left"/>
    </w:pPr>
    <w:rPr>
      <w:sz w:val="18"/>
    </w:rPr>
  </w:style>
  <w:style w:type="paragraph" w:customStyle="1" w:styleId="94">
    <w:name w:val="正文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5">
    <w:name w:val="正文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6">
    <w:name w:val="文档结构图 New New New"/>
    <w:basedOn w:val="81"/>
    <w:qFormat/>
    <w:uiPriority w:val="0"/>
    <w:pPr>
      <w:shd w:val="clear" w:color="auto" w:fill="000080"/>
    </w:pPr>
  </w:style>
  <w:style w:type="paragraph" w:customStyle="1" w:styleId="97">
    <w:name w:val="目录 3 New"/>
    <w:basedOn w:val="54"/>
    <w:next w:val="54"/>
    <w:qFormat/>
    <w:uiPriority w:val="0"/>
    <w:pPr>
      <w:ind w:left="561"/>
      <w:jc w:val="left"/>
    </w:pPr>
  </w:style>
  <w:style w:type="paragraph" w:customStyle="1" w:styleId="98">
    <w:name w:val="标题 2 New New New"/>
    <w:basedOn w:val="65"/>
    <w:next w:val="65"/>
    <w:qFormat/>
    <w:uiPriority w:val="0"/>
    <w:pPr>
      <w:autoSpaceDE w:val="0"/>
      <w:autoSpaceDN w:val="0"/>
      <w:adjustRightInd w:val="0"/>
      <w:jc w:val="left"/>
      <w:outlineLvl w:val="1"/>
    </w:pPr>
  </w:style>
  <w:style w:type="paragraph" w:customStyle="1" w:styleId="99">
    <w:name w:val="正文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00">
    <w:name w:val="标题 3 New New New New"/>
    <w:basedOn w:val="101"/>
    <w:next w:val="101"/>
    <w:qFormat/>
    <w:uiPriority w:val="0"/>
    <w:pPr>
      <w:keepNext/>
      <w:keepLines/>
      <w:jc w:val="center"/>
      <w:outlineLvl w:val="2"/>
    </w:pPr>
  </w:style>
  <w:style w:type="paragraph" w:customStyle="1" w:styleId="101">
    <w:name w:val="正文缩进 New New"/>
    <w:basedOn w:val="95"/>
    <w:qFormat/>
    <w:uiPriority w:val="0"/>
    <w:pPr>
      <w:widowControl/>
      <w:ind w:firstLine="420"/>
      <w:jc w:val="left"/>
    </w:pPr>
  </w:style>
  <w:style w:type="paragraph" w:customStyle="1" w:styleId="102">
    <w:name w:val="页脚 New New New New New New New New New New New New"/>
    <w:basedOn w:val="99"/>
    <w:qFormat/>
    <w:uiPriority w:val="0"/>
    <w:pPr>
      <w:widowControl/>
      <w:tabs>
        <w:tab w:val="center" w:pos="4153"/>
        <w:tab w:val="right" w:pos="8306"/>
      </w:tabs>
      <w:snapToGrid w:val="0"/>
      <w:jc w:val="left"/>
    </w:pPr>
    <w:rPr>
      <w:sz w:val="18"/>
    </w:rPr>
  </w:style>
  <w:style w:type="paragraph" w:customStyle="1" w:styleId="103">
    <w:name w:val="样式 WG标题2 + 行距: 固定值 18 磅"/>
    <w:basedOn w:val="1"/>
    <w:qFormat/>
    <w:uiPriority w:val="0"/>
    <w:pPr>
      <w:autoSpaceDE w:val="0"/>
      <w:autoSpaceDN w:val="0"/>
      <w:adjustRightInd w:val="0"/>
      <w:spacing w:line="360" w:lineRule="exact"/>
      <w:textAlignment w:val="baseline"/>
      <w:outlineLvl w:val="1"/>
    </w:pPr>
    <w:rPr>
      <w:rFonts w:ascii="仿宋_GB2312" w:hAnsi="宋体" w:cs="宋体"/>
      <w:b/>
      <w:bCs/>
      <w:color w:val="000000"/>
      <w:kern w:val="20"/>
    </w:rPr>
  </w:style>
  <w:style w:type="paragraph" w:customStyle="1" w:styleId="104">
    <w:name w:val="正文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05">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6">
    <w:name w:val="正文文本缩进 New New New New New New New New"/>
    <w:basedOn w:val="107"/>
    <w:qFormat/>
    <w:uiPriority w:val="0"/>
    <w:pPr>
      <w:ind w:left="420" w:leftChars="200"/>
    </w:pPr>
    <w:rPr>
      <w:szCs w:val="24"/>
    </w:rPr>
  </w:style>
  <w:style w:type="paragraph" w:customStyle="1" w:styleId="107">
    <w:name w:val="正文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08">
    <w:name w:val="正文文本缩进 New New New New New New New New New"/>
    <w:basedOn w:val="109"/>
    <w:qFormat/>
    <w:uiPriority w:val="0"/>
    <w:pPr>
      <w:ind w:left="420" w:leftChars="200"/>
    </w:pPr>
    <w:rPr>
      <w:szCs w:val="24"/>
    </w:rPr>
  </w:style>
  <w:style w:type="paragraph" w:customStyle="1" w:styleId="109">
    <w:name w:val="正文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0">
    <w:name w:val="页脚 New New New New New New New New"/>
    <w:basedOn w:val="67"/>
    <w:qFormat/>
    <w:uiPriority w:val="0"/>
    <w:pPr>
      <w:widowControl/>
      <w:tabs>
        <w:tab w:val="center" w:pos="4153"/>
        <w:tab w:val="right" w:pos="8306"/>
      </w:tabs>
      <w:snapToGrid w:val="0"/>
      <w:jc w:val="left"/>
    </w:pPr>
    <w:rPr>
      <w:sz w:val="18"/>
    </w:rPr>
  </w:style>
  <w:style w:type="paragraph" w:customStyle="1" w:styleId="111">
    <w:name w:val="页脚 New New New New New New New New New"/>
    <w:basedOn w:val="59"/>
    <w:qFormat/>
    <w:uiPriority w:val="0"/>
    <w:pPr>
      <w:widowControl/>
      <w:tabs>
        <w:tab w:val="center" w:pos="4153"/>
        <w:tab w:val="right" w:pos="8306"/>
      </w:tabs>
      <w:snapToGrid w:val="0"/>
      <w:jc w:val="left"/>
    </w:pPr>
    <w:rPr>
      <w:sz w:val="18"/>
    </w:rPr>
  </w:style>
  <w:style w:type="paragraph" w:customStyle="1" w:styleId="112">
    <w:name w:val="正文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13">
    <w:name w:val="页眉 New New New New New"/>
    <w:basedOn w:val="6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customStyle="1" w:styleId="114">
    <w:name w:val="批注文字 New"/>
    <w:basedOn w:val="115"/>
    <w:qFormat/>
    <w:uiPriority w:val="0"/>
    <w:pPr>
      <w:adjustRightInd w:val="0"/>
      <w:spacing w:line="360" w:lineRule="atLeast"/>
      <w:jc w:val="left"/>
      <w:textAlignment w:val="baseline"/>
    </w:pPr>
  </w:style>
  <w:style w:type="paragraph" w:customStyle="1" w:styleId="115">
    <w:name w:val="正文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6">
    <w:name w:val="正文 New New New New New New New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7">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8">
    <w:name w:val="标题 3 New New New New New New"/>
    <w:basedOn w:val="76"/>
    <w:next w:val="76"/>
    <w:qFormat/>
    <w:uiPriority w:val="0"/>
    <w:pPr>
      <w:keepNext/>
      <w:keepLines/>
      <w:jc w:val="center"/>
      <w:outlineLvl w:val="2"/>
    </w:pPr>
  </w:style>
  <w:style w:type="paragraph" w:customStyle="1" w:styleId="119">
    <w:name w:val="目录 1 New"/>
    <w:basedOn w:val="54"/>
    <w:next w:val="54"/>
    <w:qFormat/>
    <w:uiPriority w:val="0"/>
    <w:pPr>
      <w:jc w:val="left"/>
    </w:pPr>
    <w:rPr>
      <w:caps/>
    </w:rPr>
  </w:style>
  <w:style w:type="paragraph" w:customStyle="1" w:styleId="120">
    <w:name w:val="文档结构图 New New New New New"/>
    <w:basedOn w:val="116"/>
    <w:qFormat/>
    <w:uiPriority w:val="0"/>
    <w:pPr>
      <w:shd w:val="clear" w:color="auto" w:fill="000080"/>
    </w:pPr>
  </w:style>
  <w:style w:type="paragraph" w:customStyle="1" w:styleId="121">
    <w:name w:val="Table Paragraph"/>
    <w:basedOn w:val="1"/>
    <w:qFormat/>
    <w:uiPriority w:val="0"/>
    <w:rPr>
      <w:rFonts w:ascii="宋体" w:hAnsi="宋体" w:cs="宋体"/>
    </w:rPr>
  </w:style>
  <w:style w:type="paragraph" w:customStyle="1" w:styleId="122">
    <w:name w:val="_Style 12"/>
    <w:basedOn w:val="7"/>
    <w:qFormat/>
    <w:uiPriority w:val="0"/>
    <w:rPr>
      <w:rFonts w:ascii="宋体"/>
      <w:sz w:val="24"/>
    </w:rPr>
  </w:style>
  <w:style w:type="paragraph" w:customStyle="1" w:styleId="123">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Bodoni MT" w:hAnsi="Bodoni MT" w:eastAsia="宋体" w:cs="Bodoni MT"/>
      <w:kern w:val="2"/>
      <w:sz w:val="21"/>
      <w:szCs w:val="24"/>
      <w:lang w:val="en-US" w:eastAsia="zh-CN" w:bidi="ar-SA"/>
    </w:rPr>
  </w:style>
  <w:style w:type="paragraph" w:customStyle="1" w:styleId="124">
    <w:name w:val="普通(网站) New"/>
    <w:basedOn w:val="83"/>
    <w:qFormat/>
    <w:uiPriority w:val="0"/>
    <w:rPr>
      <w:sz w:val="24"/>
    </w:rPr>
  </w:style>
  <w:style w:type="paragraph" w:customStyle="1" w:styleId="125">
    <w:name w:val="_Style 130"/>
    <w:basedOn w:val="7"/>
    <w:qFormat/>
    <w:uiPriority w:val="0"/>
  </w:style>
  <w:style w:type="paragraph" w:customStyle="1" w:styleId="126">
    <w:name w:val="页脚 New New New New New New New New New New New New New New New New New New New New New"/>
    <w:basedOn w:val="116"/>
    <w:qFormat/>
    <w:uiPriority w:val="0"/>
    <w:pPr>
      <w:widowControl/>
      <w:tabs>
        <w:tab w:val="center" w:pos="4153"/>
        <w:tab w:val="right" w:pos="8306"/>
      </w:tabs>
      <w:snapToGrid w:val="0"/>
      <w:jc w:val="left"/>
    </w:pPr>
    <w:rPr>
      <w:kern w:val="0"/>
      <w:sz w:val="18"/>
    </w:rPr>
  </w:style>
  <w:style w:type="paragraph" w:customStyle="1" w:styleId="127">
    <w:name w:val="页脚 New New New New New"/>
    <w:basedOn w:val="1"/>
    <w:qFormat/>
    <w:uiPriority w:val="0"/>
    <w:pPr>
      <w:widowControl/>
      <w:tabs>
        <w:tab w:val="center" w:pos="4153"/>
        <w:tab w:val="right" w:pos="8306"/>
      </w:tabs>
      <w:snapToGrid w:val="0"/>
      <w:jc w:val="left"/>
    </w:pPr>
    <w:rPr>
      <w:rFonts w:ascii="宋体"/>
      <w:sz w:val="18"/>
    </w:rPr>
  </w:style>
  <w:style w:type="paragraph" w:customStyle="1" w:styleId="128">
    <w:name w:val="WPSOffice手动目录 1"/>
    <w:qFormat/>
    <w:uiPriority w:val="0"/>
    <w:rPr>
      <w:rFonts w:ascii="Times New Roman" w:hAnsi="Times New Roman" w:eastAsia="宋体" w:cs="Times New Roman"/>
      <w:lang w:val="en-US" w:eastAsia="zh-CN" w:bidi="ar-SA"/>
    </w:rPr>
  </w:style>
  <w:style w:type="paragraph" w:customStyle="1" w:styleId="129">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30">
    <w:name w:val="标题 3 New New New New New"/>
    <w:basedOn w:val="91"/>
    <w:next w:val="91"/>
    <w:qFormat/>
    <w:uiPriority w:val="0"/>
    <w:pPr>
      <w:keepNext/>
      <w:keepLines/>
      <w:jc w:val="center"/>
      <w:outlineLvl w:val="2"/>
    </w:pPr>
  </w:style>
  <w:style w:type="paragraph" w:customStyle="1" w:styleId="131">
    <w:name w:val="正文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32">
    <w:name w:val="表格文字"/>
    <w:basedOn w:val="1"/>
    <w:qFormat/>
    <w:uiPriority w:val="0"/>
    <w:pPr>
      <w:adjustRightInd w:val="0"/>
      <w:snapToGrid w:val="0"/>
      <w:jc w:val="center"/>
    </w:pPr>
    <w:rPr>
      <w:rFonts w:ascii="Arial" w:hAnsi="Arial"/>
      <w:szCs w:val="21"/>
    </w:rPr>
  </w:style>
  <w:style w:type="paragraph" w:customStyle="1" w:styleId="133">
    <w:name w:val="页脚 New New New New New New New New New New New New New New New New New New New"/>
    <w:basedOn w:val="123"/>
    <w:qFormat/>
    <w:uiPriority w:val="0"/>
    <w:pPr>
      <w:tabs>
        <w:tab w:val="center" w:pos="4153"/>
        <w:tab w:val="right" w:pos="8306"/>
      </w:tabs>
      <w:snapToGrid w:val="0"/>
      <w:jc w:val="left"/>
    </w:pPr>
    <w:rPr>
      <w:sz w:val="18"/>
      <w:szCs w:val="18"/>
    </w:rPr>
  </w:style>
  <w:style w:type="paragraph" w:customStyle="1" w:styleId="134">
    <w:name w:val="正文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35">
    <w:name w:val="正文 New New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36">
    <w:name w:val="页脚 New New New New New New New New New New New New New New New New"/>
    <w:basedOn w:val="85"/>
    <w:qFormat/>
    <w:uiPriority w:val="0"/>
    <w:pPr>
      <w:widowControl/>
      <w:tabs>
        <w:tab w:val="center" w:pos="4153"/>
        <w:tab w:val="right" w:pos="8306"/>
      </w:tabs>
      <w:snapToGrid w:val="0"/>
      <w:jc w:val="left"/>
    </w:pPr>
    <w:rPr>
      <w:kern w:val="0"/>
      <w:sz w:val="18"/>
    </w:rPr>
  </w:style>
  <w:style w:type="paragraph" w:customStyle="1" w:styleId="137">
    <w:name w:val="正文文本缩进 New New New New"/>
    <w:basedOn w:val="112"/>
    <w:qFormat/>
    <w:uiPriority w:val="0"/>
    <w:pPr>
      <w:ind w:firstLine="560" w:firstLineChars="200"/>
    </w:pPr>
    <w:rPr>
      <w:szCs w:val="28"/>
    </w:rPr>
  </w:style>
  <w:style w:type="paragraph" w:customStyle="1" w:styleId="138">
    <w:name w:val="页脚 New"/>
    <w:basedOn w:val="54"/>
    <w:qFormat/>
    <w:uiPriority w:val="0"/>
    <w:pPr>
      <w:widowControl/>
      <w:tabs>
        <w:tab w:val="center" w:pos="4153"/>
        <w:tab w:val="right" w:pos="8306"/>
      </w:tabs>
      <w:snapToGrid w:val="0"/>
      <w:jc w:val="left"/>
    </w:pPr>
    <w:rPr>
      <w:kern w:val="0"/>
      <w:sz w:val="18"/>
    </w:rPr>
  </w:style>
  <w:style w:type="paragraph" w:customStyle="1" w:styleId="139">
    <w:name w:val="页脚 New New"/>
    <w:basedOn w:val="1"/>
    <w:qFormat/>
    <w:uiPriority w:val="0"/>
    <w:pPr>
      <w:widowControl/>
      <w:tabs>
        <w:tab w:val="center" w:pos="4153"/>
        <w:tab w:val="right" w:pos="8306"/>
      </w:tabs>
      <w:snapToGrid w:val="0"/>
      <w:jc w:val="left"/>
    </w:pPr>
    <w:rPr>
      <w:rFonts w:ascii="宋体"/>
      <w:sz w:val="18"/>
    </w:rPr>
  </w:style>
  <w:style w:type="paragraph" w:customStyle="1" w:styleId="140">
    <w:name w:val="正文文本缩进 New New New New New New New"/>
    <w:basedOn w:val="134"/>
    <w:qFormat/>
    <w:uiPriority w:val="0"/>
    <w:pPr>
      <w:ind w:left="420" w:leftChars="200"/>
    </w:pPr>
    <w:rPr>
      <w:szCs w:val="24"/>
    </w:rPr>
  </w:style>
  <w:style w:type="paragraph" w:customStyle="1" w:styleId="141">
    <w:name w:val="页眉 New New"/>
    <w:basedOn w:val="1"/>
    <w:qFormat/>
    <w:uiPriority w:val="0"/>
    <w:pPr>
      <w:widowControl/>
      <w:pBdr>
        <w:bottom w:val="single" w:color="auto" w:sz="6" w:space="1"/>
      </w:pBdr>
      <w:tabs>
        <w:tab w:val="center" w:pos="4153"/>
        <w:tab w:val="right" w:pos="8306"/>
      </w:tabs>
      <w:snapToGrid w:val="0"/>
      <w:jc w:val="center"/>
    </w:pPr>
    <w:rPr>
      <w:rFonts w:ascii="宋体"/>
      <w:sz w:val="18"/>
    </w:rPr>
  </w:style>
  <w:style w:type="paragraph" w:customStyle="1" w:styleId="142">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43">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44">
    <w:name w:val="图"/>
    <w:basedOn w:val="1"/>
    <w:qFormat/>
    <w:uiPriority w:val="0"/>
    <w:pPr>
      <w:keepNext/>
      <w:adjustRightInd w:val="0"/>
      <w:spacing w:before="60" w:after="60" w:line="300" w:lineRule="auto"/>
      <w:jc w:val="center"/>
      <w:textAlignment w:val="center"/>
    </w:pPr>
    <w:rPr>
      <w:snapToGrid w:val="0"/>
      <w:spacing w:val="20"/>
      <w:kern w:val="0"/>
    </w:rPr>
  </w:style>
  <w:style w:type="paragraph" w:customStyle="1" w:styleId="145">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标题 2 New"/>
    <w:basedOn w:val="145"/>
    <w:qFormat/>
    <w:uiPriority w:val="0"/>
    <w:pPr>
      <w:widowControl/>
      <w:spacing w:beforeAutospacing="1" w:afterAutospacing="1"/>
      <w:jc w:val="left"/>
      <w:outlineLvl w:val="1"/>
    </w:pPr>
    <w:rPr>
      <w:rFonts w:ascii="宋体" w:hAnsi="宋体" w:cs="宋体"/>
      <w:b/>
      <w:bCs/>
      <w:kern w:val="0"/>
      <w:sz w:val="36"/>
      <w:szCs w:val="36"/>
    </w:rPr>
  </w:style>
  <w:style w:type="paragraph" w:customStyle="1" w:styleId="147">
    <w:name w:val="正文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48">
    <w:name w:val="标题 3 New"/>
    <w:basedOn w:val="149"/>
    <w:next w:val="149"/>
    <w:qFormat/>
    <w:uiPriority w:val="0"/>
    <w:pPr>
      <w:keepNext/>
      <w:keepLines/>
      <w:jc w:val="center"/>
      <w:outlineLvl w:val="2"/>
    </w:pPr>
    <w:rPr>
      <w:sz w:val="24"/>
    </w:rPr>
  </w:style>
  <w:style w:type="paragraph" w:customStyle="1" w:styleId="149">
    <w:name w:val="正文缩进 New"/>
    <w:basedOn w:val="79"/>
    <w:qFormat/>
    <w:uiPriority w:val="0"/>
    <w:pPr>
      <w:widowControl/>
      <w:ind w:firstLine="420"/>
      <w:jc w:val="left"/>
    </w:pPr>
    <w:rPr>
      <w:kern w:val="0"/>
      <w:sz w:val="20"/>
    </w:rPr>
  </w:style>
  <w:style w:type="paragraph" w:customStyle="1" w:styleId="150">
    <w:name w:val="标题 3 New New New"/>
    <w:basedOn w:val="149"/>
    <w:next w:val="149"/>
    <w:qFormat/>
    <w:uiPriority w:val="0"/>
    <w:pPr>
      <w:keepNext/>
      <w:keepLines/>
      <w:jc w:val="center"/>
      <w:outlineLvl w:val="2"/>
    </w:pPr>
    <w:rPr>
      <w:sz w:val="24"/>
    </w:rPr>
  </w:style>
  <w:style w:type="paragraph" w:customStyle="1" w:styleId="151">
    <w:name w:val="标题 3 New New"/>
    <w:basedOn w:val="149"/>
    <w:next w:val="149"/>
    <w:qFormat/>
    <w:uiPriority w:val="0"/>
    <w:pPr>
      <w:keepNext/>
      <w:keepLines/>
      <w:jc w:val="center"/>
      <w:outlineLvl w:val="2"/>
    </w:pPr>
    <w:rPr>
      <w:sz w:val="24"/>
    </w:rPr>
  </w:style>
  <w:style w:type="paragraph" w:customStyle="1" w:styleId="152">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53">
    <w:name w:val="正文缩进1"/>
    <w:basedOn w:val="1"/>
    <w:qFormat/>
    <w:uiPriority w:val="0"/>
    <w:pPr>
      <w:widowControl/>
      <w:spacing w:line="360" w:lineRule="auto"/>
      <w:ind w:firstLine="420"/>
      <w:jc w:val="left"/>
    </w:pPr>
    <w:rPr>
      <w:rFonts w:ascii="宋体"/>
      <w:kern w:val="0"/>
      <w:sz w:val="20"/>
    </w:rPr>
  </w:style>
  <w:style w:type="paragraph" w:customStyle="1" w:styleId="154">
    <w:name w:val="页脚 New New New New New New New New New New New New New New New New New New New New"/>
    <w:basedOn w:val="74"/>
    <w:qFormat/>
    <w:uiPriority w:val="0"/>
    <w:pPr>
      <w:widowControl/>
      <w:tabs>
        <w:tab w:val="center" w:pos="4153"/>
        <w:tab w:val="right" w:pos="8306"/>
      </w:tabs>
      <w:snapToGrid w:val="0"/>
      <w:jc w:val="left"/>
    </w:pPr>
    <w:rPr>
      <w:kern w:val="0"/>
      <w:sz w:val="18"/>
    </w:rPr>
  </w:style>
  <w:style w:type="paragraph" w:customStyle="1" w:styleId="155">
    <w:name w:val="页眉 New New New New"/>
    <w:basedOn w:val="1"/>
    <w:qFormat/>
    <w:uiPriority w:val="0"/>
    <w:pPr>
      <w:widowControl/>
      <w:pBdr>
        <w:bottom w:val="single" w:color="auto" w:sz="6" w:space="1"/>
      </w:pBdr>
      <w:tabs>
        <w:tab w:val="center" w:pos="4153"/>
        <w:tab w:val="right" w:pos="8306"/>
      </w:tabs>
      <w:snapToGrid w:val="0"/>
      <w:jc w:val="center"/>
    </w:pPr>
    <w:rPr>
      <w:rFonts w:ascii="宋体"/>
      <w:sz w:val="18"/>
    </w:rPr>
  </w:style>
  <w:style w:type="paragraph" w:customStyle="1" w:styleId="156">
    <w:name w:val="页眉 New"/>
    <w:basedOn w:val="145"/>
    <w:qFormat/>
    <w:uiPriority w:val="0"/>
    <w:pPr>
      <w:widowControl/>
      <w:pBdr>
        <w:bottom w:val="single" w:color="auto" w:sz="6" w:space="1"/>
      </w:pBdr>
      <w:tabs>
        <w:tab w:val="center" w:pos="4153"/>
        <w:tab w:val="right" w:pos="8306"/>
      </w:tabs>
      <w:snapToGrid w:val="0"/>
      <w:jc w:val="center"/>
    </w:pPr>
    <w:rPr>
      <w:rFonts w:ascii="宋体"/>
      <w:sz w:val="18"/>
    </w:rPr>
  </w:style>
  <w:style w:type="paragraph" w:customStyle="1" w:styleId="157">
    <w:name w:val="索引标题 New"/>
    <w:basedOn w:val="1"/>
    <w:next w:val="1"/>
    <w:qFormat/>
    <w:uiPriority w:val="0"/>
    <w:rPr>
      <w:rFonts w:hAnsi="Calibri"/>
    </w:rPr>
  </w:style>
  <w:style w:type="paragraph" w:customStyle="1" w:styleId="158">
    <w:name w:val="正文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59">
    <w:name w:val="正文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6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61">
    <w:name w:val="正文文本缩进 3 New"/>
    <w:basedOn w:val="54"/>
    <w:qFormat/>
    <w:uiPriority w:val="0"/>
    <w:pPr>
      <w:ind w:firstLine="560"/>
    </w:pPr>
    <w:rPr>
      <w:color w:val="FF0000"/>
    </w:rPr>
  </w:style>
  <w:style w:type="paragraph" w:customStyle="1" w:styleId="162">
    <w:name w:val="正文文本缩进1"/>
    <w:basedOn w:val="1"/>
    <w:qFormat/>
    <w:uiPriority w:val="0"/>
    <w:pPr>
      <w:ind w:left="420" w:leftChars="200"/>
    </w:pPr>
    <w:rPr>
      <w:kern w:val="0"/>
      <w:sz w:val="24"/>
    </w:rPr>
  </w:style>
  <w:style w:type="paragraph" w:customStyle="1" w:styleId="163">
    <w:name w:val="正文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64">
    <w:name w:val="页脚 New New New New New New New New New New New New New New New New New New New New New New"/>
    <w:basedOn w:val="61"/>
    <w:qFormat/>
    <w:uiPriority w:val="0"/>
    <w:pPr>
      <w:tabs>
        <w:tab w:val="center" w:pos="4153"/>
        <w:tab w:val="right" w:pos="8306"/>
      </w:tabs>
      <w:snapToGrid w:val="0"/>
      <w:spacing w:line="240" w:lineRule="auto"/>
      <w:jc w:val="left"/>
    </w:pPr>
    <w:rPr>
      <w:sz w:val="18"/>
      <w:szCs w:val="18"/>
    </w:rPr>
  </w:style>
  <w:style w:type="paragraph" w:customStyle="1" w:styleId="165">
    <w:name w:val="正文文本 New"/>
    <w:basedOn w:val="54"/>
    <w:qFormat/>
    <w:uiPriority w:val="0"/>
  </w:style>
  <w:style w:type="paragraph" w:customStyle="1" w:styleId="166">
    <w:name w:val="正文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styleId="167">
    <w:name w:val="List Paragraph"/>
    <w:basedOn w:val="1"/>
    <w:qFormat/>
    <w:uiPriority w:val="99"/>
    <w:pPr>
      <w:ind w:firstLine="420" w:firstLineChars="200"/>
    </w:pPr>
  </w:style>
  <w:style w:type="paragraph" w:customStyle="1" w:styleId="168">
    <w:name w:val="页脚 New New New New"/>
    <w:basedOn w:val="1"/>
    <w:qFormat/>
    <w:uiPriority w:val="0"/>
    <w:pPr>
      <w:widowControl/>
      <w:tabs>
        <w:tab w:val="center" w:pos="4153"/>
        <w:tab w:val="right" w:pos="8306"/>
      </w:tabs>
      <w:snapToGrid w:val="0"/>
      <w:jc w:val="left"/>
    </w:pPr>
    <w:rPr>
      <w:rFonts w:ascii="宋体"/>
      <w:sz w:val="18"/>
    </w:rPr>
  </w:style>
  <w:style w:type="paragraph" w:customStyle="1" w:styleId="169">
    <w:name w:val="页脚 New New New New New New New"/>
    <w:basedOn w:val="170"/>
    <w:qFormat/>
    <w:uiPriority w:val="0"/>
    <w:pPr>
      <w:widowControl/>
      <w:tabs>
        <w:tab w:val="center" w:pos="4153"/>
        <w:tab w:val="right" w:pos="8306"/>
      </w:tabs>
      <w:snapToGrid w:val="0"/>
      <w:jc w:val="left"/>
    </w:pPr>
    <w:rPr>
      <w:sz w:val="18"/>
    </w:rPr>
  </w:style>
  <w:style w:type="paragraph" w:customStyle="1" w:styleId="170">
    <w:name w:val="正文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71">
    <w:name w:val="页脚 New New New New New New New New New New New New New New New New New"/>
    <w:basedOn w:val="135"/>
    <w:qFormat/>
    <w:uiPriority w:val="0"/>
    <w:pPr>
      <w:widowControl/>
      <w:tabs>
        <w:tab w:val="center" w:pos="4153"/>
        <w:tab w:val="right" w:pos="8306"/>
      </w:tabs>
      <w:snapToGrid w:val="0"/>
      <w:jc w:val="left"/>
    </w:pPr>
    <w:rPr>
      <w:kern w:val="0"/>
      <w:sz w:val="18"/>
    </w:rPr>
  </w:style>
  <w:style w:type="paragraph" w:customStyle="1" w:styleId="172">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73">
    <w:name w:val="目录 2 New"/>
    <w:basedOn w:val="54"/>
    <w:next w:val="54"/>
    <w:qFormat/>
    <w:uiPriority w:val="0"/>
    <w:pPr>
      <w:ind w:left="278"/>
      <w:jc w:val="left"/>
    </w:pPr>
    <w:rPr>
      <w:smallCaps/>
    </w:rPr>
  </w:style>
  <w:style w:type="paragraph" w:customStyle="1" w:styleId="174">
    <w:name w:val="正文正"/>
    <w:basedOn w:val="1"/>
    <w:qFormat/>
    <w:uiPriority w:val="0"/>
    <w:pPr>
      <w:spacing w:line="560" w:lineRule="exact"/>
      <w:ind w:firstLine="561"/>
    </w:pPr>
    <w:rPr>
      <w:rFonts w:eastAsia="仿宋_GB2312"/>
      <w:sz w:val="28"/>
      <w:szCs w:val="24"/>
    </w:rPr>
  </w:style>
  <w:style w:type="paragraph" w:customStyle="1" w:styleId="175">
    <w:name w:val="正文 New New New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76">
    <w:name w:val="页脚 New New New New New New New New New New New"/>
    <w:basedOn w:val="177"/>
    <w:qFormat/>
    <w:uiPriority w:val="0"/>
    <w:pPr>
      <w:widowControl/>
      <w:tabs>
        <w:tab w:val="center" w:pos="4153"/>
        <w:tab w:val="right" w:pos="8306"/>
      </w:tabs>
      <w:snapToGrid w:val="0"/>
      <w:jc w:val="left"/>
    </w:pPr>
    <w:rPr>
      <w:sz w:val="18"/>
    </w:rPr>
  </w:style>
  <w:style w:type="paragraph" w:customStyle="1" w:styleId="177">
    <w:name w:val="正文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78">
    <w:name w:val="Char Char21"/>
    <w:basedOn w:val="7"/>
    <w:qFormat/>
    <w:uiPriority w:val="0"/>
    <w:rPr>
      <w:rFonts w:ascii="宋体"/>
      <w:sz w:val="24"/>
    </w:rPr>
  </w:style>
  <w:style w:type="paragraph" w:customStyle="1" w:styleId="179">
    <w:name w:val="正文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80">
    <w:name w:val="正文文本缩进 2 New"/>
    <w:basedOn w:val="54"/>
    <w:qFormat/>
    <w:uiPriority w:val="0"/>
    <w:pPr>
      <w:spacing w:line="480" w:lineRule="auto"/>
      <w:ind w:firstLine="561"/>
    </w:pPr>
  </w:style>
  <w:style w:type="paragraph" w:customStyle="1" w:styleId="181">
    <w:name w:val="Char Char2"/>
    <w:basedOn w:val="71"/>
    <w:qFormat/>
    <w:uiPriority w:val="0"/>
    <w:pPr>
      <w:spacing w:line="240" w:lineRule="auto"/>
    </w:pPr>
  </w:style>
  <w:style w:type="paragraph" w:customStyle="1" w:styleId="182">
    <w:name w:val="页脚 New New New New New New New New New New New New New"/>
    <w:basedOn w:val="66"/>
    <w:qFormat/>
    <w:uiPriority w:val="0"/>
    <w:pPr>
      <w:widowControl/>
      <w:tabs>
        <w:tab w:val="center" w:pos="4153"/>
        <w:tab w:val="right" w:pos="8306"/>
      </w:tabs>
      <w:snapToGrid w:val="0"/>
      <w:jc w:val="left"/>
    </w:pPr>
    <w:rPr>
      <w:sz w:val="18"/>
    </w:rPr>
  </w:style>
  <w:style w:type="paragraph" w:customStyle="1" w:styleId="183">
    <w:name w:val="正文 New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84">
    <w:name w:val="正文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85">
    <w:name w:val="正文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86">
    <w:name w:val="页脚 New New New New New New New New New New"/>
    <w:basedOn w:val="163"/>
    <w:qFormat/>
    <w:uiPriority w:val="0"/>
    <w:pPr>
      <w:widowControl/>
      <w:tabs>
        <w:tab w:val="center" w:pos="4153"/>
        <w:tab w:val="right" w:pos="8306"/>
      </w:tabs>
      <w:snapToGrid w:val="0"/>
      <w:jc w:val="left"/>
    </w:pPr>
    <w:rPr>
      <w:sz w:val="18"/>
    </w:rPr>
  </w:style>
  <w:style w:type="paragraph" w:customStyle="1" w:styleId="187">
    <w:name w:val="页脚 New New New New New New New New New New New New New New"/>
    <w:basedOn w:val="184"/>
    <w:qFormat/>
    <w:uiPriority w:val="0"/>
    <w:pPr>
      <w:widowControl/>
      <w:tabs>
        <w:tab w:val="center" w:pos="4153"/>
        <w:tab w:val="right" w:pos="8306"/>
      </w:tabs>
      <w:snapToGrid w:val="0"/>
      <w:jc w:val="left"/>
    </w:pPr>
    <w:rPr>
      <w:sz w:val="18"/>
    </w:rPr>
  </w:style>
  <w:style w:type="paragraph" w:customStyle="1" w:styleId="188">
    <w:name w:val="标题 2 New New"/>
    <w:basedOn w:val="54"/>
    <w:next w:val="54"/>
    <w:qFormat/>
    <w:uiPriority w:val="0"/>
    <w:pPr>
      <w:autoSpaceDE w:val="0"/>
      <w:autoSpaceDN w:val="0"/>
      <w:adjustRightInd w:val="0"/>
      <w:jc w:val="left"/>
      <w:outlineLvl w:val="1"/>
    </w:pPr>
    <w:rPr>
      <w:kern w:val="0"/>
    </w:rPr>
  </w:style>
  <w:style w:type="paragraph" w:customStyle="1" w:styleId="189">
    <w:name w:val="正文缩进2"/>
    <w:basedOn w:val="1"/>
    <w:qFormat/>
    <w:uiPriority w:val="0"/>
    <w:pPr>
      <w:widowControl/>
      <w:spacing w:line="360" w:lineRule="auto"/>
      <w:ind w:firstLine="420"/>
      <w:jc w:val="left"/>
    </w:pPr>
    <w:rPr>
      <w:rFonts w:ascii="宋体"/>
      <w:kern w:val="0"/>
      <w:sz w:val="20"/>
    </w:rPr>
  </w:style>
  <w:style w:type="paragraph" w:customStyle="1" w:styleId="190">
    <w:name w:val="正文文本 New New"/>
    <w:basedOn w:val="85"/>
    <w:qFormat/>
    <w:uiPriority w:val="0"/>
  </w:style>
  <w:style w:type="paragraph" w:customStyle="1" w:styleId="191">
    <w:name w:val="正文缩进3"/>
    <w:basedOn w:val="1"/>
    <w:qFormat/>
    <w:uiPriority w:val="0"/>
    <w:pPr>
      <w:widowControl/>
      <w:spacing w:line="360" w:lineRule="auto"/>
      <w:ind w:firstLine="420"/>
      <w:jc w:val="left"/>
    </w:pPr>
    <w:rPr>
      <w:rFonts w:ascii="宋体"/>
      <w:kern w:val="0"/>
      <w:sz w:val="20"/>
    </w:rPr>
  </w:style>
  <w:style w:type="paragraph" w:customStyle="1" w:styleId="192">
    <w:name w:val="1111111"/>
    <w:basedOn w:val="54"/>
    <w:next w:val="54"/>
    <w:qFormat/>
    <w:uiPriority w:val="0"/>
    <w:pPr>
      <w:autoSpaceDE w:val="0"/>
      <w:autoSpaceDN w:val="0"/>
      <w:adjustRightInd w:val="0"/>
      <w:jc w:val="left"/>
      <w:outlineLvl w:val="1"/>
    </w:pPr>
    <w:rPr>
      <w:rFonts w:ascii="Times New Roman"/>
      <w:kern w:val="0"/>
    </w:rPr>
  </w:style>
  <w:style w:type="paragraph" w:customStyle="1" w:styleId="193">
    <w:name w:val="UserStyle_36"/>
    <w:qFormat/>
    <w:uiPriority w:val="0"/>
    <w:pPr>
      <w:spacing w:line="360" w:lineRule="auto"/>
      <w:jc w:val="both"/>
      <w:textAlignment w:val="baseline"/>
    </w:pPr>
    <w:rPr>
      <w:rFonts w:ascii="宋体" w:hAnsi="Calibri" w:eastAsia="宋体" w:cs="Times New Roman"/>
      <w:kern w:val="2"/>
      <w:sz w:val="24"/>
      <w:szCs w:val="22"/>
      <w:lang w:val="en-US" w:eastAsia="zh-CN" w:bidi="ar-SA"/>
    </w:rPr>
  </w:style>
  <w:style w:type="paragraph" w:customStyle="1" w:styleId="194">
    <w:name w:val="正文1"/>
    <w:basedOn w:val="1"/>
    <w:qFormat/>
    <w:uiPriority w:val="0"/>
  </w:style>
  <w:style w:type="character" w:customStyle="1" w:styleId="195">
    <w:name w:val="正文文本 (2) + 间距 0 pt3"/>
    <w:qFormat/>
    <w:uiPriority w:val="99"/>
    <w:rPr>
      <w:rFonts w:ascii="MingLiU" w:eastAsia="MingLiU" w:cs="MingLiU"/>
      <w:spacing w:val="0"/>
      <w:sz w:val="22"/>
      <w:szCs w:val="22"/>
      <w:u w:val="none"/>
    </w:rPr>
  </w:style>
  <w:style w:type="character" w:customStyle="1" w:styleId="196">
    <w:name w:val="NormalCharacter"/>
    <w:semiHidden/>
    <w:qFormat/>
    <w:uiPriority w:val="0"/>
    <w:rPr>
      <w:rFonts w:ascii="Times New Roman" w:hAnsi="Times New Roman" w:eastAsia="宋体" w:cs="Times New Roman"/>
      <w:kern w:val="2"/>
      <w:sz w:val="21"/>
      <w:lang w:val="en-US" w:eastAsia="zh-CN" w:bidi="ar-SA"/>
    </w:rPr>
  </w:style>
  <w:style w:type="paragraph" w:customStyle="1" w:styleId="197">
    <w:name w:val="UserStyle_2"/>
    <w:basedOn w:val="1"/>
    <w:qFormat/>
    <w:uiPriority w:val="0"/>
    <w:pPr>
      <w:widowControl/>
      <w:spacing w:after="120"/>
      <w:textAlignment w:val="baseline"/>
    </w:pPr>
    <w:rPr>
      <w:szCs w:val="24"/>
    </w:rPr>
  </w:style>
  <w:style w:type="table" w:customStyle="1" w:styleId="198">
    <w:name w:val="Table Normal"/>
    <w:unhideWhenUsed/>
    <w:qFormat/>
    <w:uiPriority w:val="0"/>
    <w:tblPr>
      <w:tblCellMar>
        <w:top w:w="0" w:type="dxa"/>
        <w:left w:w="0" w:type="dxa"/>
        <w:bottom w:w="0" w:type="dxa"/>
        <w:right w:w="0" w:type="dxa"/>
      </w:tblCellMar>
    </w:tblPr>
  </w:style>
  <w:style w:type="paragraph" w:customStyle="1" w:styleId="199">
    <w:name w:val="正文2"/>
    <w:qFormat/>
    <w:uiPriority w:val="0"/>
    <w:pPr>
      <w:widowControl w:val="0"/>
      <w:spacing w:line="360" w:lineRule="auto"/>
      <w:jc w:val="both"/>
    </w:pPr>
    <w:rPr>
      <w:rFonts w:hint="eastAsia" w:ascii="宋体"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9033;&#30446;\&#24037;&#31243;&#25307;&#26631;&#20195;&#29702;\&#21271;&#26707;\&#22987;&#20852;\&#22987;&#20852;&#21439;&#8220;&#30334;&#21315;&#19975;&#24037;&#31243;&#8221;&#32654;&#20029;&#22313;&#38215;&#24314;&#35774;&#39033;&#30446;&#65288;&#21496;&#21069;&#38215;&#26631;&#27573;)&#35774;&#35745;&#12289;&#26045;&#24037;&#24635;&#25215;&#21253;\&#22987;&#20852;&#21439;&#8220;&#30334;&#21315;&#19975;&#24037;&#31243;&#8221;&#32654;&#20029;&#22313;&#38215;&#24314;&#35774;&#39033;&#30446;&#65288;&#21496;&#21069;&#38215;&#26631;&#27573;)&#21208;&#23519;&#35774;&#35745;&#12289;&#26045;&#24037;&#24635;&#25215;&#21253;%20-&#25307;&#26631;&#25991;&#20214;(2025.5.1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始兴县“百千万工程”美丽圩镇建设项目（司前镇标段)勘察设计、施工总承包 -招标文件(2025.5.15).dot</Template>
  <Company>MS</Company>
  <Pages>60</Pages>
  <Words>33020</Words>
  <Characters>35144</Characters>
  <Lines>380</Lines>
  <Paragraphs>107</Paragraphs>
  <TotalTime>263</TotalTime>
  <ScaleCrop>false</ScaleCrop>
  <LinksUpToDate>false</LinksUpToDate>
  <CharactersWithSpaces>35824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2025-05-19T10:02:00Z</dcterms:created>
  <dc:creator>非洲黑王子</dc:creator>
  <cp:lastModifiedBy>WPS_1698633112</cp:lastModifiedBy>
  <cp:lastPrinted>2025-07-30T09:08:00Z</cp:lastPrinted>
  <dcterms:modified xsi:type="dcterms:W3CDTF">2025-11-27T07:00:16Z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66AFA167AAD34B569A9EBF9E2763A6A3_13</vt:lpwstr>
  </property>
  <property fmtid="{D5CDD505-2E9C-101B-9397-08002B2CF9AE}" pid="4" name="KSOTemplateDocerSaveRecord">
    <vt:lpwstr>eyJoZGlkIjoiOTNjNTZhM2Y3Y2VjMzYxMDhmOTE1NzQzN2U4NjM5NzEiLCJ1c2VySWQiOiIxNTUzNzg0MzgyIn0=</vt:lpwstr>
  </property>
</Properties>
</file>