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编 制 说 明</w:t>
      </w:r>
    </w:p>
    <w:p>
      <w:pPr>
        <w:keepNext w:val="0"/>
        <w:keepLines w:val="0"/>
        <w:pageBreakBefore w:val="0"/>
        <w:widowControl w:val="0"/>
        <w:kinsoku/>
        <w:wordWrap/>
        <w:overflowPunct/>
        <w:topLinePunct w:val="0"/>
        <w:autoSpaceDE/>
        <w:autoSpaceDN/>
        <w:bidi w:val="0"/>
        <w:adjustRightInd/>
        <w:snapToGrid/>
        <w:spacing w:line="540" w:lineRule="exact"/>
        <w:textAlignment w:val="auto"/>
        <w:rPr>
          <w:b/>
          <w:bCs/>
          <w:sz w:val="24"/>
          <w:szCs w:val="24"/>
        </w:rPr>
      </w:pPr>
      <w:r>
        <w:rPr>
          <w:rFonts w:hint="eastAsia"/>
          <w:b/>
          <w:bCs/>
          <w:sz w:val="24"/>
          <w:szCs w:val="24"/>
        </w:rPr>
        <w:t>一、工程概况：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4"/>
          <w:szCs w:val="24"/>
          <w:lang w:val="en-US" w:eastAsia="zh-CN"/>
        </w:rPr>
      </w:pPr>
      <w:r>
        <w:rPr>
          <w:rFonts w:hint="eastAsia"/>
          <w:sz w:val="24"/>
          <w:szCs w:val="24"/>
        </w:rPr>
        <w:t>工程名称</w:t>
      </w:r>
      <w:r>
        <w:rPr>
          <w:rFonts w:hint="eastAsia"/>
          <w:sz w:val="24"/>
          <w:szCs w:val="24"/>
          <w:lang w:eastAsia="zh-CN"/>
        </w:rPr>
        <w:t>：</w:t>
      </w:r>
      <w:r>
        <w:rPr>
          <w:rFonts w:hint="default" w:asciiTheme="minorAscii" w:hAnsiTheme="minorAscii" w:eastAsiaTheme="minorEastAsia"/>
          <w:w w:val="96"/>
          <w:sz w:val="24"/>
          <w:szCs w:val="24"/>
          <w:lang w:val="en-US" w:eastAsia="zh-CN"/>
        </w:rPr>
        <w:t>翁源县翁城镇腊岭村二、三、四组道路硬底化及绿化等工程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4"/>
          <w:szCs w:val="24"/>
          <w:lang w:val="en-US"/>
        </w:rPr>
      </w:pPr>
      <w:r>
        <w:rPr>
          <w:rFonts w:hint="eastAsia"/>
          <w:sz w:val="24"/>
          <w:szCs w:val="24"/>
        </w:rPr>
        <w:t>工程范围：</w:t>
      </w:r>
      <w:r>
        <w:rPr>
          <w:rFonts w:hint="eastAsia"/>
          <w:sz w:val="24"/>
          <w:szCs w:val="24"/>
          <w:lang w:val="en-US" w:eastAsia="zh-CN"/>
        </w:rPr>
        <w:t>市政</w:t>
      </w:r>
      <w:r>
        <w:rPr>
          <w:rFonts w:hint="eastAsia"/>
          <w:sz w:val="24"/>
          <w:szCs w:val="24"/>
          <w:lang w:eastAsia="zh-CN"/>
        </w:rPr>
        <w:t>工程</w:t>
      </w:r>
    </w:p>
    <w:p>
      <w:pPr>
        <w:keepNext w:val="0"/>
        <w:keepLines w:val="0"/>
        <w:pageBreakBefore w:val="0"/>
        <w:widowControl w:val="0"/>
        <w:kinsoku/>
        <w:wordWrap/>
        <w:overflowPunct/>
        <w:topLinePunct w:val="0"/>
        <w:autoSpaceDE/>
        <w:autoSpaceDN/>
        <w:bidi w:val="0"/>
        <w:adjustRightInd/>
        <w:snapToGrid/>
        <w:spacing w:line="540" w:lineRule="exact"/>
        <w:textAlignment w:val="auto"/>
        <w:rPr>
          <w:b/>
          <w:bCs/>
          <w:sz w:val="24"/>
          <w:szCs w:val="24"/>
        </w:rPr>
      </w:pPr>
      <w:r>
        <w:rPr>
          <w:rFonts w:hint="eastAsia"/>
          <w:b/>
          <w:bCs/>
          <w:sz w:val="24"/>
          <w:szCs w:val="24"/>
        </w:rPr>
        <w:t>二、编制依据：</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textAlignment w:val="auto"/>
        <w:rPr>
          <w:sz w:val="24"/>
          <w:szCs w:val="24"/>
        </w:rPr>
      </w:pPr>
      <w:r>
        <w:rPr>
          <w:rFonts w:hint="eastAsia"/>
          <w:sz w:val="24"/>
          <w:szCs w:val="24"/>
        </w:rPr>
        <w:t>《《建设工程工程量清单计价规范》（GB50500-2013）</w:t>
      </w:r>
      <w:r>
        <w:rPr>
          <w:rFonts w:hint="eastAsia"/>
          <w:sz w:val="24"/>
          <w:szCs w:val="24"/>
          <w:lang w:val="en-US" w:eastAsia="zh-CN"/>
        </w:rPr>
        <w:t>、</w:t>
      </w:r>
      <w:r>
        <w:rPr>
          <w:rFonts w:hint="eastAsia"/>
          <w:sz w:val="24"/>
          <w:szCs w:val="24"/>
        </w:rPr>
        <w:t>《房屋建筑与装饰工程工程量计算规范》（GB50854-2013）</w:t>
      </w:r>
      <w:r>
        <w:rPr>
          <w:rFonts w:hint="eastAsia"/>
          <w:sz w:val="24"/>
          <w:szCs w:val="24"/>
          <w:lang w:val="en-US" w:eastAsia="zh-CN"/>
        </w:rPr>
        <w:t>、</w:t>
      </w:r>
      <w:r>
        <w:rPr>
          <w:rFonts w:hint="eastAsia"/>
          <w:sz w:val="24"/>
          <w:szCs w:val="24"/>
        </w:rPr>
        <w:t>《通用安装工程工程量清单计价规范》（GB50856-2013）</w:t>
      </w:r>
      <w:r>
        <w:rPr>
          <w:rFonts w:hint="eastAsia"/>
          <w:sz w:val="24"/>
          <w:szCs w:val="24"/>
          <w:lang w:val="en-US" w:eastAsia="zh-CN"/>
        </w:rPr>
        <w:t>、</w:t>
      </w:r>
      <w:r>
        <w:rPr>
          <w:rFonts w:hint="eastAsia"/>
          <w:sz w:val="24"/>
          <w:szCs w:val="24"/>
        </w:rPr>
        <w:t>《市政工程工程量计算规范》(GB50857-2013）</w:t>
      </w:r>
      <w:r>
        <w:rPr>
          <w:rFonts w:hint="eastAsia"/>
          <w:sz w:val="24"/>
          <w:szCs w:val="24"/>
          <w:lang w:val="en-US" w:eastAsia="zh-CN"/>
        </w:rPr>
        <w:t>、</w:t>
      </w:r>
      <w:r>
        <w:rPr>
          <w:rFonts w:hint="eastAsia"/>
          <w:sz w:val="24"/>
          <w:szCs w:val="24"/>
        </w:rPr>
        <w:t>《广东省建设工程计价通则（201</w:t>
      </w:r>
      <w:r>
        <w:rPr>
          <w:rFonts w:hint="eastAsia"/>
          <w:sz w:val="24"/>
          <w:szCs w:val="24"/>
          <w:lang w:val="en-US" w:eastAsia="zh-CN"/>
        </w:rPr>
        <w:t>8</w:t>
      </w:r>
      <w:r>
        <w:rPr>
          <w:rFonts w:hint="eastAsia"/>
          <w:sz w:val="24"/>
          <w:szCs w:val="24"/>
        </w:rPr>
        <w:t>年）》</w:t>
      </w:r>
      <w:r>
        <w:rPr>
          <w:rFonts w:hint="eastAsia"/>
          <w:sz w:val="24"/>
          <w:szCs w:val="24"/>
          <w:lang w:val="en-US" w:eastAsia="zh-CN"/>
        </w:rPr>
        <w:t>、《广东房屋建筑与装饰工程综合定额》（2018年）、</w:t>
      </w:r>
      <w:r>
        <w:rPr>
          <w:rFonts w:hint="eastAsia"/>
          <w:sz w:val="24"/>
          <w:szCs w:val="24"/>
        </w:rPr>
        <w:t>《广东省</w:t>
      </w:r>
      <w:r>
        <w:rPr>
          <w:rFonts w:hint="eastAsia"/>
          <w:sz w:val="24"/>
          <w:szCs w:val="24"/>
          <w:lang w:val="en-US" w:eastAsia="zh-CN"/>
        </w:rPr>
        <w:t>房屋建筑和市政修缮</w:t>
      </w:r>
      <w:r>
        <w:rPr>
          <w:rFonts w:hint="eastAsia"/>
          <w:sz w:val="24"/>
          <w:szCs w:val="24"/>
        </w:rPr>
        <w:t>工程综合定额》</w:t>
      </w:r>
      <w:r>
        <w:rPr>
          <w:rFonts w:hint="eastAsia"/>
          <w:sz w:val="24"/>
          <w:szCs w:val="24"/>
          <w:lang w:eastAsia="zh-CN"/>
        </w:rPr>
        <w:t>（</w:t>
      </w:r>
      <w:r>
        <w:rPr>
          <w:rFonts w:hint="eastAsia"/>
          <w:sz w:val="24"/>
          <w:szCs w:val="24"/>
        </w:rPr>
        <w:t>201</w:t>
      </w:r>
      <w:r>
        <w:rPr>
          <w:rFonts w:hint="eastAsia"/>
          <w:sz w:val="24"/>
          <w:szCs w:val="24"/>
          <w:lang w:val="en-US" w:eastAsia="zh-CN"/>
        </w:rPr>
        <w:t>2</w:t>
      </w:r>
      <w:r>
        <w:rPr>
          <w:rFonts w:hint="eastAsia"/>
          <w:sz w:val="24"/>
          <w:szCs w:val="24"/>
        </w:rPr>
        <w:t>年</w:t>
      </w:r>
      <w:r>
        <w:rPr>
          <w:rFonts w:hint="eastAsia"/>
          <w:sz w:val="24"/>
          <w:szCs w:val="24"/>
          <w:lang w:eastAsia="zh-CN"/>
        </w:rPr>
        <w:t>）</w:t>
      </w:r>
      <w:r>
        <w:rPr>
          <w:rFonts w:hint="eastAsia"/>
          <w:sz w:val="24"/>
          <w:szCs w:val="24"/>
        </w:rPr>
        <w:t>及现行的建筑施工规范和省市有关文件、规定。</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24"/>
          <w:szCs w:val="24"/>
        </w:rPr>
      </w:pPr>
      <w:r>
        <w:rPr>
          <w:rFonts w:hint="eastAsia"/>
          <w:b/>
          <w:bCs/>
          <w:sz w:val="24"/>
          <w:szCs w:val="24"/>
        </w:rPr>
        <w:t>三、人材机价格：</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sz w:val="24"/>
          <w:szCs w:val="24"/>
        </w:rPr>
      </w:pPr>
      <w:r>
        <w:rPr>
          <w:rFonts w:hint="eastAsia"/>
          <w:sz w:val="24"/>
          <w:szCs w:val="24"/>
        </w:rPr>
        <w:t>参考20</w:t>
      </w:r>
      <w:r>
        <w:rPr>
          <w:rFonts w:hint="eastAsia"/>
          <w:sz w:val="24"/>
          <w:szCs w:val="24"/>
          <w:lang w:val="en-US" w:eastAsia="zh-CN"/>
        </w:rPr>
        <w:t>22</w:t>
      </w:r>
      <w:r>
        <w:rPr>
          <w:rFonts w:hint="eastAsia"/>
          <w:sz w:val="24"/>
          <w:szCs w:val="24"/>
        </w:rPr>
        <w:t>年第</w:t>
      </w:r>
      <w:r>
        <w:rPr>
          <w:rFonts w:hint="eastAsia"/>
          <w:sz w:val="24"/>
          <w:szCs w:val="24"/>
          <w:lang w:val="en-US" w:eastAsia="zh-CN"/>
        </w:rPr>
        <w:t>10月</w:t>
      </w:r>
      <w:r>
        <w:rPr>
          <w:rFonts w:hint="eastAsia"/>
          <w:sz w:val="24"/>
          <w:szCs w:val="24"/>
        </w:rPr>
        <w:t>《</w:t>
      </w:r>
      <w:r>
        <w:rPr>
          <w:rFonts w:hint="eastAsia"/>
          <w:sz w:val="24"/>
          <w:szCs w:val="24"/>
          <w:lang w:eastAsia="zh-CN"/>
        </w:rPr>
        <w:t>翁源县</w:t>
      </w:r>
      <w:r>
        <w:rPr>
          <w:rFonts w:hint="eastAsia"/>
          <w:sz w:val="24"/>
          <w:szCs w:val="24"/>
        </w:rPr>
        <w:t>建筑工程造价信息》公布的价格、</w:t>
      </w:r>
      <w:r>
        <w:rPr>
          <w:rFonts w:hint="eastAsia"/>
          <w:sz w:val="24"/>
          <w:szCs w:val="24"/>
          <w:lang w:eastAsia="zh-CN"/>
        </w:rPr>
        <w:t>缺项材料参考市场价格</w:t>
      </w:r>
      <w:r>
        <w:rPr>
          <w:rFonts w:hint="eastAsia"/>
          <w:sz w:val="24"/>
          <w:szCs w:val="24"/>
        </w:rPr>
        <w:t>及现行市场价格</w:t>
      </w:r>
    </w:p>
    <w:p>
      <w:pPr>
        <w:keepNext w:val="0"/>
        <w:keepLines w:val="0"/>
        <w:pageBreakBefore w:val="0"/>
        <w:widowControl w:val="0"/>
        <w:kinsoku/>
        <w:wordWrap/>
        <w:overflowPunct/>
        <w:topLinePunct w:val="0"/>
        <w:autoSpaceDE/>
        <w:autoSpaceDN/>
        <w:bidi w:val="0"/>
        <w:adjustRightInd/>
        <w:snapToGrid/>
        <w:spacing w:line="540" w:lineRule="exact"/>
        <w:textAlignment w:val="auto"/>
        <w:rPr>
          <w:b/>
          <w:bCs/>
          <w:sz w:val="24"/>
          <w:szCs w:val="24"/>
        </w:rPr>
      </w:pPr>
      <w:r>
        <w:rPr>
          <w:rFonts w:hint="eastAsia"/>
          <w:b/>
          <w:bCs/>
          <w:sz w:val="24"/>
          <w:szCs w:val="24"/>
        </w:rPr>
        <w:t>四、取费标准：</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1、市政工程预算包干费按分部分项的人工费与分部分项的机械费之和的6%计取；绿色施工安全防护措施费按</w:t>
      </w:r>
      <w:bookmarkStart w:id="0" w:name="_GoBack"/>
      <w:bookmarkEnd w:id="0"/>
      <w:r>
        <w:rPr>
          <w:rFonts w:hint="eastAsia"/>
          <w:color w:val="auto"/>
          <w:sz w:val="24"/>
          <w:szCs w:val="24"/>
          <w:lang w:val="en-US" w:eastAsia="zh-CN"/>
        </w:rPr>
        <w:t>分部分项的人工费与分部分项的机械费之和的19.8%计取；修缮工程预算包干费按分部分项的人工费与分部分项的机械费之和的7%计取；绿色施工安全防护措施费按分部分项的人工费与分部分项的机械费之和的13%：</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sz w:val="24"/>
          <w:szCs w:val="24"/>
          <w:lang w:eastAsia="zh-CN"/>
        </w:rPr>
      </w:pPr>
      <w:r>
        <w:rPr>
          <w:rFonts w:hint="eastAsia"/>
          <w:color w:val="auto"/>
          <w:sz w:val="24"/>
          <w:szCs w:val="24"/>
          <w:lang w:val="en-US" w:eastAsia="zh-CN"/>
        </w:rPr>
        <w:t>2、</w:t>
      </w:r>
      <w:r>
        <w:rPr>
          <w:rFonts w:hint="eastAsia"/>
          <w:color w:val="auto"/>
          <w:sz w:val="24"/>
          <w:szCs w:val="24"/>
          <w:lang w:eastAsia="zh-CN"/>
        </w:rPr>
        <w:t>税金按</w:t>
      </w:r>
      <w:r>
        <w:rPr>
          <w:rFonts w:hint="eastAsia"/>
          <w:color w:val="auto"/>
          <w:sz w:val="24"/>
          <w:szCs w:val="24"/>
          <w:lang w:val="en-US" w:eastAsia="zh-CN"/>
        </w:rPr>
        <w:t>9%计</w:t>
      </w:r>
      <w:r>
        <w:rPr>
          <w:rFonts w:hint="eastAsia"/>
          <w:sz w:val="24"/>
          <w:szCs w:val="24"/>
          <w:lang w:val="en-US" w:eastAsia="zh-CN"/>
        </w:rPr>
        <w:t>取</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b/>
          <w:bCs/>
          <w:sz w:val="24"/>
          <w:szCs w:val="24"/>
          <w:lang w:val="en-US" w:eastAsia="zh-CN"/>
        </w:rPr>
      </w:pPr>
      <w:r>
        <w:rPr>
          <w:rFonts w:hint="eastAsia"/>
          <w:b/>
          <w:bCs/>
          <w:sz w:val="24"/>
          <w:szCs w:val="24"/>
        </w:rPr>
        <w:t>五、</w:t>
      </w:r>
      <w:r>
        <w:rPr>
          <w:rFonts w:hint="eastAsia"/>
          <w:b/>
          <w:bCs/>
          <w:sz w:val="24"/>
          <w:szCs w:val="24"/>
          <w:lang w:val="en-US" w:eastAsia="zh-CN"/>
        </w:rPr>
        <w:t>其他说明</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1.工程量以建设单位及编制单位双方确认的送审工程量计算书作为审核依据，结算按实调整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sz w:val="24"/>
          <w:szCs w:val="24"/>
          <w:lang w:eastAsia="zh-CN"/>
        </w:rPr>
      </w:pPr>
      <w:r>
        <w:rPr>
          <w:rFonts w:hint="eastAsia"/>
          <w:b/>
          <w:bCs/>
          <w:sz w:val="24"/>
          <w:szCs w:val="24"/>
          <w:lang w:val="en-US" w:eastAsia="zh-CN"/>
        </w:rPr>
        <w:t>六</w:t>
      </w:r>
      <w:r>
        <w:rPr>
          <w:rFonts w:hint="eastAsia"/>
          <w:b/>
          <w:bCs/>
          <w:sz w:val="24"/>
          <w:szCs w:val="24"/>
        </w:rPr>
        <w:t>、未详细说明项目按工程量清单规范(GB50500-2013)有关说明。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ZjY0YTE5OWUzZjQzOWQ1MjgxNzA4M2RmZDAzMzYifQ=="/>
  </w:docVars>
  <w:rsids>
    <w:rsidRoot w:val="67257F60"/>
    <w:rsid w:val="00017A21"/>
    <w:rsid w:val="003434B1"/>
    <w:rsid w:val="00C0128E"/>
    <w:rsid w:val="00F91FE4"/>
    <w:rsid w:val="0273392A"/>
    <w:rsid w:val="0641729C"/>
    <w:rsid w:val="08805A1F"/>
    <w:rsid w:val="09B81A5E"/>
    <w:rsid w:val="0A422001"/>
    <w:rsid w:val="0CFC603B"/>
    <w:rsid w:val="10B322D7"/>
    <w:rsid w:val="12376A5E"/>
    <w:rsid w:val="16A14CCB"/>
    <w:rsid w:val="16A62EFF"/>
    <w:rsid w:val="17407B85"/>
    <w:rsid w:val="19891BBD"/>
    <w:rsid w:val="1A9F0552"/>
    <w:rsid w:val="1F693175"/>
    <w:rsid w:val="214A2C97"/>
    <w:rsid w:val="22FA20EE"/>
    <w:rsid w:val="23FF4A9D"/>
    <w:rsid w:val="25E71083"/>
    <w:rsid w:val="27F23DD2"/>
    <w:rsid w:val="28206EF1"/>
    <w:rsid w:val="2B6A61AC"/>
    <w:rsid w:val="2BC82B40"/>
    <w:rsid w:val="3092244F"/>
    <w:rsid w:val="32BA43DC"/>
    <w:rsid w:val="32FC3261"/>
    <w:rsid w:val="37D250AB"/>
    <w:rsid w:val="3B78551B"/>
    <w:rsid w:val="3BD243B8"/>
    <w:rsid w:val="436D1D11"/>
    <w:rsid w:val="482C1211"/>
    <w:rsid w:val="4D581E48"/>
    <w:rsid w:val="4EED18A4"/>
    <w:rsid w:val="50F83165"/>
    <w:rsid w:val="556B0B99"/>
    <w:rsid w:val="56176CF8"/>
    <w:rsid w:val="57B30954"/>
    <w:rsid w:val="57C66F1C"/>
    <w:rsid w:val="588442BF"/>
    <w:rsid w:val="59B35599"/>
    <w:rsid w:val="5AB26144"/>
    <w:rsid w:val="5C0D0758"/>
    <w:rsid w:val="5E3A192F"/>
    <w:rsid w:val="5E8736D0"/>
    <w:rsid w:val="5F791F75"/>
    <w:rsid w:val="611A0770"/>
    <w:rsid w:val="642F206D"/>
    <w:rsid w:val="67257F60"/>
    <w:rsid w:val="68DD6955"/>
    <w:rsid w:val="69942970"/>
    <w:rsid w:val="69E9307A"/>
    <w:rsid w:val="6AFE1790"/>
    <w:rsid w:val="6E1B7308"/>
    <w:rsid w:val="70340761"/>
    <w:rsid w:val="72367E6B"/>
    <w:rsid w:val="746B6860"/>
    <w:rsid w:val="7A736E94"/>
    <w:rsid w:val="7BF06065"/>
    <w:rsid w:val="7F6D5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ky</Company>
  <Pages>1</Pages>
  <Words>423</Words>
  <Characters>505</Characters>
  <Lines>3</Lines>
  <Paragraphs>1</Paragraphs>
  <TotalTime>8</TotalTime>
  <ScaleCrop>false</ScaleCrop>
  <LinksUpToDate>false</LinksUpToDate>
  <CharactersWithSpaces>508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2018-12-25T06:44:00Z</dcterms:created>
  <dc:creator>转个身依旧</dc:creator>
  <cp:lastModifiedBy>Administrator</cp:lastModifiedBy>
  <cp:lastPrinted>2022-12-21T09:01:03Z</cp:lastPrinted>
  <dcterms:modified xsi:type="dcterms:W3CDTF">2022-12-21T11:16:34Z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EB1BB5E3335F48ADB54012990652F92D</vt:lpwstr>
  </property>
</Properties>
</file>