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6"/>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红山镇村（居）公共资源分布式光伏项目施工</w:t>
      </w:r>
    </w:p>
    <w:p w14:paraId="5542D802">
      <w:pPr>
        <w:pStyle w:val="106"/>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ascii="宋体" w:hAnsi="宋体" w:eastAsia="宋体" w:cs="宋体"/>
          <w:color w:val="auto"/>
        </w:rPr>
      </w:pPr>
    </w:p>
    <w:p w14:paraId="5A84CC65">
      <w:pPr>
        <w:pStyle w:val="2"/>
        <w:rPr>
          <w:rFonts w:hint="eastAsia" w:ascii="宋体" w:hAnsi="宋体" w:eastAsia="宋体" w:cs="宋体"/>
          <w:color w:val="auto"/>
        </w:rPr>
      </w:pPr>
    </w:p>
    <w:p w14:paraId="468DC4E6">
      <w:pPr>
        <w:pStyle w:val="106"/>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2"/>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仁化县红山镇水电管理所</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广州穗图项目管理有限公司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4"/>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6</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06</w:t>
            </w:r>
            <w:r>
              <w:rPr>
                <w:rFonts w:hint="eastAsia" w:ascii="宋体" w:hAnsi="宋体" w:eastAsia="宋体" w:cs="宋体"/>
                <w:snapToGrid w:val="0"/>
                <w:color w:val="auto"/>
                <w:kern w:val="0"/>
                <w:sz w:val="28"/>
                <w:highlight w:val="none"/>
              </w:rPr>
              <w:t>月</w:t>
            </w:r>
          </w:p>
        </w:tc>
      </w:tr>
    </w:tbl>
    <w:p w14:paraId="6D92AB77">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_Toc14635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第一章 投标人须知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_Toc14635 \h </w:instrText>
      </w:r>
      <w:r>
        <w:rPr>
          <w:rFonts w:hint="eastAsia" w:ascii="宋体" w:hAnsi="宋体" w:eastAsia="宋体" w:cs="宋体"/>
          <w:b/>
          <w:bCs/>
          <w:color w:val="auto"/>
        </w:rPr>
        <w:fldChar w:fldCharType="separate"/>
      </w:r>
      <w:r>
        <w:rPr>
          <w:rFonts w:hint="eastAsia" w:ascii="宋体" w:hAnsi="宋体" w:eastAsia="宋体" w:cs="宋体"/>
          <w:b/>
          <w:bCs/>
          <w:color w:val="auto"/>
        </w:rPr>
        <w:t>1</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7D21D9EF">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_Toc22622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第一节 投标人须知前附表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_Toc22622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D87D76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_Toc27937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第二节 重要事项时间地点一览表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_Toc27937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D70C156">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_Toc30390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第三节 投标人须知正文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_Toc30390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_Toc25995 </w:instrText>
      </w:r>
      <w:r>
        <w:rPr>
          <w:rFonts w:hint="eastAsia" w:ascii="宋体" w:hAnsi="宋体" w:eastAsia="宋体" w:cs="宋体"/>
          <w:color w:val="auto"/>
          <w:highlight w:val="none"/>
        </w:rPr>
        <w:fldChar w:fldCharType="separate"/>
      </w:r>
      <w:r>
        <w:rPr>
          <w:rFonts w:hint="eastAsia" w:ascii="宋体" w:hAnsi="宋体" w:eastAsia="宋体" w:cs="宋体"/>
          <w:color w:val="auto"/>
        </w:rPr>
        <w:t>1．项目概况、招标范围和标段划分、投标费用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_Toc25995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rPr>
        <w:t>2．投标人资格要求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_Toc14498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_Toc6745 </w:instrText>
      </w:r>
      <w:r>
        <w:rPr>
          <w:rFonts w:hint="eastAsia" w:ascii="宋体" w:hAnsi="宋体" w:eastAsia="宋体" w:cs="宋体"/>
          <w:color w:val="auto"/>
          <w:highlight w:val="none"/>
        </w:rPr>
        <w:fldChar w:fldCharType="separate"/>
      </w:r>
      <w:r>
        <w:rPr>
          <w:rFonts w:hint="eastAsia" w:ascii="宋体" w:hAnsi="宋体" w:eastAsia="宋体" w:cs="宋体"/>
          <w:color w:val="auto"/>
        </w:rPr>
        <w:t>3．招标文件的获取、提问和答疑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_Toc6745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_Toc10093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工期要求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_Toc10093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_Toc762 </w:instrText>
      </w:r>
      <w:r>
        <w:rPr>
          <w:rFonts w:hint="eastAsia" w:ascii="宋体" w:hAnsi="宋体" w:eastAsia="宋体" w:cs="宋体"/>
          <w:color w:val="auto"/>
          <w:highlight w:val="none"/>
        </w:rPr>
        <w:fldChar w:fldCharType="separate"/>
      </w:r>
      <w:r>
        <w:rPr>
          <w:rFonts w:hint="eastAsia" w:ascii="宋体" w:hAnsi="宋体" w:eastAsia="宋体" w:cs="宋体"/>
          <w:color w:val="auto"/>
        </w:rPr>
        <w:t>5．质量标准和材料、机械要求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_Toc762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_Toc23462 </w:instrText>
      </w:r>
      <w:r>
        <w:rPr>
          <w:rFonts w:hint="eastAsia" w:ascii="宋体" w:hAnsi="宋体" w:eastAsia="宋体" w:cs="宋体"/>
          <w:color w:val="auto"/>
          <w:highlight w:val="none"/>
        </w:rPr>
        <w:fldChar w:fldCharType="separate"/>
      </w:r>
      <w:r>
        <w:rPr>
          <w:rFonts w:hint="eastAsia" w:ascii="宋体" w:hAnsi="宋体" w:eastAsia="宋体" w:cs="宋体"/>
          <w:color w:val="auto"/>
        </w:rPr>
        <w:t>6．施工条件及现场踏勘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_Toc23462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_Toc29845 </w:instrText>
      </w:r>
      <w:r>
        <w:rPr>
          <w:rFonts w:hint="eastAsia" w:ascii="宋体" w:hAnsi="宋体" w:eastAsia="宋体" w:cs="宋体"/>
          <w:color w:val="auto"/>
          <w:highlight w:val="none"/>
        </w:rPr>
        <w:fldChar w:fldCharType="separate"/>
      </w:r>
      <w:r>
        <w:rPr>
          <w:rFonts w:hint="eastAsia" w:ascii="宋体" w:hAnsi="宋体" w:eastAsia="宋体" w:cs="宋体"/>
          <w:color w:val="auto"/>
        </w:rPr>
        <w:t>7．招标文件的提问和答疑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_Toc29845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_Toc21026 </w:instrText>
      </w:r>
      <w:r>
        <w:rPr>
          <w:rFonts w:hint="eastAsia" w:ascii="宋体" w:hAnsi="宋体" w:eastAsia="宋体" w:cs="宋体"/>
          <w:color w:val="auto"/>
          <w:highlight w:val="none"/>
        </w:rPr>
        <w:fldChar w:fldCharType="separate"/>
      </w:r>
      <w:r>
        <w:rPr>
          <w:rFonts w:hint="eastAsia" w:ascii="宋体" w:hAnsi="宋体" w:eastAsia="宋体" w:cs="宋体"/>
          <w:color w:val="auto"/>
        </w:rPr>
        <w:t>8．</w:t>
      </w:r>
      <w:r>
        <w:rPr>
          <w:rFonts w:hint="eastAsia" w:ascii="宋体" w:hAnsi="宋体" w:eastAsia="宋体" w:cs="宋体"/>
          <w:color w:val="auto"/>
          <w:lang w:val="en-US" w:eastAsia="zh-CN"/>
        </w:rPr>
        <w:t>最高投标限价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_Toc21026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_Toc19680 </w:instrText>
      </w:r>
      <w:r>
        <w:rPr>
          <w:rFonts w:hint="eastAsia" w:ascii="宋体" w:hAnsi="宋体" w:eastAsia="宋体" w:cs="宋体"/>
          <w:color w:val="auto"/>
          <w:highlight w:val="none"/>
        </w:rPr>
        <w:fldChar w:fldCharType="separate"/>
      </w:r>
      <w:r>
        <w:rPr>
          <w:rFonts w:hint="eastAsia" w:ascii="宋体" w:hAnsi="宋体" w:eastAsia="宋体" w:cs="宋体"/>
          <w:color w:val="auto"/>
        </w:rPr>
        <w:t>9．投标报价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_Toc19680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_Toc15652 </w:instrText>
      </w:r>
      <w:r>
        <w:rPr>
          <w:rFonts w:hint="eastAsia" w:ascii="宋体" w:hAnsi="宋体" w:eastAsia="宋体" w:cs="宋体"/>
          <w:color w:val="auto"/>
          <w:highlight w:val="none"/>
        </w:rPr>
        <w:fldChar w:fldCharType="separate"/>
      </w:r>
      <w:r>
        <w:rPr>
          <w:rFonts w:hint="eastAsia" w:ascii="宋体" w:hAnsi="宋体" w:eastAsia="宋体" w:cs="宋体"/>
          <w:color w:val="auto"/>
        </w:rPr>
        <w:t>10．投标文件的编制要求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_Toc15652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96E50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_Toc5963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11.电子投标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_Toc5963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_Toc25051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0"/>
          <w:lang w:val="en-US" w:eastAsia="zh-CN" w:bidi="ar-SA"/>
        </w:rPr>
        <w:t>12.电子投标及投标解密失败及突发情况的补救方案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_Toc25051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81CCDCB">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_Toc31800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13．投标文件的提交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_Toc31800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2BEEC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_Toc358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14．开标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_Toc358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8E85E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_Toc28090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15．评标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_Toc28090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04ADDF0">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16．中标候选人公示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_Toc2839 \h </w:instrText>
      </w:r>
      <w:r>
        <w:rPr>
          <w:rFonts w:hint="eastAsia" w:ascii="宋体" w:hAnsi="宋体" w:eastAsia="宋体" w:cs="宋体"/>
          <w:color w:val="auto"/>
        </w:rPr>
        <w:fldChar w:fldCharType="separate"/>
      </w:r>
      <w:r>
        <w:rPr>
          <w:rFonts w:hint="eastAsia" w:ascii="宋体" w:hAnsi="宋体" w:eastAsia="宋体" w:cs="宋体"/>
          <w:color w:val="auto"/>
        </w:rPr>
        <w:t>31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C35738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_Toc18979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1．资格评审环节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_Toc18979 \h </w:instrText>
      </w:r>
      <w:r>
        <w:rPr>
          <w:rFonts w:hint="eastAsia" w:ascii="宋体" w:hAnsi="宋体" w:eastAsia="宋体" w:cs="宋体"/>
          <w:color w:val="auto"/>
        </w:rPr>
        <w:fldChar w:fldCharType="separate"/>
      </w:r>
      <w:r>
        <w:rPr>
          <w:rFonts w:hint="eastAsia" w:ascii="宋体" w:hAnsi="宋体" w:eastAsia="宋体" w:cs="宋体"/>
          <w:color w:val="auto"/>
        </w:rPr>
        <w:t>33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83CD7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_Toc19719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2．形式评审环节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_Toc19719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4FC4F28">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_Toc13299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3．响应性评审环节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_Toc13299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B3614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_Toc24919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75738E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_Toc24543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第二章 中标人须知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_Toc24543 \h </w:instrText>
      </w:r>
      <w:r>
        <w:rPr>
          <w:rFonts w:hint="eastAsia" w:ascii="宋体" w:hAnsi="宋体" w:eastAsia="宋体" w:cs="宋体"/>
          <w:b/>
          <w:bCs/>
          <w:color w:val="auto"/>
        </w:rPr>
        <w:fldChar w:fldCharType="separate"/>
      </w:r>
      <w:r>
        <w:rPr>
          <w:rFonts w:hint="eastAsia" w:ascii="宋体" w:hAnsi="宋体" w:eastAsia="宋体" w:cs="宋体"/>
          <w:b/>
          <w:bCs/>
          <w:color w:val="auto"/>
        </w:rPr>
        <w:t>36</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5676B4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_Toc24436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第三章 拟签订合同的主要条款</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_Toc24436 \h </w:instrText>
      </w:r>
      <w:r>
        <w:rPr>
          <w:rFonts w:hint="eastAsia" w:ascii="宋体" w:hAnsi="宋体" w:eastAsia="宋体" w:cs="宋体"/>
          <w:b/>
          <w:bCs/>
          <w:color w:val="auto"/>
        </w:rPr>
        <w:fldChar w:fldCharType="separate"/>
      </w:r>
      <w:r>
        <w:rPr>
          <w:rFonts w:hint="eastAsia" w:ascii="宋体" w:hAnsi="宋体" w:eastAsia="宋体" w:cs="宋体"/>
          <w:b/>
          <w:bCs/>
          <w:color w:val="auto"/>
        </w:rPr>
        <w:t>39</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_Toc28441 </w:instrText>
      </w:r>
      <w:r>
        <w:rPr>
          <w:rFonts w:hint="eastAsia" w:ascii="宋体" w:hAnsi="宋体" w:eastAsia="宋体" w:cs="宋体"/>
          <w:color w:val="auto"/>
          <w:highlight w:val="none"/>
        </w:rPr>
        <w:fldChar w:fldCharType="separate"/>
      </w:r>
      <w:r>
        <w:rPr>
          <w:rFonts w:hint="eastAsia" w:ascii="宋体" w:hAnsi="宋体" w:eastAsia="宋体" w:cs="宋体"/>
          <w:color w:val="auto"/>
        </w:rPr>
        <w:t>1．工程承包方式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color w:val="auto"/>
        </w:rPr>
        <w:t>2．工程结算原则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_Toc27001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_Toc26653 </w:instrText>
      </w:r>
      <w:r>
        <w:rPr>
          <w:rFonts w:hint="eastAsia" w:ascii="宋体" w:hAnsi="宋体" w:eastAsia="宋体" w:cs="宋体"/>
          <w:color w:val="auto"/>
          <w:highlight w:val="none"/>
        </w:rPr>
        <w:fldChar w:fldCharType="separate"/>
      </w:r>
      <w:r>
        <w:rPr>
          <w:rFonts w:hint="eastAsia" w:ascii="宋体" w:hAnsi="宋体" w:eastAsia="宋体" w:cs="宋体"/>
          <w:color w:val="auto"/>
        </w:rPr>
        <w:t>3. 工程付款办法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_Toc26653 \h </w:instrText>
      </w:r>
      <w:r>
        <w:rPr>
          <w:rFonts w:hint="eastAsia" w:ascii="宋体" w:hAnsi="宋体" w:eastAsia="宋体" w:cs="宋体"/>
          <w:color w:val="auto"/>
        </w:rPr>
        <w:fldChar w:fldCharType="separate"/>
      </w:r>
      <w:r>
        <w:rPr>
          <w:rFonts w:hint="eastAsia" w:ascii="宋体" w:hAnsi="宋体" w:eastAsia="宋体" w:cs="宋体"/>
          <w:color w:val="auto"/>
        </w:rPr>
        <w:t>44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4．其他专用合同条款....................................................47</w:t>
      </w:r>
    </w:p>
    <w:p w14:paraId="726D6F5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_Toc9687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第四章 技术要求</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_Toc9687 \h </w:instrText>
      </w:r>
      <w:r>
        <w:rPr>
          <w:rFonts w:hint="eastAsia" w:ascii="宋体" w:hAnsi="宋体" w:eastAsia="宋体" w:cs="宋体"/>
          <w:b/>
          <w:bCs/>
          <w:color w:val="auto"/>
        </w:rPr>
        <w:fldChar w:fldCharType="separate"/>
      </w:r>
      <w:r>
        <w:rPr>
          <w:rFonts w:hint="eastAsia" w:ascii="宋体" w:hAnsi="宋体" w:eastAsia="宋体" w:cs="宋体"/>
          <w:b/>
          <w:bCs/>
          <w:color w:val="auto"/>
        </w:rPr>
        <w:t>52</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38A42A6">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_Toc10987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第五章 图纸和招标工程量清单</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_Toc10987 \h </w:instrText>
      </w:r>
      <w:r>
        <w:rPr>
          <w:rFonts w:hint="eastAsia" w:ascii="宋体" w:hAnsi="宋体" w:eastAsia="宋体" w:cs="宋体"/>
          <w:b/>
          <w:bCs/>
          <w:color w:val="auto"/>
        </w:rPr>
        <w:fldChar w:fldCharType="separate"/>
      </w:r>
      <w:r>
        <w:rPr>
          <w:rFonts w:hint="eastAsia" w:ascii="宋体" w:hAnsi="宋体" w:eastAsia="宋体" w:cs="宋体"/>
          <w:b/>
          <w:bCs/>
          <w:color w:val="auto"/>
        </w:rPr>
        <w:t>54</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_Toc28153 </w:instrText>
      </w:r>
      <w:r>
        <w:rPr>
          <w:rFonts w:hint="eastAsia" w:ascii="宋体" w:hAnsi="宋体" w:eastAsia="宋体" w:cs="宋体"/>
          <w:color w:val="auto"/>
          <w:highlight w:val="none"/>
        </w:rPr>
        <w:fldChar w:fldCharType="separate"/>
      </w:r>
      <w:r>
        <w:rPr>
          <w:rFonts w:hint="eastAsia" w:ascii="宋体" w:hAnsi="宋体" w:eastAsia="宋体" w:cs="宋体"/>
          <w:color w:val="auto"/>
        </w:rPr>
        <w:t>1．图纸</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_Toc28153 \h </w:instrText>
      </w:r>
      <w:r>
        <w:rPr>
          <w:rFonts w:hint="eastAsia" w:ascii="宋体" w:hAnsi="宋体" w:eastAsia="宋体" w:cs="宋体"/>
          <w:color w:val="auto"/>
        </w:rPr>
        <w:fldChar w:fldCharType="separate"/>
      </w:r>
      <w:r>
        <w:rPr>
          <w:rFonts w:hint="eastAsia" w:ascii="宋体" w:hAnsi="宋体" w:eastAsia="宋体" w:cs="宋体"/>
          <w:color w:val="auto"/>
        </w:rPr>
        <w:t>54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_Toc14740 </w:instrText>
      </w:r>
      <w:r>
        <w:rPr>
          <w:rFonts w:hint="eastAsia" w:ascii="宋体" w:hAnsi="宋体" w:eastAsia="宋体" w:cs="宋体"/>
          <w:color w:val="auto"/>
          <w:highlight w:val="none"/>
        </w:rPr>
        <w:fldChar w:fldCharType="separate"/>
      </w:r>
      <w:r>
        <w:rPr>
          <w:rFonts w:hint="eastAsia" w:ascii="宋体" w:hAnsi="宋体" w:eastAsia="宋体" w:cs="宋体"/>
          <w:color w:val="auto"/>
        </w:rPr>
        <w:t>2．招标工程量清单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_Toc14740 \h </w:instrText>
      </w:r>
      <w:r>
        <w:rPr>
          <w:rFonts w:hint="eastAsia" w:ascii="宋体" w:hAnsi="宋体" w:eastAsia="宋体" w:cs="宋体"/>
          <w:color w:val="auto"/>
        </w:rPr>
        <w:fldChar w:fldCharType="separate"/>
      </w:r>
      <w:r>
        <w:rPr>
          <w:rFonts w:hint="eastAsia" w:ascii="宋体" w:hAnsi="宋体" w:eastAsia="宋体" w:cs="宋体"/>
          <w:color w:val="auto"/>
        </w:rPr>
        <w:t>54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6D38419">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_Toc16415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第六章 投标文件格式</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_Toc16415 \h </w:instrText>
      </w:r>
      <w:r>
        <w:rPr>
          <w:rFonts w:hint="eastAsia" w:ascii="宋体" w:hAnsi="宋体" w:eastAsia="宋体" w:cs="宋体"/>
          <w:b/>
          <w:bCs/>
          <w:color w:val="auto"/>
        </w:rPr>
        <w:fldChar w:fldCharType="separate"/>
      </w:r>
      <w:r>
        <w:rPr>
          <w:rFonts w:hint="eastAsia" w:ascii="宋体" w:hAnsi="宋体" w:eastAsia="宋体" w:cs="宋体"/>
          <w:b/>
          <w:bCs/>
          <w:color w:val="auto"/>
        </w:rPr>
        <w:t>55</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格式一 封面</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_Toc14677 \h </w:instrText>
      </w:r>
      <w:r>
        <w:rPr>
          <w:rFonts w:hint="eastAsia" w:ascii="宋体" w:hAnsi="宋体" w:eastAsia="宋体" w:cs="宋体"/>
          <w:color w:val="auto"/>
        </w:rPr>
        <w:fldChar w:fldCharType="separate"/>
      </w:r>
      <w:r>
        <w:rPr>
          <w:rFonts w:hint="eastAsia" w:ascii="宋体" w:hAnsi="宋体" w:eastAsia="宋体" w:cs="宋体"/>
          <w:color w:val="auto"/>
        </w:rPr>
        <w:t>55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_Toc3166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格式二 投标函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_Toc3166 \h </w:instrText>
      </w:r>
      <w:r>
        <w:rPr>
          <w:rFonts w:hint="eastAsia" w:ascii="宋体" w:hAnsi="宋体" w:eastAsia="宋体" w:cs="宋体"/>
          <w:color w:val="auto"/>
        </w:rPr>
        <w:fldChar w:fldCharType="separate"/>
      </w:r>
      <w:r>
        <w:rPr>
          <w:rFonts w:hint="eastAsia" w:ascii="宋体" w:hAnsi="宋体" w:eastAsia="宋体" w:cs="宋体"/>
          <w:color w:val="auto"/>
        </w:rPr>
        <w:t>56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_Toc26367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格式三 各项承诺一览表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_Toc26367 \h </w:instrText>
      </w:r>
      <w:r>
        <w:rPr>
          <w:rFonts w:hint="eastAsia" w:ascii="宋体" w:hAnsi="宋体" w:eastAsia="宋体" w:cs="宋体"/>
          <w:color w:val="auto"/>
        </w:rPr>
        <w:fldChar w:fldCharType="separate"/>
      </w:r>
      <w:r>
        <w:rPr>
          <w:rFonts w:hint="eastAsia" w:ascii="宋体" w:hAnsi="宋体" w:eastAsia="宋体" w:cs="宋体"/>
          <w:color w:val="auto"/>
        </w:rPr>
        <w:t>57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格式四 授权委托书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_Toc1822 \h </w:instrText>
      </w:r>
      <w:r>
        <w:rPr>
          <w:rFonts w:hint="eastAsia" w:ascii="宋体" w:hAnsi="宋体" w:eastAsia="宋体" w:cs="宋体"/>
          <w:color w:val="auto"/>
        </w:rPr>
        <w:fldChar w:fldCharType="separate"/>
      </w:r>
      <w:r>
        <w:rPr>
          <w:rFonts w:hint="eastAsia" w:ascii="宋体" w:hAnsi="宋体" w:eastAsia="宋体" w:cs="宋体"/>
          <w:color w:val="auto"/>
        </w:rPr>
        <w:t>59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格式五 法定代表人身份证明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_Toc21377 \h </w:instrText>
      </w:r>
      <w:r>
        <w:rPr>
          <w:rFonts w:hint="eastAsia" w:ascii="宋体" w:hAnsi="宋体" w:eastAsia="宋体" w:cs="宋体"/>
          <w:color w:val="auto"/>
        </w:rPr>
        <w:fldChar w:fldCharType="separate"/>
      </w:r>
      <w:r>
        <w:rPr>
          <w:rFonts w:hint="eastAsia" w:ascii="宋体" w:hAnsi="宋体" w:eastAsia="宋体" w:cs="宋体"/>
          <w:color w:val="auto"/>
        </w:rPr>
        <w:t>60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格式六 联合体协议书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 \h </w:instrText>
      </w:r>
      <w:r>
        <w:rPr>
          <w:rFonts w:hint="eastAsia" w:ascii="宋体" w:hAnsi="宋体" w:eastAsia="宋体" w:cs="宋体"/>
          <w:color w:val="auto"/>
        </w:rPr>
        <w:fldChar w:fldCharType="separate"/>
      </w:r>
      <w:r>
        <w:rPr>
          <w:rFonts w:hint="eastAsia" w:ascii="宋体" w:hAnsi="宋体" w:eastAsia="宋体" w:cs="宋体"/>
          <w:color w:val="auto"/>
        </w:rPr>
        <w:t>61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_Toc4289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格式七 投标人基本情况表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_Toc4289 \h </w:instrText>
      </w:r>
      <w:r>
        <w:rPr>
          <w:rFonts w:hint="eastAsia" w:ascii="宋体" w:hAnsi="宋体" w:eastAsia="宋体" w:cs="宋体"/>
          <w:color w:val="auto"/>
        </w:rPr>
        <w:fldChar w:fldCharType="separate"/>
      </w:r>
      <w:r>
        <w:rPr>
          <w:rFonts w:hint="eastAsia" w:ascii="宋体" w:hAnsi="宋体" w:eastAsia="宋体" w:cs="宋体"/>
          <w:color w:val="auto"/>
        </w:rPr>
        <w:t>63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_Toc27834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格式八 项目经理简历表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_Toc27834 \h </w:instrText>
      </w:r>
      <w:r>
        <w:rPr>
          <w:rFonts w:hint="eastAsia" w:ascii="宋体" w:hAnsi="宋体" w:eastAsia="宋体" w:cs="宋体"/>
          <w:color w:val="auto"/>
        </w:rPr>
        <w:fldChar w:fldCharType="separate"/>
      </w:r>
      <w:r>
        <w:rPr>
          <w:rFonts w:hint="eastAsia" w:ascii="宋体" w:hAnsi="宋体" w:eastAsia="宋体" w:cs="宋体"/>
          <w:color w:val="auto"/>
        </w:rPr>
        <w:t>64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_Toc21761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格式九 项目经理任职声明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_Toc21761 \h </w:instrText>
      </w:r>
      <w:r>
        <w:rPr>
          <w:rFonts w:hint="eastAsia" w:ascii="宋体" w:hAnsi="宋体" w:eastAsia="宋体" w:cs="宋体"/>
          <w:color w:val="auto"/>
        </w:rPr>
        <w:fldChar w:fldCharType="separate"/>
      </w:r>
      <w:r>
        <w:rPr>
          <w:rFonts w:hint="eastAsia" w:ascii="宋体" w:hAnsi="宋体" w:eastAsia="宋体" w:cs="宋体"/>
          <w:color w:val="auto"/>
        </w:rPr>
        <w:t>65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 项目技术负责人简历表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_Toc12722 \h </w:instrText>
      </w:r>
      <w:r>
        <w:rPr>
          <w:rFonts w:hint="eastAsia" w:ascii="宋体" w:hAnsi="宋体" w:eastAsia="宋体" w:cs="宋体"/>
          <w:color w:val="auto"/>
        </w:rPr>
        <w:fldChar w:fldCharType="separate"/>
      </w:r>
      <w:r>
        <w:rPr>
          <w:rFonts w:hint="eastAsia" w:ascii="宋体" w:hAnsi="宋体" w:eastAsia="宋体" w:cs="宋体"/>
          <w:color w:val="auto"/>
        </w:rPr>
        <w:t>66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格式十一 专职安全员简历表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_Toc16727 \h </w:instrText>
      </w:r>
      <w:r>
        <w:rPr>
          <w:rFonts w:hint="eastAsia" w:ascii="宋体" w:hAnsi="宋体" w:eastAsia="宋体" w:cs="宋体"/>
          <w:color w:val="auto"/>
        </w:rPr>
        <w:fldChar w:fldCharType="separate"/>
      </w:r>
      <w:r>
        <w:rPr>
          <w:rFonts w:hint="eastAsia" w:ascii="宋体" w:hAnsi="宋体" w:eastAsia="宋体" w:cs="宋体"/>
          <w:color w:val="auto"/>
        </w:rPr>
        <w:t>67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_Toc994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格式十二 项目管理机构组成表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_Toc994 \h </w:instrText>
      </w:r>
      <w:r>
        <w:rPr>
          <w:rFonts w:hint="eastAsia" w:ascii="宋体" w:hAnsi="宋体" w:eastAsia="宋体" w:cs="宋体"/>
          <w:color w:val="auto"/>
        </w:rPr>
        <w:fldChar w:fldCharType="separate"/>
      </w:r>
      <w:r>
        <w:rPr>
          <w:rFonts w:hint="eastAsia" w:ascii="宋体" w:hAnsi="宋体" w:eastAsia="宋体" w:cs="宋体"/>
          <w:color w:val="auto"/>
        </w:rPr>
        <w:t>68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_Toc13555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_Toc13555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_Toc9569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_Toc9569 \h </w:instrText>
      </w:r>
      <w:r>
        <w:rPr>
          <w:rFonts w:hint="eastAsia" w:ascii="宋体" w:hAnsi="宋体" w:eastAsia="宋体" w:cs="宋体"/>
          <w:color w:val="auto"/>
        </w:rPr>
        <w:fldChar w:fldCharType="separate"/>
      </w:r>
      <w:r>
        <w:rPr>
          <w:rFonts w:hint="eastAsia" w:ascii="宋体" w:hAnsi="宋体" w:eastAsia="宋体" w:cs="宋体"/>
          <w:color w:val="auto"/>
        </w:rPr>
        <w:t>71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203A2D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_Toc17586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第七章 建设工程施工合同</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_Toc17586 \h </w:instrText>
      </w:r>
      <w:r>
        <w:rPr>
          <w:rFonts w:hint="eastAsia" w:ascii="宋体" w:hAnsi="宋体" w:eastAsia="宋体" w:cs="宋体"/>
          <w:b/>
          <w:bCs/>
          <w:color w:val="auto"/>
        </w:rPr>
        <w:fldChar w:fldCharType="separate"/>
      </w:r>
      <w:r>
        <w:rPr>
          <w:rFonts w:hint="eastAsia" w:ascii="宋体" w:hAnsi="宋体" w:eastAsia="宋体" w:cs="宋体"/>
          <w:b/>
          <w:bCs/>
          <w:color w:val="auto"/>
        </w:rPr>
        <w:t>72</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2595A9">
      <w:pPr>
        <w:pStyle w:val="2"/>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66104981"/>
      <w:bookmarkEnd w:id="1"/>
      <w:bookmarkStart w:id="2" w:name="_Hlt122423813"/>
      <w:bookmarkEnd w:id="2"/>
      <w:bookmarkStart w:id="3" w:name="_Toc12558"/>
      <w:bookmarkStart w:id="4" w:name="_Toc14094"/>
      <w:bookmarkStart w:id="5" w:name="_Toc14635"/>
      <w:bookmarkStart w:id="6" w:name="_Toc476739600"/>
      <w:bookmarkStart w:id="7" w:name="_Hlt111690251"/>
    </w:p>
    <w:p w14:paraId="41EDFD45">
      <w:pPr>
        <w:pStyle w:val="2"/>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4"/>
        <w:bidi w:val="0"/>
        <w:rPr>
          <w:rFonts w:hint="eastAsia" w:ascii="宋体" w:hAnsi="宋体" w:eastAsia="宋体" w:cs="宋体"/>
          <w:color w:val="auto"/>
        </w:rPr>
      </w:pPr>
      <w:bookmarkStart w:id="8" w:name="_Hlt127175444"/>
      <w:bookmarkEnd w:id="8"/>
      <w:bookmarkStart w:id="9" w:name="_Toc27520"/>
      <w:bookmarkStart w:id="10" w:name="_Toc117"/>
      <w:bookmarkStart w:id="11" w:name="_Toc22622"/>
      <w:bookmarkStart w:id="12" w:name="_Hlt120077520"/>
      <w:r>
        <w:rPr>
          <w:rFonts w:hint="eastAsia" w:ascii="宋体" w:hAnsi="宋体" w:eastAsia="宋体" w:cs="宋体"/>
          <w:color w:val="auto"/>
        </w:rPr>
        <w:t>第一节 投标人须知前附表</w:t>
      </w:r>
      <w:bookmarkEnd w:id="9"/>
      <w:bookmarkEnd w:id="10"/>
      <w:bookmarkEnd w:id="11"/>
    </w:p>
    <w:tbl>
      <w:tblPr>
        <w:tblStyle w:val="32"/>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红山镇村（居）公共资源分布式光伏项目施工</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仁化县红山镇水电管理所</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仁化县发展改革和政务数据局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hAnsi="宋体" w:cs="宋体"/>
                <w:snapToGrid w:val="0"/>
                <w:color w:val="auto"/>
                <w:kern w:val="0"/>
                <w:sz w:val="24"/>
                <w:szCs w:val="24"/>
                <w:highlight w:val="none"/>
                <w:lang w:val="en-US" w:eastAsia="zh-CN"/>
              </w:rPr>
              <w:t>2605-440224-04-01-578373</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财政资金</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仁化县红山镇水电管理所</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广州穗图项目管理有限公司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2A0703">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海南瑞拓工程勘察设计有限公司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65EADFD">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广东宝骏工程咨询有限公司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C9CBB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韶关锦成建设工程监理有限公司</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韶关市仁化县红山镇前洞村、中山村、烟竹村、小楣水村</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总投资约143万元，主要利用红山镇前洞村、中山村、烟竹村、小楣水等村公共资源面积约2000平方米，建设总装机容量约496kW。</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总投资约143万元</w:t>
            </w:r>
            <w:r>
              <w:rPr>
                <w:rFonts w:hint="eastAsia" w:hAnsi="宋体" w:cs="宋体"/>
                <w:snapToGrid w:val="0"/>
                <w:color w:val="auto"/>
                <w:kern w:val="0"/>
                <w:sz w:val="24"/>
                <w:szCs w:val="24"/>
                <w:highlight w:val="none"/>
                <w:lang w:val="en-US" w:eastAsia="zh-CN"/>
              </w:rPr>
              <w:t>。</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ascii="宋体" w:hAnsi="宋体" w:eastAsia="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90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8B1228">
            <w:pPr>
              <w:pStyle w:val="2"/>
              <w:pageBreakBefore w:val="0"/>
              <w:kinsoku/>
              <w:overflowPunct/>
              <w:topLinePunct w:val="0"/>
              <w:autoSpaceDE/>
              <w:autoSpaceDN/>
              <w:bidi w:val="0"/>
              <w:spacing w:before="0" w:beforeLines="0" w:after="0" w:afterLines="0" w:line="360" w:lineRule="auto"/>
              <w:ind w:firstLine="240" w:firstLineChars="100"/>
              <w:textAlignment w:val="auto"/>
              <w:rPr>
                <w:rFonts w:hint="eastAsia"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800BCC6">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E688130">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最高投标限价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highlight w:val="none"/>
                <w:shd w:val="clear" w:fill="FFFFFF"/>
              </w:rPr>
              <w:t>本项目的</w:t>
            </w:r>
            <w:r>
              <w:rPr>
                <w:rFonts w:hint="eastAsia" w:ascii="宋体" w:hAnsi="宋体" w:eastAsia="宋体" w:cs="宋体"/>
                <w:color w:val="auto"/>
                <w:sz w:val="24"/>
                <w:szCs w:val="24"/>
                <w:highlight w:val="none"/>
                <w:shd w:val="clear" w:fill="FFFFFF"/>
                <w:lang w:eastAsia="zh-CN"/>
              </w:rPr>
              <w:t>最高投标限价</w:t>
            </w:r>
            <w:r>
              <w:rPr>
                <w:rFonts w:hint="eastAsia" w:ascii="宋体" w:hAnsi="宋体" w:eastAsia="宋体" w:cs="宋体"/>
                <w:color w:val="auto"/>
                <w:sz w:val="24"/>
                <w:szCs w:val="24"/>
                <w:highlight w:val="none"/>
                <w:shd w:val="clear" w:fill="FFFFFF"/>
              </w:rPr>
              <w:t>为人民币（大写）：</w:t>
            </w:r>
            <w:r>
              <w:rPr>
                <w:rFonts w:hint="eastAsia" w:hAnsi="宋体" w:cs="宋体"/>
                <w:color w:val="auto"/>
                <w:sz w:val="24"/>
                <w:szCs w:val="24"/>
                <w:highlight w:val="none"/>
                <w:u w:val="single"/>
                <w:shd w:val="clear" w:fill="FFFFFF"/>
                <w:lang w:val="en-US" w:eastAsia="zh-CN"/>
              </w:rPr>
              <w:t xml:space="preserve">壹佰叁拾伍万零捌佰叁拾元零叁分 </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小写：</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highlight w:val="none"/>
                <w:u w:val="single"/>
                <w:lang w:val="en-US" w:eastAsia="zh-CN"/>
              </w:rPr>
              <w:t>1350830.03</w:t>
            </w:r>
            <w:r>
              <w:rPr>
                <w:rFonts w:hint="eastAsia" w:ascii="宋体" w:hAnsi="宋体" w:eastAsia="宋体" w:cs="宋体"/>
                <w:color w:val="auto"/>
                <w:sz w:val="24"/>
                <w:szCs w:val="24"/>
                <w:highlight w:val="none"/>
                <w:u w:val="single"/>
                <w:shd w:val="clear" w:fill="FFFFFF"/>
              </w:rPr>
              <w:t>元)</w:t>
            </w:r>
            <w:r>
              <w:rPr>
                <w:rFonts w:hint="eastAsia" w:hAnsi="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rPr>
              <w:t>其中</w:t>
            </w:r>
            <w:r>
              <w:rPr>
                <w:rFonts w:hint="eastAsia" w:ascii="宋体" w:hAnsi="宋体" w:eastAsia="宋体" w:cs="宋体"/>
                <w:color w:val="auto"/>
                <w:sz w:val="24"/>
                <w:szCs w:val="24"/>
                <w:highlight w:val="none"/>
                <w:u w:val="single"/>
                <w:shd w:val="clear" w:fill="FFFFFF"/>
                <w:lang w:eastAsia="zh-CN"/>
              </w:rPr>
              <w:t>安全生产措施费不得少于</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57017.47</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val="en-US" w:eastAsia="zh-CN"/>
              </w:rPr>
              <w:t>暂列金额</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hAnsi="宋体" w:cs="宋体"/>
                <w:snapToGrid w:val="0"/>
                <w:color w:val="auto"/>
                <w:kern w:val="0"/>
                <w:highlight w:val="none"/>
                <w:u w:val="single"/>
                <w:lang w:val="en-US" w:eastAsia="zh-CN"/>
              </w:rPr>
              <w:t>/</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lang w:val="en-US" w:eastAsia="zh-CN"/>
              </w:rPr>
              <w:t>暂估价</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hAnsi="宋体" w:cs="宋体"/>
                <w:snapToGrid w:val="0"/>
                <w:color w:val="auto"/>
                <w:kern w:val="0"/>
                <w:highlight w:val="none"/>
                <w:u w:val="single"/>
                <w:lang w:val="en-US" w:eastAsia="zh-CN"/>
              </w:rPr>
              <w:t>/</w:t>
            </w:r>
            <w:r>
              <w:rPr>
                <w:rFonts w:hint="eastAsia" w:ascii="宋体" w:hAnsi="宋体" w:eastAsia="宋体" w:cs="宋体"/>
                <w:color w:val="auto"/>
                <w:sz w:val="24"/>
                <w:szCs w:val="24"/>
                <w:highlight w:val="none"/>
                <w:u w:val="singl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CB21F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ascii="宋体" w:hAnsi="宋体" w:eastAsia="宋体" w:cs="宋体"/>
                <w:snapToGrid w:val="0"/>
                <w:color w:val="auto"/>
                <w:kern w:val="0"/>
                <w:sz w:val="24"/>
                <w:szCs w:val="24"/>
                <w:highlight w:val="none"/>
                <w:lang w:eastAsia="zh-CN"/>
              </w:rPr>
              <w:t>。</w:t>
            </w:r>
          </w:p>
          <w:p w14:paraId="24756A3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b w:val="0"/>
                <w:bCs w:val="0"/>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bCs/>
                <w:snapToGrid w:val="0"/>
                <w:color w:val="auto"/>
                <w:kern w:val="0"/>
                <w:sz w:val="24"/>
                <w:szCs w:val="24"/>
                <w:highlight w:val="none"/>
                <w:u w:val="single"/>
              </w:rPr>
              <w:t>电力工程施工总承包叁级或以上资质</w:t>
            </w:r>
            <w:r>
              <w:rPr>
                <w:rFonts w:hint="eastAsia" w:ascii="宋体" w:hAnsi="宋体" w:eastAsia="宋体" w:cs="宋体"/>
                <w:snapToGrid w:val="0"/>
                <w:color w:val="auto"/>
                <w:kern w:val="0"/>
                <w:sz w:val="24"/>
                <w:szCs w:val="24"/>
                <w:highlight w:val="none"/>
              </w:rPr>
              <w:t>，同时</w:t>
            </w:r>
            <w:r>
              <w:rPr>
                <w:rFonts w:hint="eastAsia" w:ascii="宋体" w:hAnsi="宋体" w:eastAsia="宋体" w:cs="宋体"/>
                <w:snapToGrid w:val="0"/>
                <w:color w:val="auto"/>
                <w:kern w:val="0"/>
                <w:sz w:val="24"/>
                <w:szCs w:val="24"/>
                <w:highlight w:val="none"/>
                <w:lang w:val="en-US" w:eastAsia="zh-CN"/>
              </w:rPr>
              <w:t>持有国家能源局颁发的《承装(修、试)电力设施许可证》承装</w:t>
            </w:r>
            <w:r>
              <w:rPr>
                <w:rFonts w:hint="eastAsia" w:hAnsi="宋体" w:cs="宋体"/>
                <w:snapToGrid w:val="0"/>
                <w:color w:val="auto"/>
                <w:kern w:val="0"/>
                <w:sz w:val="24"/>
                <w:szCs w:val="24"/>
                <w:highlight w:val="none"/>
                <w:lang w:val="en-US" w:eastAsia="zh-CN"/>
              </w:rPr>
              <w:t>类</w:t>
            </w:r>
            <w:r>
              <w:rPr>
                <w:rFonts w:hint="eastAsia" w:ascii="宋体" w:hAnsi="宋体" w:eastAsia="宋体" w:cs="宋体"/>
                <w:snapToGrid w:val="0"/>
                <w:color w:val="auto"/>
                <w:kern w:val="0"/>
                <w:sz w:val="24"/>
                <w:szCs w:val="24"/>
                <w:highlight w:val="none"/>
                <w:lang w:val="en-US" w:eastAsia="zh-CN"/>
              </w:rPr>
              <w:t>五级或以上许可，资质须在有效期内。对应于2025年7月1日起换发的电子证照，应为承装类三级或以上许可资格。 【注:依据国家能源局关于做好承装(修、试)电力设施许可证换领和延续工作的通知(国能发资质(2025)44 号)。如有最新政策文件的，从其规定。</w:t>
            </w:r>
          </w:p>
          <w:p w14:paraId="089BEBD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lang w:eastAsia="zh-CN"/>
              </w:rPr>
              <w:t>拟派项目经理为</w:t>
            </w:r>
            <w:r>
              <w:rPr>
                <w:rFonts w:hint="eastAsia" w:ascii="宋体" w:hAnsi="宋体" w:eastAsia="宋体" w:cs="宋体"/>
                <w:b/>
                <w:bCs/>
                <w:color w:val="auto"/>
                <w:sz w:val="24"/>
                <w:szCs w:val="24"/>
                <w:highlight w:val="none"/>
                <w:u w:val="single"/>
                <w:lang w:eastAsia="zh-CN"/>
              </w:rPr>
              <w:t>机电工程</w:t>
            </w:r>
            <w:r>
              <w:rPr>
                <w:rFonts w:hint="eastAsia" w:ascii="宋体" w:hAnsi="宋体" w:eastAsia="宋体" w:cs="宋体"/>
                <w:color w:val="auto"/>
                <w:sz w:val="24"/>
                <w:szCs w:val="24"/>
                <w:highlight w:val="none"/>
                <w:u w:val="none"/>
                <w:lang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8403E7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2489466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2790164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091BC19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1A3C08C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7D6F5BD">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4B279A2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19C2B53C">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2B64114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558AB60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7233EE1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394C68C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7B0BB09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E4ECAC8">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广东宝骏工程咨询有限公司</w:t>
                  </w:r>
                </w:p>
              </w:tc>
              <w:tc>
                <w:tcPr>
                  <w:tcW w:w="3558" w:type="dxa"/>
                  <w:noWrap w:val="0"/>
                  <w:vAlign w:val="center"/>
                </w:tcPr>
                <w:p w14:paraId="15AF4C4B">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166D187C">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海南瑞拓工程勘察设计有限公司</w:t>
                  </w:r>
                </w:p>
              </w:tc>
              <w:tc>
                <w:tcPr>
                  <w:tcW w:w="3558" w:type="dxa"/>
                  <w:noWrap w:val="0"/>
                  <w:vAlign w:val="center"/>
                </w:tcPr>
                <w:p w14:paraId="002E16E4">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26598700">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791" w:type="dxa"/>
                  <w:noWrap w:val="0"/>
                  <w:vAlign w:val="center"/>
                </w:tcPr>
                <w:p w14:paraId="370173F6">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558" w:type="dxa"/>
                  <w:noWrap w:val="0"/>
                  <w:vAlign w:val="center"/>
                </w:tcPr>
                <w:p w14:paraId="4B85756D">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4FB93B3F">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3791" w:type="dxa"/>
                  <w:noWrap w:val="0"/>
                  <w:vAlign w:val="center"/>
                </w:tcPr>
                <w:p w14:paraId="65722431">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仁化县红山镇水电管理所</w:t>
                  </w:r>
                </w:p>
              </w:tc>
              <w:tc>
                <w:tcPr>
                  <w:tcW w:w="3558" w:type="dxa"/>
                  <w:noWrap w:val="0"/>
                  <w:vAlign w:val="center"/>
                </w:tcPr>
                <w:p w14:paraId="75AEA8AC">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88F255">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791" w:type="dxa"/>
                  <w:noWrap w:val="0"/>
                  <w:vAlign w:val="center"/>
                </w:tcPr>
                <w:p w14:paraId="0C92E66B">
                  <w:pPr>
                    <w:pStyle w:val="138"/>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仁化县红山镇人民政府</w:t>
                  </w:r>
                </w:p>
              </w:tc>
              <w:tc>
                <w:tcPr>
                  <w:tcW w:w="3558" w:type="dxa"/>
                  <w:noWrap w:val="0"/>
                  <w:vAlign w:val="center"/>
                </w:tcPr>
                <w:p w14:paraId="79E0A10E">
                  <w:pPr>
                    <w:pStyle w:val="138"/>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A9F32D1">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791" w:type="dxa"/>
                  <w:noWrap w:val="0"/>
                  <w:vAlign w:val="center"/>
                </w:tcPr>
                <w:p w14:paraId="3A0F59F1">
                  <w:pPr>
                    <w:pStyle w:val="138"/>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韶关锦成建设工程监理有限公司</w:t>
                  </w:r>
                </w:p>
              </w:tc>
              <w:tc>
                <w:tcPr>
                  <w:tcW w:w="3558" w:type="dxa"/>
                  <w:noWrap w:val="0"/>
                  <w:vAlign w:val="center"/>
                </w:tcPr>
                <w:p w14:paraId="57C269EF">
                  <w:pPr>
                    <w:pStyle w:val="138"/>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38A8C3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A7A7B4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1．投标人须缴纳金额为人民币</w:t>
            </w:r>
            <w:r>
              <w:rPr>
                <w:rFonts w:hint="eastAsia" w:hAnsi="宋体" w:cs="宋体"/>
                <w:b/>
                <w:bCs/>
                <w:snapToGrid w:val="0"/>
                <w:color w:val="auto"/>
                <w:kern w:val="0"/>
                <w:sz w:val="24"/>
                <w:szCs w:val="24"/>
                <w:highlight w:val="none"/>
                <w:u w:val="single"/>
                <w:lang w:val="en-US" w:eastAsia="zh-CN"/>
              </w:rPr>
              <w:t>2</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26F672E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E485B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37758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ECE60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ascii="宋体" w:hAnsi="宋体" w:eastAsia="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仁化县红山镇水电管理所</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hAnsi="宋体" w:cs="宋体"/>
                <w:snapToGrid w:val="0"/>
                <w:color w:val="auto"/>
                <w:kern w:val="0"/>
                <w:sz w:val="24"/>
                <w:szCs w:val="24"/>
                <w:highlight w:val="none"/>
                <w:lang w:eastAsia="zh-CN"/>
              </w:rPr>
              <w:t>仁化县红山镇</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李先生</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联系电话：15622595657</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广州穗图项目管理有限公司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w:t>
            </w:r>
            <w:r>
              <w:rPr>
                <w:rFonts w:hint="eastAsia" w:hAnsi="宋体" w:cs="宋体"/>
                <w:snapToGrid w:val="0"/>
                <w:color w:val="auto"/>
                <w:kern w:val="0"/>
                <w:sz w:val="24"/>
                <w:szCs w:val="24"/>
                <w:highlight w:val="none"/>
                <w:lang w:val="en-US" w:eastAsia="zh-CN"/>
              </w:rPr>
              <w:t>404</w:t>
            </w:r>
            <w:r>
              <w:rPr>
                <w:rFonts w:hint="eastAsia" w:ascii="宋体" w:hAnsi="宋体" w:eastAsia="宋体" w:cs="宋体"/>
                <w:snapToGrid w:val="0"/>
                <w:color w:val="auto"/>
                <w:kern w:val="0"/>
                <w:sz w:val="24"/>
                <w:szCs w:val="24"/>
                <w:highlight w:val="none"/>
              </w:rPr>
              <w:t>号</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auto"/>
                <w:kern w:val="0"/>
                <w:sz w:val="24"/>
                <w:szCs w:val="24"/>
                <w:highlight w:val="none"/>
                <w:lang w:val="en-US" w:eastAsia="zh-CN"/>
              </w:rPr>
              <w:t>莫秋红</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hAnsi="宋体" w:cs="宋体"/>
                <w:snapToGrid w:val="0"/>
                <w:color w:val="auto"/>
                <w:kern w:val="0"/>
                <w:sz w:val="24"/>
                <w:szCs w:val="24"/>
                <w:highlight w:val="none"/>
                <w:lang w:val="en-US" w:eastAsia="zh-CN"/>
              </w:rPr>
              <w:t>18927850072</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eastAsia="zh-CN"/>
              </w:rPr>
              <w:t>仁化县丹霞大道228号12楼韶关市公共资源交易中心仁化分中心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eastAsia="zh-CN"/>
              </w:rPr>
              <w:t>吴工</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工程交易部</w:t>
            </w:r>
            <w:r>
              <w:rPr>
                <w:rFonts w:hint="eastAsia" w:ascii="宋体" w:hAnsi="宋体" w:eastAsia="宋体" w:cs="宋体"/>
                <w:snapToGrid w:val="0"/>
                <w:color w:val="auto"/>
                <w:kern w:val="0"/>
                <w:sz w:val="24"/>
                <w:szCs w:val="24"/>
                <w:highlight w:val="none"/>
              </w:rPr>
              <w:t>)</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eastAsia="zh-CN"/>
              </w:rPr>
              <w:t>0751-6354032</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bookmarkStart w:id="14" w:name="_Toc122671103"/>
            <w:bookmarkStart w:id="15" w:name="_Toc5853"/>
            <w:bookmarkStart w:id="16" w:name="_Toc122859103"/>
            <w:bookmarkStart w:id="17" w:name="_Toc122769943"/>
            <w:r>
              <w:rPr>
                <w:rFonts w:hint="eastAsia" w:ascii="宋体" w:hAnsi="宋体" w:eastAsia="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val="en-US" w:eastAsia="zh-CN"/>
              </w:rPr>
              <w:t>仁化县红山镇人民政府</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hAnsi="宋体" w:cs="宋体"/>
                <w:snapToGrid w:val="0"/>
                <w:color w:val="auto"/>
                <w:kern w:val="0"/>
                <w:sz w:val="24"/>
                <w:szCs w:val="24"/>
                <w:highlight w:val="none"/>
                <w:lang w:val="en-US" w:eastAsia="zh-CN"/>
              </w:rPr>
              <w:t>仁化县红山镇</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联系人(部门)：红山镇经济发展办公室</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联系电话：0751-6242001</w:t>
            </w:r>
          </w:p>
        </w:tc>
      </w:tr>
      <w:bookmarkEnd w:id="14"/>
      <w:bookmarkEnd w:id="15"/>
      <w:bookmarkEnd w:id="16"/>
      <w:bookmarkEnd w:id="17"/>
    </w:tbl>
    <w:p w14:paraId="38C9FC7C">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4"/>
        <w:bidi w:val="0"/>
        <w:rPr>
          <w:rFonts w:hint="eastAsia" w:ascii="宋体" w:hAnsi="宋体" w:eastAsia="宋体" w:cs="宋体"/>
          <w:color w:val="auto"/>
        </w:rPr>
      </w:pPr>
      <w:bookmarkStart w:id="18" w:name="_Toc27937"/>
      <w:bookmarkStart w:id="19" w:name="_Toc27075"/>
      <w:bookmarkStart w:id="20" w:name="_Toc12786"/>
      <w:r>
        <w:rPr>
          <w:rFonts w:hint="eastAsia" w:ascii="宋体" w:hAnsi="宋体" w:eastAsia="宋体" w:cs="宋体"/>
          <w:color w:val="auto"/>
        </w:rPr>
        <w:t>第二节 重要事项时间地点一览表</w:t>
      </w:r>
      <w:bookmarkEnd w:id="18"/>
      <w:bookmarkEnd w:id="19"/>
      <w:bookmarkEnd w:id="20"/>
    </w:p>
    <w:tbl>
      <w:tblPr>
        <w:tblStyle w:val="32"/>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8"/>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06</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日</w:t>
            </w:r>
            <w:r>
              <w:rPr>
                <w:rFonts w:hint="eastAsia"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bookmarkStart w:id="365" w:name="_GoBack"/>
            <w:bookmarkEnd w:id="365"/>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459B53B1">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p w14:paraId="32299DE7">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59375A76">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递交场所：韶关市公共资源交易中心仁化分中心</w:t>
            </w:r>
          </w:p>
          <w:p w14:paraId="4BCE075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地址</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仁化县丹霞大道228号11楼韶关市公共资源交易中心仁化分中心</w:t>
            </w:r>
            <w:r>
              <w:rPr>
                <w:rFonts w:hint="eastAsia" w:ascii="宋体" w:hAnsi="宋体" w:eastAsia="宋体" w:cs="宋体"/>
                <w:color w:val="auto"/>
                <w:kern w:val="0"/>
                <w:sz w:val="24"/>
                <w:szCs w:val="24"/>
                <w:highlight w:val="none"/>
              </w:rPr>
              <w:t>，具体房间号以当日现场通知为准。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07</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62A31616">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开标场所：韶关市公共资源交易中心仁化分中心</w:t>
            </w:r>
          </w:p>
          <w:p w14:paraId="632AFADB">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地址</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仁化县丹霞大道228号11楼韶关市公共资源交易中心仁化分中心</w:t>
            </w:r>
            <w:r>
              <w:rPr>
                <w:rFonts w:hint="eastAsia" w:ascii="宋体" w:hAnsi="宋体" w:eastAsia="宋体" w:cs="宋体"/>
                <w:color w:val="auto"/>
                <w:kern w:val="0"/>
                <w:sz w:val="24"/>
                <w:szCs w:val="24"/>
                <w:highlight w:val="none"/>
              </w:rPr>
              <w:t>，具体房间号以当日现场通知为准。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772F04C2">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4"/>
        <w:bidi w:val="0"/>
        <w:rPr>
          <w:rFonts w:hint="eastAsia" w:ascii="宋体" w:hAnsi="宋体" w:eastAsia="宋体" w:cs="宋体"/>
          <w:color w:val="auto"/>
        </w:rPr>
      </w:pPr>
      <w:bookmarkStart w:id="22" w:name="_Hlt87793819"/>
      <w:bookmarkEnd w:id="22"/>
      <w:bookmarkStart w:id="23" w:name="_Toc16803"/>
      <w:bookmarkStart w:id="24" w:name="_Toc5895"/>
      <w:bookmarkStart w:id="25" w:name="_Toc30390"/>
      <w:bookmarkStart w:id="26" w:name="_Hlt69698705"/>
      <w:bookmarkStart w:id="27" w:name="_Hlt69698754"/>
      <w:bookmarkStart w:id="28" w:name="_Toc18202"/>
      <w:r>
        <w:rPr>
          <w:rFonts w:hint="eastAsia" w:ascii="宋体" w:hAnsi="宋体" w:eastAsia="宋体" w:cs="宋体"/>
          <w:color w:val="auto"/>
        </w:rPr>
        <w:t>第三节 投标人须知</w:t>
      </w:r>
      <w:bookmarkEnd w:id="23"/>
      <w:bookmarkStart w:id="29" w:name="_Hlt69669159"/>
      <w:bookmarkEnd w:id="29"/>
      <w:r>
        <w:rPr>
          <w:rFonts w:hint="eastAsia" w:ascii="宋体" w:hAnsi="宋体" w:eastAsia="宋体" w:cs="宋体"/>
          <w:color w:val="auto"/>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74474735"/>
      <w:bookmarkEnd w:id="30"/>
      <w:bookmarkStart w:id="31" w:name="_Hlt109358474"/>
      <w:bookmarkEnd w:id="31"/>
      <w:bookmarkStart w:id="32" w:name="_Hlt78795222"/>
      <w:bookmarkEnd w:id="32"/>
      <w:bookmarkStart w:id="33" w:name="_Hlt87948285"/>
      <w:bookmarkEnd w:id="33"/>
      <w:bookmarkStart w:id="34" w:name="_Hlt119991399"/>
      <w:bookmarkEnd w:id="34"/>
      <w:bookmarkStart w:id="35" w:name="_Toc26083"/>
      <w:r>
        <w:rPr>
          <w:rFonts w:hint="eastAsia" w:ascii="宋体" w:hAnsi="宋体" w:eastAsia="宋体" w:cs="宋体"/>
          <w:snapToGrid w:val="0"/>
          <w:color w:val="auto"/>
          <w:kern w:val="0"/>
          <w:sz w:val="24"/>
          <w:szCs w:val="24"/>
          <w:highlight w:val="none"/>
          <w:u w:val="single"/>
          <w:lang w:val="en-US" w:eastAsia="zh-CN"/>
        </w:rPr>
        <w:t>红山镇村（居）公共资源分布式光伏项目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仁化县发展改革和政务数据局</w:t>
      </w:r>
      <w:r>
        <w:rPr>
          <w:rFonts w:hint="eastAsia" w:hAnsi="宋体" w:cs="宋体"/>
          <w:snapToGrid w:val="0"/>
          <w:color w:val="auto"/>
          <w:kern w:val="0"/>
          <w:sz w:val="24"/>
          <w:szCs w:val="24"/>
          <w:highlight w:val="none"/>
          <w:u w:val="single"/>
          <w:lang w:val="en-US" w:eastAsia="zh-CN"/>
        </w:rPr>
        <w:t>以</w:t>
      </w:r>
      <w:r>
        <w:rPr>
          <w:rFonts w:hint="eastAsia" w:ascii="宋体" w:hAnsi="宋体" w:eastAsia="宋体" w:cs="宋体"/>
          <w:snapToGrid w:val="0"/>
          <w:color w:val="auto"/>
          <w:kern w:val="0"/>
          <w:sz w:val="24"/>
          <w:szCs w:val="24"/>
          <w:highlight w:val="none"/>
          <w:u w:val="single"/>
        </w:rPr>
        <w:t>广东省企业投资项目备案证</w:t>
      </w:r>
      <w:r>
        <w:rPr>
          <w:rStyle w:val="151"/>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2605-440224-04-01-578373</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仁化县红山镇水电管理所</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财政资金</w:t>
      </w:r>
      <w:r>
        <w:rPr>
          <w:rFonts w:hint="eastAsia" w:ascii="宋体" w:hAnsi="宋体" w:eastAsia="宋体" w:cs="宋体"/>
          <w:snapToGrid w:val="0"/>
          <w:color w:val="auto"/>
          <w:kern w:val="0"/>
          <w:szCs w:val="24"/>
          <w:highlight w:val="none"/>
          <w:u w:val="none"/>
        </w:rPr>
        <w:t>，</w:t>
      </w:r>
      <w:r>
        <w:rPr>
          <w:rStyle w:val="151"/>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仁化县红山镇水电管理所</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广州穗图项目管理有限公司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5"/>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36" w:name="_Toc25995"/>
      <w:r>
        <w:rPr>
          <w:rFonts w:hint="eastAsia" w:ascii="宋体" w:hAnsi="宋体" w:eastAsia="宋体" w:cs="宋体"/>
          <w:color w:val="auto"/>
        </w:rPr>
        <w:t>1．项目概况、招标范围和标段划分、投标费用</w:t>
      </w:r>
      <w:bookmarkEnd w:id="36"/>
    </w:p>
    <w:p w14:paraId="58F7CAB7">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cs="宋体"/>
          <w:snapToGrid w:val="0"/>
          <w:color w:val="auto"/>
          <w:kern w:val="0"/>
          <w:sz w:val="24"/>
          <w:szCs w:val="24"/>
          <w:highlight w:val="none"/>
          <w:u w:val="single"/>
          <w:lang w:val="en-US" w:eastAsia="zh-CN"/>
        </w:rPr>
        <w:t>韶关市仁化县红山镇前洞村、中山村、烟竹村、小楣水村</w:t>
      </w:r>
      <w:r>
        <w:rPr>
          <w:rFonts w:hint="eastAsia" w:ascii="宋体" w:hAnsi="宋体" w:eastAsia="宋体" w:cs="宋体"/>
          <w:snapToGrid w:val="0"/>
          <w:color w:val="auto"/>
          <w:kern w:val="0"/>
          <w:sz w:val="24"/>
          <w:szCs w:val="24"/>
          <w:highlight w:val="none"/>
          <w:u w:val="single"/>
          <w:lang w:val="en-US" w:eastAsia="zh-CN"/>
        </w:rPr>
        <w:t>。</w:t>
      </w:r>
    </w:p>
    <w:p w14:paraId="68344DA7">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cs="宋体"/>
          <w:snapToGrid w:val="0"/>
          <w:color w:val="auto"/>
          <w:kern w:val="0"/>
          <w:sz w:val="24"/>
          <w:szCs w:val="24"/>
          <w:highlight w:val="none"/>
          <w:u w:val="single"/>
          <w:lang w:val="en-US" w:eastAsia="zh-CN"/>
        </w:rPr>
        <w:t>总投资约143万元，主要利用红山镇前洞村、中山村、烟竹村、小楣水等村公共资源面积约2000平方米，建设总装机容量约496kW。</w:t>
      </w:r>
    </w:p>
    <w:p w14:paraId="2A879CCC">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cs="宋体"/>
          <w:snapToGrid w:val="0"/>
          <w:color w:val="auto"/>
          <w:kern w:val="0"/>
          <w:sz w:val="24"/>
          <w:szCs w:val="24"/>
          <w:highlight w:val="none"/>
          <w:u w:val="single"/>
          <w:lang w:val="en-US" w:eastAsia="zh-CN"/>
        </w:rPr>
        <w:t>总投资约143万元。</w:t>
      </w:r>
    </w:p>
    <w:p w14:paraId="0AEAEA06">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eastAsia="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9332"/>
      <w:bookmarkStart w:id="38" w:name="_Toc3268"/>
      <w:bookmarkStart w:id="39"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8676"/>
      <w:bookmarkStart w:id="41" w:name="_Toc15329"/>
    </w:p>
    <w:p w14:paraId="614F2D29">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2" w:name="_Toc14498"/>
      <w:r>
        <w:rPr>
          <w:rFonts w:hint="eastAsia" w:ascii="宋体" w:hAnsi="宋体" w:eastAsia="宋体" w:cs="宋体"/>
          <w:color w:val="auto"/>
          <w:sz w:val="24"/>
          <w:szCs w:val="24"/>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ascii="宋体" w:hAnsi="宋体" w:eastAsia="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bCs/>
          <w:snapToGrid w:val="0"/>
          <w:color w:val="auto"/>
          <w:kern w:val="0"/>
          <w:sz w:val="24"/>
          <w:szCs w:val="24"/>
          <w:highlight w:val="none"/>
          <w:u w:val="single"/>
        </w:rPr>
        <w:t>电力工程施工总承包叁级或以上资质</w:t>
      </w:r>
      <w:r>
        <w:rPr>
          <w:rFonts w:hint="eastAsia" w:ascii="宋体" w:hAnsi="宋体" w:eastAsia="宋体" w:cs="宋体"/>
          <w:snapToGrid w:val="0"/>
          <w:color w:val="auto"/>
          <w:kern w:val="0"/>
          <w:sz w:val="24"/>
          <w:szCs w:val="24"/>
          <w:highlight w:val="none"/>
        </w:rPr>
        <w:t>，同时</w:t>
      </w:r>
      <w:r>
        <w:rPr>
          <w:rFonts w:hint="eastAsia" w:ascii="宋体" w:hAnsi="宋体" w:eastAsia="宋体" w:cs="宋体"/>
          <w:snapToGrid w:val="0"/>
          <w:color w:val="auto"/>
          <w:kern w:val="0"/>
          <w:sz w:val="24"/>
          <w:szCs w:val="24"/>
          <w:highlight w:val="none"/>
          <w:lang w:val="en-US" w:eastAsia="zh-CN"/>
        </w:rPr>
        <w:t>持有国家能源局颁发的《承装(修、试)电力设施许可证》承装</w:t>
      </w:r>
      <w:r>
        <w:rPr>
          <w:rFonts w:hint="eastAsia" w:hAnsi="宋体" w:cs="宋体"/>
          <w:snapToGrid w:val="0"/>
          <w:color w:val="auto"/>
          <w:kern w:val="0"/>
          <w:sz w:val="24"/>
          <w:szCs w:val="24"/>
          <w:highlight w:val="none"/>
          <w:lang w:val="en-US" w:eastAsia="zh-CN"/>
        </w:rPr>
        <w:t>类</w:t>
      </w:r>
      <w:r>
        <w:rPr>
          <w:rFonts w:hint="eastAsia" w:ascii="宋体" w:hAnsi="宋体" w:eastAsia="宋体" w:cs="宋体"/>
          <w:snapToGrid w:val="0"/>
          <w:color w:val="auto"/>
          <w:kern w:val="0"/>
          <w:sz w:val="24"/>
          <w:szCs w:val="24"/>
          <w:highlight w:val="none"/>
          <w:lang w:val="en-US" w:eastAsia="zh-CN"/>
        </w:rPr>
        <w:t>五级或以上许可，资质须在有效期内。对应于2025年7月1日起换发的电子证照，应为承装类三级或以上许可资格。 【注:依据国家能源局关于做好承装(修、试)电力设施许可证换领和延续工作的通知(国能发资质(2025)44 号)。如有最新政策文件的，从其规定。</w:t>
      </w:r>
    </w:p>
    <w:p w14:paraId="7C96D109">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lang w:eastAsia="zh-CN"/>
        </w:rPr>
        <w:t>拟派项目经理为</w:t>
      </w:r>
      <w:r>
        <w:rPr>
          <w:rFonts w:hint="eastAsia" w:ascii="宋体" w:hAnsi="宋体" w:eastAsia="宋体" w:cs="宋体"/>
          <w:b/>
          <w:bCs/>
          <w:color w:val="auto"/>
          <w:sz w:val="24"/>
          <w:szCs w:val="24"/>
          <w:highlight w:val="none"/>
          <w:u w:val="single"/>
          <w:lang w:eastAsia="zh-CN"/>
        </w:rPr>
        <w:t>机电工程</w:t>
      </w:r>
      <w:r>
        <w:rPr>
          <w:rFonts w:hint="eastAsia" w:ascii="宋体" w:hAnsi="宋体" w:eastAsia="宋体" w:cs="宋体"/>
          <w:color w:val="auto"/>
          <w:sz w:val="24"/>
          <w:szCs w:val="24"/>
          <w:highlight w:val="none"/>
          <w:u w:val="none"/>
          <w:lang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FF"/>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b w:val="0"/>
          <w:bCs w:val="0"/>
          <w:snapToGrid w:val="0"/>
          <w:color w:val="auto"/>
          <w:kern w:val="0"/>
          <w:sz w:val="24"/>
          <w:szCs w:val="24"/>
          <w:highlight w:val="none"/>
        </w:rPr>
        <w:t xml:space="preserve">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投标人与其拟派往本项目管理机构的所有人员之间必须具备合法、唯一的劳动聘用关系（提供社保证明或劳动合同）。拟派人员中具备注册执业资格的，其注册单位须与投标人保持一致。</w:t>
      </w:r>
    </w:p>
    <w:p w14:paraId="2D1FB1FB">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2"/>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广东宝骏工程咨询有限公司</w:t>
            </w:r>
          </w:p>
        </w:tc>
        <w:tc>
          <w:tcPr>
            <w:tcW w:w="3690" w:type="dxa"/>
            <w:noWrap w:val="0"/>
            <w:vAlign w:val="center"/>
          </w:tcPr>
          <w:p w14:paraId="03F38670">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海南瑞拓工程勘察设计有限公司</w:t>
            </w:r>
          </w:p>
        </w:tc>
        <w:tc>
          <w:tcPr>
            <w:tcW w:w="3690" w:type="dxa"/>
            <w:noWrap w:val="0"/>
            <w:vAlign w:val="center"/>
          </w:tcPr>
          <w:p w14:paraId="7655CC5B">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90" w:type="dxa"/>
            <w:noWrap w:val="0"/>
            <w:vAlign w:val="center"/>
          </w:tcPr>
          <w:p w14:paraId="1ADDACC2">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仁化县红山镇水电管理所</w:t>
            </w:r>
          </w:p>
        </w:tc>
        <w:tc>
          <w:tcPr>
            <w:tcW w:w="3690" w:type="dxa"/>
            <w:noWrap w:val="0"/>
            <w:vAlign w:val="center"/>
          </w:tcPr>
          <w:p w14:paraId="2198F98C">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53A63BE4">
            <w:pPr>
              <w:pStyle w:val="138"/>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仁化县红山镇人民政府</w:t>
            </w:r>
          </w:p>
        </w:tc>
        <w:tc>
          <w:tcPr>
            <w:tcW w:w="3690" w:type="dxa"/>
            <w:noWrap w:val="0"/>
            <w:vAlign w:val="center"/>
          </w:tcPr>
          <w:p w14:paraId="02D74343">
            <w:pPr>
              <w:pStyle w:val="138"/>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4765AB9D">
            <w:pPr>
              <w:pStyle w:val="138"/>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韶关锦成建设工程监理有限公司</w:t>
            </w:r>
          </w:p>
        </w:tc>
        <w:tc>
          <w:tcPr>
            <w:tcW w:w="3690" w:type="dxa"/>
            <w:noWrap w:val="0"/>
            <w:vAlign w:val="center"/>
          </w:tcPr>
          <w:p w14:paraId="14C39424">
            <w:pPr>
              <w:pStyle w:val="138"/>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22815"/>
      <w:bookmarkStart w:id="45" w:name="_Toc7546"/>
      <w:bookmarkStart w:id="46" w:name="_Toc6745"/>
      <w:bookmarkStart w:id="47" w:name="_Toc4046"/>
    </w:p>
    <w:p w14:paraId="09B3CBD5">
      <w:pPr>
        <w:rPr>
          <w:rFonts w:hint="eastAsia" w:ascii="宋体" w:hAnsi="宋体" w:eastAsia="宋体" w:cs="宋体"/>
          <w:color w:val="auto"/>
        </w:rPr>
      </w:pPr>
    </w:p>
    <w:p w14:paraId="50A33841">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2</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p>
    <w:p w14:paraId="53AE0C50">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8" w:name="_Toc10093"/>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工期要求</w:t>
      </w:r>
      <w:bookmarkEnd w:id="48"/>
      <w:bookmarkStart w:id="49" w:name="_Toc7508"/>
    </w:p>
    <w:p w14:paraId="271E14BC">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eastAsia" w:ascii="宋体" w:hAnsi="宋体" w:eastAsia="宋体" w:cs="宋体"/>
          <w:b w:val="0"/>
          <w:bCs/>
          <w:snapToGrid w:val="0"/>
          <w:color w:val="auto"/>
          <w:sz w:val="24"/>
          <w:szCs w:val="24"/>
          <w:highlight w:val="none"/>
          <w:lang w:val="en-US" w:eastAsia="zh-CN"/>
        </w:rPr>
      </w:pPr>
      <w:bookmarkStart w:id="50" w:name="_Toc16606"/>
      <w:bookmarkStart w:id="51" w:name="_Toc3615"/>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u w:val="single"/>
          <w:lang w:val="en-US" w:eastAsia="zh-CN"/>
        </w:rPr>
        <w:t>90</w:t>
      </w:r>
      <w:r>
        <w:rPr>
          <w:rFonts w:hint="eastAsia" w:ascii="宋体" w:hAnsi="宋体" w:eastAsia="宋体" w:cs="宋体"/>
          <w:b w:val="0"/>
          <w:bCs/>
          <w:snapToGrid w:val="0"/>
          <w:color w:val="auto"/>
          <w:sz w:val="24"/>
          <w:szCs w:val="24"/>
          <w:highlight w:val="none"/>
        </w:rPr>
        <w:t>个日历天</w:t>
      </w:r>
      <w:r>
        <w:rPr>
          <w:rFonts w:hint="eastAsia" w:ascii="宋体" w:hAnsi="宋体" w:eastAsia="宋体" w:cs="宋体"/>
          <w:b w:val="0"/>
          <w:bCs/>
          <w:snapToGrid w:val="0"/>
          <w:color w:val="auto"/>
          <w:sz w:val="24"/>
          <w:szCs w:val="24"/>
          <w:highlight w:val="none"/>
          <w:lang w:eastAsia="zh-CN"/>
        </w:rPr>
        <w:t>，</w:t>
      </w:r>
      <w:r>
        <w:rPr>
          <w:rFonts w:hint="eastAsia" w:ascii="宋体" w:hAnsi="宋体" w:eastAsia="宋体" w:cs="宋体"/>
          <w:b w:val="0"/>
          <w:bCs/>
          <w:snapToGrid w:val="0"/>
          <w:color w:val="auto"/>
          <w:sz w:val="24"/>
          <w:szCs w:val="24"/>
          <w:highlight w:val="none"/>
          <w:lang w:val="en-US" w:eastAsia="zh-CN"/>
        </w:rPr>
        <w:t>中标人必须在招标工期内完成招标范围内的全部内容。</w:t>
      </w:r>
    </w:p>
    <w:p w14:paraId="37EC3B82">
      <w:pPr>
        <w:rPr>
          <w:rFonts w:hint="eastAsia" w:ascii="宋体" w:hAnsi="宋体" w:eastAsia="宋体" w:cs="宋体"/>
          <w:color w:val="auto"/>
          <w:sz w:val="13"/>
          <w:szCs w:val="8"/>
        </w:rPr>
      </w:pPr>
      <w:bookmarkStart w:id="52" w:name="_Toc762"/>
    </w:p>
    <w:p w14:paraId="7DA76FA1">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111690342"/>
      <w:bookmarkEnd w:id="53"/>
      <w:bookmarkStart w:id="54" w:name="_Hlt88974078"/>
      <w:bookmarkEnd w:id="54"/>
      <w:bookmarkStart w:id="55" w:name="_Hlt69699204"/>
      <w:bookmarkEnd w:id="55"/>
      <w:bookmarkStart w:id="56" w:name="_Hlt74496537"/>
      <w:bookmarkEnd w:id="56"/>
      <w:bookmarkStart w:id="57" w:name="_Hlt120502666"/>
      <w:bookmarkEnd w:id="57"/>
      <w:bookmarkStart w:id="58" w:name="_Hlt74493474"/>
      <w:bookmarkEnd w:id="58"/>
      <w:bookmarkStart w:id="59" w:name="_Hlt121563076"/>
      <w:bookmarkEnd w:id="59"/>
      <w:bookmarkStart w:id="60" w:name="_Hlt69356505"/>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752"/>
      <w:bookmarkStart w:id="63" w:name="_Toc26469"/>
    </w:p>
    <w:p w14:paraId="08FCA397">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4" w:name="_Toc23462"/>
      <w:r>
        <w:rPr>
          <w:rFonts w:hint="eastAsia" w:ascii="宋体" w:hAnsi="宋体" w:eastAsia="宋体" w:cs="宋体"/>
          <w:color w:val="auto"/>
          <w:sz w:val="24"/>
          <w:szCs w:val="24"/>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ascii="宋体" w:hAnsi="宋体" w:eastAsia="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hAnsi="宋体" w:cs="宋体"/>
          <w:snapToGrid w:val="0"/>
          <w:color w:val="auto"/>
          <w:kern w:val="0"/>
          <w:highlight w:val="none"/>
          <w:u w:val="single"/>
          <w:lang w:val="en-US" w:eastAsia="zh-CN"/>
        </w:rPr>
        <w:t>仁化县</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8" w:name="_Toc29845"/>
      <w:r>
        <w:rPr>
          <w:rFonts w:hint="eastAsia" w:ascii="宋体" w:hAnsi="宋体" w:eastAsia="宋体" w:cs="宋体"/>
          <w:color w:val="auto"/>
          <w:sz w:val="24"/>
          <w:szCs w:val="24"/>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5"/>
      <w:bookmarkEnd w:id="70"/>
      <w:bookmarkStart w:id="71" w:name="_Hlt69699188"/>
      <w:bookmarkEnd w:id="71"/>
      <w:bookmarkStart w:id="72" w:name="_Hlt92513711"/>
      <w:bookmarkEnd w:id="72"/>
      <w:bookmarkStart w:id="73" w:name="_Toc15556"/>
      <w:bookmarkStart w:id="74" w:name="_Toc12685"/>
      <w:bookmarkStart w:id="75" w:name="_Toc29680"/>
    </w:p>
    <w:p w14:paraId="7161F84D">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73"/>
    <w:bookmarkEnd w:id="74"/>
    <w:p w14:paraId="170D590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lang w:eastAsia="zh-CN"/>
        </w:rPr>
      </w:pPr>
      <w:bookmarkStart w:id="76" w:name="_Toc21026"/>
      <w:r>
        <w:rPr>
          <w:rFonts w:hint="eastAsia" w:ascii="宋体" w:hAnsi="宋体" w:eastAsia="宋体" w:cs="宋体"/>
          <w:color w:val="auto"/>
          <w:sz w:val="24"/>
          <w:szCs w:val="24"/>
        </w:rPr>
        <w:t>8．</w:t>
      </w:r>
      <w:bookmarkEnd w:id="76"/>
      <w:r>
        <w:rPr>
          <w:rFonts w:hint="eastAsia" w:ascii="宋体" w:hAnsi="宋体" w:eastAsia="宋体" w:cs="宋体"/>
          <w:color w:val="auto"/>
          <w:sz w:val="24"/>
          <w:szCs w:val="24"/>
          <w:lang w:eastAsia="zh-CN"/>
        </w:rPr>
        <w:t>最高投标限价</w:t>
      </w:r>
    </w:p>
    <w:p w14:paraId="569EAA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p>
    <w:p w14:paraId="78D837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517A74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p>
    <w:p w14:paraId="41CA9D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val="en-US" w:eastAsia="zh-CN"/>
        </w:rPr>
        <w:t>《光伏发电工程工程量清单计价规范》</w:t>
      </w:r>
      <w:r>
        <w:rPr>
          <w:rFonts w:hint="eastAsia" w:ascii="宋体" w:hAnsi="宋体" w:eastAsia="宋体" w:cs="宋体"/>
          <w:snapToGrid w:val="0"/>
          <w:color w:val="auto"/>
          <w:kern w:val="0"/>
          <w:sz w:val="24"/>
          <w:szCs w:val="24"/>
          <w:highlight w:val="none"/>
          <w:lang w:val="en-US" w:eastAsia="zh-CN"/>
        </w:rPr>
        <w:t>；</w:t>
      </w:r>
    </w:p>
    <w:p w14:paraId="75DF13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）施工图及相关资料；</w:t>
      </w:r>
    </w:p>
    <w:p w14:paraId="769F83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）招标文件及招标工程量清单；</w:t>
      </w:r>
    </w:p>
    <w:p w14:paraId="5CC368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）施工现场情况、工程特点及常规施工方案；</w:t>
      </w:r>
    </w:p>
    <w:p w14:paraId="00CF2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5F063D32">
      <w:pPr>
        <w:wordWrap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u w:val="single"/>
        </w:rPr>
      </w:pPr>
      <w:r>
        <w:rPr>
          <w:rFonts w:hint="eastAsia" w:ascii="宋体" w:hAnsi="宋体" w:eastAsia="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w:t>
      </w:r>
      <w:r>
        <w:rPr>
          <w:rFonts w:hint="eastAsia" w:ascii="宋体" w:hAnsi="宋体" w:eastAsia="宋体" w:cs="宋体"/>
          <w:color w:val="auto"/>
          <w:sz w:val="24"/>
          <w:szCs w:val="24"/>
          <w:highlight w:val="none"/>
          <w:shd w:val="clear" w:fill="FFFFFF"/>
          <w:lang w:eastAsia="zh-CN"/>
        </w:rPr>
        <w:t>最高投标限价</w:t>
      </w:r>
      <w:r>
        <w:rPr>
          <w:rFonts w:hint="eastAsia" w:ascii="宋体" w:hAnsi="宋体" w:eastAsia="宋体" w:cs="宋体"/>
          <w:color w:val="auto"/>
          <w:sz w:val="24"/>
          <w:szCs w:val="24"/>
          <w:highlight w:val="none"/>
          <w:shd w:val="clear" w:fill="FFFFFF"/>
        </w:rPr>
        <w:t>为人民币（大写）：</w:t>
      </w:r>
      <w:r>
        <w:rPr>
          <w:rFonts w:hint="eastAsia" w:hAnsi="宋体" w:cs="宋体"/>
          <w:color w:val="auto"/>
          <w:sz w:val="24"/>
          <w:szCs w:val="24"/>
          <w:highlight w:val="none"/>
          <w:u w:val="single"/>
          <w:shd w:val="clear" w:fill="FFFFFF"/>
          <w:lang w:val="en-US" w:eastAsia="zh-CN"/>
        </w:rPr>
        <w:t xml:space="preserve">壹佰叁拾伍万零捌佰叁拾元零叁分 </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小写：</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highlight w:val="none"/>
          <w:u w:val="single"/>
          <w:lang w:val="en-US" w:eastAsia="zh-CN"/>
        </w:rPr>
        <w:t>1350830.03</w:t>
      </w:r>
      <w:r>
        <w:rPr>
          <w:rFonts w:hint="eastAsia" w:ascii="宋体" w:hAnsi="宋体" w:eastAsia="宋体" w:cs="宋体"/>
          <w:color w:val="auto"/>
          <w:sz w:val="24"/>
          <w:szCs w:val="24"/>
          <w:highlight w:val="none"/>
          <w:u w:val="single"/>
          <w:shd w:val="clear" w:fill="FFFFFF"/>
        </w:rPr>
        <w:t>元)</w:t>
      </w:r>
      <w:r>
        <w:rPr>
          <w:rFonts w:hint="eastAsia" w:hAnsi="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rPr>
        <w:t>其中</w:t>
      </w:r>
      <w:r>
        <w:rPr>
          <w:rFonts w:hint="eastAsia" w:ascii="宋体" w:hAnsi="宋体" w:eastAsia="宋体" w:cs="宋体"/>
          <w:color w:val="auto"/>
          <w:sz w:val="24"/>
          <w:szCs w:val="24"/>
          <w:highlight w:val="none"/>
          <w:u w:val="single"/>
          <w:shd w:val="clear" w:fill="FFFFFF"/>
          <w:lang w:eastAsia="zh-CN"/>
        </w:rPr>
        <w:t>安全生产措施费不得少于</w:t>
      </w:r>
      <w:r>
        <w:rPr>
          <w:rFonts w:hint="eastAsia" w:ascii="宋体" w:hAnsi="宋体" w:eastAsia="宋体" w:cs="宋体"/>
          <w:color w:val="auto"/>
          <w:sz w:val="24"/>
          <w:szCs w:val="24"/>
          <w:highlight w:val="none"/>
          <w:u w:val="single"/>
          <w:shd w:val="clear" w:fill="FFFFFF"/>
        </w:rPr>
        <w:t>¥</w:t>
      </w:r>
      <w:r>
        <w:rPr>
          <w:rFonts w:hint="eastAsia" w:ascii="宋体" w:hAnsi="宋体" w:eastAsia="宋体" w:cs="宋体"/>
          <w:color w:val="auto"/>
          <w:sz w:val="24"/>
          <w:szCs w:val="24"/>
          <w:highlight w:val="none"/>
          <w:u w:val="single"/>
          <w:shd w:val="clear" w:fill="FFFFFF"/>
          <w:lang w:val="en-US" w:eastAsia="zh-CN"/>
        </w:rPr>
        <w:t>57017.47</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val="en-US" w:eastAsia="zh-CN"/>
        </w:rPr>
        <w:t>暂列金额</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hAnsi="宋体" w:cs="宋体"/>
          <w:snapToGrid w:val="0"/>
          <w:color w:val="auto"/>
          <w:kern w:val="0"/>
          <w:highlight w:val="none"/>
          <w:u w:val="single"/>
          <w:lang w:val="en-US" w:eastAsia="zh-CN"/>
        </w:rPr>
        <w:t>/</w:t>
      </w:r>
      <w:r>
        <w:rPr>
          <w:rFonts w:hint="eastAsia" w:ascii="宋体" w:hAnsi="宋体" w:eastAsia="宋体" w:cs="宋体"/>
          <w:color w:val="auto"/>
          <w:sz w:val="24"/>
          <w:szCs w:val="24"/>
          <w:highlight w:val="none"/>
          <w:u w:val="single"/>
          <w:shd w:val="clear" w:fill="FFFFFF"/>
        </w:rPr>
        <w:t>元</w:t>
      </w:r>
      <w:r>
        <w:rPr>
          <w:rFonts w:hint="eastAsia" w:ascii="宋体" w:hAnsi="宋体" w:eastAsia="宋体" w:cs="宋体"/>
          <w:color w:val="auto"/>
          <w:sz w:val="24"/>
          <w:szCs w:val="24"/>
          <w:highlight w:val="none"/>
          <w:u w:val="single"/>
          <w:shd w:val="clear" w:fill="FFFFFF"/>
          <w:lang w:eastAsia="zh-CN"/>
        </w:rPr>
        <w:t>，</w:t>
      </w:r>
      <w:r>
        <w:rPr>
          <w:rFonts w:hint="eastAsia" w:ascii="宋体" w:hAnsi="宋体" w:eastAsia="宋体" w:cs="宋体"/>
          <w:color w:val="auto"/>
          <w:sz w:val="24"/>
          <w:szCs w:val="24"/>
          <w:highlight w:val="none"/>
          <w:u w:val="single"/>
          <w:shd w:val="clear" w:fill="FFFFFF"/>
          <w:lang w:val="en-US" w:eastAsia="zh-CN"/>
        </w:rPr>
        <w:t>暂估价</w:t>
      </w:r>
      <w:r>
        <w:rPr>
          <w:rFonts w:hint="eastAsia" w:ascii="宋体" w:hAnsi="宋体" w:eastAsia="宋体" w:cs="宋体"/>
          <w:color w:val="auto"/>
          <w:sz w:val="24"/>
          <w:szCs w:val="24"/>
          <w:highlight w:val="none"/>
          <w:u w:val="single"/>
          <w:shd w:val="clear" w:fill="FFFFFF"/>
        </w:rPr>
        <w:t>为</w:t>
      </w:r>
      <w:r>
        <w:rPr>
          <w:rFonts w:hint="eastAsia" w:ascii="宋体" w:hAnsi="宋体" w:eastAsia="宋体" w:cs="宋体"/>
          <w:snapToGrid w:val="0"/>
          <w:color w:val="auto"/>
          <w:kern w:val="0"/>
          <w:highlight w:val="none"/>
          <w:u w:val="single"/>
        </w:rPr>
        <w:t>¥</w:t>
      </w:r>
      <w:r>
        <w:rPr>
          <w:rFonts w:hint="eastAsia" w:hAnsi="宋体" w:cs="宋体"/>
          <w:snapToGrid w:val="0"/>
          <w:color w:val="auto"/>
          <w:kern w:val="0"/>
          <w:highlight w:val="none"/>
          <w:u w:val="single"/>
          <w:lang w:val="en-US" w:eastAsia="zh-CN"/>
        </w:rPr>
        <w:t>/</w:t>
      </w:r>
      <w:r>
        <w:rPr>
          <w:rFonts w:hint="eastAsia" w:ascii="宋体" w:hAnsi="宋体" w:eastAsia="宋体" w:cs="宋体"/>
          <w:color w:val="auto"/>
          <w:sz w:val="24"/>
          <w:szCs w:val="24"/>
          <w:highlight w:val="none"/>
          <w:u w:val="single"/>
          <w:shd w:val="clear" w:fill="FFFFFF"/>
        </w:rPr>
        <w:t>元。</w:t>
      </w:r>
    </w:p>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8163"/>
      <w:bookmarkStart w:id="78" w:name="_Toc17205"/>
    </w:p>
    <w:p w14:paraId="6F87D27A">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79" w:name="_Toc19680"/>
      <w:r>
        <w:rPr>
          <w:rFonts w:hint="eastAsia" w:ascii="宋体" w:hAnsi="宋体" w:eastAsia="宋体" w:cs="宋体"/>
          <w:color w:val="auto"/>
          <w:sz w:val="24"/>
          <w:szCs w:val="24"/>
        </w:rPr>
        <w:t>9．投标报价</w:t>
      </w:r>
      <w:bookmarkEnd w:id="75"/>
      <w:bookmarkEnd w:id="77"/>
      <w:bookmarkEnd w:id="78"/>
      <w:bookmarkEnd w:id="79"/>
      <w:bookmarkStart w:id="80" w:name="_Hlt74498519"/>
      <w:bookmarkEnd w:id="80"/>
    </w:p>
    <w:p w14:paraId="1EDAD0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CE2A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78B1C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p>
    <w:p w14:paraId="2E83F0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w:t>
      </w:r>
      <w:r>
        <w:rPr>
          <w:rFonts w:hint="eastAsia" w:hAnsi="宋体" w:cs="宋体"/>
          <w:snapToGrid w:val="0"/>
          <w:color w:val="auto"/>
          <w:kern w:val="0"/>
          <w:sz w:val="24"/>
          <w:szCs w:val="24"/>
          <w:highlight w:val="none"/>
          <w:lang w:val="en-US" w:eastAsia="zh-CN"/>
        </w:rPr>
        <w:t>《光伏发电工程工程量清单计价规范》</w:t>
      </w:r>
      <w:r>
        <w:rPr>
          <w:rFonts w:hint="eastAsia" w:ascii="宋体" w:hAnsi="宋体" w:eastAsia="宋体" w:cs="宋体"/>
          <w:snapToGrid w:val="0"/>
          <w:color w:val="auto"/>
          <w:kern w:val="0"/>
          <w:sz w:val="24"/>
          <w:szCs w:val="24"/>
          <w:highlight w:val="none"/>
          <w:lang w:val="en-US" w:eastAsia="zh-CN"/>
        </w:rPr>
        <w:t>；</w:t>
      </w:r>
    </w:p>
    <w:p w14:paraId="3A15E6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）企业定额；</w:t>
      </w:r>
    </w:p>
    <w:p w14:paraId="5E48E4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）招标文件及其答疑（或修改）公告、招标工程量清单；</w:t>
      </w:r>
    </w:p>
    <w:p w14:paraId="75C244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）施工图及相关资料；</w:t>
      </w:r>
    </w:p>
    <w:p w14:paraId="7BD286A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3E2BF5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val="0"/>
          <w:bCs/>
          <w:snapToGrid w:val="0"/>
          <w:color w:val="auto"/>
          <w:kern w:val="0"/>
          <w:sz w:val="24"/>
          <w:szCs w:val="24"/>
          <w:highlight w:val="none"/>
        </w:rPr>
        <w:t>如果投标人的投标总价下浮率（投标总价下浮率＝100%－投标总价÷</w:t>
      </w:r>
      <w:r>
        <w:rPr>
          <w:rFonts w:hint="eastAsia" w:ascii="宋体" w:hAnsi="宋体" w:eastAsia="宋体" w:cs="宋体"/>
          <w:b w:val="0"/>
          <w:bCs/>
          <w:snapToGrid w:val="0"/>
          <w:color w:val="auto"/>
          <w:kern w:val="0"/>
          <w:sz w:val="24"/>
          <w:szCs w:val="24"/>
          <w:highlight w:val="none"/>
          <w:lang w:eastAsia="zh-CN"/>
        </w:rPr>
        <w:t>最高投标限价</w:t>
      </w:r>
      <w:r>
        <w:rPr>
          <w:rFonts w:hint="eastAsia" w:ascii="宋体" w:hAnsi="宋体" w:eastAsia="宋体" w:cs="宋体"/>
          <w:b w:val="0"/>
          <w:bCs/>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投标人的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报价必须达到或超过招标</w:t>
      </w:r>
      <w:r>
        <w:rPr>
          <w:rFonts w:hint="eastAsia" w:ascii="宋体" w:hAnsi="宋体" w:eastAsia="宋体" w:cs="宋体"/>
          <w:b/>
          <w:bCs/>
          <w:snapToGrid w:val="0"/>
          <w:color w:val="auto"/>
          <w:kern w:val="0"/>
          <w:sz w:val="24"/>
          <w:szCs w:val="24"/>
          <w:highlight w:val="none"/>
          <w:lang w:val="en-US" w:eastAsia="zh-CN"/>
        </w:rPr>
        <w:t>文件</w:t>
      </w:r>
      <w:r>
        <w:rPr>
          <w:rFonts w:hint="eastAsia" w:ascii="宋体" w:hAnsi="宋体" w:eastAsia="宋体" w:cs="宋体"/>
          <w:b/>
          <w:bCs/>
          <w:snapToGrid w:val="0"/>
          <w:color w:val="auto"/>
          <w:kern w:val="0"/>
          <w:sz w:val="24"/>
          <w:szCs w:val="24"/>
          <w:highlight w:val="none"/>
        </w:rPr>
        <w:t>中提供的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721"/>
      <w:bookmarkStart w:id="86" w:name="_Toc11437"/>
      <w:bookmarkStart w:id="87" w:name="_Toc28889"/>
    </w:p>
    <w:p w14:paraId="68ED725C">
      <w:pPr>
        <w:rPr>
          <w:rFonts w:hint="eastAsia"/>
        </w:rPr>
      </w:pPr>
    </w:p>
    <w:bookmarkEnd w:id="85"/>
    <w:bookmarkEnd w:id="86"/>
    <w:bookmarkEnd w:id="87"/>
    <w:p w14:paraId="1D853762">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88" w:name="_Toc15652"/>
      <w:bookmarkStart w:id="89" w:name="_Hlt121629839"/>
      <w:r>
        <w:rPr>
          <w:rFonts w:hint="eastAsia" w:ascii="宋体" w:hAnsi="宋体" w:eastAsia="宋体" w:cs="宋体"/>
          <w:color w:val="auto"/>
          <w:sz w:val="24"/>
          <w:szCs w:val="24"/>
        </w:rPr>
        <w:t>10．投标文件的编制</w:t>
      </w:r>
      <w:bookmarkStart w:id="90" w:name="_Hlt69208262"/>
      <w:bookmarkEnd w:id="90"/>
      <w:bookmarkStart w:id="91" w:name="_Hlt69332370"/>
      <w:bookmarkEnd w:id="91"/>
      <w:r>
        <w:rPr>
          <w:rFonts w:hint="eastAsia" w:ascii="宋体" w:hAnsi="宋体" w:eastAsia="宋体" w:cs="宋体"/>
          <w:color w:val="auto"/>
          <w:sz w:val="24"/>
          <w:szCs w:val="24"/>
        </w:rPr>
        <w:t>要求</w:t>
      </w:r>
      <w:bookmarkEnd w:id="88"/>
      <w:bookmarkStart w:id="92" w:name="_Hlt74495594"/>
      <w:bookmarkEnd w:id="92"/>
      <w:bookmarkStart w:id="93" w:name="_Hlt74497202"/>
      <w:bookmarkEnd w:id="93"/>
      <w:bookmarkStart w:id="94" w:name="_Hlt78768224"/>
      <w:bookmarkEnd w:id="94"/>
      <w:bookmarkStart w:id="95" w:name="_Toc17114"/>
    </w:p>
    <w:p w14:paraId="5967274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6" w:name="_Toc8710"/>
      <w:bookmarkStart w:id="97" w:name="_Toc15062"/>
      <w:bookmarkStart w:id="98" w:name="_Toc3493"/>
      <w:bookmarkStart w:id="99" w:name="_Toc3209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5"/>
      <w:bookmarkEnd w:id="96"/>
      <w:bookmarkEnd w:id="97"/>
      <w:bookmarkEnd w:id="98"/>
      <w:bookmarkEnd w:id="99"/>
    </w:p>
    <w:p w14:paraId="7042858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B261205">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0" w:name="_Hlt78709790"/>
      <w:bookmarkEnd w:id="100"/>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1" w:name="_Hlt74496890"/>
      <w:bookmarkEnd w:id="101"/>
    </w:p>
    <w:p w14:paraId="4FBAC89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3188623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6012A02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65CB7E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BF475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57D78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2" w:name="_Toc29774"/>
      <w:bookmarkStart w:id="103" w:name="_Toc257031159"/>
      <w:bookmarkStart w:id="104" w:name="_Toc274313880"/>
    </w:p>
    <w:p w14:paraId="56CC41CD">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5" w:name="_Toc18037"/>
      <w:bookmarkStart w:id="106" w:name="_Toc3004"/>
      <w:bookmarkStart w:id="107" w:name="_Toc2278"/>
      <w:bookmarkStart w:id="108" w:name="_Toc2736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2"/>
      <w:bookmarkEnd w:id="103"/>
      <w:bookmarkEnd w:id="104"/>
      <w:bookmarkEnd w:id="105"/>
      <w:bookmarkEnd w:id="106"/>
      <w:bookmarkEnd w:id="107"/>
      <w:bookmarkEnd w:id="108"/>
    </w:p>
    <w:p w14:paraId="659907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57244A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34047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59C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11BEC8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7F2EC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96947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5A3E1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3EA17C4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0D262D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3180A4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47956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55D40E7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7540D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338B1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0DE68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0A54AB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2106DCE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E24DA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b w:val="0"/>
          <w:bCs w:val="0"/>
          <w:snapToGrid w:val="0"/>
          <w:color w:val="auto"/>
          <w:kern w:val="0"/>
          <w:sz w:val="24"/>
          <w:szCs w:val="24"/>
          <w:highlight w:val="none"/>
          <w:lang w:val="en-US" w:eastAsia="zh-CN"/>
        </w:rPr>
        <w:t>商务标书的组成内容按本节第 10.2.1 目规定的顺序整理、编排后，逐页（页码起始从封面开始）连续标记页码。</w:t>
      </w:r>
    </w:p>
    <w:p w14:paraId="5E0D2034">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09" w:name="_Toc24061"/>
      <w:bookmarkStart w:id="110" w:name="_Toc30069"/>
      <w:bookmarkStart w:id="111" w:name="_Toc23486"/>
      <w:bookmarkStart w:id="112" w:name="_Toc1257"/>
      <w:bookmarkStart w:id="113" w:name="_Toc6621"/>
      <w:bookmarkStart w:id="114" w:name="_Toc27431388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7CEA28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9ADA4F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0FD86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85A08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1D9C0D4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执行，并应满足以下要求：</w:t>
      </w:r>
    </w:p>
    <w:p w14:paraId="62970EB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val="0"/>
          <w:bCs w:val="0"/>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并在该页后附造价咨询人的营业执照扫描件。</w:t>
      </w:r>
    </w:p>
    <w:p w14:paraId="37409A4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18AF6E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4DC1329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1108FDA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3FC76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792F47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8984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7FFDB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77A22E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F609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FF00A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15DB1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18F7F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418AE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9415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059C77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247D0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993F8D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260870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CB5FB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2AA36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579062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40970C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35615B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r>
        <w:rPr>
          <w:rFonts w:hint="eastAsia" w:ascii="宋体" w:hAnsi="宋体" w:eastAsia="宋体" w:cs="宋体"/>
          <w:snapToGrid w:val="0"/>
          <w:color w:val="auto"/>
          <w:kern w:val="0"/>
          <w:sz w:val="24"/>
          <w:szCs w:val="24"/>
          <w:highlight w:val="none"/>
        </w:rPr>
        <w:t xml:space="preserve">  </w:t>
      </w:r>
    </w:p>
    <w:bookmarkEnd w:id="118"/>
    <w:p w14:paraId="52E748F8">
      <w:pPr>
        <w:rPr>
          <w:rFonts w:hint="eastAsia" w:ascii="宋体" w:hAnsi="宋体" w:eastAsia="宋体" w:cs="宋体"/>
          <w:color w:val="auto"/>
        </w:rPr>
      </w:pPr>
      <w:bookmarkStart w:id="119" w:name="_Toc18012"/>
      <w:bookmarkStart w:id="120" w:name="_Toc32203"/>
    </w:p>
    <w:p w14:paraId="7A9E63DC">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6"/>
          <w:rFonts w:hint="eastAsia" w:ascii="宋体" w:hAnsi="宋体" w:eastAsia="宋体" w:cs="宋体"/>
          <w:color w:val="auto"/>
          <w:sz w:val="24"/>
          <w:szCs w:val="24"/>
          <w:lang w:val="en-US" w:eastAsia="zh-CN"/>
        </w:rPr>
        <w:t>11.电子投标</w:t>
      </w:r>
      <w:bookmarkEnd w:id="119"/>
      <w:bookmarkEnd w:id="121"/>
    </w:p>
    <w:p w14:paraId="31CB50F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D2DB26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1CE24FDD">
      <w:pPr>
        <w:rPr>
          <w:rFonts w:hint="eastAsia"/>
          <w:lang w:val="en-US" w:eastAsia="zh-CN"/>
        </w:rPr>
      </w:pPr>
      <w:bookmarkStart w:id="124" w:name="_Toc25051"/>
    </w:p>
    <w:p w14:paraId="28E13027">
      <w:pPr>
        <w:pStyle w:val="138"/>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6"/>
          <w:rFonts w:hint="eastAsia" w:ascii="宋体" w:hAnsi="宋体" w:eastAsia="宋体" w:cs="宋体"/>
          <w:color w:val="auto"/>
          <w:kern w:val="2"/>
          <w:sz w:val="24"/>
          <w:szCs w:val="24"/>
          <w:lang w:val="en-US" w:eastAsia="zh-CN" w:bidi="ar-SA"/>
        </w:rPr>
      </w:pPr>
      <w:r>
        <w:rPr>
          <w:rStyle w:val="156"/>
          <w:rFonts w:hint="eastAsia" w:ascii="宋体" w:hAnsi="宋体" w:eastAsia="宋体" w:cs="宋体"/>
          <w:color w:val="auto"/>
          <w:kern w:val="2"/>
          <w:sz w:val="24"/>
          <w:szCs w:val="24"/>
          <w:lang w:val="en-US" w:eastAsia="zh-CN" w:bidi="ar-SA"/>
        </w:rPr>
        <w:t>12.电子投标及投标解密失败及突发情况的补救方案</w:t>
      </w:r>
    </w:p>
    <w:bookmarkEnd w:id="124"/>
    <w:p w14:paraId="2A11A4DB">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5A18F35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3FF4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58EDECD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778DE7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02506F9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07179AD">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42346281">
      <w:pPr>
        <w:rPr>
          <w:rFonts w:hint="eastAsia" w:ascii="宋体" w:hAnsi="宋体" w:eastAsia="宋体" w:cs="宋体"/>
          <w:color w:val="auto"/>
        </w:rPr>
      </w:pPr>
    </w:p>
    <w:p w14:paraId="34E872B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color w:val="auto"/>
          <w:sz w:val="24"/>
          <w:szCs w:val="24"/>
          <w:lang w:val="en-US" w:eastAsia="zh-CN"/>
        </w:rPr>
      </w:pPr>
      <w:bookmarkStart w:id="125" w:name="_Toc31800"/>
      <w:r>
        <w:rPr>
          <w:rStyle w:val="156"/>
          <w:rFonts w:hint="eastAsia" w:ascii="宋体" w:hAnsi="宋体" w:eastAsia="宋体" w:cs="宋体"/>
          <w:color w:val="auto"/>
          <w:sz w:val="24"/>
          <w:szCs w:val="24"/>
          <w:lang w:val="en-US" w:eastAsia="zh-CN"/>
        </w:rPr>
        <w:t>13．投标文件的提交</w:t>
      </w:r>
      <w:bookmarkEnd w:id="125"/>
    </w:p>
    <w:p w14:paraId="5BEEDF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3A86658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47F62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B2504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D98FEB5">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444F38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02CFAE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1F4ECA62">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4B336C96">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highlight w:val="none"/>
        </w:rPr>
        <w:t>投标文件损坏或格式不正确的；</w:t>
      </w:r>
    </w:p>
    <w:p w14:paraId="56ACA96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lang w:val="en-US" w:eastAsia="zh-CN"/>
        </w:rPr>
        <w:t xml:space="preserve"> 联合体投标的，由联合体牵头人按以上要求递交相关资料。</w:t>
      </w:r>
    </w:p>
    <w:p w14:paraId="5BA01358">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A4EE6B">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color w:val="auto"/>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1F956C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color w:val="auto"/>
          <w:sz w:val="24"/>
          <w:szCs w:val="24"/>
          <w:lang w:val="en-US" w:eastAsia="zh-CN"/>
        </w:rPr>
      </w:pPr>
      <w:bookmarkStart w:id="126" w:name="_Toc358"/>
      <w:r>
        <w:rPr>
          <w:rStyle w:val="156"/>
          <w:rFonts w:hint="eastAsia" w:ascii="宋体" w:hAnsi="宋体" w:eastAsia="宋体" w:cs="宋体"/>
          <w:color w:val="auto"/>
          <w:sz w:val="24"/>
          <w:szCs w:val="24"/>
          <w:lang w:val="en-US" w:eastAsia="zh-CN"/>
        </w:rPr>
        <w:t>14．开标</w:t>
      </w:r>
      <w:bookmarkEnd w:id="126"/>
    </w:p>
    <w:p w14:paraId="29C3732F">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4FDBAFD">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AB82DEA">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5FC547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81051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1282"/>
      <w:bookmarkStart w:id="128" w:name="_Toc7418"/>
    </w:p>
    <w:p w14:paraId="19BC45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4807"/>
      <w:bookmarkStart w:id="130" w:name="_Toc30474"/>
    </w:p>
    <w:p w14:paraId="1C5847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28242"/>
      <w:bookmarkStart w:id="132" w:name="_Toc3180"/>
    </w:p>
    <w:p w14:paraId="1EA7D9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29778"/>
      <w:bookmarkStart w:id="134" w:name="_Toc10498"/>
      <w:r>
        <w:rPr>
          <w:rFonts w:hint="eastAsia" w:ascii="宋体" w:hAnsi="宋体" w:eastAsia="宋体" w:cs="宋体"/>
          <w:snapToGrid w:val="0"/>
          <w:color w:val="auto"/>
          <w:kern w:val="0"/>
          <w:sz w:val="24"/>
          <w:szCs w:val="24"/>
          <w:highlight w:val="none"/>
          <w:lang w:eastAsia="zh-CN"/>
        </w:rPr>
        <w:t>。</w:t>
      </w:r>
    </w:p>
    <w:p w14:paraId="61B11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ascii="宋体" w:hAnsi="宋体" w:eastAsia="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ascii="宋体" w:hAnsi="宋体" w:eastAsia="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174B74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08A6E4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2959DE1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60D6BDB4">
      <w:pPr>
        <w:rPr>
          <w:rFonts w:hint="eastAsia" w:ascii="宋体" w:hAnsi="宋体" w:eastAsia="宋体" w:cs="宋体"/>
          <w:color w:val="auto"/>
          <w:sz w:val="22"/>
          <w:szCs w:val="18"/>
          <w:lang w:val="en-US" w:eastAsia="zh-CN"/>
        </w:rPr>
      </w:pPr>
      <w:bookmarkStart w:id="136" w:name="_Toc28090"/>
    </w:p>
    <w:p w14:paraId="368AF65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color w:val="auto"/>
          <w:sz w:val="24"/>
          <w:szCs w:val="24"/>
          <w:lang w:val="en-US" w:eastAsia="zh-CN"/>
        </w:rPr>
      </w:pPr>
      <w:r>
        <w:rPr>
          <w:rStyle w:val="156"/>
          <w:rFonts w:hint="eastAsia" w:ascii="宋体" w:hAnsi="宋体" w:eastAsia="宋体" w:cs="宋体"/>
          <w:color w:val="auto"/>
          <w:sz w:val="24"/>
          <w:szCs w:val="24"/>
          <w:lang w:val="en-US" w:eastAsia="zh-CN"/>
        </w:rPr>
        <w:t>15．评标</w:t>
      </w:r>
      <w:bookmarkEnd w:id="136"/>
    </w:p>
    <w:p w14:paraId="7D30E6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8DD94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149B2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ascii="宋体" w:hAnsi="宋体" w:eastAsia="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3B4E1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44982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6C0B91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522E6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95E11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6042B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7ED483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3C89B68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D9DF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9B0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4C7343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1EB910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4C44A4C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EF661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A45EA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6EC6A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1D6D9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282D60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5AFD67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22F0511">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1391D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7CC8CA5A">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C7FDD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0303D0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2F2801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7184E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666AF0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79454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5ED68A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F181F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A8C3B0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rPr>
        <w:t>；</w:t>
      </w:r>
    </w:p>
    <w:p w14:paraId="693F49D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5B28F3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ascii="宋体" w:hAnsi="宋体" w:eastAsia="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7EFFC5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F78BC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71E2841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591D577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详细评审阶段</w:t>
      </w:r>
    </w:p>
    <w:p w14:paraId="6F5ABB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43B4D4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6800A85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3800178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731523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2A417F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643640C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E05BCF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65688A7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959AE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A56735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7457B9F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0FF61F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D56130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7CBD7B1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03CF016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F3ED5E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5A7138C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2"/>
        <w:tblW w:w="10853" w:type="dxa"/>
        <w:jc w:val="center"/>
        <w:tblLayout w:type="fixed"/>
        <w:tblCellMar>
          <w:top w:w="0" w:type="dxa"/>
          <w:left w:w="108" w:type="dxa"/>
          <w:bottom w:w="0" w:type="dxa"/>
          <w:right w:w="108" w:type="dxa"/>
        </w:tblCellMar>
      </w:tblPr>
      <w:tblGrid>
        <w:gridCol w:w="1493"/>
        <w:gridCol w:w="3927"/>
        <w:gridCol w:w="690"/>
        <w:gridCol w:w="4743"/>
      </w:tblGrid>
      <w:tr w14:paraId="2515FCC3">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163E87D1">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715481E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5B5EE4">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3478C5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DD875D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9847AB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E0B2A14">
            <w:pPr>
              <w:pStyle w:val="11"/>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rPr>
            </w:pPr>
            <w:r>
              <w:rPr>
                <w:rFonts w:hint="eastAsia" w:hAnsi="宋体" w:cs="宋体"/>
                <w:snapToGrid w:val="0"/>
                <w:color w:val="000000"/>
                <w:kern w:val="0"/>
                <w:sz w:val="24"/>
                <w:szCs w:val="24"/>
                <w:highlight w:val="none"/>
              </w:rPr>
              <w:t>企业奖项</w:t>
            </w:r>
          </w:p>
          <w:p w14:paraId="67E5D195">
            <w:pPr>
              <w:pStyle w:val="11"/>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eastAsia" w:hAnsi="宋体" w:cs="宋体"/>
                <w:snapToGrid w:val="0"/>
                <w:color w:val="000000"/>
                <w:kern w:val="0"/>
                <w:sz w:val="24"/>
                <w:szCs w:val="24"/>
                <w:highlight w:val="none"/>
              </w:rPr>
              <w:t>（</w:t>
            </w:r>
            <w:r>
              <w:rPr>
                <w:rFonts w:hint="eastAsia" w:hAnsi="宋体" w:cs="宋体"/>
                <w:snapToGrid w:val="0"/>
                <w:color w:val="000000"/>
                <w:kern w:val="0"/>
                <w:sz w:val="24"/>
                <w:szCs w:val="24"/>
                <w:highlight w:val="none"/>
                <w:lang w:val="en-US" w:eastAsia="zh-CN"/>
              </w:rPr>
              <w:t>15</w:t>
            </w:r>
            <w:r>
              <w:rPr>
                <w:rFonts w:hint="eastAsia" w:hAnsi="宋体" w:cs="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68E0F36">
            <w:pPr>
              <w:pStyle w:val="11"/>
              <w:keepNext w:val="0"/>
              <w:keepLines w:val="0"/>
              <w:suppressLineNumbers w:val="0"/>
              <w:adjustRightInd w:val="0"/>
              <w:snapToGrid w:val="0"/>
              <w:spacing w:before="0" w:beforeAutospacing="0" w:after="0" w:afterAutospacing="0" w:line="360" w:lineRule="auto"/>
              <w:ind w:left="0" w:right="0"/>
              <w:jc w:val="left"/>
              <w:rPr>
                <w:rFonts w:hint="default" w:hAnsi="宋体"/>
                <w:snapToGrid w:val="0"/>
                <w:color w:val="auto"/>
                <w:kern w:val="0"/>
                <w:sz w:val="24"/>
                <w:szCs w:val="24"/>
                <w:highlight w:val="none"/>
              </w:rPr>
            </w:pPr>
            <w:r>
              <w:rPr>
                <w:rFonts w:hint="eastAsia" w:hAnsi="宋体"/>
                <w:snapToGrid w:val="0"/>
                <w:color w:val="auto"/>
                <w:kern w:val="0"/>
                <w:sz w:val="24"/>
                <w:szCs w:val="24"/>
                <w:highlight w:val="none"/>
              </w:rPr>
              <w:t xml:space="preserve">企业近 </w:t>
            </w:r>
            <w:r>
              <w:rPr>
                <w:rFonts w:hint="eastAsia" w:hAnsi="宋体"/>
                <w:snapToGrid w:val="0"/>
                <w:color w:val="auto"/>
                <w:kern w:val="0"/>
                <w:sz w:val="24"/>
                <w:szCs w:val="24"/>
                <w:highlight w:val="none"/>
                <w:lang w:val="en-US" w:eastAsia="zh-CN"/>
              </w:rPr>
              <w:t>3</w:t>
            </w:r>
            <w:r>
              <w:rPr>
                <w:rFonts w:hint="eastAsia" w:hAnsi="宋体"/>
                <w:snapToGrid w:val="0"/>
                <w:color w:val="auto"/>
                <w:kern w:val="0"/>
                <w:sz w:val="24"/>
                <w:szCs w:val="24"/>
                <w:highlight w:val="none"/>
              </w:rPr>
              <w:t xml:space="preserve"> 年来（</w:t>
            </w:r>
            <w:r>
              <w:rPr>
                <w:rFonts w:hint="eastAsia" w:hAnsi="宋体"/>
                <w:snapToGrid w:val="0"/>
                <w:color w:val="auto"/>
                <w:kern w:val="0"/>
                <w:sz w:val="24"/>
                <w:szCs w:val="24"/>
                <w:highlight w:val="none"/>
                <w:lang w:val="en-US" w:eastAsia="zh-CN"/>
              </w:rPr>
              <w:t>2023年1月1日至今</w:t>
            </w:r>
            <w:r>
              <w:rPr>
                <w:rFonts w:hint="eastAsia" w:hAnsi="宋体"/>
                <w:snapToGrid w:val="0"/>
                <w:color w:val="auto"/>
                <w:kern w:val="0"/>
                <w:sz w:val="24"/>
                <w:szCs w:val="24"/>
                <w:highlight w:val="none"/>
              </w:rPr>
              <w:t>）获得同类项目“优质工程”奖项情况：</w:t>
            </w:r>
          </w:p>
          <w:p w14:paraId="6B9CFD92">
            <w:pPr>
              <w:pStyle w:val="11"/>
              <w:keepNext w:val="0"/>
              <w:keepLines w:val="0"/>
              <w:suppressLineNumbers w:val="0"/>
              <w:adjustRightInd w:val="0"/>
              <w:snapToGrid w:val="0"/>
              <w:spacing w:before="0" w:beforeAutospacing="0" w:after="0" w:afterAutospacing="0" w:line="360" w:lineRule="auto"/>
              <w:ind w:left="0" w:right="0"/>
              <w:jc w:val="left"/>
              <w:rPr>
                <w:rFonts w:hint="default" w:hAnsi="宋体"/>
                <w:snapToGrid w:val="0"/>
                <w:color w:val="auto"/>
                <w:kern w:val="0"/>
                <w:sz w:val="24"/>
                <w:szCs w:val="24"/>
                <w:highlight w:val="none"/>
              </w:rPr>
            </w:pPr>
            <w:r>
              <w:rPr>
                <w:rFonts w:hint="eastAsia" w:hAnsi="宋体"/>
                <w:snapToGrid w:val="0"/>
                <w:color w:val="auto"/>
                <w:kern w:val="0"/>
                <w:sz w:val="24"/>
                <w:szCs w:val="24"/>
                <w:highlight w:val="none"/>
                <w:lang w:val="en-US" w:eastAsia="zh-CN"/>
              </w:rPr>
              <w:t>1</w:t>
            </w:r>
            <w:r>
              <w:rPr>
                <w:rFonts w:hint="eastAsia" w:hAnsi="宋体"/>
                <w:snapToGrid w:val="0"/>
                <w:color w:val="auto"/>
                <w:kern w:val="0"/>
                <w:sz w:val="24"/>
                <w:szCs w:val="24"/>
                <w:highlight w:val="none"/>
              </w:rPr>
              <w:t>．获得省级或以上等级奖项</w:t>
            </w:r>
            <w:r>
              <w:rPr>
                <w:rFonts w:hint="default" w:hAnsi="宋体" w:cs="宋体"/>
                <w:snapToGrid w:val="0"/>
                <w:color w:val="auto"/>
                <w:kern w:val="0"/>
                <w:sz w:val="24"/>
                <w:szCs w:val="24"/>
                <w:highlight w:val="none"/>
              </w:rPr>
              <w:t>的，</w:t>
            </w:r>
            <w:r>
              <w:rPr>
                <w:rFonts w:hint="eastAsia" w:hAnsi="宋体"/>
                <w:snapToGrid w:val="0"/>
                <w:color w:val="auto"/>
                <w:kern w:val="0"/>
                <w:sz w:val="24"/>
                <w:szCs w:val="24"/>
                <w:highlight w:val="none"/>
                <w:lang w:eastAsia="zh-CN"/>
              </w:rPr>
              <w:t>每个</w:t>
            </w:r>
            <w:r>
              <w:rPr>
                <w:rFonts w:hint="eastAsia" w:hAnsi="宋体"/>
                <w:snapToGrid w:val="0"/>
                <w:color w:val="auto"/>
                <w:kern w:val="0"/>
                <w:sz w:val="24"/>
                <w:szCs w:val="24"/>
                <w:highlight w:val="none"/>
              </w:rPr>
              <w:t>得</w:t>
            </w:r>
            <w:r>
              <w:rPr>
                <w:rFonts w:hint="eastAsia" w:hAnsi="宋体"/>
                <w:snapToGrid w:val="0"/>
                <w:color w:val="auto"/>
                <w:kern w:val="0"/>
                <w:sz w:val="24"/>
                <w:szCs w:val="24"/>
                <w:highlight w:val="none"/>
                <w:lang w:val="en-US" w:eastAsia="zh-CN"/>
              </w:rPr>
              <w:t>5</w:t>
            </w:r>
            <w:r>
              <w:rPr>
                <w:rFonts w:hint="eastAsia" w:hAnsi="宋体"/>
                <w:snapToGrid w:val="0"/>
                <w:color w:val="auto"/>
                <w:kern w:val="0"/>
                <w:sz w:val="24"/>
                <w:szCs w:val="24"/>
                <w:highlight w:val="none"/>
              </w:rPr>
              <w:t>分；</w:t>
            </w:r>
          </w:p>
          <w:p w14:paraId="66DDE5BB">
            <w:pPr>
              <w:pStyle w:val="11"/>
              <w:keepNext w:val="0"/>
              <w:keepLines w:val="0"/>
              <w:suppressLineNumbers w:val="0"/>
              <w:adjustRightInd w:val="0"/>
              <w:snapToGrid w:val="0"/>
              <w:spacing w:before="0" w:beforeAutospacing="0" w:after="0" w:afterAutospacing="0" w:line="360" w:lineRule="auto"/>
              <w:ind w:left="0" w:right="0"/>
              <w:jc w:val="left"/>
              <w:rPr>
                <w:rFonts w:hint="default" w:hAnsi="宋体"/>
                <w:snapToGrid w:val="0"/>
                <w:color w:val="auto"/>
                <w:kern w:val="0"/>
                <w:sz w:val="24"/>
                <w:szCs w:val="24"/>
                <w:highlight w:val="none"/>
              </w:rPr>
            </w:pPr>
            <w:r>
              <w:rPr>
                <w:rFonts w:hint="eastAsia" w:hAnsi="宋体"/>
                <w:snapToGrid w:val="0"/>
                <w:color w:val="auto"/>
                <w:kern w:val="0"/>
                <w:sz w:val="24"/>
                <w:szCs w:val="24"/>
                <w:highlight w:val="none"/>
                <w:lang w:val="en-US" w:eastAsia="zh-CN"/>
              </w:rPr>
              <w:t>2</w:t>
            </w:r>
            <w:r>
              <w:rPr>
                <w:rFonts w:hint="eastAsia" w:hAnsi="宋体"/>
                <w:snapToGrid w:val="0"/>
                <w:color w:val="auto"/>
                <w:kern w:val="0"/>
                <w:sz w:val="24"/>
                <w:szCs w:val="24"/>
                <w:highlight w:val="none"/>
              </w:rPr>
              <w:t>．获得地市级奖项</w:t>
            </w:r>
            <w:r>
              <w:rPr>
                <w:rFonts w:hint="default" w:hAnsi="宋体" w:cs="宋体"/>
                <w:snapToGrid w:val="0"/>
                <w:color w:val="auto"/>
                <w:kern w:val="0"/>
                <w:sz w:val="24"/>
                <w:szCs w:val="24"/>
                <w:highlight w:val="none"/>
              </w:rPr>
              <w:t>的，</w:t>
            </w:r>
            <w:r>
              <w:rPr>
                <w:rFonts w:hint="eastAsia" w:hAnsi="宋体"/>
                <w:snapToGrid w:val="0"/>
                <w:color w:val="auto"/>
                <w:kern w:val="0"/>
                <w:sz w:val="24"/>
                <w:szCs w:val="24"/>
                <w:highlight w:val="none"/>
                <w:lang w:eastAsia="zh-CN"/>
              </w:rPr>
              <w:t>每个</w:t>
            </w:r>
            <w:r>
              <w:rPr>
                <w:rFonts w:hint="eastAsia" w:hAnsi="宋体"/>
                <w:snapToGrid w:val="0"/>
                <w:color w:val="auto"/>
                <w:kern w:val="0"/>
                <w:sz w:val="24"/>
                <w:szCs w:val="24"/>
                <w:highlight w:val="none"/>
              </w:rPr>
              <w:t>得</w:t>
            </w:r>
            <w:r>
              <w:rPr>
                <w:rFonts w:hint="eastAsia" w:hAnsi="宋体"/>
                <w:snapToGrid w:val="0"/>
                <w:color w:val="auto"/>
                <w:kern w:val="0"/>
                <w:sz w:val="24"/>
                <w:szCs w:val="24"/>
                <w:highlight w:val="none"/>
                <w:lang w:val="en-US" w:eastAsia="zh-CN"/>
              </w:rPr>
              <w:t>3</w:t>
            </w:r>
            <w:r>
              <w:rPr>
                <w:rFonts w:hint="eastAsia" w:hAnsi="宋体"/>
                <w:snapToGrid w:val="0"/>
                <w:color w:val="auto"/>
                <w:kern w:val="0"/>
                <w:sz w:val="24"/>
                <w:szCs w:val="24"/>
                <w:highlight w:val="none"/>
              </w:rPr>
              <w:t>分</w:t>
            </w:r>
            <w:r>
              <w:rPr>
                <w:rFonts w:hint="eastAsia" w:hAnsi="宋体"/>
                <w:snapToGrid w:val="0"/>
                <w:color w:val="auto"/>
                <w:kern w:val="0"/>
                <w:sz w:val="24"/>
                <w:szCs w:val="24"/>
                <w:highlight w:val="none"/>
                <w:lang w:eastAsia="zh-CN"/>
              </w:rPr>
              <w:t>；</w:t>
            </w:r>
          </w:p>
          <w:p w14:paraId="6E0A705C">
            <w:pPr>
              <w:pStyle w:val="11"/>
              <w:keepNext w:val="0"/>
              <w:keepLines w:val="0"/>
              <w:suppressLineNumbers w:val="0"/>
              <w:adjustRightInd w:val="0"/>
              <w:snapToGrid w:val="0"/>
              <w:spacing w:before="0" w:beforeAutospacing="0" w:after="0" w:afterAutospacing="0" w:line="360" w:lineRule="auto"/>
              <w:ind w:left="0" w:right="0"/>
              <w:jc w:val="left"/>
              <w:rPr>
                <w:rFonts w:hint="default" w:hAnsi="宋体"/>
                <w:snapToGrid w:val="0"/>
                <w:color w:val="auto"/>
                <w:kern w:val="0"/>
                <w:sz w:val="24"/>
                <w:szCs w:val="24"/>
                <w:highlight w:val="none"/>
              </w:rPr>
            </w:pPr>
            <w:r>
              <w:rPr>
                <w:rFonts w:hint="eastAsia" w:hAnsi="宋体"/>
                <w:snapToGrid w:val="0"/>
                <w:color w:val="auto"/>
                <w:kern w:val="0"/>
                <w:sz w:val="24"/>
                <w:szCs w:val="24"/>
                <w:highlight w:val="none"/>
                <w:lang w:val="en-US" w:eastAsia="zh-CN"/>
              </w:rPr>
              <w:t>3</w:t>
            </w:r>
            <w:r>
              <w:rPr>
                <w:rFonts w:hint="eastAsia" w:hAnsi="宋体"/>
                <w:snapToGrid w:val="0"/>
                <w:color w:val="auto"/>
                <w:kern w:val="0"/>
                <w:sz w:val="24"/>
                <w:szCs w:val="24"/>
                <w:highlight w:val="none"/>
              </w:rPr>
              <w:t>．以上奖项均未获得的，不予计分。</w:t>
            </w:r>
          </w:p>
          <w:p w14:paraId="10728370">
            <w:pPr>
              <w:pStyle w:val="11"/>
              <w:keepNext w:val="0"/>
              <w:keepLines w:val="0"/>
              <w:suppressLineNumbers w:val="0"/>
              <w:adjustRightInd w:val="0"/>
              <w:snapToGrid w:val="0"/>
              <w:spacing w:before="0" w:beforeAutospacing="0" w:after="0" w:afterAutospacing="0" w:line="360" w:lineRule="auto"/>
              <w:ind w:left="0" w:leftChars="0" w:right="0" w:rightChars="0"/>
              <w:jc w:val="left"/>
              <w:rPr>
                <w:rFonts w:hint="eastAsia" w:ascii="宋体" w:hAnsi="宋体" w:eastAsia="宋体" w:cs="宋体"/>
                <w:snapToGrid w:val="0"/>
                <w:color w:val="auto"/>
                <w:kern w:val="0"/>
                <w:sz w:val="22"/>
                <w:szCs w:val="22"/>
                <w:highlight w:val="none"/>
              </w:rPr>
            </w:pPr>
            <w:r>
              <w:rPr>
                <w:rFonts w:hint="eastAsia" w:hAnsi="宋体"/>
                <w:snapToGrid w:val="0"/>
                <w:color w:val="auto"/>
                <w:kern w:val="0"/>
                <w:sz w:val="24"/>
                <w:szCs w:val="24"/>
                <w:highlight w:val="none"/>
              </w:rPr>
              <w:t>本项最高得</w:t>
            </w:r>
            <w:r>
              <w:rPr>
                <w:rFonts w:hint="eastAsia" w:hAnsi="宋体"/>
                <w:snapToGrid w:val="0"/>
                <w:color w:val="auto"/>
                <w:kern w:val="0"/>
                <w:sz w:val="24"/>
                <w:szCs w:val="24"/>
                <w:highlight w:val="none"/>
                <w:lang w:val="en-US" w:eastAsia="zh-CN"/>
              </w:rPr>
              <w:t>15</w:t>
            </w:r>
            <w:r>
              <w:rPr>
                <w:rFonts w:hint="eastAsia" w:hAnsi="宋体"/>
                <w:snapToGrid w:val="0"/>
                <w:color w:val="auto"/>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64A2E78">
            <w:pPr>
              <w:keepNext w:val="0"/>
              <w:keepLines w:val="0"/>
              <w:numPr>
                <w:ilvl w:val="0"/>
                <w:numId w:val="1"/>
              </w:numPr>
              <w:suppressLineNumbers w:val="0"/>
              <w:adjustRightInd w:val="0"/>
              <w:snapToGrid w:val="0"/>
              <w:spacing w:before="0" w:beforeAutospacing="0" w:after="0" w:afterAutospacing="0" w:line="360" w:lineRule="auto"/>
              <w:ind w:left="0" w:right="0"/>
              <w:rPr>
                <w:rFonts w:hint="default" w:hAnsi="宋体"/>
                <w:snapToGrid w:val="0"/>
                <w:color w:val="auto"/>
                <w:kern w:val="0"/>
                <w:sz w:val="24"/>
                <w:szCs w:val="24"/>
                <w:highlight w:val="none"/>
              </w:rPr>
            </w:pPr>
            <w:r>
              <w:rPr>
                <w:rFonts w:hint="eastAsia" w:hAnsi="宋体"/>
                <w:snapToGrid w:val="0"/>
                <w:color w:val="auto"/>
                <w:kern w:val="0"/>
                <w:sz w:val="24"/>
                <w:szCs w:val="24"/>
                <w:highlight w:val="none"/>
                <w:lang w:val="en-US" w:eastAsia="zh-CN"/>
              </w:rPr>
              <w:t>不同项目</w:t>
            </w:r>
            <w:r>
              <w:rPr>
                <w:rFonts w:hint="default" w:hAnsi="宋体"/>
                <w:snapToGrid w:val="0"/>
                <w:color w:val="auto"/>
                <w:kern w:val="0"/>
                <w:sz w:val="24"/>
                <w:szCs w:val="24"/>
                <w:highlight w:val="none"/>
              </w:rPr>
              <w:t>可累计计分，同一项目业绩只按最高获奖等级计分一次。</w:t>
            </w:r>
          </w:p>
          <w:p w14:paraId="3B7070E7">
            <w:pPr>
              <w:keepNext w:val="0"/>
              <w:keepLines w:val="0"/>
              <w:numPr>
                <w:ilvl w:val="0"/>
                <w:numId w:val="1"/>
              </w:numPr>
              <w:suppressLineNumbers w:val="0"/>
              <w:adjustRightInd w:val="0"/>
              <w:snapToGrid w:val="0"/>
              <w:spacing w:before="0" w:beforeAutospacing="0" w:after="0" w:afterAutospacing="0" w:line="360" w:lineRule="auto"/>
              <w:ind w:left="0" w:right="0"/>
              <w:rPr>
                <w:rFonts w:hint="default" w:hAnsi="宋体" w:cs="宋体"/>
                <w:snapToGrid w:val="0"/>
                <w:color w:val="auto"/>
                <w:kern w:val="0"/>
                <w:sz w:val="24"/>
                <w:szCs w:val="24"/>
                <w:highlight w:val="none"/>
              </w:rPr>
            </w:pPr>
            <w:r>
              <w:rPr>
                <w:rFonts w:hint="default" w:hAnsi="宋体"/>
                <w:snapToGrid w:val="0"/>
                <w:color w:val="auto"/>
                <w:kern w:val="0"/>
                <w:sz w:val="24"/>
                <w:szCs w:val="24"/>
                <w:highlight w:val="none"/>
              </w:rPr>
              <w:t>同类项目</w:t>
            </w:r>
            <w:r>
              <w:rPr>
                <w:rFonts w:hint="default" w:hAnsi="宋体" w:cs="宋体"/>
                <w:snapToGrid w:val="0"/>
                <w:color w:val="auto"/>
                <w:kern w:val="0"/>
                <w:sz w:val="24"/>
                <w:szCs w:val="24"/>
                <w:highlight w:val="none"/>
              </w:rPr>
              <w:t>指：10kV同等电压等级及以上工程施工业绩。</w:t>
            </w:r>
          </w:p>
          <w:p w14:paraId="307BB513">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auto"/>
                <w:kern w:val="0"/>
                <w:sz w:val="24"/>
                <w:szCs w:val="24"/>
                <w:highlight w:val="none"/>
                <w:u w:val="none"/>
              </w:rPr>
            </w:pPr>
            <w:r>
              <w:rPr>
                <w:rFonts w:hint="default" w:hAnsi="宋体" w:cs="宋体"/>
                <w:snapToGrid w:val="0"/>
                <w:color w:val="auto"/>
                <w:kern w:val="0"/>
                <w:sz w:val="24"/>
                <w:szCs w:val="24"/>
                <w:highlight w:val="none"/>
              </w:rPr>
              <w:t>3.颁发机构限定以下范围：</w:t>
            </w:r>
            <w:r>
              <w:rPr>
                <w:rFonts w:hint="default" w:hAnsi="宋体" w:cs="宋体"/>
                <w:snapToGrid w:val="0"/>
                <w:color w:val="auto"/>
                <w:kern w:val="0"/>
                <w:sz w:val="24"/>
                <w:szCs w:val="24"/>
                <w:highlight w:val="none"/>
                <w:u w:val="single"/>
              </w:rPr>
              <w:t>供电部门颁发。</w:t>
            </w:r>
          </w:p>
          <w:p w14:paraId="130F15BA">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snapToGrid w:val="0"/>
                <w:color w:val="auto"/>
                <w:kern w:val="0"/>
                <w:sz w:val="22"/>
                <w:szCs w:val="22"/>
                <w:highlight w:val="none"/>
              </w:rPr>
            </w:pPr>
            <w:r>
              <w:rPr>
                <w:rFonts w:hint="default" w:hAnsi="宋体" w:cs="宋体"/>
                <w:snapToGrid w:val="0"/>
                <w:color w:val="auto"/>
                <w:kern w:val="0"/>
                <w:sz w:val="24"/>
                <w:szCs w:val="24"/>
                <w:highlight w:val="none"/>
              </w:rPr>
              <w:t>4．须提供获奖发文材料扫描件</w:t>
            </w:r>
            <w:r>
              <w:rPr>
                <w:rFonts w:hint="default" w:hAnsi="宋体" w:cs="宋体"/>
                <w:color w:val="auto"/>
                <w:sz w:val="24"/>
                <w:szCs w:val="24"/>
                <w:highlight w:val="none"/>
              </w:rPr>
              <w:t>，获奖时间以获奖发文落款日期为准。</w:t>
            </w:r>
          </w:p>
        </w:tc>
      </w:tr>
      <w:tr w14:paraId="72FF3856">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4F2BA4C">
            <w:pPr>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企业业绩</w:t>
            </w:r>
          </w:p>
          <w:p w14:paraId="544CD858">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4B9BA71">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snapToGrid w:val="0"/>
                <w:color w:val="000000"/>
                <w:kern w:val="0"/>
                <w:sz w:val="24"/>
                <w:szCs w:val="24"/>
                <w:highlight w:val="none"/>
              </w:rPr>
              <w:t>企业近 3 年来（202</w:t>
            </w:r>
            <w:r>
              <w:rPr>
                <w:rFonts w:hint="eastAsia" w:hAnsi="宋体"/>
                <w:snapToGrid w:val="0"/>
                <w:color w:val="000000"/>
                <w:kern w:val="0"/>
                <w:sz w:val="24"/>
                <w:szCs w:val="24"/>
                <w:highlight w:val="none"/>
                <w:lang w:val="en-US" w:eastAsia="zh-CN"/>
              </w:rPr>
              <w:t>3</w:t>
            </w:r>
            <w:r>
              <w:rPr>
                <w:rFonts w:hint="default" w:hAnsi="宋体"/>
                <w:snapToGrid w:val="0"/>
                <w:color w:val="000000"/>
                <w:kern w:val="0"/>
                <w:sz w:val="24"/>
                <w:szCs w:val="24"/>
                <w:highlight w:val="none"/>
              </w:rPr>
              <w:t>年1月1日至今）</w:t>
            </w:r>
            <w:r>
              <w:rPr>
                <w:rFonts w:hint="default" w:hAnsi="宋体" w:cs="宋体"/>
                <w:snapToGrid w:val="0"/>
                <w:color w:val="000000"/>
                <w:kern w:val="0"/>
                <w:sz w:val="24"/>
                <w:szCs w:val="24"/>
                <w:highlight w:val="none"/>
              </w:rPr>
              <w:t>业绩情况：</w:t>
            </w:r>
          </w:p>
          <w:p w14:paraId="6C391FB4">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w:t>
            </w:r>
            <w:r>
              <w:rPr>
                <w:rFonts w:hint="default" w:hAnsi="宋体" w:cs="宋体"/>
                <w:snapToGrid w:val="0"/>
                <w:color w:val="000000"/>
                <w:kern w:val="0"/>
                <w:sz w:val="24"/>
                <w:szCs w:val="24"/>
                <w:highlight w:val="none"/>
                <w:u w:val="single"/>
              </w:rPr>
              <w:t xml:space="preserve"> 完成 </w:t>
            </w:r>
            <w:r>
              <w:rPr>
                <w:rFonts w:hint="default" w:hAnsi="宋体" w:cs="宋体"/>
                <w:snapToGrid w:val="0"/>
                <w:color w:val="000000"/>
                <w:kern w:val="0"/>
                <w:sz w:val="24"/>
                <w:szCs w:val="24"/>
                <w:highlight w:val="none"/>
              </w:rPr>
              <w:t>过类似工程的，每个得</w:t>
            </w:r>
            <w:r>
              <w:rPr>
                <w:rFonts w:hint="default" w:hAnsi="宋体" w:cs="宋体"/>
                <w:snapToGrid w:val="0"/>
                <w:color w:val="000000"/>
                <w:kern w:val="0"/>
                <w:sz w:val="24"/>
                <w:szCs w:val="24"/>
                <w:highlight w:val="none"/>
                <w:u w:val="single"/>
              </w:rPr>
              <w:t xml:space="preserve"> 2</w:t>
            </w:r>
            <w:r>
              <w:rPr>
                <w:rFonts w:hint="default" w:hAnsi="宋体" w:cs="宋体"/>
                <w:snapToGrid w:val="0"/>
                <w:color w:val="000000"/>
                <w:kern w:val="0"/>
                <w:sz w:val="24"/>
                <w:szCs w:val="24"/>
                <w:highlight w:val="none"/>
              </w:rPr>
              <w:t>分。</w:t>
            </w:r>
          </w:p>
          <w:p w14:paraId="427F308A">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2．未</w:t>
            </w:r>
            <w:r>
              <w:rPr>
                <w:rFonts w:hint="default" w:hAnsi="宋体" w:cs="宋体"/>
                <w:snapToGrid w:val="0"/>
                <w:color w:val="000000"/>
                <w:kern w:val="0"/>
                <w:sz w:val="24"/>
                <w:szCs w:val="24"/>
                <w:highlight w:val="none"/>
                <w:u w:val="single"/>
              </w:rPr>
              <w:t xml:space="preserve"> 完成 </w:t>
            </w:r>
            <w:r>
              <w:rPr>
                <w:rFonts w:hint="default" w:hAnsi="宋体" w:cs="宋体"/>
                <w:snapToGrid w:val="0"/>
                <w:color w:val="000000"/>
                <w:kern w:val="0"/>
                <w:sz w:val="24"/>
                <w:szCs w:val="24"/>
                <w:highlight w:val="none"/>
              </w:rPr>
              <w:t>过类似工程的，不予计分。</w:t>
            </w:r>
          </w:p>
          <w:p w14:paraId="562854B2">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 xml:space="preserve">本项最高得10分。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FAFB6C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1．类似工程指：</w:t>
            </w:r>
            <w:r>
              <w:rPr>
                <w:rFonts w:hint="default" w:hAnsi="宋体" w:cs="宋体"/>
                <w:snapToGrid w:val="0"/>
                <w:color w:val="000000"/>
                <w:kern w:val="0"/>
                <w:sz w:val="24"/>
                <w:szCs w:val="24"/>
                <w:highlight w:val="none"/>
                <w:u w:val="single"/>
              </w:rPr>
              <w:t>10kV同等电压等级及以上的电力工程施工</w:t>
            </w:r>
            <w:r>
              <w:rPr>
                <w:rFonts w:hint="default" w:hAnsi="宋体" w:cs="宋体"/>
                <w:snapToGrid w:val="0"/>
                <w:color w:val="000000"/>
                <w:kern w:val="0"/>
                <w:sz w:val="24"/>
                <w:szCs w:val="24"/>
                <w:highlight w:val="none"/>
              </w:rPr>
              <w:t>。</w:t>
            </w:r>
          </w:p>
          <w:p w14:paraId="476123A0">
            <w:pPr>
              <w:keepNext w:val="0"/>
              <w:keepLines w:val="0"/>
              <w:suppressLineNumbers w:val="0"/>
              <w:adjustRightInd w:val="0"/>
              <w:snapToGrid w:val="0"/>
              <w:spacing w:before="0" w:beforeAutospacing="0" w:after="0" w:afterAutospacing="0" w:line="360" w:lineRule="auto"/>
              <w:ind w:left="0" w:right="0"/>
              <w:rPr>
                <w:rFonts w:hint="default" w:hAnsi="宋体" w:cs="宋体"/>
                <w:strike/>
                <w:snapToGrid w:val="0"/>
                <w:color w:val="000000"/>
                <w:kern w:val="0"/>
                <w:sz w:val="24"/>
                <w:szCs w:val="24"/>
                <w:highlight w:val="none"/>
              </w:rPr>
            </w:pPr>
            <w:r>
              <w:rPr>
                <w:rFonts w:hint="default" w:hAnsi="宋体" w:cs="宋体"/>
                <w:snapToGrid w:val="0"/>
                <w:color w:val="000000"/>
                <w:kern w:val="0"/>
                <w:sz w:val="24"/>
                <w:szCs w:val="24"/>
                <w:highlight w:val="none"/>
              </w:rPr>
              <w:t>2．需附有关业绩（仅限于施工</w:t>
            </w:r>
            <w:r>
              <w:rPr>
                <w:rFonts w:hint="default" w:hAnsi="宋体" w:cs="宋体"/>
                <w:snapToGrid w:val="0"/>
                <w:color w:val="000000"/>
                <w:kern w:val="0"/>
                <w:sz w:val="24"/>
                <w:szCs w:val="24"/>
                <w:highlight w:val="none"/>
                <w:u w:val="single"/>
              </w:rPr>
              <w:t xml:space="preserve"> 总承包单位 </w:t>
            </w:r>
            <w:r>
              <w:rPr>
                <w:rFonts w:hint="default" w:hAnsi="宋体" w:cs="宋体"/>
                <w:snapToGrid w:val="0"/>
                <w:color w:val="000000"/>
                <w:kern w:val="0"/>
                <w:sz w:val="24"/>
                <w:szCs w:val="24"/>
                <w:highlight w:val="none"/>
              </w:rPr>
              <w:t>身份参建的项目）合同协议书和竣工验收报告扫描件（或打印件）。</w:t>
            </w:r>
          </w:p>
          <w:p w14:paraId="48A2177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3．业绩</w:t>
            </w:r>
            <w:r>
              <w:rPr>
                <w:rFonts w:hint="default" w:hAnsi="宋体" w:cs="宋体"/>
                <w:color w:val="000000"/>
                <w:sz w:val="24"/>
                <w:szCs w:val="24"/>
                <w:highlight w:val="none"/>
                <w:lang w:bidi="ar"/>
              </w:rPr>
              <w:t>时间以签订合同日期或竣工报告日期为准。</w:t>
            </w:r>
          </w:p>
          <w:p w14:paraId="4D2DD119">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4．任一业绩有以下情形之一的，该业绩视为无效，不予计分：</w:t>
            </w:r>
          </w:p>
          <w:p w14:paraId="180EA8CA">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①未提供业绩证明材料扫描件的；</w:t>
            </w:r>
          </w:p>
          <w:p w14:paraId="038FD89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②业绩不属于类似工程的；</w:t>
            </w:r>
          </w:p>
          <w:p w14:paraId="380945EB">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③不是以指定身份参建的；</w:t>
            </w:r>
          </w:p>
          <w:p w14:paraId="43CEFFEE">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④业绩时间不符合要求的。</w:t>
            </w:r>
          </w:p>
        </w:tc>
      </w:tr>
      <w:tr w14:paraId="6C4C3A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ABEEDBF">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项目管理团队综合素质（</w:t>
            </w:r>
            <w:r>
              <w:rPr>
                <w:rFonts w:hint="eastAsia" w:hAnsi="宋体" w:cs="宋体"/>
                <w:snapToGrid w:val="0"/>
                <w:color w:val="000000"/>
                <w:kern w:val="0"/>
                <w:sz w:val="24"/>
                <w:szCs w:val="24"/>
                <w:highlight w:val="none"/>
                <w:lang w:val="en-US" w:eastAsia="zh-CN"/>
              </w:rPr>
              <w:t>30</w:t>
            </w:r>
            <w:r>
              <w:rPr>
                <w:rFonts w:hint="default" w:hAnsi="宋体" w:cs="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5811FCC">
            <w:pPr>
              <w:keepNext w:val="0"/>
              <w:keepLines w:val="0"/>
              <w:suppressLineNumbers w:val="0"/>
              <w:spacing w:before="0" w:beforeAutospacing="0" w:after="0" w:afterAutospacing="0" w:line="360" w:lineRule="auto"/>
              <w:ind w:left="0" w:right="0"/>
              <w:jc w:val="left"/>
              <w:rPr>
                <w:rFonts w:hint="default" w:hAnsi="宋体" w:cs="宋体"/>
                <w:color w:val="000000"/>
                <w:sz w:val="24"/>
                <w:szCs w:val="24"/>
                <w:highlight w:val="none"/>
                <w:lang w:bidi="ar"/>
              </w:rPr>
            </w:pPr>
            <w:r>
              <w:rPr>
                <w:rFonts w:hint="default" w:hAnsi="宋体" w:cs="宋体"/>
                <w:color w:val="000000"/>
                <w:sz w:val="24"/>
                <w:szCs w:val="24"/>
                <w:highlight w:val="none"/>
                <w:lang w:bidi="ar"/>
              </w:rPr>
              <w:t>1.项目管理团队</w:t>
            </w:r>
            <w:r>
              <w:rPr>
                <w:rFonts w:hint="eastAsia" w:hAnsi="宋体" w:cs="宋体"/>
                <w:color w:val="000000"/>
                <w:sz w:val="24"/>
                <w:szCs w:val="24"/>
                <w:highlight w:val="none"/>
                <w:lang w:eastAsia="zh-CN" w:bidi="ar"/>
              </w:rPr>
              <w:t>（</w:t>
            </w:r>
            <w:r>
              <w:rPr>
                <w:rFonts w:hint="default" w:hAnsi="宋体" w:cs="宋体"/>
                <w:color w:val="000000"/>
                <w:sz w:val="24"/>
                <w:szCs w:val="24"/>
                <w:highlight w:val="none"/>
                <w:lang w:bidi="ar"/>
              </w:rPr>
              <w:t>包括项目经理、技术负责人、安全负责人、质量负责人</w:t>
            </w:r>
            <w:r>
              <w:rPr>
                <w:rFonts w:hint="eastAsia" w:hAnsi="宋体" w:cs="宋体"/>
                <w:color w:val="000000"/>
                <w:sz w:val="24"/>
                <w:szCs w:val="24"/>
                <w:highlight w:val="none"/>
                <w:lang w:eastAsia="zh-CN" w:bidi="ar"/>
              </w:rPr>
              <w:t>、</w:t>
            </w:r>
            <w:r>
              <w:rPr>
                <w:rFonts w:hint="default" w:hAnsi="宋体" w:cs="宋体"/>
                <w:color w:val="000000"/>
                <w:sz w:val="24"/>
                <w:szCs w:val="24"/>
                <w:highlight w:val="none"/>
              </w:rPr>
              <w:t>施工员、机械员、材料员、档案员、注册类造价人员（安装）</w:t>
            </w:r>
            <w:r>
              <w:rPr>
                <w:rFonts w:hint="default" w:hAnsi="宋体" w:cs="宋体"/>
                <w:color w:val="000000"/>
                <w:sz w:val="24"/>
                <w:szCs w:val="24"/>
                <w:highlight w:val="none"/>
                <w:lang w:bidi="ar"/>
              </w:rPr>
              <w:t>）的情况下，得基本分</w:t>
            </w:r>
            <w:r>
              <w:rPr>
                <w:rFonts w:hint="eastAsia" w:hAnsi="宋体" w:cs="宋体"/>
                <w:color w:val="000000"/>
                <w:sz w:val="24"/>
                <w:szCs w:val="24"/>
                <w:highlight w:val="none"/>
                <w:lang w:val="en-US" w:eastAsia="zh-CN" w:bidi="ar"/>
              </w:rPr>
              <w:t>6</w:t>
            </w:r>
            <w:r>
              <w:rPr>
                <w:rFonts w:hint="default" w:hAnsi="宋体" w:cs="宋体"/>
                <w:color w:val="000000"/>
                <w:sz w:val="24"/>
                <w:szCs w:val="24"/>
                <w:highlight w:val="none"/>
                <w:lang w:bidi="ar"/>
              </w:rPr>
              <w:t>分，未齐备本项 0 分且不参与第 2 点评审；</w:t>
            </w:r>
          </w:p>
          <w:p w14:paraId="43BDE3FA">
            <w:pPr>
              <w:keepNext w:val="0"/>
              <w:keepLines w:val="0"/>
              <w:suppressLineNumbers w:val="0"/>
              <w:spacing w:before="0" w:beforeAutospacing="0" w:after="0" w:afterAutospacing="0" w:line="360" w:lineRule="auto"/>
              <w:ind w:left="0" w:right="0"/>
              <w:jc w:val="left"/>
              <w:rPr>
                <w:rFonts w:hint="default" w:hAnsi="宋体" w:cs="宋体"/>
                <w:color w:val="000000"/>
                <w:sz w:val="24"/>
                <w:szCs w:val="24"/>
                <w:highlight w:val="none"/>
                <w:lang w:bidi="ar"/>
              </w:rPr>
            </w:pPr>
            <w:r>
              <w:rPr>
                <w:rFonts w:hint="default" w:hAnsi="宋体" w:cs="宋体"/>
                <w:color w:val="000000"/>
                <w:sz w:val="24"/>
                <w:szCs w:val="24"/>
                <w:highlight w:val="none"/>
                <w:lang w:bidi="ar"/>
              </w:rPr>
              <w:t>2.项目管理团队素质：</w:t>
            </w:r>
          </w:p>
          <w:p w14:paraId="052A1076">
            <w:pPr>
              <w:keepNext w:val="0"/>
              <w:keepLines w:val="0"/>
              <w:suppressLineNumbers w:val="0"/>
              <w:spacing w:before="0" w:beforeAutospacing="0" w:after="0" w:afterAutospacing="0" w:line="360" w:lineRule="auto"/>
              <w:ind w:left="0" w:right="0"/>
              <w:jc w:val="left"/>
              <w:rPr>
                <w:rFonts w:hint="default" w:hAnsi="宋体" w:cs="宋体"/>
                <w:color w:val="000000"/>
                <w:sz w:val="24"/>
                <w:szCs w:val="24"/>
                <w:highlight w:val="none"/>
                <w:lang w:bidi="ar"/>
              </w:rPr>
            </w:pPr>
            <w:r>
              <w:rPr>
                <w:rFonts w:hint="default" w:hAnsi="宋体" w:cs="宋体"/>
                <w:color w:val="000000"/>
                <w:sz w:val="24"/>
                <w:szCs w:val="24"/>
                <w:highlight w:val="none"/>
                <w:lang w:bidi="ar"/>
              </w:rPr>
              <w:t>（1）</w:t>
            </w:r>
            <w:r>
              <w:rPr>
                <w:rFonts w:hint="eastAsia" w:hAnsi="宋体" w:cs="宋体"/>
                <w:color w:val="000000"/>
                <w:sz w:val="24"/>
                <w:szCs w:val="24"/>
                <w:highlight w:val="none"/>
                <w:lang w:val="en-US" w:eastAsia="zh-CN" w:bidi="ar"/>
              </w:rPr>
              <w:t>以上人员其中一人</w:t>
            </w:r>
            <w:r>
              <w:rPr>
                <w:rFonts w:hint="default" w:hAnsi="宋体" w:cs="宋体"/>
                <w:color w:val="000000"/>
                <w:sz w:val="24"/>
                <w:szCs w:val="24"/>
                <w:highlight w:val="none"/>
                <w:lang w:bidi="ar"/>
              </w:rPr>
              <w:t>具有高级或以上职称（包括</w:t>
            </w:r>
            <w:r>
              <w:rPr>
                <w:rFonts w:hint="eastAsia" w:hAnsi="宋体" w:cs="宋体"/>
                <w:color w:val="000000"/>
                <w:sz w:val="24"/>
                <w:szCs w:val="24"/>
                <w:highlight w:val="none"/>
                <w:lang w:val="en-US" w:eastAsia="zh-CN" w:bidi="ar"/>
              </w:rPr>
              <w:t>电气工程类或电力工程类</w:t>
            </w:r>
            <w:r>
              <w:rPr>
                <w:rFonts w:hint="default" w:hAnsi="宋体" w:cs="宋体"/>
                <w:color w:val="000000"/>
                <w:sz w:val="24"/>
                <w:szCs w:val="24"/>
                <w:highlight w:val="none"/>
                <w:lang w:bidi="ar"/>
              </w:rPr>
              <w:t xml:space="preserve">）的得 </w:t>
            </w:r>
            <w:r>
              <w:rPr>
                <w:rFonts w:hint="eastAsia" w:hAnsi="宋体" w:cs="宋体"/>
                <w:color w:val="000000"/>
                <w:sz w:val="24"/>
                <w:szCs w:val="24"/>
                <w:highlight w:val="none"/>
                <w:lang w:val="en-US" w:eastAsia="zh-CN" w:bidi="ar"/>
              </w:rPr>
              <w:t>5</w:t>
            </w:r>
            <w:r>
              <w:rPr>
                <w:rFonts w:hint="default" w:hAnsi="宋体" w:cs="宋体"/>
                <w:color w:val="000000"/>
                <w:sz w:val="24"/>
                <w:szCs w:val="24"/>
                <w:highlight w:val="none"/>
                <w:lang w:bidi="ar"/>
              </w:rPr>
              <w:t xml:space="preserve"> 分，中级工程师职称包括</w:t>
            </w:r>
            <w:r>
              <w:rPr>
                <w:rFonts w:hint="eastAsia" w:hAnsi="宋体" w:cs="宋体"/>
                <w:color w:val="000000"/>
                <w:sz w:val="24"/>
                <w:szCs w:val="24"/>
                <w:highlight w:val="none"/>
                <w:lang w:val="en-US" w:eastAsia="zh-CN" w:bidi="ar"/>
              </w:rPr>
              <w:t>电气工程类或电力工程类</w:t>
            </w:r>
            <w:r>
              <w:rPr>
                <w:rFonts w:hint="default" w:hAnsi="宋体" w:cs="宋体"/>
                <w:color w:val="000000"/>
                <w:sz w:val="24"/>
                <w:szCs w:val="24"/>
                <w:highlight w:val="none"/>
                <w:lang w:bidi="ar"/>
              </w:rPr>
              <w:t>）的得 3 分，其他不得分。</w:t>
            </w:r>
          </w:p>
          <w:p w14:paraId="76C9C61D">
            <w:pPr>
              <w:keepNext w:val="0"/>
              <w:keepLines w:val="0"/>
              <w:suppressLineNumbers w:val="0"/>
              <w:spacing w:before="0" w:beforeAutospacing="0" w:after="0" w:afterAutospacing="0" w:line="360" w:lineRule="auto"/>
              <w:ind w:left="0" w:right="0"/>
              <w:jc w:val="left"/>
              <w:rPr>
                <w:rFonts w:hint="eastAsia" w:hAnsi="宋体" w:eastAsia="宋体" w:cs="宋体"/>
                <w:color w:val="000000"/>
                <w:sz w:val="24"/>
                <w:szCs w:val="24"/>
                <w:highlight w:val="none"/>
                <w:lang w:eastAsia="zh-CN" w:bidi="ar"/>
              </w:rPr>
            </w:pPr>
            <w:r>
              <w:rPr>
                <w:rFonts w:hint="default" w:hAnsi="宋体" w:cs="宋体"/>
                <w:color w:val="000000"/>
                <w:sz w:val="24"/>
                <w:szCs w:val="24"/>
                <w:highlight w:val="none"/>
                <w:lang w:bidi="ar"/>
              </w:rPr>
              <w:t>（2）</w:t>
            </w:r>
            <w:r>
              <w:rPr>
                <w:rFonts w:hint="default" w:hAnsi="宋体" w:cs="宋体"/>
                <w:color w:val="000000"/>
                <w:sz w:val="24"/>
                <w:szCs w:val="24"/>
                <w:highlight w:val="none"/>
              </w:rPr>
              <w:t>安全负责人</w:t>
            </w:r>
            <w:r>
              <w:rPr>
                <w:rFonts w:hint="default" w:hAnsi="宋体" w:cs="宋体"/>
                <w:color w:val="000000"/>
                <w:sz w:val="24"/>
                <w:szCs w:val="24"/>
                <w:highlight w:val="none"/>
                <w:lang w:bidi="ar"/>
              </w:rPr>
              <w:t>具备</w:t>
            </w:r>
            <w:r>
              <w:rPr>
                <w:rFonts w:hint="default" w:hAnsi="宋体" w:cs="宋体"/>
                <w:color w:val="000000"/>
                <w:sz w:val="24"/>
                <w:szCs w:val="24"/>
                <w:highlight w:val="none"/>
              </w:rPr>
              <w:t>注册安全工程师证（其他安全专业）的</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bidi="ar"/>
              </w:rPr>
              <w:t>得5</w:t>
            </w:r>
            <w:r>
              <w:rPr>
                <w:rFonts w:hint="default" w:hAnsi="宋体" w:cs="宋体"/>
                <w:color w:val="000000"/>
                <w:sz w:val="24"/>
                <w:szCs w:val="24"/>
                <w:highlight w:val="none"/>
                <w:lang w:bidi="ar"/>
              </w:rPr>
              <w:t>分</w:t>
            </w:r>
            <w:r>
              <w:rPr>
                <w:rFonts w:hint="eastAsia" w:hAnsi="宋体" w:cs="宋体"/>
                <w:color w:val="000000"/>
                <w:sz w:val="24"/>
                <w:szCs w:val="24"/>
                <w:highlight w:val="none"/>
                <w:lang w:eastAsia="zh-CN" w:bidi="ar"/>
              </w:rPr>
              <w:t>，</w:t>
            </w:r>
            <w:r>
              <w:rPr>
                <w:rFonts w:hint="default" w:hAnsi="宋体" w:cs="宋体"/>
                <w:color w:val="000000"/>
                <w:sz w:val="24"/>
                <w:szCs w:val="24"/>
                <w:highlight w:val="none"/>
                <w:lang w:bidi="ar"/>
              </w:rPr>
              <w:t>其他不得分。</w:t>
            </w:r>
          </w:p>
          <w:p w14:paraId="7D96F615">
            <w:pPr>
              <w:keepNext w:val="0"/>
              <w:keepLines w:val="0"/>
              <w:suppressLineNumbers w:val="0"/>
              <w:spacing w:before="0" w:beforeAutospacing="0" w:after="0" w:afterAutospacing="0" w:line="360" w:lineRule="auto"/>
              <w:ind w:left="0" w:right="0"/>
              <w:jc w:val="left"/>
              <w:rPr>
                <w:rFonts w:hint="default" w:hAnsi="宋体" w:cs="宋体"/>
                <w:color w:val="000000"/>
                <w:sz w:val="24"/>
                <w:szCs w:val="24"/>
                <w:highlight w:val="none"/>
                <w:lang w:bidi="ar"/>
              </w:rPr>
            </w:pPr>
            <w:r>
              <w:rPr>
                <w:rFonts w:hint="eastAsia" w:hAnsi="宋体" w:cs="宋体"/>
                <w:color w:val="000000"/>
                <w:sz w:val="24"/>
                <w:szCs w:val="24"/>
                <w:highlight w:val="none"/>
                <w:lang w:val="en-US" w:eastAsia="zh-CN" w:bidi="ar"/>
              </w:rPr>
              <w:t>3</w:t>
            </w:r>
            <w:r>
              <w:rPr>
                <w:rFonts w:hint="default" w:hAnsi="宋体" w:cs="宋体"/>
                <w:color w:val="000000"/>
                <w:sz w:val="24"/>
                <w:szCs w:val="24"/>
                <w:highlight w:val="none"/>
                <w:lang w:bidi="ar"/>
              </w:rPr>
              <w:t>.</w:t>
            </w:r>
            <w:r>
              <w:rPr>
                <w:rFonts w:hint="default" w:hAnsi="宋体" w:cs="宋体"/>
                <w:color w:val="auto"/>
                <w:sz w:val="24"/>
                <w:szCs w:val="24"/>
                <w:highlight w:val="none"/>
                <w:lang w:bidi="ar"/>
              </w:rPr>
              <w:t>工作负责人</w:t>
            </w:r>
            <w:r>
              <w:rPr>
                <w:rFonts w:hint="eastAsia" w:hAnsi="宋体" w:cs="宋体"/>
                <w:color w:val="auto"/>
                <w:sz w:val="24"/>
                <w:szCs w:val="24"/>
                <w:highlight w:val="none"/>
                <w:lang w:val="en-US" w:eastAsia="zh-CN" w:bidi="ar"/>
              </w:rPr>
              <w:t>员</w:t>
            </w:r>
            <w:r>
              <w:rPr>
                <w:rFonts w:hint="default" w:hAnsi="宋体" w:cs="宋体"/>
                <w:color w:val="auto"/>
                <w:sz w:val="24"/>
                <w:szCs w:val="24"/>
                <w:highlight w:val="none"/>
                <w:lang w:bidi="ar"/>
              </w:rPr>
              <w:t>（除项目管理团队外）同时具有“高压电工作业证、低压电工作业证、高处作业证、</w:t>
            </w:r>
            <w:r>
              <w:rPr>
                <w:rFonts w:hint="eastAsia" w:hAnsi="宋体" w:cs="宋体"/>
                <w:color w:val="auto"/>
                <w:sz w:val="24"/>
                <w:szCs w:val="24"/>
                <w:highlight w:val="none"/>
                <w:lang w:val="en-US" w:eastAsia="zh-CN" w:bidi="ar"/>
              </w:rPr>
              <w:t>电气试验作业</w:t>
            </w:r>
            <w:r>
              <w:rPr>
                <w:rFonts w:hint="default" w:hAnsi="宋体" w:cs="宋体"/>
                <w:color w:val="auto"/>
                <w:sz w:val="24"/>
                <w:szCs w:val="24"/>
                <w:highlight w:val="none"/>
                <w:lang w:bidi="ar"/>
              </w:rPr>
              <w:t>证”四个特种作业证书中两个证书的人员，每提供一个</w:t>
            </w:r>
            <w:r>
              <w:rPr>
                <w:rFonts w:hint="eastAsia" w:hAnsi="宋体" w:cs="宋体"/>
                <w:color w:val="auto"/>
                <w:sz w:val="24"/>
                <w:szCs w:val="24"/>
                <w:highlight w:val="none"/>
                <w:lang w:val="en-US" w:eastAsia="zh-CN" w:bidi="ar"/>
              </w:rPr>
              <w:t>人员</w:t>
            </w:r>
            <w:r>
              <w:rPr>
                <w:rFonts w:hint="default" w:hAnsi="宋体" w:cs="宋体"/>
                <w:color w:val="auto"/>
                <w:sz w:val="24"/>
                <w:szCs w:val="24"/>
                <w:highlight w:val="none"/>
                <w:lang w:bidi="ar"/>
              </w:rPr>
              <w:t>得2分，最多得</w:t>
            </w:r>
            <w:r>
              <w:rPr>
                <w:rFonts w:hint="eastAsia" w:hAnsi="宋体" w:cs="宋体"/>
                <w:color w:val="auto"/>
                <w:sz w:val="24"/>
                <w:szCs w:val="24"/>
                <w:highlight w:val="none"/>
                <w:lang w:val="en-US" w:eastAsia="zh-CN" w:bidi="ar"/>
              </w:rPr>
              <w:t>10</w:t>
            </w:r>
            <w:r>
              <w:rPr>
                <w:rFonts w:hint="default" w:hAnsi="宋体" w:cs="宋体"/>
                <w:color w:val="auto"/>
                <w:sz w:val="24"/>
                <w:szCs w:val="24"/>
                <w:highlight w:val="none"/>
                <w:lang w:bidi="ar"/>
              </w:rPr>
              <w:t>分。</w:t>
            </w:r>
          </w:p>
          <w:p w14:paraId="3102C128">
            <w:pPr>
              <w:keepNext w:val="0"/>
              <w:keepLines w:val="0"/>
              <w:suppressLineNumbers w:val="0"/>
              <w:spacing w:before="0" w:beforeAutospacing="0" w:after="0" w:afterAutospacing="0" w:line="360" w:lineRule="auto"/>
              <w:ind w:left="0" w:right="0"/>
              <w:jc w:val="left"/>
              <w:rPr>
                <w:rFonts w:hint="default" w:hAnsi="宋体" w:cs="宋体"/>
                <w:color w:val="000000"/>
                <w:sz w:val="24"/>
                <w:szCs w:val="24"/>
                <w:highlight w:val="none"/>
              </w:rPr>
            </w:pPr>
            <w:r>
              <w:rPr>
                <w:rFonts w:hint="eastAsia" w:hAnsi="宋体" w:cs="宋体"/>
                <w:color w:val="000000"/>
                <w:sz w:val="24"/>
                <w:szCs w:val="24"/>
                <w:highlight w:val="none"/>
                <w:lang w:val="en-US" w:eastAsia="zh-CN"/>
              </w:rPr>
              <w:t>4</w:t>
            </w:r>
            <w:r>
              <w:rPr>
                <w:rFonts w:hint="default" w:hAnsi="宋体" w:cs="宋体"/>
                <w:color w:val="000000"/>
                <w:sz w:val="24"/>
                <w:szCs w:val="24"/>
                <w:highlight w:val="none"/>
              </w:rPr>
              <w:t>、</w:t>
            </w:r>
            <w:r>
              <w:rPr>
                <w:rFonts w:hint="default" w:hAnsi="宋体" w:cs="宋体"/>
                <w:color w:val="000000"/>
                <w:sz w:val="24"/>
                <w:szCs w:val="24"/>
                <w:highlight w:val="none"/>
                <w:lang w:bidi="ar"/>
              </w:rPr>
              <w:t>带电作业人员（项目管理团队</w:t>
            </w:r>
            <w:r>
              <w:rPr>
                <w:rFonts w:hint="eastAsia" w:hAnsi="宋体" w:cs="宋体"/>
                <w:color w:val="000000"/>
                <w:sz w:val="24"/>
                <w:szCs w:val="24"/>
                <w:highlight w:val="none"/>
                <w:lang w:eastAsia="zh-CN" w:bidi="ar"/>
              </w:rPr>
              <w:t>、</w:t>
            </w:r>
            <w:r>
              <w:rPr>
                <w:rFonts w:hint="default" w:hAnsi="宋体" w:cs="宋体"/>
                <w:color w:val="000000"/>
                <w:sz w:val="24"/>
                <w:szCs w:val="24"/>
                <w:highlight w:val="none"/>
                <w:lang w:bidi="ar"/>
              </w:rPr>
              <w:t>工作负责人</w:t>
            </w:r>
            <w:r>
              <w:rPr>
                <w:rFonts w:hint="eastAsia" w:hAnsi="宋体" w:cs="宋体"/>
                <w:color w:val="000000"/>
                <w:sz w:val="24"/>
                <w:szCs w:val="24"/>
                <w:highlight w:val="none"/>
                <w:lang w:val="en-US" w:eastAsia="zh-CN" w:bidi="ar"/>
              </w:rPr>
              <w:t>员</w:t>
            </w:r>
            <w:r>
              <w:rPr>
                <w:rFonts w:hint="default" w:hAnsi="宋体" w:cs="宋体"/>
                <w:color w:val="000000"/>
                <w:sz w:val="24"/>
                <w:szCs w:val="24"/>
                <w:highlight w:val="none"/>
                <w:lang w:bidi="ar"/>
              </w:rPr>
              <w:t>外）</w:t>
            </w:r>
            <w:r>
              <w:rPr>
                <w:rFonts w:hint="default" w:hAnsi="宋体" w:cs="宋体"/>
                <w:color w:val="000000"/>
                <w:sz w:val="24"/>
                <w:szCs w:val="24"/>
                <w:highlight w:val="none"/>
              </w:rPr>
              <w:t>具有有效期内的带电作业人员资格证每个得1分，每增加1人加1分，</w:t>
            </w:r>
            <w:r>
              <w:rPr>
                <w:rFonts w:hint="default" w:hAnsi="宋体" w:cs="宋体"/>
                <w:color w:val="000000"/>
                <w:sz w:val="24"/>
                <w:szCs w:val="24"/>
                <w:highlight w:val="none"/>
                <w:lang w:bidi="ar"/>
              </w:rPr>
              <w:t>最多得</w:t>
            </w:r>
            <w:r>
              <w:rPr>
                <w:rFonts w:hint="eastAsia" w:hAnsi="宋体" w:cs="宋体"/>
                <w:color w:val="000000"/>
                <w:sz w:val="24"/>
                <w:szCs w:val="24"/>
                <w:highlight w:val="none"/>
                <w:lang w:val="en-US" w:eastAsia="zh-CN" w:bidi="ar"/>
              </w:rPr>
              <w:t>4</w:t>
            </w:r>
            <w:r>
              <w:rPr>
                <w:rFonts w:hint="default" w:hAnsi="宋体" w:cs="宋体"/>
                <w:color w:val="000000"/>
                <w:sz w:val="24"/>
                <w:szCs w:val="24"/>
                <w:highlight w:val="none"/>
                <w:lang w:bidi="ar"/>
              </w:rPr>
              <w:t>分。</w:t>
            </w:r>
          </w:p>
          <w:p w14:paraId="0D91364B">
            <w:pPr>
              <w:keepNext w:val="0"/>
              <w:keepLines w:val="0"/>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color w:val="auto"/>
                <w:kern w:val="0"/>
                <w:sz w:val="22"/>
                <w:szCs w:val="22"/>
                <w:highlight w:val="none"/>
              </w:rPr>
            </w:pPr>
            <w:r>
              <w:rPr>
                <w:rFonts w:hint="eastAsia" w:hAnsi="宋体" w:cs="宋体"/>
                <w:color w:val="000000"/>
                <w:sz w:val="24"/>
                <w:szCs w:val="24"/>
                <w:highlight w:val="none"/>
                <w:lang w:val="en-US" w:eastAsia="zh-CN"/>
              </w:rPr>
              <w:t>以上人员，同一人有多证的、只计一次分，</w:t>
            </w:r>
            <w:r>
              <w:rPr>
                <w:rFonts w:hint="default" w:hAnsi="宋体" w:cs="宋体"/>
                <w:color w:val="000000"/>
                <w:sz w:val="24"/>
                <w:szCs w:val="24"/>
                <w:highlight w:val="none"/>
              </w:rPr>
              <w:t>本项最高得</w:t>
            </w:r>
            <w:r>
              <w:rPr>
                <w:rFonts w:hint="eastAsia" w:hAnsi="宋体" w:cs="宋体"/>
                <w:color w:val="000000"/>
                <w:sz w:val="24"/>
                <w:szCs w:val="24"/>
                <w:highlight w:val="none"/>
                <w:lang w:val="en-US" w:eastAsia="zh-CN"/>
              </w:rPr>
              <w:t>30</w:t>
            </w:r>
            <w:r>
              <w:rPr>
                <w:rFonts w:hint="default" w:hAnsi="宋体" w:cs="宋体"/>
                <w:color w:val="00000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0A4B839">
            <w:pPr>
              <w:keepNext w:val="0"/>
              <w:keepLines w:val="0"/>
              <w:suppressLineNumbers w:val="0"/>
              <w:adjustRightInd w:val="0"/>
              <w:snapToGrid w:val="0"/>
              <w:spacing w:before="0" w:beforeAutospacing="0" w:after="0" w:afterAutospacing="0" w:line="360" w:lineRule="auto"/>
              <w:ind w:left="0" w:leftChars="0" w:right="0" w:rightChars="0"/>
              <w:jc w:val="left"/>
              <w:rPr>
                <w:rFonts w:hint="eastAsia" w:ascii="宋体" w:hAnsi="宋体" w:eastAsia="宋体" w:cs="宋体"/>
                <w:snapToGrid w:val="0"/>
                <w:color w:val="auto"/>
                <w:kern w:val="0"/>
                <w:sz w:val="22"/>
                <w:szCs w:val="22"/>
                <w:highlight w:val="none"/>
              </w:rPr>
            </w:pPr>
            <w:r>
              <w:rPr>
                <w:rFonts w:hint="eastAsia" w:hAnsi="宋体" w:cs="宋体"/>
                <w:color w:val="000000"/>
                <w:sz w:val="24"/>
                <w:szCs w:val="24"/>
                <w:highlight w:val="none"/>
                <w:lang w:val="en-US" w:eastAsia="zh-CN"/>
              </w:rPr>
              <w:t>1.提供相关人员证书扫描件，</w:t>
            </w:r>
            <w:r>
              <w:rPr>
                <w:rFonts w:hint="default" w:hAnsi="宋体" w:cs="宋体"/>
                <w:color w:val="000000"/>
                <w:sz w:val="24"/>
                <w:szCs w:val="24"/>
                <w:highlight w:val="none"/>
              </w:rPr>
              <w:t>持有岗位证书现场管理人员，是指持有国务院有关行业部门认可单位颁发的岗位（培训）证书的施工现场管理人员；或按住房和城乡建设部职业标准培训考核，取得培训合格证书。档案员是指</w:t>
            </w:r>
            <w:r>
              <w:rPr>
                <w:rFonts w:hint="eastAsia" w:hAnsi="宋体" w:cs="宋体"/>
                <w:color w:val="000000"/>
                <w:sz w:val="24"/>
                <w:szCs w:val="24"/>
                <w:highlight w:val="none"/>
                <w:lang w:eastAsia="zh-CN"/>
              </w:rPr>
              <w:t>在</w:t>
            </w:r>
            <w:r>
              <w:rPr>
                <w:rFonts w:hint="default" w:hAnsi="宋体" w:cs="宋体"/>
                <w:color w:val="000000"/>
                <w:sz w:val="24"/>
                <w:szCs w:val="24"/>
                <w:highlight w:val="none"/>
              </w:rPr>
              <w:t>档案局参加档案员评审或参加</w:t>
            </w:r>
            <w:r>
              <w:rPr>
                <w:rFonts w:hint="eastAsia" w:hAnsi="宋体" w:cs="宋体"/>
                <w:color w:val="000000"/>
                <w:sz w:val="24"/>
                <w:szCs w:val="24"/>
                <w:highlight w:val="none"/>
                <w:lang w:eastAsia="zh-CN"/>
              </w:rPr>
              <w:t>由</w:t>
            </w:r>
            <w:r>
              <w:rPr>
                <w:rFonts w:hint="default" w:hAnsi="宋体" w:cs="宋体"/>
                <w:color w:val="000000"/>
                <w:sz w:val="24"/>
                <w:szCs w:val="24"/>
                <w:highlight w:val="none"/>
              </w:rPr>
              <w:t>档案</w:t>
            </w:r>
            <w:r>
              <w:rPr>
                <w:rFonts w:hint="eastAsia" w:hAnsi="宋体" w:cs="宋体"/>
                <w:color w:val="000000"/>
                <w:sz w:val="24"/>
                <w:szCs w:val="24"/>
                <w:highlight w:val="none"/>
                <w:lang w:eastAsia="zh-CN"/>
              </w:rPr>
              <w:t>局</w:t>
            </w:r>
            <w:r>
              <w:rPr>
                <w:rFonts w:hint="eastAsia" w:hAnsi="宋体" w:cs="宋体"/>
                <w:color w:val="000000"/>
                <w:sz w:val="24"/>
                <w:szCs w:val="24"/>
                <w:highlight w:val="none"/>
                <w:lang w:val="en-US" w:eastAsia="zh-CN"/>
              </w:rPr>
              <w:t>/档案</w:t>
            </w:r>
            <w:r>
              <w:rPr>
                <w:rFonts w:hint="default" w:hAnsi="宋体" w:cs="宋体"/>
                <w:color w:val="000000"/>
                <w:sz w:val="24"/>
                <w:szCs w:val="24"/>
                <w:highlight w:val="none"/>
              </w:rPr>
              <w:t>学会举办的取证培训。</w:t>
            </w:r>
          </w:p>
        </w:tc>
      </w:tr>
      <w:tr w14:paraId="23EEFD5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CF1DC4A">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p>
          <w:p w14:paraId="596BE777">
            <w:pPr>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企业银行</w:t>
            </w:r>
          </w:p>
          <w:p w14:paraId="59CD16BF">
            <w:pPr>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资信评级</w:t>
            </w:r>
          </w:p>
          <w:p w14:paraId="7D981FD0">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w:t>
            </w:r>
            <w:r>
              <w:rPr>
                <w:rFonts w:hint="eastAsia" w:hAnsi="宋体" w:cs="宋体"/>
                <w:snapToGrid w:val="0"/>
                <w:color w:val="000000"/>
                <w:kern w:val="0"/>
                <w:sz w:val="24"/>
                <w:szCs w:val="24"/>
                <w:highlight w:val="none"/>
                <w:lang w:val="en-US" w:eastAsia="zh-CN"/>
              </w:rPr>
              <w:t>5</w:t>
            </w:r>
            <w:r>
              <w:rPr>
                <w:rFonts w:hint="default" w:hAnsi="宋体" w:cs="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F41EB8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1．银行资信评级AA（含AA＋、AA－）或以上的，得</w:t>
            </w:r>
            <w:r>
              <w:rPr>
                <w:rFonts w:hint="eastAsia" w:hAnsi="宋体" w:cs="宋体"/>
                <w:snapToGrid w:val="0"/>
                <w:color w:val="000000"/>
                <w:kern w:val="0"/>
                <w:sz w:val="24"/>
                <w:szCs w:val="24"/>
                <w:highlight w:val="none"/>
                <w:lang w:val="en-US" w:eastAsia="zh-CN"/>
              </w:rPr>
              <w:t>5</w:t>
            </w:r>
            <w:r>
              <w:rPr>
                <w:rFonts w:hint="default" w:hAnsi="宋体" w:cs="宋体"/>
                <w:snapToGrid w:val="0"/>
                <w:color w:val="000000"/>
                <w:kern w:val="0"/>
                <w:sz w:val="24"/>
                <w:szCs w:val="24"/>
                <w:highlight w:val="none"/>
              </w:rPr>
              <w:t>分。</w:t>
            </w:r>
          </w:p>
          <w:p w14:paraId="1C0F4F1A">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2．银行资信评级A（含A＋、A－）的，得</w:t>
            </w:r>
            <w:r>
              <w:rPr>
                <w:rFonts w:hint="eastAsia" w:hAnsi="宋体" w:cs="宋体"/>
                <w:snapToGrid w:val="0"/>
                <w:color w:val="000000"/>
                <w:kern w:val="0"/>
                <w:sz w:val="24"/>
                <w:szCs w:val="24"/>
                <w:highlight w:val="none"/>
                <w:lang w:val="en-US" w:eastAsia="zh-CN"/>
              </w:rPr>
              <w:t>2</w:t>
            </w:r>
            <w:r>
              <w:rPr>
                <w:rFonts w:hint="default" w:hAnsi="宋体" w:cs="宋体"/>
                <w:snapToGrid w:val="0"/>
                <w:color w:val="000000"/>
                <w:kern w:val="0"/>
                <w:sz w:val="24"/>
                <w:szCs w:val="24"/>
                <w:highlight w:val="none"/>
              </w:rPr>
              <w:t>分。</w:t>
            </w:r>
          </w:p>
          <w:p w14:paraId="749D6BE9">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3．未获得过以上评级的，或评级证书无效的，不予计分。</w:t>
            </w:r>
          </w:p>
          <w:p w14:paraId="5E8FCE82">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default" w:hAnsi="宋体" w:cs="宋体"/>
                <w:snapToGrid w:val="0"/>
                <w:color w:val="000000"/>
                <w:kern w:val="0"/>
                <w:sz w:val="24"/>
                <w:szCs w:val="24"/>
                <w:highlight w:val="none"/>
              </w:rPr>
              <w:t>本项最高得</w:t>
            </w:r>
            <w:r>
              <w:rPr>
                <w:rFonts w:hint="eastAsia" w:hAnsi="宋体" w:cs="宋体"/>
                <w:snapToGrid w:val="0"/>
                <w:color w:val="000000"/>
                <w:kern w:val="0"/>
                <w:sz w:val="24"/>
                <w:szCs w:val="24"/>
                <w:highlight w:val="none"/>
                <w:lang w:val="en-US" w:eastAsia="zh-CN"/>
              </w:rPr>
              <w:t>5</w:t>
            </w:r>
            <w:r>
              <w:rPr>
                <w:rFonts w:hint="default" w:hAnsi="宋体" w:cs="宋体"/>
                <w:snapToGrid w:val="0"/>
                <w:color w:val="000000"/>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BF8A36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1．需附在有效期内的资信评级证书或证明扫描件（或打印件）。</w:t>
            </w:r>
          </w:p>
          <w:p w14:paraId="35D939E2">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2．评级证书须由</w:t>
            </w:r>
            <w:r>
              <w:rPr>
                <w:rFonts w:hint="default" w:hAnsi="宋体" w:cs="宋体"/>
                <w:snapToGrid w:val="0"/>
                <w:color w:val="000000"/>
                <w:kern w:val="0"/>
                <w:sz w:val="24"/>
                <w:szCs w:val="24"/>
                <w:highlight w:val="none"/>
                <w:u w:val="single"/>
              </w:rPr>
              <w:t xml:space="preserve"> </w:t>
            </w:r>
            <w:r>
              <w:rPr>
                <w:rFonts w:hint="default" w:hAnsi="宋体"/>
                <w:snapToGrid w:val="0"/>
                <w:color w:val="000000"/>
                <w:kern w:val="0"/>
                <w:sz w:val="24"/>
                <w:szCs w:val="24"/>
                <w:highlight w:val="none"/>
                <w:u w:val="single"/>
              </w:rPr>
              <w:t>市级</w:t>
            </w:r>
            <w:r>
              <w:rPr>
                <w:rFonts w:hint="eastAsia" w:hAnsi="宋体"/>
                <w:snapToGrid w:val="0"/>
                <w:color w:val="auto"/>
                <w:kern w:val="0"/>
                <w:sz w:val="24"/>
                <w:szCs w:val="24"/>
                <w:highlight w:val="none"/>
                <w:u w:val="single"/>
                <w:lang w:eastAsia="zh-CN"/>
              </w:rPr>
              <w:t>（或以</w:t>
            </w:r>
            <w:r>
              <w:rPr>
                <w:rFonts w:hint="default" w:hAnsi="宋体"/>
                <w:snapToGrid w:val="0"/>
                <w:color w:val="000000"/>
                <w:kern w:val="0"/>
                <w:sz w:val="24"/>
                <w:szCs w:val="24"/>
                <w:highlight w:val="none"/>
                <w:u w:val="single"/>
              </w:rPr>
              <w:t>上</w:t>
            </w:r>
            <w:r>
              <w:rPr>
                <w:rFonts w:hint="eastAsia" w:hAnsi="宋体"/>
                <w:snapToGrid w:val="0"/>
                <w:color w:val="auto"/>
                <w:kern w:val="0"/>
                <w:sz w:val="24"/>
                <w:szCs w:val="24"/>
                <w:highlight w:val="none"/>
                <w:u w:val="single"/>
                <w:lang w:eastAsia="zh-CN"/>
              </w:rPr>
              <w:t>）</w:t>
            </w:r>
            <w:r>
              <w:rPr>
                <w:rFonts w:hint="default" w:hAnsi="宋体"/>
                <w:snapToGrid w:val="0"/>
                <w:color w:val="000000"/>
                <w:kern w:val="0"/>
                <w:sz w:val="24"/>
                <w:szCs w:val="24"/>
                <w:highlight w:val="none"/>
                <w:u w:val="single"/>
              </w:rPr>
              <w:t>金融机构或企业基本账户开户行</w:t>
            </w:r>
            <w:r>
              <w:rPr>
                <w:rFonts w:hint="default" w:hAnsi="宋体" w:cs="宋体"/>
                <w:snapToGrid w:val="0"/>
                <w:color w:val="000000"/>
                <w:kern w:val="0"/>
                <w:sz w:val="24"/>
                <w:szCs w:val="24"/>
                <w:highlight w:val="none"/>
              </w:rPr>
              <w:t>出具。</w:t>
            </w:r>
          </w:p>
          <w:p w14:paraId="72DBEABD">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3．评级证书有以下情形之一的，视为无效：</w:t>
            </w:r>
          </w:p>
          <w:p w14:paraId="48158913">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①未提供评级证书扫描件的；</w:t>
            </w:r>
          </w:p>
          <w:p w14:paraId="55053570">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②评级证书不在有效期内的；</w:t>
            </w:r>
          </w:p>
          <w:p w14:paraId="40DB2E2E">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rPr>
              <w:t>③出具机构不符合要求的。</w:t>
            </w:r>
          </w:p>
        </w:tc>
      </w:tr>
      <w:tr w14:paraId="1876F59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73493FE">
            <w:pPr>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lang w:bidi="ar"/>
              </w:rPr>
            </w:pPr>
            <w:r>
              <w:rPr>
                <w:rFonts w:hint="default" w:hAnsi="宋体" w:cs="宋体"/>
                <w:snapToGrid w:val="0"/>
                <w:color w:val="000000"/>
                <w:kern w:val="0"/>
                <w:sz w:val="24"/>
                <w:szCs w:val="24"/>
                <w:highlight w:val="none"/>
                <w:lang w:bidi="ar"/>
              </w:rPr>
              <w:t>企业管理</w:t>
            </w:r>
          </w:p>
          <w:p w14:paraId="0A0FCB4B">
            <w:pPr>
              <w:keepNext w:val="0"/>
              <w:keepLines w:val="0"/>
              <w:suppressLineNumbers w:val="0"/>
              <w:adjustRightInd w:val="0"/>
              <w:snapToGrid w:val="0"/>
              <w:spacing w:before="0" w:beforeAutospacing="0" w:after="0" w:afterAutospacing="0" w:line="360" w:lineRule="auto"/>
              <w:ind w:left="0" w:right="0"/>
              <w:jc w:val="center"/>
              <w:rPr>
                <w:rFonts w:hint="default" w:hAnsi="宋体" w:cs="宋体"/>
                <w:snapToGrid w:val="0"/>
                <w:color w:val="000000"/>
                <w:kern w:val="0"/>
                <w:sz w:val="24"/>
                <w:szCs w:val="24"/>
                <w:highlight w:val="none"/>
                <w:lang w:bidi="ar"/>
              </w:rPr>
            </w:pPr>
            <w:r>
              <w:rPr>
                <w:rFonts w:hint="default" w:hAnsi="宋体" w:cs="宋体"/>
                <w:snapToGrid w:val="0"/>
                <w:color w:val="000000"/>
                <w:kern w:val="0"/>
                <w:sz w:val="24"/>
                <w:szCs w:val="24"/>
                <w:highlight w:val="none"/>
                <w:lang w:bidi="ar"/>
              </w:rPr>
              <w:t>体系认证</w:t>
            </w:r>
          </w:p>
          <w:p w14:paraId="6F26E177">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default" w:hAnsi="宋体" w:cs="宋体"/>
                <w:snapToGrid w:val="0"/>
                <w:color w:val="000000"/>
                <w:kern w:val="0"/>
                <w:sz w:val="24"/>
                <w:szCs w:val="24"/>
                <w:highlight w:val="none"/>
                <w:lang w:bidi="ar"/>
              </w:rPr>
              <w:t>（</w:t>
            </w:r>
            <w:r>
              <w:rPr>
                <w:rFonts w:hint="eastAsia" w:hAnsi="宋体" w:cs="宋体"/>
                <w:b w:val="0"/>
                <w:bCs w:val="0"/>
                <w:snapToGrid w:val="0"/>
                <w:color w:val="000000"/>
                <w:kern w:val="0"/>
                <w:sz w:val="24"/>
                <w:szCs w:val="24"/>
                <w:highlight w:val="none"/>
                <w:lang w:val="en-US" w:eastAsia="zh-CN" w:bidi="ar"/>
              </w:rPr>
              <w:t>10</w:t>
            </w:r>
            <w:r>
              <w:rPr>
                <w:rFonts w:hint="default" w:hAnsi="宋体" w:cs="宋体"/>
                <w:snapToGrid w:val="0"/>
                <w:color w:val="000000"/>
                <w:kern w:val="0"/>
                <w:sz w:val="24"/>
                <w:szCs w:val="24"/>
                <w:highlight w:val="none"/>
                <w:lang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BDA2F2D">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w:t>
            </w:r>
            <w:r>
              <w:rPr>
                <w:rFonts w:hint="default" w:hAnsi="宋体" w:cs="宋体"/>
                <w:snapToGrid w:val="0"/>
                <w:color w:val="000000"/>
                <w:kern w:val="0"/>
                <w:sz w:val="24"/>
                <w:szCs w:val="24"/>
                <w:highlight w:val="none"/>
                <w:lang w:bidi="ar"/>
              </w:rPr>
              <w:t>质量管理体系认证、职业健康安全管理体系认证、环境管理体系认证、企业信用评价认证、诚信管理体系认证中，</w:t>
            </w:r>
            <w:r>
              <w:rPr>
                <w:rFonts w:hint="eastAsia" w:hAnsi="宋体" w:cs="宋体"/>
                <w:snapToGrid w:val="0"/>
                <w:color w:val="000000"/>
                <w:kern w:val="0"/>
                <w:sz w:val="24"/>
                <w:szCs w:val="24"/>
                <w:highlight w:val="none"/>
                <w:lang w:eastAsia="zh-CN" w:bidi="ar"/>
              </w:rPr>
              <w:t>获得</w:t>
            </w:r>
            <w:r>
              <w:rPr>
                <w:rFonts w:hint="default" w:hAnsi="宋体" w:cs="宋体"/>
                <w:color w:val="000000"/>
                <w:sz w:val="24"/>
                <w:szCs w:val="24"/>
                <w:highlight w:val="none"/>
                <w:lang w:bidi="ar"/>
              </w:rPr>
              <w:t>以上</w:t>
            </w:r>
            <w:r>
              <w:rPr>
                <w:rFonts w:hint="eastAsia" w:hAnsi="宋体" w:cs="宋体"/>
                <w:color w:val="000000"/>
                <w:sz w:val="24"/>
                <w:szCs w:val="24"/>
                <w:highlight w:val="none"/>
                <w:lang w:val="en-US" w:eastAsia="zh-CN" w:bidi="ar"/>
              </w:rPr>
              <w:t>5项</w:t>
            </w:r>
            <w:r>
              <w:rPr>
                <w:rFonts w:hint="eastAsia" w:hAnsi="宋体" w:cs="宋体"/>
                <w:color w:val="000000"/>
                <w:sz w:val="24"/>
                <w:szCs w:val="24"/>
                <w:highlight w:val="none"/>
                <w:lang w:eastAsia="zh-CN" w:bidi="ar"/>
              </w:rPr>
              <w:t>认证的</w:t>
            </w:r>
            <w:r>
              <w:rPr>
                <w:rFonts w:hint="default" w:hAnsi="宋体" w:cs="宋体"/>
                <w:color w:val="000000"/>
                <w:sz w:val="24"/>
                <w:szCs w:val="24"/>
                <w:highlight w:val="none"/>
                <w:lang w:bidi="ar"/>
              </w:rPr>
              <w:t>得</w:t>
            </w:r>
            <w:r>
              <w:rPr>
                <w:rFonts w:hint="eastAsia" w:hAnsi="宋体" w:cs="宋体"/>
                <w:color w:val="000000"/>
                <w:sz w:val="24"/>
                <w:szCs w:val="24"/>
                <w:highlight w:val="none"/>
                <w:lang w:val="en-US" w:eastAsia="zh-CN" w:bidi="ar"/>
              </w:rPr>
              <w:t>10</w:t>
            </w:r>
            <w:r>
              <w:rPr>
                <w:rFonts w:hint="default" w:hAnsi="宋体" w:cs="宋体"/>
                <w:color w:val="000000"/>
                <w:sz w:val="24"/>
                <w:szCs w:val="24"/>
                <w:highlight w:val="none"/>
                <w:lang w:bidi="ar"/>
              </w:rPr>
              <w:t>分，</w:t>
            </w:r>
            <w:r>
              <w:rPr>
                <w:rFonts w:hint="eastAsia" w:hAnsi="宋体" w:cs="宋体"/>
                <w:color w:val="000000"/>
                <w:sz w:val="24"/>
                <w:szCs w:val="24"/>
                <w:highlight w:val="none"/>
                <w:lang w:eastAsia="zh-CN" w:bidi="ar"/>
              </w:rPr>
              <w:t>每缺少一项扣</w:t>
            </w:r>
            <w:r>
              <w:rPr>
                <w:rFonts w:hint="eastAsia" w:hAnsi="宋体" w:cs="宋体"/>
                <w:color w:val="000000"/>
                <w:sz w:val="24"/>
                <w:szCs w:val="24"/>
                <w:highlight w:val="none"/>
                <w:lang w:val="en-US" w:eastAsia="zh-CN" w:bidi="ar"/>
              </w:rPr>
              <w:t>2分；</w:t>
            </w:r>
            <w:r>
              <w:rPr>
                <w:rFonts w:hint="default" w:hAnsi="宋体" w:cs="宋体"/>
                <w:snapToGrid w:val="0"/>
                <w:color w:val="000000"/>
                <w:kern w:val="0"/>
                <w:sz w:val="24"/>
                <w:szCs w:val="24"/>
                <w:highlight w:val="none"/>
              </w:rPr>
              <w:t>未获</w:t>
            </w:r>
            <w:r>
              <w:rPr>
                <w:rFonts w:hint="eastAsia" w:hAnsi="宋体" w:cs="宋体"/>
                <w:snapToGrid w:val="0"/>
                <w:color w:val="000000"/>
                <w:kern w:val="0"/>
                <w:sz w:val="24"/>
                <w:szCs w:val="24"/>
                <w:highlight w:val="none"/>
                <w:lang w:eastAsia="zh-CN"/>
              </w:rPr>
              <w:t>得</w:t>
            </w:r>
            <w:r>
              <w:rPr>
                <w:rFonts w:hint="default" w:hAnsi="宋体" w:cs="宋体"/>
                <w:snapToGrid w:val="0"/>
                <w:color w:val="000000"/>
                <w:kern w:val="0"/>
                <w:sz w:val="24"/>
                <w:szCs w:val="24"/>
                <w:highlight w:val="none"/>
              </w:rPr>
              <w:t>以上认证的，不予计分。</w:t>
            </w:r>
          </w:p>
          <w:p w14:paraId="5C36A402">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color w:val="auto"/>
                <w:sz w:val="22"/>
                <w:szCs w:val="22"/>
              </w:rPr>
            </w:pPr>
            <w:r>
              <w:rPr>
                <w:rFonts w:hint="default" w:hAnsi="宋体" w:cs="宋体"/>
                <w:snapToGrid w:val="0"/>
                <w:color w:val="000000"/>
                <w:kern w:val="0"/>
                <w:sz w:val="24"/>
                <w:szCs w:val="24"/>
                <w:highlight w:val="none"/>
              </w:rPr>
              <w:t>本项最高得</w:t>
            </w:r>
            <w:r>
              <w:rPr>
                <w:rFonts w:hint="eastAsia" w:hAnsi="宋体" w:cs="宋体"/>
                <w:snapToGrid w:val="0"/>
                <w:color w:val="000000"/>
                <w:kern w:val="0"/>
                <w:sz w:val="24"/>
                <w:szCs w:val="24"/>
                <w:highlight w:val="none"/>
                <w:lang w:val="en-US" w:eastAsia="zh-CN"/>
              </w:rPr>
              <w:t>10</w:t>
            </w:r>
            <w:r>
              <w:rPr>
                <w:rFonts w:hint="default" w:hAnsi="宋体" w:cs="宋体"/>
                <w:snapToGrid w:val="0"/>
                <w:color w:val="000000"/>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F28E60C">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1．须提供相关有效期内的证书</w:t>
            </w:r>
            <w:r>
              <w:rPr>
                <w:rFonts w:hint="eastAsia" w:hAnsi="宋体" w:cs="宋体"/>
                <w:snapToGrid w:val="0"/>
                <w:color w:val="000000"/>
                <w:kern w:val="0"/>
                <w:sz w:val="24"/>
                <w:szCs w:val="24"/>
                <w:highlight w:val="none"/>
                <w:lang w:val="en-US" w:eastAsia="zh-CN"/>
              </w:rPr>
              <w:t>扫描件</w:t>
            </w:r>
            <w:r>
              <w:rPr>
                <w:rFonts w:hint="default" w:hAnsi="宋体" w:cs="宋体"/>
                <w:snapToGrid w:val="0"/>
                <w:color w:val="000000"/>
                <w:kern w:val="0"/>
                <w:sz w:val="24"/>
                <w:szCs w:val="24"/>
                <w:highlight w:val="none"/>
              </w:rPr>
              <w:t>并加盖供应商公章，并在在国家认证认可监督管理委员会官网（http://www.cnca.gov.cn/)可查，提供查询截图加盖公章。未按要求提供材料不得分。</w:t>
            </w:r>
          </w:p>
          <w:p w14:paraId="4C9B4828">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2．任一认证证书有以下情形之一的，该认证证书视为无效，不予计分：</w:t>
            </w:r>
          </w:p>
          <w:p w14:paraId="77C40D27">
            <w:pPr>
              <w:keepNext w:val="0"/>
              <w:keepLines w:val="0"/>
              <w:suppressLineNumbers w:val="0"/>
              <w:adjustRightInd w:val="0"/>
              <w:snapToGrid w:val="0"/>
              <w:spacing w:before="0" w:beforeAutospacing="0" w:after="0" w:afterAutospacing="0" w:line="360" w:lineRule="auto"/>
              <w:ind w:left="0" w:right="0"/>
              <w:rPr>
                <w:rFonts w:hint="default" w:hAnsi="宋体" w:cs="宋体"/>
                <w:snapToGrid w:val="0"/>
                <w:color w:val="000000"/>
                <w:kern w:val="0"/>
                <w:sz w:val="24"/>
                <w:szCs w:val="24"/>
                <w:highlight w:val="none"/>
              </w:rPr>
            </w:pPr>
            <w:r>
              <w:rPr>
                <w:rFonts w:hint="default" w:hAnsi="宋体" w:cs="宋体"/>
                <w:snapToGrid w:val="0"/>
                <w:color w:val="000000"/>
                <w:kern w:val="0"/>
                <w:sz w:val="24"/>
                <w:szCs w:val="24"/>
                <w:highlight w:val="none"/>
              </w:rPr>
              <w:t>①未提供认证证书扫描件的；</w:t>
            </w:r>
          </w:p>
          <w:p w14:paraId="201B5FE5">
            <w:pPr>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color w:val="auto"/>
                <w:sz w:val="22"/>
                <w:szCs w:val="22"/>
              </w:rPr>
            </w:pPr>
            <w:r>
              <w:rPr>
                <w:rFonts w:hint="default" w:hAnsi="宋体" w:cs="宋体"/>
                <w:snapToGrid w:val="0"/>
                <w:color w:val="000000"/>
                <w:kern w:val="0"/>
                <w:sz w:val="24"/>
                <w:szCs w:val="24"/>
                <w:highlight w:val="none"/>
              </w:rPr>
              <w:t>②认证证书不在有效期内的。</w:t>
            </w:r>
          </w:p>
        </w:tc>
      </w:tr>
      <w:tr w14:paraId="5478A7D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1D5D43">
            <w:pPr>
              <w:pStyle w:val="11"/>
              <w:keepNext w:val="0"/>
              <w:keepLines w:val="0"/>
              <w:suppressLineNumbers w:val="0"/>
              <w:adjustRightInd w:val="0"/>
              <w:snapToGrid w:val="0"/>
              <w:spacing w:before="0" w:beforeAutospacing="0" w:after="0" w:afterAutospacing="0" w:line="360" w:lineRule="auto"/>
              <w:ind w:left="0" w:right="0"/>
              <w:jc w:val="center"/>
              <w:rPr>
                <w:rFonts w:hint="default" w:hAnsi="宋体"/>
                <w:snapToGrid w:val="0"/>
                <w:color w:val="000000"/>
                <w:kern w:val="0"/>
                <w:sz w:val="24"/>
                <w:szCs w:val="24"/>
                <w:highlight w:val="none"/>
              </w:rPr>
            </w:pPr>
            <w:r>
              <w:rPr>
                <w:rFonts w:hint="eastAsia" w:hAnsi="宋体"/>
                <w:snapToGrid w:val="0"/>
                <w:color w:val="000000"/>
                <w:kern w:val="0"/>
                <w:sz w:val="24"/>
                <w:szCs w:val="24"/>
                <w:highlight w:val="none"/>
                <w:lang w:eastAsia="zh-CN"/>
              </w:rPr>
              <w:t>保障服务</w:t>
            </w:r>
          </w:p>
          <w:p w14:paraId="12742F30">
            <w:pPr>
              <w:pStyle w:val="11"/>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2"/>
                <w:szCs w:val="22"/>
                <w:highlight w:val="none"/>
              </w:rPr>
            </w:pPr>
            <w:r>
              <w:rPr>
                <w:rFonts w:hint="default" w:hAnsi="宋体"/>
                <w:snapToGrid w:val="0"/>
                <w:color w:val="000000"/>
                <w:kern w:val="0"/>
                <w:sz w:val="24"/>
                <w:szCs w:val="24"/>
                <w:highlight w:val="none"/>
              </w:rPr>
              <w:t>（</w:t>
            </w:r>
            <w:r>
              <w:rPr>
                <w:rFonts w:hint="eastAsia" w:hAnsi="宋体"/>
                <w:snapToGrid w:val="0"/>
                <w:color w:val="000000"/>
                <w:kern w:val="0"/>
                <w:sz w:val="24"/>
                <w:szCs w:val="24"/>
                <w:highlight w:val="none"/>
                <w:lang w:val="en-US" w:eastAsia="zh-CN"/>
              </w:rPr>
              <w:t>10</w:t>
            </w:r>
            <w:r>
              <w:rPr>
                <w:rFonts w:hint="default" w:hAnsi="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73D75F6">
            <w:pPr>
              <w:pStyle w:val="11"/>
              <w:keepNext w:val="0"/>
              <w:keepLines w:val="0"/>
              <w:suppressLineNumbers w:val="0"/>
              <w:adjustRightInd w:val="0"/>
              <w:snapToGrid w:val="0"/>
              <w:spacing w:before="0" w:beforeAutospacing="0" w:after="0" w:afterAutospacing="0" w:line="360" w:lineRule="auto"/>
              <w:ind w:left="0" w:right="0"/>
              <w:rPr>
                <w:rFonts w:hint="default" w:hAnsi="宋体"/>
                <w:snapToGrid w:val="0"/>
                <w:color w:val="000000"/>
                <w:kern w:val="0"/>
                <w:sz w:val="24"/>
                <w:szCs w:val="24"/>
                <w:highlight w:val="none"/>
              </w:rPr>
            </w:pPr>
            <w:r>
              <w:rPr>
                <w:rFonts w:hint="eastAsia" w:hAnsi="宋体"/>
                <w:snapToGrid w:val="0"/>
                <w:color w:val="000000"/>
                <w:kern w:val="0"/>
                <w:sz w:val="24"/>
                <w:szCs w:val="24"/>
                <w:highlight w:val="none"/>
              </w:rPr>
              <w:t>在</w:t>
            </w:r>
            <w:r>
              <w:rPr>
                <w:rFonts w:hint="eastAsia" w:hAnsi="宋体"/>
                <w:snapToGrid w:val="0"/>
                <w:color w:val="000000"/>
                <w:kern w:val="0"/>
                <w:sz w:val="24"/>
                <w:szCs w:val="24"/>
                <w:highlight w:val="none"/>
                <w:lang w:eastAsia="zh-CN"/>
              </w:rPr>
              <w:t>施工过程中，为保障附近工厂及周边居民正常用电，在停电过程中，需提供保供电车支援，</w:t>
            </w:r>
            <w:r>
              <w:rPr>
                <w:rFonts w:hint="eastAsia" w:hAnsi="宋体"/>
                <w:snapToGrid w:val="0"/>
                <w:color w:val="000000"/>
                <w:kern w:val="0"/>
                <w:sz w:val="24"/>
                <w:szCs w:val="24"/>
                <w:highlight w:val="none"/>
              </w:rPr>
              <w:t>本电力项目的关键保供电过程中能提供</w:t>
            </w:r>
            <w:r>
              <w:rPr>
                <w:rFonts w:hint="eastAsia" w:hAnsi="宋体"/>
                <w:snapToGrid w:val="0"/>
                <w:color w:val="000000"/>
                <w:kern w:val="0"/>
                <w:sz w:val="24"/>
                <w:szCs w:val="24"/>
                <w:highlight w:val="none"/>
                <w:lang w:eastAsia="zh-CN"/>
              </w:rPr>
              <w:t>：</w:t>
            </w:r>
            <w:r>
              <w:rPr>
                <w:rFonts w:hint="eastAsia" w:hAnsi="宋体"/>
                <w:snapToGrid w:val="0"/>
                <w:color w:val="000000"/>
                <w:kern w:val="0"/>
                <w:sz w:val="24"/>
                <w:szCs w:val="24"/>
                <w:highlight w:val="none"/>
              </w:rPr>
              <w:t>保供电车3台或以上的得</w:t>
            </w:r>
            <w:r>
              <w:rPr>
                <w:rFonts w:hint="eastAsia" w:hAnsi="宋体"/>
                <w:snapToGrid w:val="0"/>
                <w:color w:val="000000"/>
                <w:kern w:val="0"/>
                <w:sz w:val="24"/>
                <w:szCs w:val="24"/>
                <w:highlight w:val="none"/>
                <w:lang w:val="en-US" w:eastAsia="zh-CN"/>
              </w:rPr>
              <w:t>10</w:t>
            </w:r>
            <w:r>
              <w:rPr>
                <w:rFonts w:hint="eastAsia" w:hAnsi="宋体"/>
                <w:snapToGrid w:val="0"/>
                <w:color w:val="000000"/>
                <w:kern w:val="0"/>
                <w:sz w:val="24"/>
                <w:szCs w:val="24"/>
                <w:highlight w:val="none"/>
              </w:rPr>
              <w:t>分，提供1</w:t>
            </w:r>
            <w:r>
              <w:rPr>
                <w:rFonts w:hint="eastAsia" w:ascii="宋体" w:hAnsi="宋体" w:eastAsia="宋体" w:cs="宋体"/>
                <w:snapToGrid w:val="0"/>
                <w:color w:val="000000"/>
                <w:kern w:val="0"/>
                <w:sz w:val="24"/>
                <w:szCs w:val="24"/>
                <w:highlight w:val="none"/>
              </w:rPr>
              <w:t>～</w:t>
            </w:r>
            <w:r>
              <w:rPr>
                <w:rFonts w:hint="eastAsia" w:hAnsi="宋体"/>
                <w:snapToGrid w:val="0"/>
                <w:color w:val="000000"/>
                <w:kern w:val="0"/>
                <w:sz w:val="24"/>
                <w:szCs w:val="24"/>
                <w:highlight w:val="none"/>
              </w:rPr>
              <w:t>2台的得</w:t>
            </w:r>
            <w:r>
              <w:rPr>
                <w:rFonts w:hint="eastAsia" w:hAnsi="宋体"/>
                <w:snapToGrid w:val="0"/>
                <w:color w:val="000000"/>
                <w:kern w:val="0"/>
                <w:sz w:val="24"/>
                <w:szCs w:val="24"/>
                <w:highlight w:val="none"/>
                <w:lang w:val="en-US" w:eastAsia="zh-CN"/>
              </w:rPr>
              <w:t>5</w:t>
            </w:r>
            <w:r>
              <w:rPr>
                <w:rFonts w:hint="eastAsia" w:hAnsi="宋体"/>
                <w:snapToGrid w:val="0"/>
                <w:color w:val="000000"/>
                <w:kern w:val="0"/>
                <w:sz w:val="24"/>
                <w:szCs w:val="24"/>
                <w:highlight w:val="none"/>
              </w:rPr>
              <w:t>分，</w:t>
            </w:r>
            <w:r>
              <w:rPr>
                <w:rFonts w:hint="eastAsia" w:hAnsi="宋体"/>
                <w:snapToGrid w:val="0"/>
                <w:color w:val="000000"/>
                <w:kern w:val="0"/>
                <w:sz w:val="24"/>
                <w:szCs w:val="24"/>
                <w:highlight w:val="none"/>
                <w:lang w:eastAsia="zh-CN"/>
              </w:rPr>
              <w:t>无则</w:t>
            </w:r>
            <w:r>
              <w:rPr>
                <w:rFonts w:hint="eastAsia" w:hAnsi="宋体"/>
                <w:snapToGrid w:val="0"/>
                <w:color w:val="000000"/>
                <w:kern w:val="0"/>
                <w:sz w:val="24"/>
                <w:szCs w:val="24"/>
                <w:highlight w:val="none"/>
              </w:rPr>
              <w:t>不得分。</w:t>
            </w:r>
          </w:p>
          <w:p w14:paraId="1C6CA56A">
            <w:pPr>
              <w:pStyle w:val="11"/>
              <w:keepNext w:val="0"/>
              <w:keepLines w:val="0"/>
              <w:suppressLineNumbers w:val="0"/>
              <w:adjustRightInd w:val="0"/>
              <w:snapToGrid w:val="0"/>
              <w:spacing w:before="0" w:beforeAutospacing="0" w:after="0" w:afterAutospacing="0" w:line="360" w:lineRule="auto"/>
              <w:ind w:left="0" w:leftChars="0" w:right="0" w:rightChars="0"/>
              <w:rPr>
                <w:rFonts w:hint="eastAsia" w:ascii="宋体" w:hAnsi="宋体" w:eastAsia="宋体" w:cs="宋体"/>
                <w:color w:val="auto"/>
                <w:sz w:val="22"/>
                <w:szCs w:val="22"/>
                <w:highlight w:val="none"/>
              </w:rPr>
            </w:pPr>
            <w:r>
              <w:rPr>
                <w:rFonts w:hint="eastAsia" w:hAnsi="宋体" w:cs="宋体"/>
                <w:snapToGrid w:val="0"/>
                <w:color w:val="000000"/>
                <w:kern w:val="0"/>
                <w:sz w:val="24"/>
                <w:szCs w:val="24"/>
                <w:highlight w:val="none"/>
              </w:rPr>
              <w:t>本项最高得</w:t>
            </w:r>
            <w:r>
              <w:rPr>
                <w:rFonts w:hint="eastAsia" w:hAnsi="宋体" w:cs="宋体"/>
                <w:snapToGrid w:val="0"/>
                <w:color w:val="000000"/>
                <w:kern w:val="0"/>
                <w:sz w:val="24"/>
                <w:szCs w:val="24"/>
                <w:highlight w:val="none"/>
                <w:lang w:val="en-US" w:eastAsia="zh-CN"/>
              </w:rPr>
              <w:t>10</w:t>
            </w:r>
            <w:r>
              <w:rPr>
                <w:rFonts w:hint="eastAsia" w:hAnsi="宋体" w:cs="宋体"/>
                <w:snapToGrid w:val="0"/>
                <w:color w:val="000000"/>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C673BEA">
            <w:pPr>
              <w:keepNext w:val="0"/>
              <w:keepLines w:val="0"/>
              <w:suppressLineNumbers w:val="0"/>
              <w:spacing w:before="0" w:beforeAutospacing="0" w:after="0" w:afterAutospacing="0" w:line="360" w:lineRule="auto"/>
              <w:ind w:left="0" w:leftChars="0" w:right="0" w:rightChars="0"/>
              <w:rPr>
                <w:rFonts w:hint="eastAsia" w:ascii="宋体" w:hAnsi="宋体" w:eastAsia="宋体" w:cs="宋体"/>
                <w:i/>
                <w:iCs/>
                <w:snapToGrid w:val="0"/>
                <w:color w:val="auto"/>
                <w:kern w:val="0"/>
                <w:sz w:val="22"/>
                <w:szCs w:val="22"/>
                <w:highlight w:val="none"/>
              </w:rPr>
            </w:pPr>
            <w:r>
              <w:rPr>
                <w:rFonts w:hint="default" w:hAnsi="宋体" w:cs="宋体"/>
                <w:color w:val="000000"/>
                <w:sz w:val="24"/>
                <w:szCs w:val="24"/>
                <w:highlight w:val="none"/>
              </w:rPr>
              <w:t>自身拥有保电车辆的需提供行驶证</w:t>
            </w:r>
            <w:r>
              <w:rPr>
                <w:rFonts w:hint="default" w:hAnsi="宋体" w:cs="宋体"/>
                <w:snapToGrid w:val="0"/>
                <w:color w:val="000000"/>
                <w:kern w:val="0"/>
                <w:sz w:val="24"/>
                <w:szCs w:val="24"/>
                <w:highlight w:val="none"/>
              </w:rPr>
              <w:t>扫描件</w:t>
            </w:r>
            <w:r>
              <w:rPr>
                <w:rFonts w:hint="default" w:hAnsi="宋体" w:cs="宋体"/>
                <w:color w:val="000000"/>
                <w:sz w:val="24"/>
                <w:szCs w:val="24"/>
                <w:highlight w:val="none"/>
              </w:rPr>
              <w:t>；使用租赁保供电车辆的需提供行驶证</w:t>
            </w:r>
            <w:r>
              <w:rPr>
                <w:rFonts w:hint="default" w:hAnsi="宋体" w:cs="宋体"/>
                <w:snapToGrid w:val="0"/>
                <w:color w:val="000000"/>
                <w:kern w:val="0"/>
                <w:sz w:val="24"/>
                <w:szCs w:val="24"/>
                <w:highlight w:val="none"/>
              </w:rPr>
              <w:t>扫描件</w:t>
            </w:r>
            <w:r>
              <w:rPr>
                <w:rFonts w:hint="default" w:hAnsi="宋体" w:cs="宋体"/>
                <w:color w:val="000000"/>
                <w:sz w:val="24"/>
                <w:szCs w:val="24"/>
                <w:highlight w:val="none"/>
              </w:rPr>
              <w:t>及租赁合同</w:t>
            </w:r>
            <w:r>
              <w:rPr>
                <w:rFonts w:hint="default" w:hAnsi="宋体" w:cs="宋体"/>
                <w:snapToGrid w:val="0"/>
                <w:color w:val="000000"/>
                <w:kern w:val="0"/>
                <w:sz w:val="24"/>
                <w:szCs w:val="24"/>
                <w:highlight w:val="none"/>
              </w:rPr>
              <w:t>扫描件</w:t>
            </w:r>
            <w:r>
              <w:rPr>
                <w:rFonts w:hint="default" w:hAnsi="宋体" w:cs="宋体"/>
                <w:color w:val="000000"/>
                <w:sz w:val="24"/>
                <w:szCs w:val="24"/>
                <w:highlight w:val="none"/>
              </w:rPr>
              <w:t>。相关证件应在有效期内。</w:t>
            </w:r>
          </w:p>
        </w:tc>
      </w:tr>
      <w:tr w14:paraId="1770ED0C">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5776CCB">
            <w:pPr>
              <w:pStyle w:val="11"/>
              <w:wordWrap w:val="0"/>
              <w:adjustRightInd w:val="0"/>
              <w:snapToGrid w:val="0"/>
              <w:spacing w:after="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rPr>
              <w:t>分。</w:t>
            </w:r>
          </w:p>
        </w:tc>
      </w:tr>
      <w:tr w14:paraId="2AD7B24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C000DBD">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6C2747E">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3F36B56">
            <w:pPr>
              <w:pStyle w:val="11"/>
              <w:wordWrap w:val="0"/>
              <w:adjustRightInd w:val="0"/>
              <w:snapToGrid w:val="0"/>
              <w:spacing w:after="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备注</w:t>
            </w:r>
          </w:p>
        </w:tc>
      </w:tr>
      <w:tr w14:paraId="0943E31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011C0D">
            <w:pPr>
              <w:pStyle w:val="120"/>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 xml:space="preserve"> 总体概述</w:t>
            </w:r>
          </w:p>
          <w:p w14:paraId="47F5E875">
            <w:pPr>
              <w:pStyle w:val="11"/>
              <w:wordWrap w:val="0"/>
              <w:adjustRightInd w:val="0"/>
              <w:snapToGrid w:val="0"/>
              <w:spacing w:after="0" w:line="400" w:lineRule="exact"/>
              <w:ind w:left="0" w:leftChars="0" w:right="0" w:rightChars="0"/>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 xml:space="preserve"> 3 </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8C2B16C">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2E1026EA">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50B84776">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29FA97C3">
            <w:pPr>
              <w:pStyle w:val="11"/>
              <w:wordWrap w:val="0"/>
              <w:adjustRightInd w:val="0"/>
              <w:snapToGrid w:val="0"/>
              <w:spacing w:after="0" w:line="400" w:lineRule="exact"/>
              <w:ind w:left="0" w:leftChars="0" w:right="0" w:rightChars="0"/>
              <w:jc w:val="lef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501F417D">
            <w:pPr>
              <w:pStyle w:val="11"/>
              <w:wordWrap w:val="0"/>
              <w:adjustRightInd w:val="0"/>
              <w:snapToGrid w:val="0"/>
              <w:spacing w:after="0" w:line="400" w:lineRule="exact"/>
              <w:jc w:val="lef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6C63C5EF">
            <w:pPr>
              <w:pStyle w:val="11"/>
              <w:wordWrap w:val="0"/>
              <w:adjustRightInd w:val="0"/>
              <w:snapToGrid w:val="0"/>
              <w:spacing w:after="0" w:line="400" w:lineRule="exact"/>
              <w:jc w:val="lef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【良】对项目总体有一定认识，表述清晰、完整，措施具体有效；施工段划分呼应总体表述，划分清晰，符合规范要求。</w:t>
            </w:r>
          </w:p>
          <w:p w14:paraId="406F7F09">
            <w:pPr>
              <w:pStyle w:val="11"/>
              <w:wordWrap w:val="0"/>
              <w:adjustRightInd w:val="0"/>
              <w:snapToGrid w:val="0"/>
              <w:spacing w:after="0" w:line="400" w:lineRule="exact"/>
              <w:jc w:val="lef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【中】对项目总体有认识，有一定的措施但部分不具体；施工段划分较合理，符合规范要求。</w:t>
            </w:r>
          </w:p>
          <w:p w14:paraId="2F1D4018">
            <w:pPr>
              <w:pStyle w:val="11"/>
              <w:wordWrap w:val="0"/>
              <w:adjustRightInd w:val="0"/>
              <w:snapToGrid w:val="0"/>
              <w:spacing w:after="0" w:line="400" w:lineRule="exact"/>
              <w:ind w:left="0" w:leftChars="0" w:right="0" w:rightChars="0"/>
              <w:jc w:val="lef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【差】对项目认识不足，表述不清晰，措施不具体；施工段划分不合理。</w:t>
            </w:r>
          </w:p>
        </w:tc>
      </w:tr>
      <w:tr w14:paraId="398784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9508C6A">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施工总进</w:t>
            </w:r>
          </w:p>
          <w:p w14:paraId="44FECB71">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度计划及</w:t>
            </w:r>
          </w:p>
          <w:p w14:paraId="5262AA49">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保证措施</w:t>
            </w:r>
          </w:p>
          <w:p w14:paraId="1B604AD1">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3</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2FE5E23">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61F9D483">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6D221493">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36E56F4D">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5329CE9">
            <w:pPr>
              <w:pStyle w:val="117"/>
              <w:wordWrap w:val="0"/>
              <w:adjustRightInd w:val="0"/>
              <w:snapToGrid w:val="0"/>
              <w:spacing w:line="400" w:lineRule="exact"/>
              <w:rPr>
                <w:rFonts w:hint="eastAsia" w:ascii="宋体" w:hAnsi="宋体" w:eastAsia="宋体" w:cs="宋体"/>
                <w:b/>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000000"/>
                <w:kern w:val="0"/>
                <w:sz w:val="24"/>
                <w:szCs w:val="24"/>
                <w:highlight w:val="none"/>
              </w:rPr>
              <w:t>经济赔偿合理。</w:t>
            </w:r>
          </w:p>
          <w:p w14:paraId="0A79770D">
            <w:pPr>
              <w:pStyle w:val="117"/>
              <w:wordWrap w:val="0"/>
              <w:adjustRightInd w:val="0"/>
              <w:snapToGrid w:val="0"/>
              <w:spacing w:line="400" w:lineRule="exact"/>
              <w:rPr>
                <w:rFonts w:hint="eastAsia" w:ascii="宋体" w:hAnsi="宋体" w:eastAsia="宋体" w:cs="宋体"/>
                <w:b/>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000000"/>
                <w:kern w:val="0"/>
                <w:sz w:val="24"/>
                <w:szCs w:val="24"/>
                <w:highlight w:val="none"/>
              </w:rPr>
              <w:t>经济赔偿较合理。</w:t>
            </w:r>
          </w:p>
          <w:p w14:paraId="4909BF88">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582C2F8C">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【差】关键线路不准确，计划编制不合理。关键节点的控制不可行。人、材、机需求和进场计划与进度计划不相呼应，不能满足施工需要。没有违约责任承诺。</w:t>
            </w:r>
          </w:p>
        </w:tc>
      </w:tr>
      <w:tr w14:paraId="4160387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64B32B0">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质量</w:t>
            </w:r>
          </w:p>
          <w:p w14:paraId="59A5EF2D">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保证措施</w:t>
            </w:r>
          </w:p>
          <w:p w14:paraId="35339132">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4</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0FFE49F2">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45D035B0">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21D686BA">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1F0A694C">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2FE7D6BE">
            <w:pPr>
              <w:pStyle w:val="11"/>
              <w:wordWrap w:val="0"/>
              <w:adjustRightInd w:val="0"/>
              <w:snapToGrid w:val="0"/>
              <w:spacing w:after="0"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【优】应用新技术、新工艺、新材料、新设备，针对项目实际提出先进、可行、具体的保证措施。超过招标文件的质量要求。</w:t>
            </w:r>
          </w:p>
          <w:p w14:paraId="3D5FED1F">
            <w:pPr>
              <w:pStyle w:val="11"/>
              <w:wordWrap w:val="0"/>
              <w:adjustRightInd w:val="0"/>
              <w:snapToGrid w:val="0"/>
              <w:spacing w:after="0" w:line="400" w:lineRule="exact"/>
              <w:rPr>
                <w:rFonts w:hint="eastAsia" w:ascii="宋体" w:hAnsi="宋体" w:eastAsia="宋体" w:cs="宋体"/>
                <w:snapToGrid w:val="0"/>
                <w:color w:val="000000"/>
                <w:kern w:val="0"/>
                <w:sz w:val="24"/>
                <w:szCs w:val="24"/>
                <w:highlight w:val="none"/>
                <w:lang w:eastAsia="zh-CN"/>
              </w:rPr>
            </w:pPr>
            <w:r>
              <w:rPr>
                <w:rFonts w:hint="eastAsia" w:ascii="宋体" w:hAnsi="宋体" w:eastAsia="宋体" w:cs="宋体"/>
                <w:snapToGrid w:val="0"/>
                <w:color w:val="000000"/>
                <w:kern w:val="0"/>
                <w:sz w:val="24"/>
                <w:szCs w:val="24"/>
                <w:highlight w:val="none"/>
              </w:rPr>
              <w:t>【良】针对项目实际提出先进、可行、具体的保证措施。满足招标文件的质量要求</w:t>
            </w:r>
            <w:r>
              <w:rPr>
                <w:rFonts w:hint="eastAsia" w:ascii="宋体" w:hAnsi="宋体" w:eastAsia="宋体" w:cs="宋体"/>
                <w:snapToGrid w:val="0"/>
                <w:color w:val="000000"/>
                <w:kern w:val="0"/>
                <w:sz w:val="24"/>
                <w:szCs w:val="24"/>
                <w:highlight w:val="none"/>
                <w:lang w:eastAsia="zh-CN"/>
              </w:rPr>
              <w:t>。</w:t>
            </w:r>
          </w:p>
          <w:p w14:paraId="6D9C7BA8">
            <w:pPr>
              <w:pStyle w:val="11"/>
              <w:wordWrap w:val="0"/>
              <w:adjustRightInd w:val="0"/>
              <w:snapToGrid w:val="0"/>
              <w:spacing w:after="0" w:line="400" w:lineRule="exact"/>
              <w:rPr>
                <w:rFonts w:hint="eastAsia" w:ascii="宋体" w:hAnsi="宋体" w:eastAsia="宋体" w:cs="宋体"/>
                <w:strike/>
                <w:dstrike w:val="0"/>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【中】具体措施可行。满足招标文件的质量要求。</w:t>
            </w:r>
          </w:p>
          <w:p w14:paraId="6542FA42">
            <w:pPr>
              <w:pStyle w:val="117"/>
              <w:wordWrap w:val="0"/>
              <w:adjustRightInd w:val="0"/>
              <w:snapToGrid w:val="0"/>
              <w:spacing w:line="400" w:lineRule="exact"/>
              <w:rPr>
                <w:rFonts w:hint="eastAsia" w:ascii="宋体" w:hAnsi="宋体" w:eastAsia="宋体" w:cs="宋体"/>
                <w:color w:val="auto"/>
                <w:sz w:val="22"/>
                <w:szCs w:val="22"/>
                <w:lang w:eastAsia="zh-CN"/>
              </w:rPr>
            </w:pPr>
            <w:r>
              <w:rPr>
                <w:rFonts w:hint="eastAsia" w:ascii="宋体" w:hAnsi="宋体" w:eastAsia="宋体" w:cs="宋体"/>
                <w:snapToGrid w:val="0"/>
                <w:color w:val="000000"/>
                <w:kern w:val="0"/>
                <w:sz w:val="24"/>
                <w:szCs w:val="24"/>
                <w:highlight w:val="none"/>
              </w:rPr>
              <w:t>【差】措施不可行，没有质量违约责任承诺</w:t>
            </w:r>
            <w:r>
              <w:rPr>
                <w:rFonts w:hint="eastAsia" w:ascii="宋体" w:hAnsi="宋体" w:eastAsia="宋体" w:cs="宋体"/>
                <w:snapToGrid w:val="0"/>
                <w:color w:val="000000"/>
                <w:kern w:val="0"/>
                <w:sz w:val="24"/>
                <w:szCs w:val="24"/>
                <w:highlight w:val="none"/>
                <w:lang w:eastAsia="zh-CN"/>
              </w:rPr>
              <w:t>。</w:t>
            </w:r>
          </w:p>
        </w:tc>
      </w:tr>
      <w:tr w14:paraId="320C8B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897AA6">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施工</w:t>
            </w:r>
          </w:p>
          <w:p w14:paraId="59D8FE61">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技术措施</w:t>
            </w:r>
          </w:p>
          <w:p w14:paraId="091C0A58">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2</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1951C2D3">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6453DF4F">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37A7D285">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0CBF9611">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17DBA6F">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000000"/>
                <w:kern w:val="0"/>
                <w:sz w:val="24"/>
                <w:szCs w:val="24"/>
                <w:highlight w:val="none"/>
              </w:rPr>
              <w:t>经济赔偿合理。</w:t>
            </w:r>
          </w:p>
          <w:p w14:paraId="742F3DAF">
            <w:pPr>
              <w:pStyle w:val="117"/>
              <w:wordWrap w:val="0"/>
              <w:adjustRightInd w:val="0"/>
              <w:snapToGrid w:val="0"/>
              <w:spacing w:line="400" w:lineRule="exact"/>
              <w:rPr>
                <w:rFonts w:hint="eastAsia" w:ascii="宋体" w:hAnsi="宋体" w:eastAsia="宋体" w:cs="宋体"/>
                <w:b/>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000000"/>
                <w:kern w:val="0"/>
                <w:sz w:val="24"/>
                <w:szCs w:val="24"/>
                <w:highlight w:val="none"/>
              </w:rPr>
              <w:t>经济赔偿较合理。</w:t>
            </w:r>
          </w:p>
          <w:p w14:paraId="48006863">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FD2A886">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7F59B1D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3BA7868">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绿色施工、</w:t>
            </w:r>
          </w:p>
          <w:p w14:paraId="3902A653">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安全防护、</w:t>
            </w:r>
          </w:p>
          <w:p w14:paraId="264F03E4">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文明施工</w:t>
            </w:r>
          </w:p>
          <w:p w14:paraId="5009014C">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措施计划</w:t>
            </w:r>
          </w:p>
          <w:p w14:paraId="1BFA010C">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3</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1849B83">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7637FB40">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7EE4C242">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7ED3BC96">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3AEB619">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【优】针对项目实际情况，有先进、具体、完整、可行的措施，采用规范准确、清晰。</w:t>
            </w:r>
          </w:p>
          <w:p w14:paraId="46E808A0">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【良】针对项目实际情况，有合理的措施且具体、完整，采用规范准确。</w:t>
            </w:r>
          </w:p>
          <w:p w14:paraId="0992BEEE">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【中】有基本合理的措施，采用规范准确。</w:t>
            </w:r>
          </w:p>
          <w:p w14:paraId="320EEAB8">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【差】措施不力，采用规范不正确。</w:t>
            </w:r>
          </w:p>
        </w:tc>
      </w:tr>
      <w:tr w14:paraId="18FD32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8CA90C">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施工平面</w:t>
            </w:r>
          </w:p>
          <w:p w14:paraId="6884E752">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布置和临时设施布置</w:t>
            </w:r>
          </w:p>
          <w:p w14:paraId="4EC8028B">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2</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1B5DBE4">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6AA0E674">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162ED332">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0FDA8E7A">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F512E99">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【优】总体布置有针对性、合理，较好满足施工需要，符合绿色施工、安全防护、文明施工要求。</w:t>
            </w:r>
          </w:p>
          <w:p w14:paraId="6CAC6F39">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【良】总体布置合理，能满足施工需要，基本符合绿色施工、安全防护、文明施工要求。</w:t>
            </w:r>
          </w:p>
          <w:p w14:paraId="58A8E6CF">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【中】总体布置基本合理，基本满足施工需要。</w:t>
            </w:r>
          </w:p>
          <w:p w14:paraId="664EE2EB">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【差】总体布置不合理，不符合绿色施工、安全防护、文明施工要求。</w:t>
            </w:r>
          </w:p>
        </w:tc>
      </w:tr>
      <w:tr w14:paraId="344056C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5301B7A">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项目</w:t>
            </w:r>
          </w:p>
          <w:p w14:paraId="20EF3B50">
            <w:pPr>
              <w:pStyle w:val="68"/>
              <w:wordWrap w:val="0"/>
              <w:adjustRightInd w:val="0"/>
              <w:snapToGrid w:val="0"/>
              <w:spacing w:line="400" w:lineRule="exact"/>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管理机构</w:t>
            </w:r>
          </w:p>
          <w:p w14:paraId="2BC9E471">
            <w:pPr>
              <w:pStyle w:val="68"/>
              <w:wordWrap w:val="0"/>
              <w:adjustRightInd w:val="0"/>
              <w:snapToGrid w:val="0"/>
              <w:spacing w:line="400" w:lineRule="exact"/>
              <w:jc w:val="center"/>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u w:val="single"/>
              </w:rPr>
              <w:t>3</w:t>
            </w:r>
            <w:r>
              <w:rPr>
                <w:rFonts w:hint="eastAsia" w:ascii="宋体" w:hAnsi="宋体" w:eastAsia="宋体" w:cs="宋体"/>
                <w:snapToGrid w:val="0"/>
                <w:color w:val="000000"/>
                <w:kern w:val="0"/>
                <w:sz w:val="24"/>
                <w:szCs w:val="24"/>
                <w:highlight w:val="none"/>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42A467B">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【优】得该项评分因素分值的90%～100%（含90%）。</w:t>
            </w:r>
          </w:p>
          <w:p w14:paraId="086484DA">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【良】得该项评分因素分值的80%～90%（含80%）。</w:t>
            </w:r>
          </w:p>
          <w:p w14:paraId="1FAC5000">
            <w:pPr>
              <w:pStyle w:val="135"/>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【中】得该项评分因素分值的70%～80%（含70%）。</w:t>
            </w:r>
          </w:p>
          <w:p w14:paraId="5FAF9ECF">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66903500">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000000"/>
                <w:kern w:val="0"/>
                <w:sz w:val="24"/>
                <w:szCs w:val="24"/>
                <w:highlight w:val="none"/>
              </w:rPr>
              <w:t>及以上职称</w:t>
            </w:r>
            <w:r>
              <w:rPr>
                <w:rFonts w:hint="eastAsia" w:ascii="宋体" w:hAnsi="宋体" w:eastAsia="宋体" w:cs="宋体"/>
                <w:snapToGrid w:val="0"/>
                <w:color w:val="000000"/>
                <w:kern w:val="0"/>
                <w:sz w:val="24"/>
                <w:szCs w:val="24"/>
                <w:highlight w:val="none"/>
              </w:rPr>
              <w:t>60%（含60%）以上。</w:t>
            </w:r>
          </w:p>
          <w:p w14:paraId="37FCE71D">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【良】组织机构形式合理，指挥系统，生产及质量、绿色施工、安全、文明施工、创优达标监控系统、联络协调系统齐全，项目管理人员内高级职称人员15%～20%（含15%）、中级职称</w:t>
            </w:r>
            <w:r>
              <w:rPr>
                <w:rFonts w:hint="eastAsia" w:ascii="宋体" w:hAnsi="宋体" w:eastAsia="宋体" w:cs="宋体"/>
                <w:b/>
                <w:bCs/>
                <w:snapToGrid w:val="0"/>
                <w:color w:val="000000"/>
                <w:kern w:val="0"/>
                <w:sz w:val="24"/>
                <w:szCs w:val="24"/>
                <w:highlight w:val="none"/>
              </w:rPr>
              <w:t>及以上职称</w:t>
            </w:r>
            <w:r>
              <w:rPr>
                <w:rFonts w:hint="eastAsia" w:ascii="宋体" w:hAnsi="宋体" w:eastAsia="宋体" w:cs="宋体"/>
                <w:snapToGrid w:val="0"/>
                <w:color w:val="000000"/>
                <w:kern w:val="0"/>
                <w:sz w:val="24"/>
                <w:szCs w:val="24"/>
                <w:highlight w:val="none"/>
              </w:rPr>
              <w:t>人员50%～60%（含50%）。</w:t>
            </w:r>
          </w:p>
          <w:p w14:paraId="31474B60">
            <w:pPr>
              <w:pStyle w:val="117"/>
              <w:wordWrap w:val="0"/>
              <w:adjustRightInd w:val="0"/>
              <w:snapToGrid w:val="0"/>
              <w:spacing w:line="400" w:lineRule="exact"/>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【中】组织机构形式基本合理，有指挥系统，生产及质量、绿色施工、安全、文明施工、创优达标监控系统、联络协调系统，项目管理人员内高级职称人员10%～15%（含10%）、中级职称人员</w:t>
            </w:r>
            <w:r>
              <w:rPr>
                <w:rFonts w:hint="eastAsia" w:ascii="宋体" w:hAnsi="宋体" w:eastAsia="宋体" w:cs="宋体"/>
                <w:b/>
                <w:bCs/>
                <w:snapToGrid w:val="0"/>
                <w:color w:val="000000"/>
                <w:kern w:val="0"/>
                <w:sz w:val="24"/>
                <w:szCs w:val="24"/>
                <w:highlight w:val="none"/>
              </w:rPr>
              <w:t>及以上职称</w:t>
            </w:r>
            <w:r>
              <w:rPr>
                <w:rFonts w:hint="eastAsia" w:ascii="宋体" w:hAnsi="宋体" w:eastAsia="宋体" w:cs="宋体"/>
                <w:snapToGrid w:val="0"/>
                <w:color w:val="000000"/>
                <w:kern w:val="0"/>
                <w:sz w:val="24"/>
                <w:szCs w:val="24"/>
                <w:highlight w:val="none"/>
              </w:rPr>
              <w:t>40%～50%（含40%）。</w:t>
            </w:r>
          </w:p>
          <w:p w14:paraId="171C47BC">
            <w:pPr>
              <w:pStyle w:val="117"/>
              <w:wordWrap w:val="0"/>
              <w:adjustRightInd w:val="0"/>
              <w:snapToGrid w:val="0"/>
              <w:spacing w:line="400" w:lineRule="exact"/>
              <w:rPr>
                <w:rFonts w:hint="eastAsia" w:ascii="宋体" w:hAnsi="宋体" w:eastAsia="宋体" w:cs="宋体"/>
                <w:color w:val="auto"/>
                <w:sz w:val="22"/>
                <w:szCs w:val="22"/>
              </w:rPr>
            </w:pPr>
            <w:r>
              <w:rPr>
                <w:rFonts w:hint="eastAsia" w:ascii="宋体" w:hAnsi="宋体" w:eastAsia="宋体" w:cs="宋体"/>
                <w:snapToGrid w:val="0"/>
                <w:color w:val="000000"/>
                <w:kern w:val="0"/>
                <w:sz w:val="24"/>
                <w:szCs w:val="24"/>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000000"/>
                <w:kern w:val="0"/>
                <w:sz w:val="24"/>
                <w:szCs w:val="24"/>
                <w:highlight w:val="none"/>
              </w:rPr>
              <w:t>及以上职称</w:t>
            </w:r>
            <w:r>
              <w:rPr>
                <w:rFonts w:hint="eastAsia" w:ascii="宋体" w:hAnsi="宋体" w:eastAsia="宋体" w:cs="宋体"/>
                <w:snapToGrid w:val="0"/>
                <w:color w:val="000000"/>
                <w:kern w:val="0"/>
                <w:sz w:val="24"/>
                <w:szCs w:val="24"/>
                <w:highlight w:val="none"/>
              </w:rPr>
              <w:t>40%以下。</w:t>
            </w:r>
          </w:p>
        </w:tc>
      </w:tr>
      <w:tr w14:paraId="6DA566AA">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05CF4A">
            <w:pPr>
              <w:pStyle w:val="117"/>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2803E02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1F0920E">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D48CD15">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2F4D8DE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934317">
            <w:pPr>
              <w:pStyle w:val="68"/>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01E6C20">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（1）确定</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下浮系数n：用1～21号球分别代表一个下浮系数，由评委代表从这21个号码中随机抽取</w:t>
            </w:r>
            <w:r>
              <w:rPr>
                <w:rFonts w:hint="eastAsia" w:ascii="宋体" w:hAnsi="宋体" w:eastAsia="宋体" w:cs="宋体"/>
                <w:snapToGrid w:val="0"/>
                <w:color w:val="auto"/>
                <w:kern w:val="0"/>
                <w:sz w:val="24"/>
                <w:szCs w:val="24"/>
                <w:u w:val="single"/>
              </w:rPr>
              <w:t xml:space="preserve"> 3 </w:t>
            </w:r>
            <w:r>
              <w:rPr>
                <w:rFonts w:hint="eastAsia" w:ascii="宋体" w:hAnsi="宋体" w:eastAsia="宋体" w:cs="宋体"/>
                <w:snapToGrid w:val="0"/>
                <w:color w:val="auto"/>
                <w:kern w:val="0"/>
                <w:sz w:val="24"/>
                <w:szCs w:val="24"/>
              </w:rPr>
              <w:t>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下浮系数n。具体号码对应的下浮系数可参考下表。</w:t>
            </w:r>
          </w:p>
          <w:tbl>
            <w:tblPr>
              <w:tblStyle w:val="32"/>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0DF1D79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F82A2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503CA6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A6A61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371F8E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5C4F6A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3F174A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79333F7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0068A1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791D8E7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2BA57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32221F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4DA2A8D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72AB387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C80E80">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63F20F9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5C6515E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3056149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3EAD1E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36D48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722F01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1A335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D7EEDC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30D318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C97CF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33BEEA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06269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4547A747">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1EE082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4D166A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4BFD1C5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B40A02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147FC3D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B36024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07BAE1C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3D30A8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71D73A2E">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35209A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35216F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42E09A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E1E685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0C86F937">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50AD25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9886A8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E09FA4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792B9D54">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8997BC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5A918B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4A1DAAB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AE68D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0FF11C2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B04470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543F4C0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0D535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3.0</w:t>
                  </w:r>
                </w:p>
              </w:tc>
            </w:tr>
          </w:tbl>
          <w:p w14:paraId="6F6597A9">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（2）评标基准价D＝</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×（1－n）</w:t>
            </w:r>
          </w:p>
        </w:tc>
      </w:tr>
      <w:tr w14:paraId="3318ED6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38D6E6">
            <w:pPr>
              <w:pStyle w:val="68"/>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121EC598">
            <w:pPr>
              <w:pStyle w:val="68"/>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CFF6B52">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41EA87FA">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21FF5C85">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1801D7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F21881B">
      <w:pPr>
        <w:keepNext w:val="0"/>
        <w:keepLines w:val="0"/>
        <w:pageBreakBefore w:val="0"/>
        <w:kinsoku/>
        <w:wordWrap w:val="0"/>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20D7B7CF">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FA5A99F">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outlineLvl w:val="1"/>
        <w:rPr>
          <w:rStyle w:val="156"/>
          <w:rFonts w:hint="eastAsia" w:ascii="宋体" w:hAnsi="宋体" w:eastAsia="宋体" w:cs="宋体"/>
          <w:color w:val="auto"/>
          <w:lang w:val="en-US" w:eastAsia="zh-CN"/>
        </w:rPr>
      </w:pPr>
      <w:bookmarkStart w:id="137" w:name="_Toc2839"/>
      <w:r>
        <w:rPr>
          <w:rStyle w:val="156"/>
          <w:rFonts w:hint="eastAsia" w:ascii="宋体" w:hAnsi="宋体" w:eastAsia="宋体" w:cs="宋体"/>
          <w:color w:val="auto"/>
          <w:lang w:val="en-US" w:eastAsia="zh-CN"/>
        </w:rPr>
        <w:t>16．中标候选人公示</w:t>
      </w:r>
      <w:bookmarkEnd w:id="137"/>
    </w:p>
    <w:p w14:paraId="6C424E97">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全国公共资源交易平台（广东省·韶关市）（https://ygp.gdzwfw.gov.cn/ggzy-portal/#/440200/index）进行公示，公示期不得少于3天。</w:t>
      </w:r>
    </w:p>
    <w:p w14:paraId="5CC34B69">
      <w:pPr>
        <w:keepNext w:val="0"/>
        <w:keepLines w:val="0"/>
        <w:pageBreakBefore w:val="0"/>
        <w:widowControl/>
        <w:suppressLineNumbers w:val="0"/>
        <w:kinsoku/>
        <w:wordWrap/>
        <w:overflowPunct/>
        <w:topLinePunct w:val="0"/>
        <w:autoSpaceDE/>
        <w:autoSpaceDN/>
        <w:bidi w:val="0"/>
        <w:adjustRightInd/>
        <w:snapToGrid/>
        <w:spacing w:line="336" w:lineRule="auto"/>
        <w:ind w:firstLine="482" w:firstLineChars="200"/>
        <w:jc w:val="left"/>
        <w:textAlignment w:val="auto"/>
        <w:rPr>
          <w:rFonts w:hint="eastAsia" w:ascii="宋体" w:hAnsi="宋体" w:eastAsia="宋体" w:cs="宋体"/>
          <w:color w:val="auto"/>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auto"/>
          <w:kern w:val="0"/>
          <w:sz w:val="24"/>
          <w:szCs w:val="24"/>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auto"/>
          <w:kern w:val="0"/>
          <w:sz w:val="24"/>
          <w:szCs w:val="24"/>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613602E">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19B9F5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696D3F1">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3944C4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5F752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color w:val="auto"/>
          <w:lang w:val="en-US" w:eastAsia="zh-CN"/>
        </w:rPr>
      </w:pPr>
      <w:bookmarkStart w:id="138" w:name="_Toc18351"/>
      <w:bookmarkStart w:id="139" w:name="_Toc25780"/>
      <w:bookmarkStart w:id="140" w:name="_Toc867"/>
      <w:bookmarkStart w:id="141" w:name="_Toc18979"/>
      <w:bookmarkStart w:id="142" w:name="_Toc28628"/>
      <w:r>
        <w:rPr>
          <w:rStyle w:val="156"/>
          <w:rFonts w:hint="eastAsia" w:ascii="宋体" w:hAnsi="宋体" w:eastAsia="宋体" w:cs="宋体"/>
          <w:color w:val="auto"/>
          <w:lang w:val="en-US" w:eastAsia="zh-CN"/>
        </w:rPr>
        <w:t>1．资格评审环节</w:t>
      </w:r>
      <w:bookmarkEnd w:id="138"/>
      <w:bookmarkEnd w:id="139"/>
      <w:bookmarkEnd w:id="140"/>
      <w:bookmarkEnd w:id="141"/>
      <w:bookmarkEnd w:id="142"/>
    </w:p>
    <w:p w14:paraId="6AA929F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D96B3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5C423DB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4475671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C80F85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2C60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689D626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75EBA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6EC677A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00769B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ascii="宋体" w:hAnsi="宋体" w:eastAsia="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00CA94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F0DC4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4221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color w:val="auto"/>
          <w:lang w:val="en-US" w:eastAsia="zh-CN"/>
        </w:rPr>
      </w:pPr>
      <w:bookmarkStart w:id="143" w:name="_Toc19719"/>
      <w:bookmarkStart w:id="144" w:name="_Toc3746"/>
      <w:bookmarkStart w:id="145" w:name="_Toc12980"/>
      <w:bookmarkStart w:id="146" w:name="_Toc21442"/>
      <w:bookmarkStart w:id="147" w:name="_Toc30923"/>
      <w:r>
        <w:rPr>
          <w:rStyle w:val="156"/>
          <w:rFonts w:hint="eastAsia" w:ascii="宋体" w:hAnsi="宋体" w:eastAsia="宋体" w:cs="宋体"/>
          <w:color w:val="auto"/>
          <w:lang w:val="en-US" w:eastAsia="zh-CN"/>
        </w:rPr>
        <w:t>2．形式评审环节</w:t>
      </w:r>
      <w:bookmarkEnd w:id="143"/>
      <w:bookmarkEnd w:id="144"/>
      <w:bookmarkEnd w:id="145"/>
      <w:bookmarkEnd w:id="146"/>
      <w:bookmarkEnd w:id="147"/>
    </w:p>
    <w:p w14:paraId="7BA92E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CA7994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51"/>
          <w:rFonts w:hint="eastAsia" w:ascii="宋体" w:hAnsi="宋体" w:eastAsia="宋体" w:cs="宋体"/>
          <w:color w:val="auto"/>
          <w:kern w:val="0"/>
          <w:highlight w:val="none"/>
        </w:rPr>
        <w:t>投标文件的分册组成是否符合招标文件规定。</w:t>
      </w:r>
    </w:p>
    <w:p w14:paraId="01812C5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33748C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B80B72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3C3BB8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8139F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color w:val="auto"/>
          <w:lang w:val="en-US" w:eastAsia="zh-CN"/>
        </w:rPr>
      </w:pPr>
      <w:bookmarkStart w:id="148" w:name="_Toc13299"/>
      <w:bookmarkStart w:id="149" w:name="_Toc23068"/>
      <w:bookmarkStart w:id="150" w:name="_Toc8201"/>
      <w:bookmarkStart w:id="151" w:name="_Toc31483"/>
      <w:bookmarkStart w:id="152" w:name="_Toc27344"/>
      <w:r>
        <w:rPr>
          <w:rStyle w:val="156"/>
          <w:rFonts w:hint="eastAsia" w:ascii="宋体" w:hAnsi="宋体" w:eastAsia="宋体" w:cs="宋体"/>
          <w:color w:val="auto"/>
          <w:lang w:val="en-US" w:eastAsia="zh-CN"/>
        </w:rPr>
        <w:t>3．响应性评审环节</w:t>
      </w:r>
      <w:bookmarkEnd w:id="148"/>
      <w:bookmarkEnd w:id="149"/>
      <w:bookmarkEnd w:id="150"/>
      <w:bookmarkEnd w:id="151"/>
      <w:bookmarkEnd w:id="152"/>
    </w:p>
    <w:p w14:paraId="1EEBA7D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E3F8E3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FC691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89271B2">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4DDF576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）投标人委托造价咨询单位编制《投标总价》，但未在《投标总价》封面加盖造价咨询人公章的；未提供造价咨询人的营业执照</w:t>
      </w:r>
      <w:r>
        <w:rPr>
          <w:rFonts w:hint="eastAsia" w:ascii="宋体" w:hAnsi="宋体" w:eastAsia="宋体" w:cs="宋体"/>
          <w:snapToGrid w:val="0"/>
          <w:color w:val="auto"/>
          <w:kern w:val="0"/>
          <w:highlight w:val="none"/>
          <w:lang w:eastAsia="zh-CN"/>
        </w:rPr>
        <w:t>扫描件</w:t>
      </w:r>
      <w:r>
        <w:rPr>
          <w:rFonts w:hint="eastAsia" w:ascii="宋体" w:hAnsi="宋体" w:eastAsia="宋体" w:cs="宋体"/>
          <w:snapToGrid w:val="0"/>
          <w:color w:val="auto"/>
          <w:kern w:val="0"/>
          <w:highlight w:val="none"/>
        </w:rPr>
        <w:t>的；</w:t>
      </w:r>
    </w:p>
    <w:p w14:paraId="10FDD5D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E170B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5AC70D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478E18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color w:val="auto"/>
          <w:lang w:val="en-US" w:eastAsia="zh-CN"/>
        </w:rPr>
      </w:pPr>
      <w:bookmarkStart w:id="153" w:name="_Toc24919"/>
      <w:r>
        <w:rPr>
          <w:rStyle w:val="156"/>
          <w:rFonts w:hint="eastAsia" w:ascii="宋体" w:hAnsi="宋体" w:eastAsia="宋体" w:cs="宋体"/>
          <w:color w:val="auto"/>
          <w:lang w:val="en-US" w:eastAsia="zh-CN"/>
        </w:rPr>
        <w:t>4．其他</w:t>
      </w:r>
      <w:bookmarkEnd w:id="153"/>
    </w:p>
    <w:p w14:paraId="5C2FF6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71BB4B1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DCBB72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BA0D4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43B229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27FF91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8C13B0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7E64F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6781C1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661EC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D31BC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89"/>
    </w:p>
    <w:p w14:paraId="074F1233">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69669771"/>
      <w:bookmarkEnd w:id="154"/>
      <w:bookmarkStart w:id="155" w:name="_Hlt70150994"/>
      <w:bookmarkEnd w:id="155"/>
      <w:bookmarkStart w:id="156" w:name="_Hlt112206772"/>
      <w:bookmarkEnd w:id="156"/>
      <w:bookmarkStart w:id="157" w:name="_Hlt87952408"/>
      <w:bookmarkEnd w:id="157"/>
      <w:bookmarkStart w:id="158" w:name="_Hlt69698722"/>
      <w:bookmarkStart w:id="159" w:name="_Toc24543"/>
      <w:bookmarkStart w:id="160" w:name="_Toc20451"/>
      <w:bookmarkStart w:id="161" w:name="_Hlt69698769"/>
      <w:bookmarkStart w:id="162" w:name="_Hlt69698741"/>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72010CA4">
      <w:pPr>
        <w:pStyle w:val="5"/>
        <w:bidi w:val="0"/>
        <w:spacing w:line="360" w:lineRule="auto"/>
        <w:rPr>
          <w:rFonts w:hint="eastAsia" w:ascii="宋体" w:hAnsi="宋体" w:eastAsia="宋体" w:cs="宋体"/>
          <w:color w:val="auto"/>
        </w:rPr>
      </w:pPr>
      <w:bookmarkStart w:id="165" w:name="_Toc2206"/>
      <w:bookmarkStart w:id="166" w:name="_Toc19632"/>
      <w:bookmarkStart w:id="167" w:name="_Toc28684"/>
      <w:bookmarkStart w:id="168" w:name="_Hlt69698765"/>
      <w:bookmarkStart w:id="169" w:name="_Hlt69698713"/>
      <w:bookmarkStart w:id="170" w:name="_Toc28918"/>
      <w:bookmarkStart w:id="171" w:name="_Hlt69698776"/>
      <w:r>
        <w:rPr>
          <w:rFonts w:hint="eastAsia" w:ascii="宋体" w:hAnsi="宋体" w:eastAsia="宋体" w:cs="宋体"/>
          <w:color w:val="auto"/>
        </w:rPr>
        <w:t>1．中标通知书</w:t>
      </w:r>
      <w:bookmarkEnd w:id="165"/>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5"/>
        <w:bidi w:val="0"/>
        <w:spacing w:line="360" w:lineRule="auto"/>
        <w:rPr>
          <w:rFonts w:hint="eastAsia" w:ascii="宋体" w:hAnsi="宋体" w:eastAsia="宋体" w:cs="宋体"/>
          <w:color w:val="auto"/>
        </w:rPr>
      </w:pPr>
      <w:bookmarkStart w:id="172" w:name="_Toc14349"/>
      <w:r>
        <w:rPr>
          <w:rFonts w:hint="eastAsia" w:ascii="宋体" w:hAnsi="宋体" w:eastAsia="宋体" w:cs="宋体"/>
          <w:color w:val="auto"/>
        </w:rPr>
        <w:t>2．中标结果公示</w:t>
      </w:r>
      <w:bookmarkEnd w:id="172"/>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5"/>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173" w:name="_Toc10406"/>
      <w:r>
        <w:rPr>
          <w:rFonts w:hint="eastAsia" w:ascii="宋体" w:hAnsi="宋体" w:eastAsia="宋体" w:cs="宋体"/>
          <w:color w:val="auto"/>
        </w:rPr>
        <w:t>3．履约保证</w:t>
      </w:r>
      <w:bookmarkEnd w:id="173"/>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10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color w:val="auto"/>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3</w:t>
      </w:r>
      <w:r>
        <w:rPr>
          <w:rFonts w:hint="eastAsia" w:ascii="宋体" w:hAnsi="宋体" w:eastAsia="宋体" w:cs="宋体"/>
          <w:color w:val="auto"/>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color w:val="auto"/>
          <w:sz w:val="24"/>
          <w:szCs w:val="24"/>
        </w:rPr>
        <w:t>项目通过竣工验收之日后</w:t>
      </w:r>
      <w:r>
        <w:rPr>
          <w:rFonts w:hint="eastAsia" w:ascii="宋体" w:hAnsi="宋体" w:eastAsia="宋体" w:cs="宋体"/>
          <w:color w:val="auto"/>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5</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6</w:t>
      </w:r>
      <w:r>
        <w:rPr>
          <w:rFonts w:hint="eastAsia" w:ascii="宋体" w:hAnsi="宋体" w:eastAsia="宋体" w:cs="宋体"/>
          <w:color w:val="auto"/>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7</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5"/>
        <w:bidi w:val="0"/>
        <w:spacing w:line="360" w:lineRule="auto"/>
        <w:rPr>
          <w:rFonts w:hint="eastAsia" w:ascii="宋体" w:hAnsi="宋体" w:eastAsia="宋体" w:cs="宋体"/>
          <w:color w:val="auto"/>
        </w:rPr>
      </w:pPr>
      <w:bookmarkStart w:id="174" w:name="_Toc9821"/>
      <w:r>
        <w:rPr>
          <w:rFonts w:hint="eastAsia" w:ascii="宋体" w:hAnsi="宋体" w:eastAsia="宋体" w:cs="宋体"/>
          <w:color w:val="auto"/>
        </w:rPr>
        <w:t>4．合同订立</w:t>
      </w:r>
      <w:bookmarkEnd w:id="174"/>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ascii="宋体" w:hAnsi="宋体" w:eastAsia="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ascii="宋体" w:hAnsi="宋体" w:eastAsia="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5"/>
        <w:bidi w:val="0"/>
        <w:spacing w:line="360" w:lineRule="auto"/>
        <w:ind w:firstLine="964"/>
        <w:rPr>
          <w:rFonts w:hint="eastAsia" w:ascii="宋体" w:hAnsi="宋体" w:eastAsia="宋体" w:cs="宋体"/>
          <w:color w:val="auto"/>
        </w:rPr>
      </w:pPr>
      <w:bookmarkStart w:id="175" w:name="_Toc6695"/>
      <w:r>
        <w:rPr>
          <w:rFonts w:hint="eastAsia" w:ascii="宋体" w:hAnsi="宋体" w:eastAsia="宋体" w:cs="宋体"/>
          <w:color w:val="auto"/>
        </w:rPr>
        <w:t>5．放弃中标的处理</w:t>
      </w:r>
      <w:bookmarkEnd w:id="175"/>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b/>
          <w:bCs/>
          <w:color w:val="auto"/>
          <w:kern w:val="2"/>
          <w:sz w:val="24"/>
          <w:szCs w:val="24"/>
          <w:highlight w:val="none"/>
          <w:shd w:val="clear" w:color="auto" w:fill="FFFFFF"/>
          <w:lang w:val="en-US" w:eastAsia="zh-CN" w:bidi="ar-SA"/>
        </w:rPr>
      </w:pPr>
    </w:p>
    <w:p w14:paraId="3D634CEF">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6.</w:t>
      </w:r>
      <w:r>
        <w:rPr>
          <w:rFonts w:hint="eastAsia" w:ascii="宋体" w:hAnsi="宋体" w:eastAsia="宋体" w:cs="宋体"/>
          <w:b w:val="0"/>
          <w:bCs w:val="0"/>
          <w:color w:val="auto"/>
          <w:kern w:val="2"/>
          <w:sz w:val="24"/>
          <w:szCs w:val="24"/>
          <w:highlight w:val="none"/>
          <w:shd w:val="clear" w:color="auto" w:fill="FFFFFF"/>
          <w:lang w:val="en-US" w:eastAsia="zh-CN" w:bidi="ar-SA"/>
        </w:rPr>
        <w:t>招标代理服务费的支付：本项目的招标代理服务费</w:t>
      </w:r>
      <w:r>
        <w:rPr>
          <w:rFonts w:hint="eastAsia" w:ascii="宋体" w:hAnsi="宋体" w:cs="宋体"/>
          <w:b w:val="0"/>
          <w:bCs w:val="0"/>
          <w:color w:val="auto"/>
          <w:kern w:val="2"/>
          <w:sz w:val="24"/>
          <w:szCs w:val="24"/>
          <w:highlight w:val="none"/>
          <w:shd w:val="clear" w:color="auto" w:fill="FFFFFF"/>
          <w:lang w:val="en-US" w:eastAsia="zh-CN" w:bidi="ar-SA"/>
        </w:rPr>
        <w:t>和评审专家</w:t>
      </w:r>
      <w:r>
        <w:rPr>
          <w:rFonts w:hint="eastAsia" w:ascii="宋体" w:hAnsi="宋体" w:eastAsia="宋体" w:cs="宋体"/>
          <w:b w:val="0"/>
          <w:bCs w:val="0"/>
          <w:color w:val="auto"/>
          <w:kern w:val="2"/>
          <w:sz w:val="24"/>
          <w:szCs w:val="24"/>
          <w:highlight w:val="none"/>
          <w:shd w:val="clear" w:color="auto" w:fill="FFFFFF"/>
          <w:lang w:val="en-US" w:eastAsia="zh-CN" w:bidi="ar-SA"/>
        </w:rPr>
        <w:t>全部由中标人支付，该费用不再另行报价，由投标人在投标报价时综合考虑在内。招标代理服务费参照按《招标代理服务收费管理暂行办法》（计价格[2002]1980号文）计取。</w:t>
      </w:r>
    </w:p>
    <w:p w14:paraId="5A30A767">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040426AF">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311BC8F6">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8" w:name="_Toc322793288"/>
      <w:bookmarkStart w:id="179" w:name="_Toc2688"/>
      <w:bookmarkStart w:id="180" w:name="_Toc326916629"/>
    </w:p>
    <w:p w14:paraId="7B3F3A34">
      <w:pPr>
        <w:pStyle w:val="5"/>
        <w:bidi w:val="0"/>
        <w:ind w:firstLine="964"/>
        <w:rPr>
          <w:rFonts w:hint="eastAsia" w:ascii="宋体" w:hAnsi="宋体" w:eastAsia="宋体" w:cs="宋体"/>
          <w:color w:val="auto"/>
        </w:rPr>
      </w:pPr>
      <w:bookmarkStart w:id="181" w:name="_Toc12150"/>
      <w:bookmarkStart w:id="182" w:name="_Toc17021"/>
      <w:bookmarkStart w:id="183" w:name="_Toc28441"/>
      <w:r>
        <w:rPr>
          <w:rFonts w:hint="eastAsia" w:ascii="宋体" w:hAnsi="宋体" w:eastAsia="宋体" w:cs="宋体"/>
          <w:color w:val="auto"/>
        </w:rPr>
        <w:t>1．工程承包方式</w:t>
      </w:r>
      <w:bookmarkEnd w:id="178"/>
      <w:bookmarkEnd w:id="179"/>
      <w:bookmarkEnd w:id="180"/>
      <w:bookmarkEnd w:id="181"/>
      <w:bookmarkEnd w:id="182"/>
      <w:bookmarkEnd w:id="183"/>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4" w:name="_Hlt87948212"/>
      <w:bookmarkEnd w:id="184"/>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5"/>
        <w:bidi w:val="0"/>
        <w:ind w:firstLine="964"/>
        <w:rPr>
          <w:rFonts w:hint="eastAsia" w:ascii="宋体" w:hAnsi="宋体" w:eastAsia="宋体" w:cs="宋体"/>
          <w:color w:val="auto"/>
        </w:rPr>
      </w:pPr>
      <w:bookmarkStart w:id="185" w:name="_2、工程结算原则"/>
      <w:bookmarkEnd w:id="185"/>
      <w:bookmarkStart w:id="186" w:name="_Toc322793289"/>
      <w:bookmarkStart w:id="187" w:name="_Toc326916630"/>
      <w:bookmarkStart w:id="188" w:name="_Toc27001"/>
      <w:bookmarkStart w:id="189" w:name="_Toc9168"/>
      <w:bookmarkStart w:id="190" w:name="_Toc3107"/>
      <w:bookmarkStart w:id="191" w:name="_Toc21894"/>
      <w:bookmarkStart w:id="192" w:name="_Hlt87948447"/>
      <w:bookmarkStart w:id="193" w:name="_Hlt87948449"/>
      <w:r>
        <w:rPr>
          <w:rFonts w:hint="eastAsia" w:ascii="宋体" w:hAnsi="宋体" w:eastAsia="宋体" w:cs="宋体"/>
          <w:color w:val="auto"/>
        </w:rPr>
        <w:t>2．工程结算原则</w:t>
      </w:r>
      <w:bookmarkEnd w:id="186"/>
      <w:bookmarkEnd w:id="187"/>
      <w:bookmarkEnd w:id="188"/>
      <w:bookmarkEnd w:id="189"/>
      <w:bookmarkEnd w:id="190"/>
      <w:bookmarkEnd w:id="191"/>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4" w:name="_Hlt88974053"/>
      <w:bookmarkEnd w:id="194"/>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2"/>
    <w:bookmarkEnd w:id="193"/>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Toc322793290"/>
      <w:bookmarkStart w:id="196" w:name="_Toc326916631"/>
      <w:bookmarkStart w:id="197" w:name="_Toc14272"/>
      <w:bookmarkStart w:id="198" w:name="_Hlt87951777"/>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4"/>
          <w:highlight w:val="none"/>
          <w:u w:val="single"/>
          <w:lang w:eastAsia="zh-CN"/>
        </w:rPr>
        <w:t>最高投标限价</w:t>
      </w:r>
      <w:r>
        <w:rPr>
          <w:rFonts w:hint="eastAsia" w:ascii="宋体" w:hAnsi="宋体" w:eastAsia="宋体" w:cs="宋体"/>
          <w:snapToGrid w:val="0"/>
          <w:color w:val="auto"/>
          <w:kern w:val="0"/>
          <w:sz w:val="24"/>
          <w:szCs w:val="24"/>
          <w:highlight w:val="none"/>
          <w:u w:val="single"/>
        </w:rPr>
        <w:t>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w:t>
      </w:r>
      <w:r>
        <w:rPr>
          <w:rFonts w:hint="eastAsia" w:ascii="宋体" w:hAnsi="宋体" w:eastAsia="宋体" w:cs="宋体"/>
          <w:snapToGrid w:val="0"/>
          <w:color w:val="auto"/>
          <w:kern w:val="0"/>
          <w:szCs w:val="24"/>
          <w:highlight w:val="none"/>
          <w:lang w:eastAsia="zh-CN"/>
        </w:rPr>
        <w:t>最高投标限价</w:t>
      </w:r>
      <w:r>
        <w:rPr>
          <w:rFonts w:hint="eastAsia" w:ascii="宋体" w:hAnsi="宋体" w:eastAsia="宋体" w:cs="宋体"/>
          <w:snapToGrid w:val="0"/>
          <w:color w:val="auto"/>
          <w:kern w:val="0"/>
          <w:szCs w:val="24"/>
          <w:highlight w:val="none"/>
        </w:rPr>
        <w:t>）×100%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r>
        <w:rPr>
          <w:rFonts w:hint="eastAsia" w:ascii="宋体" w:hAnsi="宋体" w:eastAsia="宋体" w:cs="宋体"/>
          <w:snapToGrid w:val="0"/>
          <w:color w:val="auto"/>
          <w:kern w:val="0"/>
          <w:szCs w:val="24"/>
          <w:highlight w:val="none"/>
          <w:lang w:eastAsia="zh-CN"/>
        </w:rPr>
        <w:t>安全生产措施费</w:t>
      </w:r>
      <w:r>
        <w:rPr>
          <w:rFonts w:hint="eastAsia" w:ascii="宋体" w:hAnsi="宋体" w:eastAsia="宋体" w:cs="宋体"/>
          <w:snapToGrid w:val="0"/>
          <w:color w:val="auto"/>
          <w:kern w:val="0"/>
          <w:szCs w:val="24"/>
          <w:highlight w:val="none"/>
        </w:rPr>
        <w:t>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ascii="宋体" w:hAnsi="宋体" w:eastAsia="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bCs/>
          <w:snapToGrid w:val="0"/>
          <w:color w:val="auto"/>
          <w:kern w:val="0"/>
          <w:szCs w:val="28"/>
          <w:highlight w:val="none"/>
        </w:rPr>
        <w:t xml:space="preserve">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99" w:name="_Hlt112206782"/>
      <w:bookmarkEnd w:id="199"/>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rPr>
      </w:pPr>
      <w:r>
        <w:rPr>
          <w:rFonts w:hint="eastAsia" w:ascii="宋体" w:hAnsi="宋体" w:eastAsia="宋体" w:cs="宋体"/>
          <w:b/>
          <w:bCs/>
          <w:color w:val="auto"/>
          <w:lang w:val="en-US" w:eastAsia="zh-CN"/>
        </w:rPr>
        <w:t>2.9</w:t>
      </w:r>
      <w:r>
        <w:rPr>
          <w:rFonts w:hint="eastAsia" w:ascii="宋体" w:hAnsi="宋体" w:eastAsia="宋体" w:cs="宋体"/>
          <w:color w:val="auto"/>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5"/>
    <w:bookmarkEnd w:id="196"/>
    <w:bookmarkEnd w:id="197"/>
    <w:bookmarkEnd w:id="198"/>
    <w:p w14:paraId="66B4B0E0">
      <w:pPr>
        <w:pStyle w:val="5"/>
        <w:bidi w:val="0"/>
        <w:spacing w:line="360" w:lineRule="auto"/>
        <w:ind w:firstLine="964"/>
        <w:rPr>
          <w:rFonts w:hint="eastAsia" w:ascii="宋体" w:hAnsi="宋体" w:eastAsia="宋体" w:cs="宋体"/>
          <w:color w:val="auto"/>
        </w:rPr>
      </w:pPr>
      <w:bookmarkStart w:id="200" w:name="_Toc14683"/>
      <w:bookmarkStart w:id="201" w:name="_Toc108200417"/>
      <w:bookmarkStart w:id="202" w:name="_Toc26653"/>
      <w:r>
        <w:rPr>
          <w:rFonts w:hint="eastAsia" w:ascii="宋体" w:hAnsi="宋体" w:eastAsia="宋体" w:cs="宋体"/>
          <w:color w:val="auto"/>
        </w:rPr>
        <w:t>3. 工程付款办法</w:t>
      </w:r>
      <w:bookmarkEnd w:id="200"/>
      <w:bookmarkEnd w:id="201"/>
      <w:bookmarkEnd w:id="202"/>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不</w:t>
      </w:r>
      <w:r>
        <w:rPr>
          <w:rFonts w:hint="eastAsia" w:ascii="宋体" w:hAnsi="宋体" w:eastAsia="宋体" w:cs="宋体"/>
          <w:snapToGrid w:val="0"/>
          <w:color w:val="auto"/>
          <w:kern w:val="0"/>
          <w:highlight w:val="none"/>
          <w:u w:val="single"/>
        </w:rPr>
        <w:t xml:space="preserve">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yellow"/>
          <w:lang w:eastAsia="zh-CN"/>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r>
        <w:rPr>
          <w:rFonts w:hint="eastAsia" w:ascii="宋体" w:hAnsi="宋体" w:eastAsia="宋体" w:cs="宋体"/>
          <w:snapToGrid w:val="0"/>
          <w:color w:val="auto"/>
          <w:kern w:val="0"/>
          <w:highlight w:val="none"/>
          <w:lang w:eastAsia="zh-CN"/>
        </w:rPr>
        <w:t>。</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yellow"/>
          <w:lang w:eastAsia="zh-CN"/>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r>
        <w:rPr>
          <w:rFonts w:hint="eastAsia" w:hAnsi="宋体" w:cs="宋体"/>
          <w:bCs/>
          <w:snapToGrid w:val="0"/>
          <w:color w:val="auto"/>
          <w:kern w:val="0"/>
          <w:highlight w:val="none"/>
          <w:lang w:eastAsia="zh-CN"/>
        </w:rPr>
        <w:t>。</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yellow"/>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lang w:val="en-US" w:eastAsia="zh-CN" w:bidi="ar-SA"/>
        </w:rPr>
        <w:t>4．其他专用合同条款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0"/>
    <w:bookmarkEnd w:id="171"/>
    <w:p w14:paraId="73A29480">
      <w:pPr>
        <w:pStyle w:val="5"/>
        <w:bidi w:val="0"/>
        <w:spacing w:line="360" w:lineRule="auto"/>
        <w:ind w:firstLine="964"/>
        <w:rPr>
          <w:rFonts w:hint="eastAsia" w:ascii="宋体" w:hAnsi="宋体" w:eastAsia="宋体" w:cs="宋体"/>
          <w:color w:val="auto"/>
          <w:highlight w:val="none"/>
        </w:rPr>
      </w:pPr>
      <w:bookmarkStart w:id="203" w:name="_Toc9642"/>
      <w:bookmarkStart w:id="204" w:name="_Toc21669"/>
      <w:bookmarkStart w:id="205" w:name="_Hlt69698796"/>
      <w:r>
        <w:rPr>
          <w:rFonts w:hint="eastAsia" w:ascii="宋体" w:hAnsi="宋体" w:eastAsia="宋体" w:cs="宋体"/>
          <w:color w:val="auto"/>
          <w:highlight w:val="none"/>
          <w:lang w:val="en-US" w:eastAsia="zh-CN"/>
        </w:rPr>
        <w:t>4.1.</w:t>
      </w:r>
      <w:r>
        <w:rPr>
          <w:rFonts w:hint="eastAsia" w:ascii="宋体" w:hAnsi="宋体" w:eastAsia="宋体" w:cs="宋体"/>
          <w:color w:val="auto"/>
          <w:highlight w:val="none"/>
        </w:rPr>
        <w:t>专业工程分包</w:t>
      </w:r>
      <w:bookmarkEnd w:id="203"/>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ascii="宋体" w:hAnsi="宋体" w:eastAsia="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6" w:name="_Toc4288"/>
      <w:bookmarkStart w:id="207" w:name="_Toc23958"/>
      <w:r>
        <w:rPr>
          <w:rFonts w:hint="eastAsia" w:ascii="宋体" w:hAnsi="宋体" w:eastAsia="宋体" w:cs="宋体"/>
          <w:b/>
          <w:bCs w:val="0"/>
          <w:snapToGrid w:val="0"/>
          <w:color w:val="auto"/>
          <w:kern w:val="0"/>
          <w:sz w:val="24"/>
          <w:szCs w:val="24"/>
          <w:highlight w:val="none"/>
        </w:rPr>
        <w:t>4.2．工人工资支付专用账户</w:t>
      </w:r>
      <w:bookmarkEnd w:id="206"/>
      <w:bookmarkEnd w:id="207"/>
    </w:p>
    <w:p w14:paraId="3EA720D2">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eastAsia="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16C79322">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lang w:val="en-US" w:eastAsia="zh-CN"/>
        </w:rPr>
        <w:t>）承包人已依照相关规定开立工人工资支付专用账户，发包人支付工程进度款时，其中</w:t>
      </w:r>
      <w:r>
        <w:rPr>
          <w:rFonts w:hint="eastAsia" w:ascii="宋体" w:hAnsi="宋体" w:cs="宋体"/>
          <w:b w:val="0"/>
          <w:bCs/>
          <w:snapToGrid w:val="0"/>
          <w:color w:val="auto"/>
          <w:kern w:val="0"/>
          <w:sz w:val="24"/>
          <w:szCs w:val="24"/>
          <w:highlight w:val="none"/>
          <w:lang w:val="en-US" w:eastAsia="zh-CN"/>
        </w:rPr>
        <w:t>85</w:t>
      </w:r>
      <w:r>
        <w:rPr>
          <w:rFonts w:hint="eastAsia" w:ascii="宋体" w:hAnsi="宋体" w:eastAsia="宋体" w:cs="宋体"/>
          <w:b w:val="0"/>
          <w:bCs/>
          <w:snapToGrid w:val="0"/>
          <w:color w:val="auto"/>
          <w:kern w:val="0"/>
          <w:sz w:val="24"/>
          <w:szCs w:val="24"/>
          <w:highlight w:val="none"/>
          <w:lang w:val="en-US" w:eastAsia="zh-CN"/>
        </w:rPr>
        <w:t>%支付进入本合同协议书载明的承包人账户、其中</w:t>
      </w:r>
      <w:r>
        <w:rPr>
          <w:rFonts w:hint="eastAsia" w:ascii="宋体" w:hAnsi="宋体" w:cs="宋体"/>
          <w:b w:val="0"/>
          <w:bCs/>
          <w:snapToGrid w:val="0"/>
          <w:color w:val="auto"/>
          <w:kern w:val="0"/>
          <w:sz w:val="24"/>
          <w:szCs w:val="24"/>
          <w:highlight w:val="none"/>
          <w:lang w:val="en-US" w:eastAsia="zh-CN"/>
        </w:rPr>
        <w:t>15</w:t>
      </w:r>
      <w:r>
        <w:rPr>
          <w:rFonts w:hint="eastAsia" w:ascii="宋体" w:hAnsi="宋体" w:eastAsia="宋体" w:cs="宋体"/>
          <w:b w:val="0"/>
          <w:bCs/>
          <w:snapToGrid w:val="0"/>
          <w:color w:val="auto"/>
          <w:kern w:val="0"/>
          <w:sz w:val="24"/>
          <w:szCs w:val="24"/>
          <w:highlight w:val="none"/>
          <w:lang w:val="en-US" w:eastAsia="zh-CN"/>
        </w:rPr>
        <w:t>%支付进入本款载明的工人工资支付专用账户。承包人必须与所有聘用人员签订劳动合同，并按劳动合同约定每月足额通过专用账户发放工资，并按月将工资发放资料提交一份给发包人。</w:t>
      </w:r>
    </w:p>
    <w:p w14:paraId="67282E75">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w:t>
      </w:r>
      <w:r>
        <w:rPr>
          <w:rFonts w:hint="eastAsia" w:ascii="宋体" w:hAnsi="宋体" w:cs="宋体"/>
          <w:b w:val="0"/>
          <w:bCs/>
          <w:snapToGrid w:val="0"/>
          <w:color w:val="auto"/>
          <w:kern w:val="0"/>
          <w:sz w:val="24"/>
          <w:szCs w:val="24"/>
          <w:highlight w:val="none"/>
          <w:lang w:val="en-US" w:eastAsia="zh-CN"/>
        </w:rPr>
        <w:t>2</w:t>
      </w:r>
      <w:r>
        <w:rPr>
          <w:rFonts w:hint="eastAsia" w:ascii="宋体" w:hAnsi="宋体" w:eastAsia="宋体" w:cs="宋体"/>
          <w:b w:val="0"/>
          <w:bCs/>
          <w:snapToGrid w:val="0"/>
          <w:color w:val="auto"/>
          <w:kern w:val="0"/>
          <w:sz w:val="24"/>
          <w:szCs w:val="24"/>
          <w:highlight w:val="none"/>
          <w:lang w:val="en-US" w:eastAsia="zh-CN"/>
        </w:rPr>
        <w:t>）承包人应在开工前编制用工实名管理专项方案以及费用使用计划，经监理单位审批后，作为施工合同的组成部分，并依照相关规定做好用工实名信息化管理。</w:t>
      </w:r>
    </w:p>
    <w:p w14:paraId="7FB799B2">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21233"/>
      <w:bookmarkStart w:id="209" w:name="_Toc15476"/>
      <w:r>
        <w:rPr>
          <w:rFonts w:hint="eastAsia" w:ascii="宋体" w:hAnsi="宋体" w:eastAsia="宋体" w:cs="宋体"/>
          <w:b/>
          <w:bCs w:val="0"/>
          <w:snapToGrid w:val="0"/>
          <w:color w:val="auto"/>
          <w:kern w:val="0"/>
          <w:sz w:val="24"/>
          <w:szCs w:val="24"/>
          <w:highlight w:val="none"/>
        </w:rPr>
        <w:t>4.3．诚信登记</w:t>
      </w:r>
      <w:bookmarkEnd w:id="208"/>
      <w:bookmarkEnd w:id="209"/>
    </w:p>
    <w:p w14:paraId="58A308A9">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24195"/>
      <w:bookmarkStart w:id="211" w:name="_Toc30115"/>
      <w:r>
        <w:rPr>
          <w:rFonts w:hint="eastAsia" w:ascii="宋体" w:hAnsi="宋体" w:eastAsia="宋体" w:cs="宋体"/>
          <w:b/>
          <w:bCs w:val="0"/>
          <w:snapToGrid w:val="0"/>
          <w:color w:val="auto"/>
          <w:kern w:val="0"/>
          <w:sz w:val="24"/>
          <w:szCs w:val="24"/>
          <w:highlight w:val="none"/>
        </w:rPr>
        <w:t>4.4．工期进度</w:t>
      </w:r>
      <w:bookmarkEnd w:id="210"/>
      <w:bookmarkEnd w:id="211"/>
    </w:p>
    <w:p w14:paraId="1F897EDB">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u w:val="single"/>
          <w:lang w:val="en-US" w:eastAsia="zh-CN"/>
        </w:rPr>
        <w:t>90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eastAsia="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1648"/>
      <w:bookmarkStart w:id="213" w:name="_Toc16363"/>
      <w:r>
        <w:rPr>
          <w:rFonts w:hint="eastAsia" w:ascii="宋体" w:hAnsi="宋体" w:eastAsia="宋体" w:cs="宋体"/>
          <w:b/>
          <w:bCs w:val="0"/>
          <w:snapToGrid w:val="0"/>
          <w:color w:val="auto"/>
          <w:kern w:val="0"/>
          <w:sz w:val="24"/>
          <w:szCs w:val="24"/>
          <w:highlight w:val="none"/>
        </w:rPr>
        <w:t>4.5．项目管理机构</w:t>
      </w:r>
      <w:bookmarkEnd w:id="212"/>
      <w:bookmarkEnd w:id="213"/>
    </w:p>
    <w:p w14:paraId="5C012F1C">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16233"/>
      <w:bookmarkStart w:id="215" w:name="_Toc21811"/>
      <w:r>
        <w:rPr>
          <w:rFonts w:hint="eastAsia" w:ascii="宋体" w:hAnsi="宋体" w:eastAsia="宋体" w:cs="宋体"/>
          <w:b/>
          <w:bCs w:val="0"/>
          <w:snapToGrid w:val="0"/>
          <w:color w:val="auto"/>
          <w:kern w:val="0"/>
          <w:sz w:val="24"/>
          <w:szCs w:val="24"/>
          <w:highlight w:val="none"/>
        </w:rPr>
        <w:t>4.6．现场管理</w:t>
      </w:r>
      <w:bookmarkEnd w:id="214"/>
      <w:bookmarkEnd w:id="215"/>
    </w:p>
    <w:p w14:paraId="171D14F0">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442"/>
      <w:bookmarkStart w:id="217" w:name="_Toc1176"/>
      <w:r>
        <w:rPr>
          <w:rFonts w:hint="eastAsia" w:ascii="宋体" w:hAnsi="宋体" w:eastAsia="宋体" w:cs="宋体"/>
          <w:b/>
          <w:bCs w:val="0"/>
          <w:snapToGrid w:val="0"/>
          <w:color w:val="auto"/>
          <w:kern w:val="0"/>
          <w:sz w:val="24"/>
          <w:szCs w:val="24"/>
          <w:highlight w:val="none"/>
        </w:rPr>
        <w:t>4.7．监督实施</w:t>
      </w:r>
      <w:bookmarkEnd w:id="216"/>
      <w:bookmarkEnd w:id="217"/>
    </w:p>
    <w:p w14:paraId="61B36255">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5482"/>
      <w:bookmarkStart w:id="219" w:name="_Toc1485"/>
      <w:r>
        <w:rPr>
          <w:rFonts w:hint="eastAsia" w:ascii="宋体" w:hAnsi="宋体" w:eastAsia="宋体" w:cs="宋体"/>
          <w:b/>
          <w:bCs w:val="0"/>
          <w:snapToGrid w:val="0"/>
          <w:color w:val="auto"/>
          <w:kern w:val="0"/>
          <w:sz w:val="24"/>
          <w:szCs w:val="24"/>
          <w:highlight w:val="none"/>
        </w:rPr>
        <w:t>4.8．主材的采购和使用</w:t>
      </w:r>
      <w:bookmarkEnd w:id="218"/>
      <w:bookmarkEnd w:id="219"/>
    </w:p>
    <w:p w14:paraId="5CFBA4FD">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27130"/>
      <w:bookmarkStart w:id="221" w:name="_Toc11557"/>
      <w:r>
        <w:rPr>
          <w:rFonts w:hint="eastAsia" w:ascii="宋体" w:hAnsi="宋体" w:eastAsia="宋体" w:cs="宋体"/>
          <w:b/>
          <w:bCs w:val="0"/>
          <w:snapToGrid w:val="0"/>
          <w:color w:val="auto"/>
          <w:kern w:val="0"/>
          <w:sz w:val="24"/>
          <w:szCs w:val="24"/>
          <w:highlight w:val="none"/>
        </w:rPr>
        <w:t>4.9</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0"/>
      <w:bookmarkEnd w:id="221"/>
    </w:p>
    <w:p w14:paraId="2D74B9D8">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20949"/>
      <w:bookmarkStart w:id="223" w:name="_Toc14292"/>
      <w:r>
        <w:rPr>
          <w:rFonts w:hint="eastAsia" w:ascii="宋体" w:hAnsi="宋体" w:eastAsia="宋体" w:cs="宋体"/>
          <w:b/>
          <w:bCs w:val="0"/>
          <w:snapToGrid w:val="0"/>
          <w:color w:val="auto"/>
          <w:kern w:val="0"/>
          <w:sz w:val="24"/>
          <w:szCs w:val="24"/>
          <w:highlight w:val="none"/>
        </w:rPr>
        <w:t>4.10</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2"/>
      <w:bookmarkEnd w:id="223"/>
    </w:p>
    <w:p w14:paraId="7F4CAF78">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2"/>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225" w:name="_Toc211"/>
      <w:r>
        <w:rPr>
          <w:rFonts w:hint="eastAsia" w:ascii="宋体" w:hAnsi="宋体" w:eastAsia="宋体" w:cs="宋体"/>
          <w:b/>
          <w:bCs w:val="0"/>
          <w:snapToGrid w:val="0"/>
          <w:color w:val="auto"/>
          <w:kern w:val="0"/>
          <w:sz w:val="24"/>
          <w:szCs w:val="24"/>
          <w:highlight w:val="none"/>
        </w:rPr>
        <w:t>4.11</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4"/>
      <w:bookmarkEnd w:id="225"/>
    </w:p>
    <w:p w14:paraId="00651002">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承包人及其有关人员有下列行为之一的，发包人应及时向建设行政主管部门报告。除按照有关法律、法规进行处罚外，不良行为将计入企业及有关个人诚信档案，并在韶关市住房和城乡建设管理局公示。</w:t>
      </w:r>
    </w:p>
    <w:p w14:paraId="5DE33D43">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2"/>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6" w:name="_Toc15004"/>
      <w:bookmarkStart w:id="227" w:name="_Toc16682"/>
      <w:r>
        <w:rPr>
          <w:rFonts w:hint="eastAsia" w:ascii="宋体" w:hAnsi="宋体" w:eastAsia="宋体" w:cs="宋体"/>
          <w:b/>
          <w:bCs w:val="0"/>
          <w:snapToGrid w:val="0"/>
          <w:color w:val="auto"/>
          <w:kern w:val="0"/>
          <w:sz w:val="24"/>
          <w:szCs w:val="24"/>
          <w:highlight w:val="none"/>
        </w:rPr>
        <w:t>4.12</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6"/>
      <w:bookmarkEnd w:id="227"/>
    </w:p>
    <w:p w14:paraId="260E09D2">
      <w:pPr>
        <w:pStyle w:val="62"/>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2"/>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2"/>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2"/>
        <w:keepNext w:val="0"/>
        <w:keepLines w:val="0"/>
        <w:pageBreakBefore w:val="0"/>
        <w:widowControl w:val="0"/>
        <w:kinsoku/>
        <w:wordWrap/>
        <w:overflowPunct/>
        <w:topLinePunct w:val="0"/>
        <w:autoSpaceDE/>
        <w:autoSpaceDN/>
        <w:bidi w:val="0"/>
        <w:adjustRightInd/>
        <w:snapToGrid/>
        <w:spacing w:line="348"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480A1774">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28" w:name="_Toc3051"/>
      <w:bookmarkStart w:id="229" w:name="_Toc9687"/>
      <w:r>
        <w:rPr>
          <w:rFonts w:hint="eastAsia" w:ascii="宋体" w:hAnsi="宋体" w:eastAsia="宋体" w:cs="宋体"/>
          <w:b/>
          <w:snapToGrid w:val="0"/>
          <w:color w:val="auto"/>
          <w:sz w:val="24"/>
          <w:highlight w:val="none"/>
          <w:lang w:val="en-US" w:eastAsia="zh-CN"/>
        </w:rPr>
        <w:t>第四章</w:t>
      </w:r>
      <w:bookmarkStart w:id="230" w:name="_Hlt87793853"/>
      <w:bookmarkEnd w:id="230"/>
      <w:r>
        <w:rPr>
          <w:rFonts w:hint="eastAsia" w:ascii="宋体" w:hAnsi="宋体" w:eastAsia="宋体" w:cs="宋体"/>
          <w:b/>
          <w:snapToGrid w:val="0"/>
          <w:color w:val="auto"/>
          <w:sz w:val="24"/>
          <w:highlight w:val="none"/>
          <w:lang w:val="en-US" w:eastAsia="zh-CN"/>
        </w:rPr>
        <w:t xml:space="preserve"> 技术要求</w:t>
      </w:r>
      <w:bookmarkEnd w:id="204"/>
      <w:bookmarkEnd w:id="228"/>
      <w:bookmarkEnd w:id="229"/>
    </w:p>
    <w:bookmarkEnd w:id="205"/>
    <w:p w14:paraId="57C20EFC">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1" w:name="_Hlt87793346"/>
      <w:bookmarkEnd w:id="231"/>
      <w:bookmarkStart w:id="232" w:name="_Hlt75685840"/>
      <w:bookmarkEnd w:id="232"/>
      <w:bookmarkStart w:id="233" w:name="_Hlt69357851"/>
      <w:bookmarkEnd w:id="233"/>
      <w:bookmarkStart w:id="234" w:name="_Hlt69358207"/>
      <w:bookmarkEnd w:id="234"/>
      <w:bookmarkStart w:id="235" w:name="_Hlt66104926"/>
      <w:bookmarkEnd w:id="235"/>
      <w:bookmarkStart w:id="236" w:name="_Hlt68774758"/>
      <w:bookmarkEnd w:id="236"/>
      <w:bookmarkStart w:id="237" w:name="_Hlt69359335"/>
      <w:bookmarkEnd w:id="237"/>
      <w:bookmarkStart w:id="238" w:name="_Hlt69265216"/>
      <w:bookmarkEnd w:id="238"/>
      <w:bookmarkStart w:id="239" w:name="_Hlt87793370"/>
      <w:bookmarkEnd w:id="239"/>
      <w:bookmarkStart w:id="240" w:name="_Hlt80411122"/>
      <w:bookmarkEnd w:id="240"/>
      <w:bookmarkStart w:id="241" w:name="_Hlt69116854"/>
      <w:bookmarkEnd w:id="241"/>
    </w:p>
    <w:p w14:paraId="455450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bookmarkStart w:id="242" w:name="_Toc16624372"/>
      <w:bookmarkStart w:id="243" w:name="_Toc16624718"/>
      <w:bookmarkStart w:id="244" w:name="_Toc23896"/>
      <w:bookmarkStart w:id="245" w:name="_Toc16624434"/>
      <w:bookmarkStart w:id="246" w:name="_Toc26211"/>
      <w:bookmarkStart w:id="247" w:name="_Toc8650"/>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工程的技术要求</w:t>
      </w:r>
      <w:bookmarkEnd w:id="242"/>
      <w:bookmarkEnd w:id="243"/>
      <w:bookmarkEnd w:id="244"/>
      <w:bookmarkEnd w:id="245"/>
      <w:bookmarkEnd w:id="246"/>
      <w:bookmarkEnd w:id="247"/>
    </w:p>
    <w:p w14:paraId="4E1169C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rPr>
        <w:t xml:space="preserve">《光伏发电站设计标准》( GB 50797-2012[2024年局部修订]) </w:t>
      </w:r>
    </w:p>
    <w:p w14:paraId="57A1C3B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 xml:space="preserve">《分布式电源孤岛运行控制规范》(NB/T 33013-2014) </w:t>
      </w:r>
    </w:p>
    <w:p w14:paraId="496BEC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 xml:space="preserve">《分布式电源接入电网监控系统功能规范》(NB/T 33012-2014) </w:t>
      </w:r>
    </w:p>
    <w:p w14:paraId="7C1D09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 xml:space="preserve">《分布式电源接入电网运行控制规范》(NB/T 33010-2014) </w:t>
      </w:r>
    </w:p>
    <w:p w14:paraId="1BAE3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 xml:space="preserve">《光伏发电站接入电力系统技术规定》(GB/T 19964-2024) </w:t>
      </w:r>
    </w:p>
    <w:p w14:paraId="576ACF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 xml:space="preserve">《光伏发电站接入电力系统设计规范》(GB/T 50866-2013) </w:t>
      </w:r>
    </w:p>
    <w:p w14:paraId="29FCE2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rPr>
        <w:t>《</w:t>
      </w:r>
      <w:bookmarkStart w:id="248" w:name="OLE_LINK6"/>
      <w:r>
        <w:rPr>
          <w:rFonts w:hint="eastAsia" w:ascii="宋体" w:hAnsi="宋体" w:eastAsia="宋体" w:cs="宋体"/>
        </w:rPr>
        <w:t>分布式电源并网技术要求》</w:t>
      </w:r>
      <w:bookmarkEnd w:id="248"/>
      <w:r>
        <w:rPr>
          <w:rFonts w:hint="eastAsia" w:ascii="宋体" w:hAnsi="宋体" w:eastAsia="宋体" w:cs="宋体"/>
        </w:rPr>
        <w:t xml:space="preserve">( GB/T 33593-2017) </w:t>
      </w:r>
    </w:p>
    <w:p w14:paraId="59AA39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8</w:t>
      </w:r>
      <w:r>
        <w:rPr>
          <w:rFonts w:hint="eastAsia" w:ascii="宋体" w:hAnsi="宋体" w:eastAsia="宋体" w:cs="宋体"/>
          <w:lang w:eastAsia="zh-CN"/>
        </w:rPr>
        <w:t>）</w:t>
      </w:r>
      <w:r>
        <w:rPr>
          <w:rFonts w:hint="eastAsia" w:ascii="宋体" w:hAnsi="宋体" w:eastAsia="宋体" w:cs="宋体"/>
        </w:rPr>
        <w:t xml:space="preserve">《光伏发电站并网运行控制规范》(GB/T 33599-2017) </w:t>
      </w:r>
    </w:p>
    <w:p w14:paraId="5FC8DD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9</w:t>
      </w:r>
      <w:r>
        <w:rPr>
          <w:rFonts w:hint="eastAsia" w:ascii="宋体" w:hAnsi="宋体" w:eastAsia="宋体" w:cs="宋体"/>
          <w:lang w:eastAsia="zh-CN"/>
        </w:rPr>
        <w:t>）</w:t>
      </w:r>
      <w:r>
        <w:rPr>
          <w:rFonts w:hint="eastAsia" w:ascii="宋体" w:hAnsi="宋体" w:eastAsia="宋体" w:cs="宋体"/>
        </w:rPr>
        <w:t xml:space="preserve">《电力工程直流电源系统设计技术规程》( DL/T 5044-2014) </w:t>
      </w:r>
    </w:p>
    <w:p w14:paraId="7E9BF5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bookmarkStart w:id="249" w:name="OLE_LINK7"/>
      <w:r>
        <w:rPr>
          <w:rFonts w:hint="eastAsia" w:ascii="宋体" w:hAnsi="宋体" w:eastAsia="宋体" w:cs="宋体"/>
          <w:lang w:eastAsia="zh-CN"/>
        </w:rPr>
        <w:t>（</w:t>
      </w:r>
      <w:r>
        <w:rPr>
          <w:rFonts w:hint="eastAsia" w:ascii="宋体" w:hAnsi="宋体" w:eastAsia="宋体" w:cs="宋体"/>
          <w:lang w:val="en-US" w:eastAsia="zh-CN"/>
        </w:rPr>
        <w:t>10</w:t>
      </w:r>
      <w:r>
        <w:rPr>
          <w:rFonts w:hint="eastAsia" w:ascii="宋体" w:hAnsi="宋体" w:eastAsia="宋体" w:cs="宋体"/>
          <w:lang w:eastAsia="zh-CN"/>
        </w:rPr>
        <w:t>）</w:t>
      </w:r>
      <w:r>
        <w:rPr>
          <w:rFonts w:hint="eastAsia" w:ascii="宋体" w:hAnsi="宋体" w:eastAsia="宋体" w:cs="宋体"/>
        </w:rPr>
        <w:t>《电力系统安全自动装置设计规范》</w:t>
      </w:r>
      <w:bookmarkEnd w:id="249"/>
      <w:r>
        <w:rPr>
          <w:rFonts w:hint="eastAsia" w:ascii="宋体" w:hAnsi="宋体" w:eastAsia="宋体" w:cs="宋体"/>
        </w:rPr>
        <w:t>（GB/T 50703-2011）</w:t>
      </w:r>
    </w:p>
    <w:p w14:paraId="39F0300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11</w:t>
      </w:r>
      <w:r>
        <w:rPr>
          <w:rFonts w:hint="eastAsia" w:ascii="宋体" w:hAnsi="宋体" w:eastAsia="宋体" w:cs="宋体"/>
          <w:lang w:eastAsia="zh-CN"/>
        </w:rPr>
        <w:t>）</w:t>
      </w:r>
      <w:r>
        <w:rPr>
          <w:rFonts w:hint="eastAsia" w:ascii="宋体" w:hAnsi="宋体" w:eastAsia="宋体" w:cs="宋体"/>
        </w:rPr>
        <w:t xml:space="preserve">《电力装置的继电保护和自动装置设计规范》(GB/T 50062-2008) </w:t>
      </w:r>
    </w:p>
    <w:p w14:paraId="143C8F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12</w:t>
      </w:r>
      <w:r>
        <w:rPr>
          <w:rFonts w:hint="eastAsia" w:ascii="宋体" w:hAnsi="宋体" w:eastAsia="宋体" w:cs="宋体"/>
          <w:lang w:eastAsia="zh-CN"/>
        </w:rPr>
        <w:t>）</w:t>
      </w:r>
      <w:r>
        <w:rPr>
          <w:rFonts w:hint="eastAsia" w:ascii="宋体" w:hAnsi="宋体" w:eastAsia="宋体" w:cs="宋体"/>
        </w:rPr>
        <w:t xml:space="preserve">《火力发电厂、变电站二次接线设计技术规程》(DL/T5136-2012) </w:t>
      </w:r>
    </w:p>
    <w:p w14:paraId="23A34C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13</w:t>
      </w:r>
      <w:r>
        <w:rPr>
          <w:rFonts w:hint="eastAsia" w:ascii="宋体" w:hAnsi="宋体" w:eastAsia="宋体" w:cs="宋体"/>
          <w:lang w:eastAsia="zh-CN"/>
        </w:rPr>
        <w:t>）</w:t>
      </w:r>
      <w:r>
        <w:rPr>
          <w:rFonts w:hint="eastAsia" w:ascii="宋体" w:hAnsi="宋体" w:eastAsia="宋体" w:cs="宋体"/>
        </w:rPr>
        <w:t xml:space="preserve">《电能量计量系统设计规程》(DL/T 5202-2022) </w:t>
      </w:r>
    </w:p>
    <w:p w14:paraId="2775CE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14</w:t>
      </w:r>
      <w:r>
        <w:rPr>
          <w:rFonts w:hint="eastAsia" w:ascii="宋体" w:hAnsi="宋体" w:eastAsia="宋体" w:cs="宋体"/>
          <w:lang w:eastAsia="zh-CN"/>
        </w:rPr>
        <w:t>）</w:t>
      </w:r>
      <w:r>
        <w:rPr>
          <w:rFonts w:hint="eastAsia" w:ascii="宋体" w:hAnsi="宋体" w:eastAsia="宋体" w:cs="宋体"/>
        </w:rPr>
        <w:t xml:space="preserve">《变电工程总布置设计规程》(DL/T 5056-2024) </w:t>
      </w:r>
    </w:p>
    <w:p w14:paraId="66D075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15</w:t>
      </w:r>
      <w:r>
        <w:rPr>
          <w:rFonts w:hint="eastAsia" w:ascii="宋体" w:hAnsi="宋体" w:eastAsia="宋体" w:cs="宋体"/>
          <w:lang w:eastAsia="zh-CN"/>
        </w:rPr>
        <w:t>）</w:t>
      </w:r>
      <w:r>
        <w:rPr>
          <w:rFonts w:hint="eastAsia" w:ascii="宋体" w:hAnsi="宋体" w:eastAsia="宋体" w:cs="宋体"/>
        </w:rPr>
        <w:t xml:space="preserve">《电力设备典型消防规程》(DL 5027-2015) </w:t>
      </w:r>
    </w:p>
    <w:p w14:paraId="66A0EF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16</w:t>
      </w:r>
      <w:r>
        <w:rPr>
          <w:rFonts w:hint="eastAsia" w:ascii="宋体" w:hAnsi="宋体" w:eastAsia="宋体" w:cs="宋体"/>
          <w:lang w:eastAsia="zh-CN"/>
        </w:rPr>
        <w:t>）</w:t>
      </w:r>
      <w:r>
        <w:rPr>
          <w:rFonts w:hint="eastAsia" w:ascii="宋体" w:hAnsi="宋体" w:eastAsia="宋体" w:cs="宋体"/>
        </w:rPr>
        <w:t xml:space="preserve">《电能质量公用电网谐波》(GB/T14549-1993) </w:t>
      </w:r>
    </w:p>
    <w:p w14:paraId="29CD261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17</w:t>
      </w:r>
      <w:r>
        <w:rPr>
          <w:rFonts w:hint="eastAsia" w:ascii="宋体" w:hAnsi="宋体" w:eastAsia="宋体" w:cs="宋体"/>
          <w:lang w:eastAsia="zh-CN"/>
        </w:rPr>
        <w:t>）</w:t>
      </w:r>
      <w:r>
        <w:rPr>
          <w:rFonts w:hint="eastAsia" w:ascii="宋体" w:hAnsi="宋体" w:eastAsia="宋体" w:cs="宋体"/>
        </w:rPr>
        <w:t xml:space="preserve">《电能质量 三相电压不平衡》(GB/T15543-2008) </w:t>
      </w:r>
    </w:p>
    <w:p w14:paraId="395A33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18</w:t>
      </w:r>
      <w:r>
        <w:rPr>
          <w:rFonts w:hint="eastAsia" w:ascii="宋体" w:hAnsi="宋体" w:eastAsia="宋体" w:cs="宋体"/>
          <w:lang w:eastAsia="zh-CN"/>
        </w:rPr>
        <w:t>）</w:t>
      </w:r>
      <w:r>
        <w:rPr>
          <w:rFonts w:hint="eastAsia" w:ascii="宋体" w:hAnsi="宋体" w:eastAsia="宋体" w:cs="宋体"/>
        </w:rPr>
        <w:t xml:space="preserve">《电能质量 供电电压偏差》(GB/T12325-2008) </w:t>
      </w:r>
    </w:p>
    <w:p w14:paraId="4C66D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19</w:t>
      </w:r>
      <w:r>
        <w:rPr>
          <w:rFonts w:hint="eastAsia" w:ascii="宋体" w:hAnsi="宋体" w:eastAsia="宋体" w:cs="宋体"/>
          <w:lang w:eastAsia="zh-CN"/>
        </w:rPr>
        <w:t>）</w:t>
      </w:r>
      <w:r>
        <w:rPr>
          <w:rFonts w:hint="eastAsia" w:ascii="宋体" w:hAnsi="宋体" w:eastAsia="宋体" w:cs="宋体"/>
        </w:rPr>
        <w:t>《电能质量电力系统频率偏差》(GB/T15945-2008)</w:t>
      </w:r>
    </w:p>
    <w:p w14:paraId="42EE622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20</w:t>
      </w:r>
      <w:r>
        <w:rPr>
          <w:rFonts w:hint="eastAsia" w:ascii="宋体" w:hAnsi="宋体" w:eastAsia="宋体" w:cs="宋体"/>
          <w:lang w:eastAsia="zh-CN"/>
        </w:rPr>
        <w:t>）</w:t>
      </w:r>
      <w:r>
        <w:rPr>
          <w:rFonts w:hint="eastAsia" w:ascii="宋体" w:hAnsi="宋体" w:eastAsia="宋体" w:cs="宋体"/>
        </w:rPr>
        <w:t>《屋面工程质量验收规范》GB 50207-2012</w:t>
      </w:r>
    </w:p>
    <w:p w14:paraId="4E9392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21</w:t>
      </w:r>
      <w:r>
        <w:rPr>
          <w:rFonts w:hint="eastAsia" w:ascii="宋体" w:hAnsi="宋体" w:eastAsia="宋体" w:cs="宋体"/>
          <w:lang w:eastAsia="zh-CN"/>
        </w:rPr>
        <w:t>）</w:t>
      </w:r>
      <w:r>
        <w:rPr>
          <w:rFonts w:hint="eastAsia" w:ascii="宋体" w:hAnsi="宋体" w:eastAsia="宋体" w:cs="宋体"/>
        </w:rPr>
        <w:t>《建筑电气工程施工质量验收规范》GB 50303-2015</w:t>
      </w:r>
    </w:p>
    <w:p w14:paraId="57ED46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《光伏系统并网技术要求》（GB/T 19939）；</w:t>
      </w:r>
    </w:p>
    <w:p w14:paraId="3D7655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《建筑物防雷设计规范》(GB 50057)；</w:t>
      </w:r>
    </w:p>
    <w:p w14:paraId="385802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（24）《交流电气装置的接地》(DL/T 621)；</w:t>
      </w:r>
    </w:p>
    <w:p w14:paraId="0FCD45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（25）《光伏组件安全鉴定》（GB/T 7.1）；</w:t>
      </w:r>
    </w:p>
    <w:p w14:paraId="007152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（26）《光伏支架基础设计规范》（JGJ/T 452-2018）； </w:t>
      </w:r>
    </w:p>
    <w:p w14:paraId="65B3F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（27）《电磁环境控制限值》（GB 8702） </w:t>
      </w:r>
    </w:p>
    <w:p w14:paraId="504950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（28）《噪声污染防治标准》（GB 3096） </w:t>
      </w:r>
    </w:p>
    <w:p w14:paraId="4DB7E0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（29）《建筑光伏系统技术标准》 </w:t>
      </w:r>
    </w:p>
    <w:p w14:paraId="3899EA0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（30）《工程结构通用规范》（GB55001-2021）； </w:t>
      </w:r>
    </w:p>
    <w:p w14:paraId="0B1517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（31）《城市用地分类与规划建设用地标准》（GB50137-2011）； </w:t>
      </w:r>
    </w:p>
    <w:p w14:paraId="48039B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（32）《绿色建筑评价标准》（GB/T 50378-2019）； </w:t>
      </w:r>
    </w:p>
    <w:p w14:paraId="4C3B31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（33）《电能计量装置技术管理规程》（DL/T 448） </w:t>
      </w:r>
    </w:p>
    <w:p w14:paraId="07A35E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（34）《电力系统通信自动交换网技术规范》（DL/T 598）； </w:t>
      </w:r>
    </w:p>
    <w:p w14:paraId="45CAF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（35）《交流电气装置的过电压保护和绝缘配合》(DL/T 620)；</w:t>
      </w:r>
    </w:p>
    <w:p w14:paraId="6793AC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（36）《高压配电装置设计技术规程》(DL/T 5352) </w:t>
      </w:r>
    </w:p>
    <w:p w14:paraId="6F0687B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（37）《电力工程电缆设计规范》（GB 50217）； </w:t>
      </w:r>
    </w:p>
    <w:p w14:paraId="6624E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（38）《建筑结构可靠性设计统一标准 GB》(50068-2018)； </w:t>
      </w:r>
    </w:p>
    <w:p w14:paraId="3BE602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（39）《混凝土结构设计规范》GB50010-2010（2015 年版）； </w:t>
      </w:r>
    </w:p>
    <w:p w14:paraId="3F628B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（40）《建筑地基基础设计规范》(GB50007-2011)； </w:t>
      </w:r>
    </w:p>
    <w:p w14:paraId="1F65E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（41）《建筑工程抗震设防分类标准》(GB50223-2008)； </w:t>
      </w:r>
    </w:p>
    <w:p w14:paraId="1F5087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（42）《建筑抗震设计规范》GB50011-2010（2016 年版)； </w:t>
      </w:r>
    </w:p>
    <w:p w14:paraId="28DE76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（43）《工程结构通用规范》（GB55001-2021）； </w:t>
      </w:r>
    </w:p>
    <w:p w14:paraId="5172C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（44）《建筑节能与可再生能源利用通用规范》（GB 55015-2021）； </w:t>
      </w:r>
    </w:p>
    <w:p w14:paraId="720D13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 xml:space="preserve">（45）《建筑环境通用规范》（GB55016-2021）； </w:t>
      </w:r>
    </w:p>
    <w:p w14:paraId="0F05820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（46）《建筑防火通用规范》（GB55037-2022）</w:t>
      </w:r>
      <w:r>
        <w:rPr>
          <w:rFonts w:hint="eastAsia" w:ascii="宋体" w:hAnsi="宋体" w:eastAsia="宋体" w:cs="宋体"/>
        </w:rPr>
        <w:t>。</w:t>
      </w:r>
    </w:p>
    <w:p w14:paraId="0478CC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p>
    <w:p w14:paraId="2F624F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．备查要求</w:t>
      </w:r>
    </w:p>
    <w:p w14:paraId="67F449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rPr>
        <w:t>承包人必须在施工现场准备至少一套上述规范，发包人和监理单位可随时检查承包人的上述规范，并监督承包人按规范要求执行。</w:t>
      </w:r>
      <w:bookmarkStart w:id="250" w:name="_Hlt69670335"/>
      <w:bookmarkEnd w:id="250"/>
    </w:p>
    <w:p w14:paraId="65C74E2D">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1" w:name="_Hlt69265207"/>
      <w:bookmarkEnd w:id="251"/>
      <w:bookmarkStart w:id="252" w:name="_Hlt69635247"/>
      <w:bookmarkEnd w:id="252"/>
      <w:bookmarkStart w:id="253" w:name="_Hlt69116863"/>
      <w:bookmarkEnd w:id="253"/>
      <w:bookmarkStart w:id="254" w:name="_Hlt69358336"/>
      <w:bookmarkEnd w:id="254"/>
      <w:bookmarkStart w:id="255" w:name="_Hlt69338190"/>
      <w:bookmarkEnd w:id="255"/>
      <w:bookmarkStart w:id="256" w:name="_Hlt66848640"/>
      <w:bookmarkEnd w:id="256"/>
      <w:bookmarkStart w:id="257" w:name="_Toc10987"/>
      <w:bookmarkStart w:id="258" w:name="_Toc29329"/>
      <w:bookmarkStart w:id="259" w:name="_Toc10057"/>
      <w:r>
        <w:rPr>
          <w:rFonts w:hint="eastAsia" w:ascii="宋体" w:hAnsi="宋体" w:eastAsia="宋体" w:cs="宋体"/>
          <w:b/>
          <w:snapToGrid w:val="0"/>
          <w:color w:val="auto"/>
          <w:sz w:val="24"/>
          <w:highlight w:val="none"/>
          <w:lang w:val="en-US" w:eastAsia="zh-CN"/>
        </w:rPr>
        <w:t>第五章</w:t>
      </w:r>
      <w:bookmarkStart w:id="260" w:name="_Hlt87793860"/>
      <w:bookmarkEnd w:id="260"/>
      <w:r>
        <w:rPr>
          <w:rFonts w:hint="eastAsia" w:ascii="宋体" w:hAnsi="宋体" w:eastAsia="宋体" w:cs="宋体"/>
          <w:b/>
          <w:snapToGrid w:val="0"/>
          <w:color w:val="auto"/>
          <w:sz w:val="24"/>
          <w:highlight w:val="none"/>
          <w:lang w:val="en-US" w:eastAsia="zh-CN"/>
        </w:rPr>
        <w:t xml:space="preserve"> 图纸和招标工程</w:t>
      </w:r>
      <w:bookmarkStart w:id="261" w:name="_Hlt69669215"/>
      <w:bookmarkEnd w:id="261"/>
      <w:r>
        <w:rPr>
          <w:rFonts w:hint="eastAsia" w:ascii="宋体" w:hAnsi="宋体" w:eastAsia="宋体" w:cs="宋体"/>
          <w:b/>
          <w:snapToGrid w:val="0"/>
          <w:color w:val="auto"/>
          <w:sz w:val="24"/>
          <w:highlight w:val="none"/>
          <w:lang w:val="en-US" w:eastAsia="zh-CN"/>
        </w:rPr>
        <w:t>量清单</w:t>
      </w:r>
      <w:bookmarkEnd w:id="257"/>
      <w:bookmarkEnd w:id="258"/>
      <w:bookmarkEnd w:id="259"/>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2" w:name="_Hlt69669182"/>
      <w:bookmarkEnd w:id="262"/>
      <w:bookmarkStart w:id="263" w:name="_Hlt75747203"/>
      <w:bookmarkEnd w:id="263"/>
      <w:bookmarkStart w:id="264" w:name="_Hlt87793868"/>
      <w:bookmarkEnd w:id="264"/>
      <w:bookmarkStart w:id="265" w:name="_Hlt66104919"/>
      <w:bookmarkEnd w:id="265"/>
      <w:bookmarkStart w:id="266" w:name="_Toc25252"/>
      <w:bookmarkStart w:id="267" w:name="_Hlt69698785"/>
    </w:p>
    <w:p w14:paraId="31CAC6F2">
      <w:pPr>
        <w:pStyle w:val="5"/>
        <w:bidi w:val="0"/>
        <w:spacing w:line="360" w:lineRule="auto"/>
        <w:ind w:firstLine="964"/>
        <w:rPr>
          <w:rFonts w:hint="eastAsia" w:ascii="宋体" w:hAnsi="宋体" w:eastAsia="宋体" w:cs="宋体"/>
          <w:color w:val="auto"/>
        </w:rPr>
      </w:pPr>
      <w:bookmarkStart w:id="268" w:name="_Toc28153"/>
      <w:r>
        <w:rPr>
          <w:rFonts w:hint="eastAsia" w:ascii="宋体" w:hAnsi="宋体" w:eastAsia="宋体" w:cs="宋体"/>
          <w:color w:val="auto"/>
        </w:rPr>
        <w:t>1．图纸</w:t>
      </w:r>
      <w:bookmarkEnd w:id="268"/>
    </w:p>
    <w:p w14:paraId="1C045677">
      <w:pPr>
        <w:wordWrap w:val="0"/>
        <w:adjustRightInd w:val="0"/>
        <w:snapToGrid w:val="0"/>
        <w:spacing w:line="360" w:lineRule="auto"/>
        <w:ind w:firstLine="480" w:firstLineChars="200"/>
        <w:rPr>
          <w:rFonts w:hint="eastAsia" w:ascii="宋体" w:hAnsi="宋体" w:eastAsia="宋体" w:cs="宋体"/>
          <w:b w:val="0"/>
          <w:bCs/>
          <w:color w:val="auto"/>
          <w:highlight w:val="none"/>
          <w:lang w:eastAsia="zh-CN"/>
        </w:rPr>
      </w:pPr>
      <w:bookmarkStart w:id="269" w:name="_Toc14740"/>
      <w:r>
        <w:rPr>
          <w:rFonts w:hint="eastAsia" w:ascii="宋体" w:hAnsi="宋体" w:eastAsia="宋体" w:cs="宋体"/>
          <w:snapToGrid w:val="0"/>
          <w:color w:val="auto"/>
          <w:kern w:val="0"/>
          <w:highlight w:val="none"/>
        </w:rPr>
        <w:t>本招标文件随文另附施工图（电子文件）各一套。</w:t>
      </w:r>
    </w:p>
    <w:bookmarkEnd w:id="269"/>
    <w:p w14:paraId="1782A57F">
      <w:pPr>
        <w:pStyle w:val="5"/>
        <w:bidi w:val="0"/>
        <w:spacing w:line="360" w:lineRule="auto"/>
        <w:ind w:firstLine="964"/>
        <w:rPr>
          <w:rFonts w:hint="eastAsia" w:ascii="宋体" w:hAnsi="宋体" w:eastAsia="宋体" w:cs="宋体"/>
          <w:color w:val="auto"/>
        </w:rPr>
      </w:pPr>
      <w:r>
        <w:rPr>
          <w:rFonts w:hint="eastAsia" w:ascii="宋体" w:hAnsi="宋体" w:eastAsia="宋体" w:cs="宋体"/>
          <w:color w:val="auto"/>
        </w:rPr>
        <w:t>2．招标工程量清单</w:t>
      </w:r>
    </w:p>
    <w:p w14:paraId="31DDF78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71F1559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28D4937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highlight w:val="none"/>
        </w:rPr>
        <w:t>；</w:t>
      </w:r>
    </w:p>
    <w:p w14:paraId="7D6D1D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p>
    <w:p w14:paraId="27F4BE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sz w:val="24"/>
          <w:szCs w:val="24"/>
          <w:highlight w:val="none"/>
          <w:lang w:val="en-US" w:eastAsia="zh-CN"/>
        </w:rPr>
        <w:t>《光伏发电工程工程量清单计价规范》</w:t>
      </w:r>
      <w:r>
        <w:rPr>
          <w:rFonts w:hint="eastAsia" w:ascii="宋体" w:hAnsi="宋体" w:eastAsia="宋体" w:cs="宋体"/>
          <w:snapToGrid w:val="0"/>
          <w:color w:val="auto"/>
          <w:kern w:val="0"/>
          <w:sz w:val="24"/>
          <w:szCs w:val="24"/>
          <w:highlight w:val="none"/>
          <w:lang w:val="en-US" w:eastAsia="zh-CN"/>
        </w:rPr>
        <w:t>；</w:t>
      </w:r>
    </w:p>
    <w:p w14:paraId="7B348B6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）施工图及相关资料；</w:t>
      </w:r>
    </w:p>
    <w:p w14:paraId="554436C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）招标文件；</w:t>
      </w:r>
    </w:p>
    <w:p w14:paraId="4D95A81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施工现场情况、地勘水文资料、工程特点及常规施工方案；</w:t>
      </w:r>
    </w:p>
    <w:p w14:paraId="4417B18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）与建设工程有关的标准、规范、技术资料。</w:t>
      </w:r>
    </w:p>
    <w:p w14:paraId="0C72BD2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3"/>
        <w:wordWrap w:val="0"/>
        <w:autoSpaceDE/>
        <w:autoSpaceDN/>
        <w:snapToGrid w:val="0"/>
        <w:spacing w:line="440" w:lineRule="exact"/>
        <w:jc w:val="center"/>
        <w:rPr>
          <w:rFonts w:hint="eastAsia" w:ascii="宋体" w:hAnsi="宋体" w:eastAsia="宋体" w:cs="宋体"/>
          <w:b/>
          <w:snapToGrid w:val="0"/>
          <w:color w:val="auto"/>
          <w:sz w:val="28"/>
          <w:szCs w:val="21"/>
          <w:highlight w:val="none"/>
          <w:lang w:val="en-US" w:eastAsia="zh-CN"/>
        </w:rPr>
      </w:pPr>
      <w:bookmarkStart w:id="270" w:name="_Toc16415"/>
      <w:bookmarkStart w:id="271" w:name="_Toc22127"/>
      <w:r>
        <w:rPr>
          <w:rFonts w:hint="eastAsia" w:ascii="宋体" w:hAnsi="宋体" w:eastAsia="宋体" w:cs="宋体"/>
          <w:b/>
          <w:snapToGrid w:val="0"/>
          <w:color w:val="auto"/>
          <w:sz w:val="28"/>
          <w:szCs w:val="21"/>
          <w:highlight w:val="none"/>
          <w:lang w:val="en-US" w:eastAsia="zh-CN"/>
        </w:rPr>
        <w:t xml:space="preserve">第六章 </w:t>
      </w:r>
      <w:bookmarkEnd w:id="266"/>
      <w:bookmarkStart w:id="272" w:name="_Hlt75747044"/>
      <w:bookmarkEnd w:id="272"/>
      <w:r>
        <w:rPr>
          <w:rFonts w:hint="eastAsia" w:ascii="宋体" w:hAnsi="宋体" w:eastAsia="宋体" w:cs="宋体"/>
          <w:b/>
          <w:snapToGrid w:val="0"/>
          <w:color w:val="auto"/>
          <w:sz w:val="28"/>
          <w:szCs w:val="21"/>
          <w:highlight w:val="none"/>
          <w:lang w:val="en-US" w:eastAsia="zh-CN"/>
        </w:rPr>
        <w:t>投标文件格式</w:t>
      </w:r>
      <w:bookmarkEnd w:id="270"/>
      <w:bookmarkEnd w:id="271"/>
    </w:p>
    <w:bookmarkEnd w:id="267"/>
    <w:p w14:paraId="3E5CA248">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3" w:name="_附件五：综合评审合理低价法"/>
      <w:bookmarkEnd w:id="273"/>
      <w:bookmarkStart w:id="274" w:name="_附件一：投标函"/>
      <w:bookmarkEnd w:id="274"/>
      <w:bookmarkStart w:id="275" w:name="_附件四：工期承诺书"/>
      <w:bookmarkEnd w:id="275"/>
      <w:bookmarkStart w:id="276" w:name="_附件二：近三年度主要施工项目（竣工及在建）一览表"/>
      <w:bookmarkEnd w:id="276"/>
      <w:bookmarkStart w:id="277" w:name="_附件二：工期承诺书"/>
      <w:bookmarkEnd w:id="277"/>
      <w:bookmarkStart w:id="278" w:name="_附件一：对招标文件条款自愿接受承诺书"/>
      <w:bookmarkEnd w:id="278"/>
      <w:bookmarkStart w:id="279" w:name="_Toc200338097"/>
      <w:bookmarkStart w:id="280" w:name="_Toc137621693"/>
      <w:bookmarkStart w:id="281" w:name="_Toc66849200"/>
      <w:bookmarkStart w:id="282" w:name="_Hlt66847557"/>
    </w:p>
    <w:p w14:paraId="5470CEAB">
      <w:pPr>
        <w:pStyle w:val="5"/>
        <w:bidi w:val="0"/>
        <w:ind w:firstLine="964"/>
        <w:rPr>
          <w:rFonts w:hint="eastAsia" w:ascii="宋体" w:hAnsi="宋体" w:eastAsia="宋体" w:cs="宋体"/>
          <w:color w:val="auto"/>
        </w:rPr>
      </w:pPr>
      <w:bookmarkStart w:id="283" w:name="_Toc13462"/>
      <w:bookmarkStart w:id="284" w:name="_Toc17749"/>
      <w:bookmarkStart w:id="285" w:name="_Toc14677"/>
      <w:r>
        <w:rPr>
          <w:rFonts w:hint="eastAsia" w:ascii="宋体" w:hAnsi="宋体" w:eastAsia="宋体" w:cs="宋体"/>
          <w:color w:val="auto"/>
        </w:rPr>
        <w:t>格式一 封面</w:t>
      </w:r>
      <w:bookmarkEnd w:id="283"/>
      <w:bookmarkEnd w:id="284"/>
      <w:bookmarkEnd w:id="285"/>
    </w:p>
    <w:p w14:paraId="62285726">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6"/>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6"/>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6"/>
        <w:widowControl w:val="0"/>
        <w:wordWrap w:val="0"/>
        <w:adjustRightInd w:val="0"/>
        <w:snapToGrid w:val="0"/>
        <w:rPr>
          <w:rFonts w:hint="eastAsia" w:ascii="宋体" w:hAnsi="宋体" w:eastAsia="宋体" w:cs="宋体"/>
          <w:b/>
          <w:snapToGrid w:val="0"/>
          <w:color w:val="auto"/>
          <w:highlight w:val="none"/>
        </w:rPr>
      </w:pPr>
    </w:p>
    <w:p w14:paraId="53CB3B82">
      <w:pPr>
        <w:pStyle w:val="76"/>
        <w:widowControl w:val="0"/>
        <w:wordWrap w:val="0"/>
        <w:adjustRightInd w:val="0"/>
        <w:snapToGrid w:val="0"/>
        <w:rPr>
          <w:rFonts w:hint="eastAsia" w:ascii="宋体" w:hAnsi="宋体" w:eastAsia="宋体" w:cs="宋体"/>
          <w:b/>
          <w:snapToGrid w:val="0"/>
          <w:color w:val="auto"/>
          <w:highlight w:val="none"/>
        </w:rPr>
      </w:pPr>
    </w:p>
    <w:p w14:paraId="20584595">
      <w:pPr>
        <w:pStyle w:val="76"/>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5"/>
        <w:bidi w:val="0"/>
        <w:ind w:firstLine="964"/>
        <w:rPr>
          <w:rFonts w:hint="eastAsia" w:ascii="宋体" w:hAnsi="宋体" w:eastAsia="宋体" w:cs="宋体"/>
          <w:color w:val="auto"/>
        </w:rPr>
      </w:pPr>
      <w:bookmarkStart w:id="286" w:name="_Toc3166"/>
      <w:bookmarkStart w:id="287" w:name="_Toc17232"/>
      <w:bookmarkStart w:id="288" w:name="_Toc7500"/>
      <w:bookmarkStart w:id="289" w:name="_Toc106418843"/>
      <w:bookmarkStart w:id="290" w:name="_Toc104711098"/>
      <w:bookmarkStart w:id="291" w:name="_Toc28280"/>
      <w:r>
        <w:rPr>
          <w:rFonts w:hint="eastAsia" w:ascii="宋体" w:hAnsi="宋体" w:eastAsia="宋体" w:cs="宋体"/>
          <w:color w:val="auto"/>
        </w:rPr>
        <w:t>格式</w:t>
      </w:r>
      <w:bookmarkStart w:id="292" w:name="_Hlt97526007"/>
      <w:bookmarkEnd w:id="292"/>
      <w:r>
        <w:rPr>
          <w:rFonts w:hint="eastAsia" w:ascii="宋体" w:hAnsi="宋体" w:eastAsia="宋体" w:cs="宋体"/>
          <w:color w:val="auto"/>
        </w:rPr>
        <w:t>二 投标函</w:t>
      </w:r>
      <w:bookmarkEnd w:id="286"/>
      <w:bookmarkEnd w:id="287"/>
      <w:bookmarkEnd w:id="288"/>
    </w:p>
    <w:p w14:paraId="3D160AA4">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293" w:name="_Toc25895"/>
      <w:bookmarkStart w:id="294" w:name="_Toc26551"/>
      <w:bookmarkStart w:id="295" w:name="_Toc23239"/>
      <w:r>
        <w:rPr>
          <w:rFonts w:hint="eastAsia" w:ascii="宋体" w:hAnsi="宋体" w:eastAsia="宋体" w:cs="宋体"/>
          <w:b/>
          <w:snapToGrid w:val="0"/>
          <w:color w:val="auto"/>
          <w:kern w:val="0"/>
          <w:sz w:val="30"/>
          <w:highlight w:val="none"/>
        </w:rPr>
        <w:t>投  标  函</w:t>
      </w:r>
      <w:bookmarkEnd w:id="289"/>
      <w:bookmarkEnd w:id="290"/>
      <w:bookmarkEnd w:id="291"/>
      <w:bookmarkEnd w:id="293"/>
      <w:bookmarkEnd w:id="294"/>
      <w:bookmarkEnd w:id="295"/>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296" w:name="_Hlt68771070"/>
      <w:bookmarkEnd w:id="296"/>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B3C627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5"/>
        <w:bidi w:val="0"/>
        <w:ind w:firstLine="964"/>
        <w:rPr>
          <w:rFonts w:hint="eastAsia" w:ascii="宋体" w:hAnsi="宋体" w:eastAsia="宋体" w:cs="宋体"/>
          <w:color w:val="auto"/>
        </w:rPr>
      </w:pPr>
      <w:bookmarkStart w:id="297" w:name="_Toc26367"/>
      <w:r>
        <w:rPr>
          <w:rFonts w:hint="eastAsia" w:ascii="宋体" w:hAnsi="宋体" w:eastAsia="宋体" w:cs="宋体"/>
          <w:color w:val="auto"/>
        </w:rPr>
        <w:t>格式三 各项承诺一览表</w:t>
      </w:r>
      <w:bookmarkEnd w:id="297"/>
    </w:p>
    <w:p w14:paraId="7ED1E1C4">
      <w:pPr>
        <w:pStyle w:val="80"/>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298" w:name="_Toc29967"/>
      <w:bookmarkStart w:id="299" w:name="_Toc19422"/>
      <w:bookmarkStart w:id="300" w:name="_Toc18715"/>
      <w:r>
        <w:rPr>
          <w:rFonts w:hint="eastAsia" w:ascii="宋体" w:hAnsi="宋体" w:eastAsia="宋体" w:cs="宋体"/>
          <w:b/>
          <w:snapToGrid w:val="0"/>
          <w:color w:val="auto"/>
          <w:sz w:val="30"/>
          <w:highlight w:val="none"/>
        </w:rPr>
        <w:t>各项承诺一览表</w:t>
      </w:r>
      <w:bookmarkEnd w:id="298"/>
      <w:bookmarkEnd w:id="299"/>
      <w:bookmarkEnd w:id="300"/>
    </w:p>
    <w:tbl>
      <w:tblPr>
        <w:tblStyle w:val="32"/>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51"/>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7"/>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4"/>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F77F4D">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5"/>
        <w:bidi w:val="0"/>
        <w:ind w:firstLine="964"/>
        <w:rPr>
          <w:rFonts w:hint="eastAsia" w:ascii="宋体" w:hAnsi="宋体" w:eastAsia="宋体" w:cs="宋体"/>
          <w:color w:val="auto"/>
        </w:rPr>
      </w:pPr>
      <w:bookmarkStart w:id="301" w:name="_Toc1822"/>
      <w:bookmarkStart w:id="302" w:name="_Toc1689"/>
      <w:r>
        <w:rPr>
          <w:rFonts w:hint="eastAsia" w:ascii="宋体" w:hAnsi="宋体" w:eastAsia="宋体" w:cs="宋体"/>
          <w:color w:val="auto"/>
        </w:rPr>
        <w:t>格式四 授权委托书</w:t>
      </w:r>
      <w:bookmarkEnd w:id="301"/>
      <w:bookmarkEnd w:id="302"/>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5"/>
        <w:keepNext w:val="0"/>
        <w:keepLines w:val="0"/>
        <w:wordWrap w:val="0"/>
        <w:adjustRightInd w:val="0"/>
        <w:snapToGrid w:val="0"/>
        <w:rPr>
          <w:rFonts w:hint="eastAsia" w:ascii="宋体" w:hAnsi="宋体" w:eastAsia="宋体" w:cs="宋体"/>
          <w:snapToGrid w:val="0"/>
          <w:color w:val="auto"/>
          <w:kern w:val="0"/>
          <w:highlight w:val="none"/>
        </w:rPr>
      </w:pPr>
    </w:p>
    <w:p w14:paraId="05D406CA">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5"/>
        <w:bidi w:val="0"/>
        <w:ind w:firstLine="964"/>
        <w:rPr>
          <w:rFonts w:hint="eastAsia" w:ascii="宋体" w:hAnsi="宋体" w:eastAsia="宋体" w:cs="宋体"/>
          <w:color w:val="auto"/>
        </w:rPr>
      </w:pPr>
      <w:bookmarkStart w:id="303" w:name="_Toc26408"/>
      <w:bookmarkStart w:id="304" w:name="_Toc21377"/>
      <w:r>
        <w:rPr>
          <w:rFonts w:hint="eastAsia" w:ascii="宋体" w:hAnsi="宋体" w:eastAsia="宋体" w:cs="宋体"/>
          <w:color w:val="auto"/>
        </w:rPr>
        <w:t>格式五 法定代表人身份证明</w:t>
      </w:r>
      <w:bookmarkEnd w:id="303"/>
      <w:bookmarkEnd w:id="304"/>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6CD6A0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5"/>
        <w:bidi w:val="0"/>
        <w:ind w:firstLine="964"/>
        <w:rPr>
          <w:rFonts w:hint="eastAsia" w:ascii="宋体" w:hAnsi="宋体" w:eastAsia="宋体" w:cs="宋体"/>
          <w:color w:val="auto"/>
        </w:rPr>
      </w:pPr>
      <w:bookmarkStart w:id="305" w:name="_Toc191"/>
      <w:r>
        <w:rPr>
          <w:rFonts w:hint="eastAsia" w:ascii="宋体" w:hAnsi="宋体" w:eastAsia="宋体" w:cs="宋体"/>
          <w:color w:val="auto"/>
        </w:rPr>
        <w:t>格式六 联合体协议书</w:t>
      </w:r>
      <w:bookmarkEnd w:id="305"/>
    </w:p>
    <w:p w14:paraId="5D306B4F">
      <w:pPr>
        <w:pStyle w:val="76"/>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6"/>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6"/>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6"/>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6"/>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6"/>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6"/>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C53638E">
      <w:pPr>
        <w:pStyle w:val="76"/>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5"/>
        <w:bidi w:val="0"/>
        <w:ind w:firstLine="964"/>
        <w:rPr>
          <w:rFonts w:hint="eastAsia" w:ascii="宋体" w:hAnsi="宋体" w:eastAsia="宋体" w:cs="宋体"/>
          <w:color w:val="auto"/>
        </w:rPr>
      </w:pPr>
      <w:bookmarkStart w:id="306" w:name="_Toc4289"/>
      <w:bookmarkStart w:id="307" w:name="_Toc15143"/>
      <w:r>
        <w:rPr>
          <w:rFonts w:hint="eastAsia" w:ascii="宋体" w:hAnsi="宋体" w:eastAsia="宋体" w:cs="宋体"/>
          <w:color w:val="auto"/>
        </w:rPr>
        <w:t>格式七 投标人基本情况表</w:t>
      </w:r>
      <w:bookmarkEnd w:id="306"/>
      <w:bookmarkEnd w:id="307"/>
    </w:p>
    <w:p w14:paraId="02920C33">
      <w:pPr>
        <w:pStyle w:val="76"/>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2"/>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5"/>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5"/>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5"/>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603E6E0C">
      <w:pPr>
        <w:pStyle w:val="76"/>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79"/>
    <w:bookmarkEnd w:id="280"/>
    <w:p w14:paraId="257E92EE">
      <w:pPr>
        <w:pStyle w:val="5"/>
        <w:bidi w:val="0"/>
        <w:ind w:firstLine="964"/>
        <w:rPr>
          <w:rFonts w:hint="eastAsia" w:ascii="宋体" w:hAnsi="宋体" w:eastAsia="宋体" w:cs="宋体"/>
          <w:color w:val="auto"/>
        </w:rPr>
      </w:pPr>
      <w:bookmarkStart w:id="308" w:name="_Toc20248"/>
      <w:bookmarkStart w:id="309" w:name="_Toc32402"/>
      <w:bookmarkStart w:id="310" w:name="_Toc10778"/>
      <w:bookmarkStart w:id="311" w:name="_Toc27834"/>
      <w:r>
        <w:rPr>
          <w:rFonts w:hint="eastAsia" w:ascii="宋体" w:hAnsi="宋体" w:eastAsia="宋体" w:cs="宋体"/>
          <w:color w:val="auto"/>
        </w:rPr>
        <w:t>格式八 项目经理简历表</w:t>
      </w:r>
      <w:bookmarkEnd w:id="308"/>
      <w:bookmarkEnd w:id="309"/>
      <w:bookmarkEnd w:id="310"/>
      <w:bookmarkEnd w:id="311"/>
    </w:p>
    <w:p w14:paraId="3F50AE56">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2" w:name="_Toc31554"/>
      <w:bookmarkStart w:id="313" w:name="_Toc21706"/>
      <w:r>
        <w:rPr>
          <w:rFonts w:hint="eastAsia" w:ascii="宋体" w:hAnsi="宋体" w:eastAsia="宋体" w:cs="宋体"/>
          <w:b/>
          <w:snapToGrid w:val="0"/>
          <w:color w:val="auto"/>
          <w:kern w:val="0"/>
          <w:sz w:val="30"/>
          <w:highlight w:val="none"/>
        </w:rPr>
        <w:t>项目经理简历表</w:t>
      </w:r>
      <w:bookmarkEnd w:id="312"/>
      <w:bookmarkEnd w:id="313"/>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4．在本单位</w:t>
      </w:r>
      <w:r>
        <w:rPr>
          <w:rFonts w:hint="eastAsia" w:ascii="宋体" w:hAnsi="宋体" w:eastAsia="宋体" w:cs="宋体"/>
          <w:snapToGrid w:val="0"/>
          <w:color w:val="auto"/>
          <w:kern w:val="0"/>
          <w:sz w:val="21"/>
          <w:szCs w:val="21"/>
          <w:highlight w:val="none"/>
          <w:lang w:val="en-US" w:eastAsia="zh-CN"/>
        </w:rPr>
        <w:t>或其分支机构单位缴纳社保的证明</w:t>
      </w:r>
      <w:r>
        <w:rPr>
          <w:rFonts w:hint="eastAsia" w:ascii="宋体" w:hAnsi="宋体" w:eastAsia="宋体" w:cs="宋体"/>
          <w:snapToGrid w:val="0"/>
          <w:color w:val="auto"/>
          <w:kern w:val="0"/>
          <w:sz w:val="21"/>
          <w:szCs w:val="21"/>
          <w:highlight w:val="none"/>
          <w:lang w:eastAsia="zh-CN"/>
        </w:rPr>
        <w:t>（至少连续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2D1A5D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“进粤企业和人员诚信信息登记平台”个人信息情况截图。（适用于省外建筑企业）。</w:t>
      </w:r>
    </w:p>
    <w:p w14:paraId="5DEAF4E8">
      <w:pPr>
        <w:pStyle w:val="5"/>
        <w:bidi w:val="0"/>
        <w:ind w:firstLine="964"/>
        <w:rPr>
          <w:rFonts w:hint="eastAsia" w:ascii="宋体" w:hAnsi="宋体" w:eastAsia="宋体" w:cs="宋体"/>
          <w:color w:val="auto"/>
        </w:rPr>
      </w:pPr>
      <w:bookmarkStart w:id="314" w:name="_Toc8211"/>
      <w:bookmarkStart w:id="315" w:name="_Toc5290"/>
      <w:bookmarkStart w:id="316" w:name="_Toc2842"/>
      <w:bookmarkStart w:id="317" w:name="_Toc21761"/>
      <w:r>
        <w:rPr>
          <w:rFonts w:hint="eastAsia" w:ascii="宋体" w:hAnsi="宋体" w:eastAsia="宋体" w:cs="宋体"/>
          <w:color w:val="auto"/>
        </w:rPr>
        <w:t>格式九 项目经理任职声明</w:t>
      </w:r>
      <w:bookmarkEnd w:id="314"/>
      <w:bookmarkEnd w:id="315"/>
      <w:bookmarkEnd w:id="316"/>
      <w:bookmarkEnd w:id="317"/>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957D60E">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5"/>
        <w:bidi w:val="0"/>
        <w:ind w:firstLine="964"/>
        <w:rPr>
          <w:rFonts w:hint="eastAsia" w:ascii="宋体" w:hAnsi="宋体" w:eastAsia="宋体" w:cs="宋体"/>
          <w:color w:val="auto"/>
        </w:rPr>
      </w:pPr>
      <w:bookmarkStart w:id="318" w:name="_Toc21420"/>
      <w:bookmarkStart w:id="319" w:name="_Toc12722"/>
      <w:bookmarkStart w:id="320" w:name="_Toc24994"/>
      <w:bookmarkStart w:id="321" w:name="_Toc27257"/>
      <w:r>
        <w:rPr>
          <w:rFonts w:hint="eastAsia" w:ascii="宋体" w:hAnsi="宋体" w:eastAsia="宋体" w:cs="宋体"/>
          <w:color w:val="auto"/>
        </w:rPr>
        <w:t>格式十 项目技术负责人简历表</w:t>
      </w:r>
      <w:bookmarkEnd w:id="318"/>
      <w:bookmarkEnd w:id="319"/>
      <w:bookmarkEnd w:id="320"/>
      <w:bookmarkEnd w:id="321"/>
    </w:p>
    <w:p w14:paraId="259A65F5">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2" w:name="_Toc12290"/>
      <w:bookmarkStart w:id="323" w:name="_Toc6237"/>
      <w:r>
        <w:rPr>
          <w:rFonts w:hint="eastAsia" w:ascii="宋体" w:hAnsi="宋体" w:eastAsia="宋体" w:cs="宋体"/>
          <w:b/>
          <w:snapToGrid w:val="0"/>
          <w:color w:val="auto"/>
          <w:kern w:val="0"/>
          <w:sz w:val="30"/>
          <w:highlight w:val="none"/>
        </w:rPr>
        <w:t>项目技术负责人简历表</w:t>
      </w:r>
      <w:bookmarkEnd w:id="322"/>
      <w:bookmarkEnd w:id="323"/>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24" w:name="_Toc8264"/>
      <w:bookmarkStart w:id="325"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w:t>
      </w:r>
      <w:r>
        <w:rPr>
          <w:rFonts w:hint="eastAsia" w:ascii="宋体" w:hAnsi="宋体" w:eastAsia="宋体" w:cs="宋体"/>
          <w:snapToGrid w:val="0"/>
          <w:color w:val="auto"/>
          <w:kern w:val="0"/>
          <w:sz w:val="21"/>
          <w:szCs w:val="28"/>
          <w:highlight w:val="none"/>
          <w:lang w:val="en-US" w:eastAsia="zh-CN"/>
        </w:rPr>
        <w:t>或其分支机构单位缴纳社保的证明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ascii="宋体" w:hAnsi="宋体" w:eastAsia="宋体" w:cs="宋体"/>
          <w:snapToGrid w:val="0"/>
          <w:color w:val="auto"/>
          <w:kern w:val="0"/>
          <w:sz w:val="21"/>
          <w:szCs w:val="21"/>
          <w:highlight w:val="none"/>
          <w:lang w:eastAsia="zh-CN"/>
        </w:rPr>
        <w:t>202</w:t>
      </w:r>
      <w:r>
        <w:rPr>
          <w:rFonts w:hint="eastAsia"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spacing w:line="360" w:lineRule="auto"/>
        <w:ind w:firstLine="420" w:firstLineChars="200"/>
        <w:rPr>
          <w:rFonts w:hint="eastAsia" w:ascii="宋体" w:hAnsi="宋体" w:eastAsia="宋体" w:cs="宋体"/>
          <w:color w:val="auto"/>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6B83A33B">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6"/>
        <w:rPr>
          <w:rFonts w:hint="eastAsia" w:ascii="宋体" w:hAnsi="宋体" w:eastAsia="宋体" w:cs="宋体"/>
          <w:color w:val="auto"/>
          <w:highlight w:val="none"/>
        </w:rPr>
      </w:pPr>
    </w:p>
    <w:p w14:paraId="48F7CA0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26" w:name="_Toc8834"/>
      <w:bookmarkStart w:id="327" w:name="_Toc9436"/>
      <w:bookmarkStart w:id="328" w:name="_Toc4344"/>
    </w:p>
    <w:p w14:paraId="59E9416E">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5"/>
        <w:bidi w:val="0"/>
        <w:ind w:firstLine="964"/>
        <w:rPr>
          <w:rFonts w:hint="eastAsia" w:ascii="宋体" w:hAnsi="宋体" w:eastAsia="宋体" w:cs="宋体"/>
          <w:color w:val="auto"/>
        </w:rPr>
      </w:pPr>
      <w:bookmarkStart w:id="329" w:name="_Toc16727"/>
      <w:r>
        <w:rPr>
          <w:rFonts w:hint="eastAsia" w:ascii="宋体" w:hAnsi="宋体" w:eastAsia="宋体" w:cs="宋体"/>
          <w:color w:val="auto"/>
        </w:rPr>
        <w:t>格式十一 专职安全员简历表</w:t>
      </w:r>
      <w:bookmarkEnd w:id="326"/>
      <w:bookmarkEnd w:id="327"/>
      <w:bookmarkEnd w:id="328"/>
      <w:bookmarkEnd w:id="329"/>
    </w:p>
    <w:p w14:paraId="295CE35B">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0" w:name="_Toc19513"/>
      <w:bookmarkStart w:id="331" w:name="_Toc12212"/>
      <w:r>
        <w:rPr>
          <w:rFonts w:hint="eastAsia" w:ascii="宋体" w:hAnsi="宋体" w:eastAsia="宋体" w:cs="宋体"/>
          <w:b/>
          <w:snapToGrid w:val="0"/>
          <w:color w:val="auto"/>
          <w:kern w:val="0"/>
          <w:sz w:val="30"/>
          <w:highlight w:val="none"/>
        </w:rPr>
        <w:t>专职安全员简历表</w:t>
      </w:r>
      <w:bookmarkEnd w:id="330"/>
      <w:bookmarkEnd w:id="331"/>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51"/>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3．在本单位</w:t>
      </w:r>
      <w:r>
        <w:rPr>
          <w:rFonts w:hint="eastAsia" w:ascii="宋体" w:hAnsi="宋体" w:eastAsia="宋体" w:cs="宋体"/>
          <w:snapToGrid w:val="0"/>
          <w:color w:val="auto"/>
          <w:kern w:val="0"/>
          <w:sz w:val="21"/>
          <w:szCs w:val="21"/>
          <w:highlight w:val="none"/>
          <w:lang w:val="en-US" w:eastAsia="zh-CN"/>
        </w:rPr>
        <w:t>或其分支机构单位缴纳社保的证明</w:t>
      </w:r>
      <w:r>
        <w:rPr>
          <w:rFonts w:hint="eastAsia" w:ascii="宋体" w:hAnsi="宋体" w:eastAsia="宋体" w:cs="宋体"/>
          <w:snapToGrid w:val="0"/>
          <w:color w:val="auto"/>
          <w:kern w:val="0"/>
          <w:sz w:val="21"/>
          <w:szCs w:val="21"/>
          <w:highlight w:val="none"/>
          <w:lang w:eastAsia="zh-CN"/>
        </w:rPr>
        <w:t>（至少连续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6D57810E">
      <w:pPr>
        <w:pStyle w:val="76"/>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241C2AFA">
      <w:pPr>
        <w:pStyle w:val="5"/>
        <w:bidi w:val="0"/>
        <w:ind w:firstLine="964"/>
        <w:rPr>
          <w:rFonts w:hint="eastAsia" w:ascii="宋体" w:hAnsi="宋体" w:eastAsia="宋体" w:cs="宋体"/>
          <w:color w:val="auto"/>
        </w:rPr>
      </w:pPr>
      <w:bookmarkStart w:id="332" w:name="_Toc23812"/>
      <w:bookmarkStart w:id="333" w:name="_Toc994"/>
      <w:bookmarkStart w:id="334" w:name="_Toc29727"/>
      <w:bookmarkStart w:id="335" w:name="_Toc20506"/>
      <w:bookmarkStart w:id="336" w:name="_Toc14261309"/>
      <w:bookmarkStart w:id="337" w:name="_Toc14989"/>
      <w:r>
        <w:rPr>
          <w:rFonts w:hint="eastAsia" w:ascii="宋体" w:hAnsi="宋体" w:eastAsia="宋体" w:cs="宋体"/>
          <w:color w:val="auto"/>
        </w:rPr>
        <w:t>格式</w:t>
      </w:r>
      <w:bookmarkStart w:id="338" w:name="_Hlt287950384"/>
      <w:bookmarkEnd w:id="338"/>
      <w:r>
        <w:rPr>
          <w:rFonts w:hint="eastAsia" w:ascii="宋体" w:hAnsi="宋体" w:eastAsia="宋体" w:cs="宋体"/>
          <w:color w:val="auto"/>
        </w:rPr>
        <w:t>十二 项目管理机构组成表</w:t>
      </w:r>
      <w:bookmarkEnd w:id="332"/>
      <w:bookmarkEnd w:id="333"/>
      <w:bookmarkEnd w:id="334"/>
      <w:bookmarkEnd w:id="335"/>
      <w:bookmarkEnd w:id="336"/>
      <w:bookmarkEnd w:id="337"/>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39" w:name="_Toc21803"/>
      <w:bookmarkStart w:id="340" w:name="_Toc3834"/>
      <w:bookmarkStart w:id="341" w:name="_Toc14261751"/>
      <w:r>
        <w:rPr>
          <w:rFonts w:hint="eastAsia" w:ascii="宋体" w:hAnsi="宋体" w:eastAsia="宋体" w:cs="宋体"/>
          <w:b/>
          <w:snapToGrid w:val="0"/>
          <w:color w:val="auto"/>
          <w:kern w:val="0"/>
          <w:sz w:val="30"/>
          <w:highlight w:val="none"/>
        </w:rPr>
        <w:t>项目管理机构组成表</w:t>
      </w:r>
      <w:bookmarkEnd w:id="339"/>
      <w:bookmarkEnd w:id="340"/>
      <w:bookmarkEnd w:id="341"/>
    </w:p>
    <w:tbl>
      <w:tblPr>
        <w:tblStyle w:val="3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2" w:name="_Hlt68774664"/>
        <w:bookmarkStart w:id="343" w:name="_附件十：单项工程费汇总表"/>
        <w:bookmarkStart w:id="344" w:name="_附件二十五：综合评审合理低价法"/>
        <w:bookmarkStart w:id="345" w:name="_附件二十四：技术标提问单"/>
        <w:bookmarkStart w:id="346" w:name="_Hlt69116778"/>
      </w:tr>
      <w:bookmarkEnd w:id="324"/>
      <w:bookmarkEnd w:id="325"/>
      <w:bookmarkEnd w:id="342"/>
      <w:bookmarkEnd w:id="343"/>
      <w:bookmarkEnd w:id="344"/>
      <w:bookmarkEnd w:id="345"/>
      <w:bookmarkEnd w:id="346"/>
    </w:tbl>
    <w:p w14:paraId="4E531D2D">
      <w:pPr>
        <w:pStyle w:val="152"/>
        <w:snapToGrid w:val="0"/>
        <w:spacing w:line="400" w:lineRule="exact"/>
        <w:rPr>
          <w:rStyle w:val="151"/>
          <w:rFonts w:hint="eastAsia" w:ascii="宋体" w:hAnsi="宋体" w:eastAsia="宋体" w:cs="宋体"/>
          <w:color w:val="auto"/>
          <w:sz w:val="21"/>
          <w:szCs w:val="21"/>
          <w:highlight w:val="none"/>
        </w:rPr>
      </w:pPr>
      <w:r>
        <w:rPr>
          <w:rStyle w:val="151"/>
          <w:rFonts w:hint="eastAsia" w:ascii="宋体" w:hAnsi="宋体" w:eastAsia="宋体" w:cs="宋体"/>
          <w:color w:val="auto"/>
          <w:sz w:val="21"/>
          <w:szCs w:val="21"/>
          <w:highlight w:val="none"/>
        </w:rPr>
        <w:t>说明：</w:t>
      </w:r>
    </w:p>
    <w:p w14:paraId="257996AB">
      <w:pPr>
        <w:pStyle w:val="76"/>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w:t>
      </w:r>
      <w:r>
        <w:rPr>
          <w:rFonts w:hint="eastAsia" w:ascii="宋体" w:hAnsi="宋体" w:eastAsia="宋体" w:cs="宋体"/>
          <w:snapToGrid w:val="0"/>
          <w:color w:val="auto"/>
          <w:kern w:val="0"/>
          <w:sz w:val="21"/>
          <w:szCs w:val="28"/>
          <w:highlight w:val="none"/>
          <w:lang w:val="en-US" w:eastAsia="zh-CN"/>
        </w:rPr>
        <w:t>或其分支机构单位缴纳社保的证明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w:t>
      </w:r>
      <w:r>
        <w:rPr>
          <w:rFonts w:hint="eastAsia" w:ascii="宋体" w:hAnsi="宋体" w:eastAsia="宋体" w:cs="宋体"/>
          <w:snapToGrid w:val="0"/>
          <w:color w:val="auto"/>
          <w:kern w:val="0"/>
          <w:sz w:val="21"/>
          <w:szCs w:val="21"/>
          <w:highlight w:val="none"/>
          <w:lang w:eastAsia="zh-CN"/>
        </w:rPr>
        <w:t>有202</w:t>
      </w:r>
      <w:r>
        <w:rPr>
          <w:rFonts w:hint="eastAsia"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8C426FF">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16"/>
          <w:lang w:eastAsia="zh-CN"/>
        </w:rPr>
        <w:sectPr>
          <w:pgSz w:w="11907" w:h="16840"/>
          <w:pgMar w:top="1134" w:right="1134" w:bottom="1134" w:left="1134" w:header="567" w:footer="567" w:gutter="0"/>
          <w:cols w:space="720" w:num="1"/>
        </w:sectPr>
      </w:pPr>
      <w:r>
        <w:rPr>
          <w:rFonts w:hint="eastAsia" w:ascii="宋体" w:hAnsi="宋体" w:eastAsia="宋体" w:cs="宋体"/>
          <w:color w:val="auto"/>
          <w:sz w:val="21"/>
          <w:szCs w:val="16"/>
          <w:lang w:eastAsia="zh-CN"/>
        </w:rPr>
        <w:t>（</w:t>
      </w:r>
      <w:r>
        <w:rPr>
          <w:rFonts w:hint="eastAsia" w:ascii="宋体" w:hAnsi="宋体" w:eastAsia="宋体" w:cs="宋体"/>
          <w:color w:val="auto"/>
          <w:sz w:val="21"/>
          <w:szCs w:val="16"/>
          <w:lang w:val="en-US" w:eastAsia="zh-CN"/>
        </w:rPr>
        <w:t>4</w:t>
      </w:r>
      <w:r>
        <w:rPr>
          <w:rFonts w:hint="eastAsia" w:ascii="宋体" w:hAnsi="宋体" w:eastAsia="宋体" w:cs="宋体"/>
          <w:color w:val="auto"/>
          <w:sz w:val="21"/>
          <w:szCs w:val="16"/>
          <w:lang w:eastAsia="zh-CN"/>
        </w:rPr>
        <w:t>）</w:t>
      </w:r>
      <w:r>
        <w:rPr>
          <w:rFonts w:hint="eastAsia" w:ascii="宋体" w:hAnsi="宋体" w:eastAsia="宋体" w:cs="宋体"/>
          <w:color w:val="auto"/>
          <w:sz w:val="21"/>
          <w:szCs w:val="21"/>
          <w:lang w:eastAsia="zh-CN"/>
        </w:rPr>
        <w:t>“进粤企业和人员诚信信息登记平台”个人信息情况截图。（适用于省外建筑企业）。</w:t>
      </w:r>
    </w:p>
    <w:p w14:paraId="132C37FB">
      <w:pPr>
        <w:pStyle w:val="5"/>
        <w:bidi w:val="0"/>
        <w:ind w:firstLine="964"/>
        <w:rPr>
          <w:rFonts w:hint="eastAsia" w:ascii="宋体" w:hAnsi="宋体" w:eastAsia="宋体" w:cs="宋体"/>
          <w:color w:val="auto"/>
        </w:rPr>
      </w:pPr>
      <w:bookmarkStart w:id="347" w:name="_Toc13555"/>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建造师查询页（有效期+建造师签字）</w:t>
      </w:r>
      <w:bookmarkEnd w:id="347"/>
    </w:p>
    <w:p w14:paraId="30C5F9AE">
      <w:pPr>
        <w:pStyle w:val="76"/>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auto"/>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8893148">
      <w:pPr>
        <w:pStyle w:val="76"/>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1"/>
    <w:bookmarkEnd w:id="282"/>
    <w:p w14:paraId="1F1A3B36">
      <w:pPr>
        <w:pStyle w:val="5"/>
        <w:bidi w:val="0"/>
        <w:ind w:firstLine="964"/>
        <w:rPr>
          <w:rFonts w:hint="eastAsia" w:ascii="宋体" w:hAnsi="宋体" w:eastAsia="宋体" w:cs="宋体"/>
          <w:color w:val="auto"/>
        </w:rPr>
      </w:pPr>
      <w:bookmarkStart w:id="348" w:name="_附件二十一：土建工程、电气工程、给排水工程工程清单项目费汇总表"/>
      <w:bookmarkEnd w:id="348"/>
      <w:bookmarkStart w:id="349" w:name="_附件十六：措施项目清单计价表"/>
      <w:bookmarkEnd w:id="349"/>
      <w:bookmarkStart w:id="350" w:name="_Hlt87783244"/>
      <w:bookmarkEnd w:id="350"/>
      <w:bookmarkStart w:id="351" w:name="_Hlt87793582"/>
      <w:bookmarkEnd w:id="351"/>
      <w:bookmarkStart w:id="352" w:name="_Toc9569"/>
      <w:bookmarkStart w:id="353" w:name="_Toc2067"/>
      <w:bookmarkStart w:id="354" w:name="_Toc346"/>
      <w:bookmarkStart w:id="355" w:name="_Toc13122"/>
      <w:bookmarkStart w:id="356" w:name="_Toc13722"/>
      <w:bookmarkStart w:id="357" w:name="_Toc133160683"/>
      <w:bookmarkStart w:id="358" w:name="_Toc137444778"/>
      <w:bookmarkStart w:id="359" w:name="_Toc142468134"/>
      <w:bookmarkStart w:id="360" w:name="_Toc132687128"/>
      <w:bookmarkStart w:id="361" w:name="_Toc78794873"/>
      <w:bookmarkStart w:id="362" w:name="_Toc133815902"/>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bookmarkEnd w:id="352"/>
      <w:bookmarkEnd w:id="353"/>
      <w:bookmarkEnd w:id="354"/>
      <w:bookmarkEnd w:id="355"/>
    </w:p>
    <w:p w14:paraId="58E5E4F8">
      <w:pPr>
        <w:spacing w:line="336" w:lineRule="auto"/>
        <w:contextualSpacing/>
        <w:jc w:val="left"/>
        <w:rPr>
          <w:rFonts w:hint="eastAsia" w:ascii="宋体" w:hAnsi="宋体" w:eastAsia="宋体" w:cs="宋体"/>
          <w:color w:val="auto"/>
          <w:highlight w:val="none"/>
        </w:rPr>
      </w:pPr>
    </w:p>
    <w:tbl>
      <w:tblPr>
        <w:tblStyle w:val="32"/>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79F98C6B">
      <w:pPr>
        <w:pStyle w:val="76"/>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63" w:name="_Toc17586"/>
      <w:bookmarkStart w:id="364" w:name="_Toc13959"/>
      <w:r>
        <w:rPr>
          <w:rFonts w:hint="eastAsia" w:ascii="宋体" w:hAnsi="宋体" w:eastAsia="宋体" w:cs="宋体"/>
          <w:b/>
          <w:snapToGrid w:val="0"/>
          <w:color w:val="auto"/>
          <w:sz w:val="24"/>
          <w:highlight w:val="none"/>
        </w:rPr>
        <w:t>第七章 建设工程施工合同</w:t>
      </w:r>
      <w:bookmarkEnd w:id="356"/>
      <w:bookmarkEnd w:id="357"/>
      <w:bookmarkEnd w:id="358"/>
      <w:bookmarkEnd w:id="359"/>
      <w:bookmarkEnd w:id="360"/>
      <w:bookmarkEnd w:id="363"/>
      <w:bookmarkEnd w:id="364"/>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1"/>
      <w:bookmarkEnd w:id="362"/>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20"/>
      <w:pBdr>
        <w:between w:val="none" w:color="auto" w:sz="0" w:space="0"/>
      </w:pBdr>
      <w:rPr>
        <w:rFonts w:hint="eastAsia"/>
      </w:rPr>
    </w:pPr>
  </w:p>
  <w:p w14:paraId="4472F7EC">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75A511"/>
    <w:multiLevelType w:val="singleLevel"/>
    <w:tmpl w:val="6475A51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3A3F8C"/>
    <w:rsid w:val="01635D69"/>
    <w:rsid w:val="01D953BA"/>
    <w:rsid w:val="020227A1"/>
    <w:rsid w:val="021717B9"/>
    <w:rsid w:val="02227179"/>
    <w:rsid w:val="022E1876"/>
    <w:rsid w:val="02FC76B4"/>
    <w:rsid w:val="03315C3D"/>
    <w:rsid w:val="034C6D1C"/>
    <w:rsid w:val="035B58E7"/>
    <w:rsid w:val="03D006DB"/>
    <w:rsid w:val="04061CFF"/>
    <w:rsid w:val="041025A8"/>
    <w:rsid w:val="041341B1"/>
    <w:rsid w:val="04CB5FDF"/>
    <w:rsid w:val="04EB042F"/>
    <w:rsid w:val="05235E1B"/>
    <w:rsid w:val="05533E9B"/>
    <w:rsid w:val="05717EE4"/>
    <w:rsid w:val="057E6B27"/>
    <w:rsid w:val="06127454"/>
    <w:rsid w:val="065C6C4B"/>
    <w:rsid w:val="066300E8"/>
    <w:rsid w:val="06A32407"/>
    <w:rsid w:val="06C4753C"/>
    <w:rsid w:val="06CB210C"/>
    <w:rsid w:val="06CC5B3F"/>
    <w:rsid w:val="07031B00"/>
    <w:rsid w:val="072C105E"/>
    <w:rsid w:val="07311844"/>
    <w:rsid w:val="0732071C"/>
    <w:rsid w:val="07594EB4"/>
    <w:rsid w:val="076B1CFB"/>
    <w:rsid w:val="07852DBD"/>
    <w:rsid w:val="07982AEC"/>
    <w:rsid w:val="07A251EE"/>
    <w:rsid w:val="07D62FDE"/>
    <w:rsid w:val="082A5712"/>
    <w:rsid w:val="0837398B"/>
    <w:rsid w:val="08472853"/>
    <w:rsid w:val="0878647D"/>
    <w:rsid w:val="08D32CA6"/>
    <w:rsid w:val="08DB54AE"/>
    <w:rsid w:val="09573962"/>
    <w:rsid w:val="0957416C"/>
    <w:rsid w:val="0958005D"/>
    <w:rsid w:val="09AA019F"/>
    <w:rsid w:val="09CE23B5"/>
    <w:rsid w:val="0A0A7E5D"/>
    <w:rsid w:val="0A345888"/>
    <w:rsid w:val="0A860745"/>
    <w:rsid w:val="0ADD2F10"/>
    <w:rsid w:val="0B112BB9"/>
    <w:rsid w:val="0B337C85"/>
    <w:rsid w:val="0B3F61A8"/>
    <w:rsid w:val="0B4B1C27"/>
    <w:rsid w:val="0B957346"/>
    <w:rsid w:val="0B9D0C4F"/>
    <w:rsid w:val="0BAF665A"/>
    <w:rsid w:val="0C264F0A"/>
    <w:rsid w:val="0C473915"/>
    <w:rsid w:val="0C5965C6"/>
    <w:rsid w:val="0C6F50D1"/>
    <w:rsid w:val="0C982D80"/>
    <w:rsid w:val="0CAD246E"/>
    <w:rsid w:val="0CC207F1"/>
    <w:rsid w:val="0CE56967"/>
    <w:rsid w:val="0D161723"/>
    <w:rsid w:val="0D341445"/>
    <w:rsid w:val="0D366D45"/>
    <w:rsid w:val="0D4232B6"/>
    <w:rsid w:val="0D53151A"/>
    <w:rsid w:val="0DB20DDC"/>
    <w:rsid w:val="0E054EB6"/>
    <w:rsid w:val="0E1919B2"/>
    <w:rsid w:val="0EA35515"/>
    <w:rsid w:val="0EAD2C13"/>
    <w:rsid w:val="0EB977F0"/>
    <w:rsid w:val="0F427539"/>
    <w:rsid w:val="0F8B63BB"/>
    <w:rsid w:val="0F933B9D"/>
    <w:rsid w:val="0FB5646C"/>
    <w:rsid w:val="0FCF221B"/>
    <w:rsid w:val="10162E29"/>
    <w:rsid w:val="101B48E8"/>
    <w:rsid w:val="10223C6A"/>
    <w:rsid w:val="102739F7"/>
    <w:rsid w:val="10336C65"/>
    <w:rsid w:val="1055163A"/>
    <w:rsid w:val="10637A6B"/>
    <w:rsid w:val="10703EDE"/>
    <w:rsid w:val="10817DC1"/>
    <w:rsid w:val="10B416E8"/>
    <w:rsid w:val="10C42F37"/>
    <w:rsid w:val="10CD6A2A"/>
    <w:rsid w:val="10DF5DAE"/>
    <w:rsid w:val="10E70644"/>
    <w:rsid w:val="11024F3F"/>
    <w:rsid w:val="114C494B"/>
    <w:rsid w:val="11934328"/>
    <w:rsid w:val="11C404D9"/>
    <w:rsid w:val="123635C4"/>
    <w:rsid w:val="124226EB"/>
    <w:rsid w:val="12815A20"/>
    <w:rsid w:val="129920B1"/>
    <w:rsid w:val="12A80195"/>
    <w:rsid w:val="12C12CBB"/>
    <w:rsid w:val="12ED2D3F"/>
    <w:rsid w:val="135F0966"/>
    <w:rsid w:val="138B03FE"/>
    <w:rsid w:val="14060DE1"/>
    <w:rsid w:val="149D77CF"/>
    <w:rsid w:val="14C00971"/>
    <w:rsid w:val="15226C56"/>
    <w:rsid w:val="153C6A85"/>
    <w:rsid w:val="153E45AB"/>
    <w:rsid w:val="15B42ABF"/>
    <w:rsid w:val="15C12761"/>
    <w:rsid w:val="160F6D81"/>
    <w:rsid w:val="162B0E39"/>
    <w:rsid w:val="163668B5"/>
    <w:rsid w:val="163E52CD"/>
    <w:rsid w:val="16465E0D"/>
    <w:rsid w:val="16825090"/>
    <w:rsid w:val="16B20DAC"/>
    <w:rsid w:val="16DD6444"/>
    <w:rsid w:val="16F17BE3"/>
    <w:rsid w:val="171E6FAE"/>
    <w:rsid w:val="1751770F"/>
    <w:rsid w:val="17B95607"/>
    <w:rsid w:val="183C2959"/>
    <w:rsid w:val="184719C8"/>
    <w:rsid w:val="18534570"/>
    <w:rsid w:val="18A80D52"/>
    <w:rsid w:val="18C36995"/>
    <w:rsid w:val="18FF1058"/>
    <w:rsid w:val="1986632D"/>
    <w:rsid w:val="19C37774"/>
    <w:rsid w:val="1A232E93"/>
    <w:rsid w:val="1A6554FA"/>
    <w:rsid w:val="1A9F7572"/>
    <w:rsid w:val="1AE6196C"/>
    <w:rsid w:val="1AF5570C"/>
    <w:rsid w:val="1B1C2BED"/>
    <w:rsid w:val="1B21189C"/>
    <w:rsid w:val="1B9D1DD5"/>
    <w:rsid w:val="1BEF6DFD"/>
    <w:rsid w:val="1BF06998"/>
    <w:rsid w:val="1C1545C5"/>
    <w:rsid w:val="1C5635D6"/>
    <w:rsid w:val="1C744DB0"/>
    <w:rsid w:val="1C7562B0"/>
    <w:rsid w:val="1D141CAC"/>
    <w:rsid w:val="1D55171C"/>
    <w:rsid w:val="1D69459E"/>
    <w:rsid w:val="1D742D80"/>
    <w:rsid w:val="1DB02AA1"/>
    <w:rsid w:val="1DE1641B"/>
    <w:rsid w:val="1E6C5F91"/>
    <w:rsid w:val="1E76451C"/>
    <w:rsid w:val="1ECB21F4"/>
    <w:rsid w:val="1F26151A"/>
    <w:rsid w:val="1F6F04E9"/>
    <w:rsid w:val="1F8F29A7"/>
    <w:rsid w:val="1FB73684"/>
    <w:rsid w:val="1FD82BA0"/>
    <w:rsid w:val="1FDA10C4"/>
    <w:rsid w:val="1FF42F10"/>
    <w:rsid w:val="2036210F"/>
    <w:rsid w:val="206E2053"/>
    <w:rsid w:val="20713F99"/>
    <w:rsid w:val="207B66B3"/>
    <w:rsid w:val="21224762"/>
    <w:rsid w:val="218A22F4"/>
    <w:rsid w:val="218D0B38"/>
    <w:rsid w:val="2192066D"/>
    <w:rsid w:val="219569C3"/>
    <w:rsid w:val="21DB149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BD5A88"/>
    <w:rsid w:val="25C04D26"/>
    <w:rsid w:val="25CD411B"/>
    <w:rsid w:val="26393298"/>
    <w:rsid w:val="26526878"/>
    <w:rsid w:val="26730090"/>
    <w:rsid w:val="26A5092E"/>
    <w:rsid w:val="26D43BC6"/>
    <w:rsid w:val="26DC6022"/>
    <w:rsid w:val="27001050"/>
    <w:rsid w:val="270B2978"/>
    <w:rsid w:val="271433BD"/>
    <w:rsid w:val="27303202"/>
    <w:rsid w:val="274B0A37"/>
    <w:rsid w:val="278858D8"/>
    <w:rsid w:val="28096C9A"/>
    <w:rsid w:val="286E29AA"/>
    <w:rsid w:val="28BE4088"/>
    <w:rsid w:val="290B64C5"/>
    <w:rsid w:val="29135C0E"/>
    <w:rsid w:val="29421D31"/>
    <w:rsid w:val="299F64A8"/>
    <w:rsid w:val="29BD5F8E"/>
    <w:rsid w:val="2A251746"/>
    <w:rsid w:val="2AC27A05"/>
    <w:rsid w:val="2B4166E9"/>
    <w:rsid w:val="2B66641F"/>
    <w:rsid w:val="2BDD46C6"/>
    <w:rsid w:val="2BFE4F67"/>
    <w:rsid w:val="2C0B1A81"/>
    <w:rsid w:val="2C183670"/>
    <w:rsid w:val="2C290723"/>
    <w:rsid w:val="2C4D3FF3"/>
    <w:rsid w:val="2C4F43C7"/>
    <w:rsid w:val="2C724190"/>
    <w:rsid w:val="2D38581D"/>
    <w:rsid w:val="2D4B4E2D"/>
    <w:rsid w:val="2D51162C"/>
    <w:rsid w:val="2D536CB5"/>
    <w:rsid w:val="2D930C39"/>
    <w:rsid w:val="2D973D96"/>
    <w:rsid w:val="2DAD3E66"/>
    <w:rsid w:val="2DF51B3E"/>
    <w:rsid w:val="2E1D2B43"/>
    <w:rsid w:val="2E204C18"/>
    <w:rsid w:val="2E2F0ABD"/>
    <w:rsid w:val="2E6B5FB9"/>
    <w:rsid w:val="2E6E34C0"/>
    <w:rsid w:val="2F2F348A"/>
    <w:rsid w:val="2F3C5BA7"/>
    <w:rsid w:val="2F3E191F"/>
    <w:rsid w:val="2F896F93"/>
    <w:rsid w:val="2FC11140"/>
    <w:rsid w:val="2FDA63FB"/>
    <w:rsid w:val="300F6E18"/>
    <w:rsid w:val="30105A39"/>
    <w:rsid w:val="3018665F"/>
    <w:rsid w:val="303074BA"/>
    <w:rsid w:val="303C57F4"/>
    <w:rsid w:val="30536D05"/>
    <w:rsid w:val="305A2B4D"/>
    <w:rsid w:val="307D4226"/>
    <w:rsid w:val="30B30AAC"/>
    <w:rsid w:val="30B337A6"/>
    <w:rsid w:val="30C222D2"/>
    <w:rsid w:val="30C85944"/>
    <w:rsid w:val="30D501D4"/>
    <w:rsid w:val="31210BB1"/>
    <w:rsid w:val="317433D6"/>
    <w:rsid w:val="31A041CB"/>
    <w:rsid w:val="31D51879"/>
    <w:rsid w:val="31DE6AA2"/>
    <w:rsid w:val="322104CD"/>
    <w:rsid w:val="32A63A63"/>
    <w:rsid w:val="32BE2779"/>
    <w:rsid w:val="32D305D1"/>
    <w:rsid w:val="33182487"/>
    <w:rsid w:val="33266BDE"/>
    <w:rsid w:val="33377574"/>
    <w:rsid w:val="33557238"/>
    <w:rsid w:val="34117689"/>
    <w:rsid w:val="342C1BED"/>
    <w:rsid w:val="34437F20"/>
    <w:rsid w:val="34575868"/>
    <w:rsid w:val="352D168F"/>
    <w:rsid w:val="35586B6B"/>
    <w:rsid w:val="356F3CBC"/>
    <w:rsid w:val="35812CF5"/>
    <w:rsid w:val="35EA0C71"/>
    <w:rsid w:val="35F15BE6"/>
    <w:rsid w:val="35F55F65"/>
    <w:rsid w:val="360A3E4F"/>
    <w:rsid w:val="361C403D"/>
    <w:rsid w:val="36211653"/>
    <w:rsid w:val="362700CC"/>
    <w:rsid w:val="36436AD9"/>
    <w:rsid w:val="365B7948"/>
    <w:rsid w:val="36653C36"/>
    <w:rsid w:val="3695313A"/>
    <w:rsid w:val="369F1D0C"/>
    <w:rsid w:val="36F80606"/>
    <w:rsid w:val="36FE3E1F"/>
    <w:rsid w:val="37935F95"/>
    <w:rsid w:val="383D25F2"/>
    <w:rsid w:val="3858329B"/>
    <w:rsid w:val="38841C4D"/>
    <w:rsid w:val="389B38FE"/>
    <w:rsid w:val="38EE5BAC"/>
    <w:rsid w:val="390F3BFF"/>
    <w:rsid w:val="39143A18"/>
    <w:rsid w:val="39222C63"/>
    <w:rsid w:val="39387BD3"/>
    <w:rsid w:val="39644BE0"/>
    <w:rsid w:val="398B779E"/>
    <w:rsid w:val="398C62F9"/>
    <w:rsid w:val="39DF5703"/>
    <w:rsid w:val="3A005EB0"/>
    <w:rsid w:val="3A091E3B"/>
    <w:rsid w:val="3A096720"/>
    <w:rsid w:val="3A38094F"/>
    <w:rsid w:val="3A385253"/>
    <w:rsid w:val="3B0D7690"/>
    <w:rsid w:val="3B5A482F"/>
    <w:rsid w:val="3BAB6E46"/>
    <w:rsid w:val="3BB50377"/>
    <w:rsid w:val="3BE9676F"/>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BB5D0C"/>
    <w:rsid w:val="3FC61702"/>
    <w:rsid w:val="40295CD4"/>
    <w:rsid w:val="40876255"/>
    <w:rsid w:val="408847A8"/>
    <w:rsid w:val="40F564A2"/>
    <w:rsid w:val="41406E31"/>
    <w:rsid w:val="414836DE"/>
    <w:rsid w:val="4173714A"/>
    <w:rsid w:val="41A35612"/>
    <w:rsid w:val="41EC0D67"/>
    <w:rsid w:val="42240113"/>
    <w:rsid w:val="425713A4"/>
    <w:rsid w:val="42783DA7"/>
    <w:rsid w:val="42A4461E"/>
    <w:rsid w:val="42B526FB"/>
    <w:rsid w:val="42DE3A88"/>
    <w:rsid w:val="42E020F1"/>
    <w:rsid w:val="432F1B40"/>
    <w:rsid w:val="435A387A"/>
    <w:rsid w:val="43BC12CE"/>
    <w:rsid w:val="4415344F"/>
    <w:rsid w:val="44250560"/>
    <w:rsid w:val="4439334D"/>
    <w:rsid w:val="4484172B"/>
    <w:rsid w:val="44A818BD"/>
    <w:rsid w:val="44C90CE4"/>
    <w:rsid w:val="44F3240C"/>
    <w:rsid w:val="45307B43"/>
    <w:rsid w:val="453411E9"/>
    <w:rsid w:val="454E4597"/>
    <w:rsid w:val="458B507A"/>
    <w:rsid w:val="45CE4402"/>
    <w:rsid w:val="45D16987"/>
    <w:rsid w:val="462C48A5"/>
    <w:rsid w:val="4666543F"/>
    <w:rsid w:val="46830038"/>
    <w:rsid w:val="46A3216A"/>
    <w:rsid w:val="46B20A58"/>
    <w:rsid w:val="46BD7176"/>
    <w:rsid w:val="46C4592F"/>
    <w:rsid w:val="4759106A"/>
    <w:rsid w:val="477D10DD"/>
    <w:rsid w:val="47D51828"/>
    <w:rsid w:val="484D14FE"/>
    <w:rsid w:val="48CB6044"/>
    <w:rsid w:val="48D507A7"/>
    <w:rsid w:val="491F2342"/>
    <w:rsid w:val="493C6C84"/>
    <w:rsid w:val="49446C09"/>
    <w:rsid w:val="49516671"/>
    <w:rsid w:val="49ED3E05"/>
    <w:rsid w:val="4A2C1F1B"/>
    <w:rsid w:val="4A2D0433"/>
    <w:rsid w:val="4A6D370F"/>
    <w:rsid w:val="4A927004"/>
    <w:rsid w:val="4AA462C2"/>
    <w:rsid w:val="4AB17999"/>
    <w:rsid w:val="4AD17C6A"/>
    <w:rsid w:val="4ADD673C"/>
    <w:rsid w:val="4AFD42C5"/>
    <w:rsid w:val="4BEC431A"/>
    <w:rsid w:val="4C26753E"/>
    <w:rsid w:val="4C7D6B0F"/>
    <w:rsid w:val="4C83676C"/>
    <w:rsid w:val="4CEE1D65"/>
    <w:rsid w:val="4CF54FD3"/>
    <w:rsid w:val="4CFB6302"/>
    <w:rsid w:val="4D0D7455"/>
    <w:rsid w:val="4D153868"/>
    <w:rsid w:val="4D184DDC"/>
    <w:rsid w:val="4D305F93"/>
    <w:rsid w:val="4DCB3F26"/>
    <w:rsid w:val="4DE60D60"/>
    <w:rsid w:val="4DE906B8"/>
    <w:rsid w:val="4E034506"/>
    <w:rsid w:val="4E9D3A56"/>
    <w:rsid w:val="4ED06ACC"/>
    <w:rsid w:val="4EF11423"/>
    <w:rsid w:val="4F9D61B1"/>
    <w:rsid w:val="500A476B"/>
    <w:rsid w:val="50154140"/>
    <w:rsid w:val="501B780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5FE0AD6"/>
    <w:rsid w:val="565572D8"/>
    <w:rsid w:val="56B87FEA"/>
    <w:rsid w:val="575C7A6A"/>
    <w:rsid w:val="577E6AC5"/>
    <w:rsid w:val="57971413"/>
    <w:rsid w:val="57ED15F0"/>
    <w:rsid w:val="587F6039"/>
    <w:rsid w:val="58CF6A0F"/>
    <w:rsid w:val="58E30CBE"/>
    <w:rsid w:val="59326E77"/>
    <w:rsid w:val="59A63D9B"/>
    <w:rsid w:val="59BE7B1D"/>
    <w:rsid w:val="59C53DD7"/>
    <w:rsid w:val="59CD3A40"/>
    <w:rsid w:val="59D61BA3"/>
    <w:rsid w:val="5A9A7FEA"/>
    <w:rsid w:val="5AB3121A"/>
    <w:rsid w:val="5AD7215D"/>
    <w:rsid w:val="5B2B56DE"/>
    <w:rsid w:val="5B8272E2"/>
    <w:rsid w:val="5BA1515F"/>
    <w:rsid w:val="5BC64949"/>
    <w:rsid w:val="5C8A5924"/>
    <w:rsid w:val="5CD361A8"/>
    <w:rsid w:val="5CE45E53"/>
    <w:rsid w:val="5CED5785"/>
    <w:rsid w:val="5CFA7B59"/>
    <w:rsid w:val="5D081B2B"/>
    <w:rsid w:val="5D7E531B"/>
    <w:rsid w:val="5DB979EA"/>
    <w:rsid w:val="5DDF1B27"/>
    <w:rsid w:val="5DFF4CA0"/>
    <w:rsid w:val="5E162F9C"/>
    <w:rsid w:val="5E23390B"/>
    <w:rsid w:val="5E806055"/>
    <w:rsid w:val="5EA252A9"/>
    <w:rsid w:val="5EFC720B"/>
    <w:rsid w:val="5F335282"/>
    <w:rsid w:val="5F456F62"/>
    <w:rsid w:val="5F6850AE"/>
    <w:rsid w:val="5FA338FA"/>
    <w:rsid w:val="5FB971CA"/>
    <w:rsid w:val="5FC15189"/>
    <w:rsid w:val="5FDA7209"/>
    <w:rsid w:val="5FE7724F"/>
    <w:rsid w:val="608839CA"/>
    <w:rsid w:val="60E94998"/>
    <w:rsid w:val="61144667"/>
    <w:rsid w:val="612C1C96"/>
    <w:rsid w:val="61810B92"/>
    <w:rsid w:val="61A134C4"/>
    <w:rsid w:val="61D2232C"/>
    <w:rsid w:val="61EA1238"/>
    <w:rsid w:val="61EE5FDE"/>
    <w:rsid w:val="61FD278D"/>
    <w:rsid w:val="626E7E8B"/>
    <w:rsid w:val="62EF7FF6"/>
    <w:rsid w:val="636812F3"/>
    <w:rsid w:val="638B3E9C"/>
    <w:rsid w:val="63BB50B2"/>
    <w:rsid w:val="647257A1"/>
    <w:rsid w:val="64BD6E23"/>
    <w:rsid w:val="64E9313E"/>
    <w:rsid w:val="64FE49C2"/>
    <w:rsid w:val="656C0B78"/>
    <w:rsid w:val="657219D1"/>
    <w:rsid w:val="657D1B52"/>
    <w:rsid w:val="65B11292"/>
    <w:rsid w:val="65B348B5"/>
    <w:rsid w:val="660404C6"/>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111DB2"/>
    <w:rsid w:val="6D390A55"/>
    <w:rsid w:val="6D594D13"/>
    <w:rsid w:val="6D9258E0"/>
    <w:rsid w:val="6DA25CBE"/>
    <w:rsid w:val="6DD24CB8"/>
    <w:rsid w:val="6E385CCB"/>
    <w:rsid w:val="6E3D4575"/>
    <w:rsid w:val="6E4121AE"/>
    <w:rsid w:val="6E435064"/>
    <w:rsid w:val="6E530EB1"/>
    <w:rsid w:val="6E8B56BC"/>
    <w:rsid w:val="6E9C6E94"/>
    <w:rsid w:val="6EB45747"/>
    <w:rsid w:val="6EED58A5"/>
    <w:rsid w:val="6F37578E"/>
    <w:rsid w:val="6F8306AD"/>
    <w:rsid w:val="6FA80114"/>
    <w:rsid w:val="700C06A3"/>
    <w:rsid w:val="703A1840"/>
    <w:rsid w:val="705F3682"/>
    <w:rsid w:val="70B328CC"/>
    <w:rsid w:val="70F7175E"/>
    <w:rsid w:val="70F8517F"/>
    <w:rsid w:val="71540B5A"/>
    <w:rsid w:val="71861FE4"/>
    <w:rsid w:val="71EA67C2"/>
    <w:rsid w:val="71F238C8"/>
    <w:rsid w:val="72702E0F"/>
    <w:rsid w:val="72A43708"/>
    <w:rsid w:val="72D9462C"/>
    <w:rsid w:val="72EB5955"/>
    <w:rsid w:val="73001740"/>
    <w:rsid w:val="732D2D08"/>
    <w:rsid w:val="73611130"/>
    <w:rsid w:val="7386251A"/>
    <w:rsid w:val="73F303E1"/>
    <w:rsid w:val="74623C1E"/>
    <w:rsid w:val="74665088"/>
    <w:rsid w:val="74A40D4F"/>
    <w:rsid w:val="75067AB9"/>
    <w:rsid w:val="752B3379"/>
    <w:rsid w:val="75551EC0"/>
    <w:rsid w:val="75716BA1"/>
    <w:rsid w:val="75C61952"/>
    <w:rsid w:val="75F401CA"/>
    <w:rsid w:val="760B2304"/>
    <w:rsid w:val="760D3533"/>
    <w:rsid w:val="760D7FFA"/>
    <w:rsid w:val="764A3CD3"/>
    <w:rsid w:val="76A96199"/>
    <w:rsid w:val="771C4781"/>
    <w:rsid w:val="77494EF6"/>
    <w:rsid w:val="77912588"/>
    <w:rsid w:val="77C22EB1"/>
    <w:rsid w:val="781E5D2E"/>
    <w:rsid w:val="7843417C"/>
    <w:rsid w:val="78615304"/>
    <w:rsid w:val="788B412F"/>
    <w:rsid w:val="78F833FC"/>
    <w:rsid w:val="795D44C5"/>
    <w:rsid w:val="798049F2"/>
    <w:rsid w:val="798149F9"/>
    <w:rsid w:val="79A61220"/>
    <w:rsid w:val="79A62319"/>
    <w:rsid w:val="79AA0D57"/>
    <w:rsid w:val="79B06543"/>
    <w:rsid w:val="79F91F7E"/>
    <w:rsid w:val="7A0128FA"/>
    <w:rsid w:val="7A1A1600"/>
    <w:rsid w:val="7A4805DF"/>
    <w:rsid w:val="7A686FCC"/>
    <w:rsid w:val="7A6F427A"/>
    <w:rsid w:val="7AA11B1E"/>
    <w:rsid w:val="7ABE3062"/>
    <w:rsid w:val="7AEC04F3"/>
    <w:rsid w:val="7AF4245F"/>
    <w:rsid w:val="7B026E3F"/>
    <w:rsid w:val="7B570210"/>
    <w:rsid w:val="7B6126DB"/>
    <w:rsid w:val="7BFC4D17"/>
    <w:rsid w:val="7C013085"/>
    <w:rsid w:val="7C06244A"/>
    <w:rsid w:val="7C1D30D3"/>
    <w:rsid w:val="7C7400FF"/>
    <w:rsid w:val="7C8B0BA1"/>
    <w:rsid w:val="7D402DFE"/>
    <w:rsid w:val="7D4F6A43"/>
    <w:rsid w:val="7D622B91"/>
    <w:rsid w:val="7D77701F"/>
    <w:rsid w:val="7DBF2BE5"/>
    <w:rsid w:val="7DCF7B93"/>
    <w:rsid w:val="7E077CFD"/>
    <w:rsid w:val="7E403498"/>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6"/>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41"/>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Plain Text"/>
    <w:basedOn w:val="1"/>
    <w:qFormat/>
    <w:uiPriority w:val="0"/>
    <w:pPr>
      <w:ind w:firstLine="200" w:firstLineChars="200"/>
    </w:pPr>
    <w:rPr>
      <w:rFonts w:ascii="宋体" w:hAnsi="Courier New"/>
      <w:szCs w:val="21"/>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2"/>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next w:val="1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Title"/>
    <w:basedOn w:val="1"/>
    <w:next w:val="1"/>
    <w:qFormat/>
    <w:uiPriority w:val="0"/>
    <w:pPr>
      <w:spacing w:line="480" w:lineRule="atLeast"/>
      <w:jc w:val="center"/>
    </w:pPr>
    <w:rPr>
      <w:sz w:val="32"/>
    </w:rPr>
  </w:style>
  <w:style w:type="paragraph" w:styleId="31">
    <w:name w:val="annotation subject"/>
    <w:basedOn w:val="10"/>
    <w:next w:val="10"/>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0"/>
    <w:rPr>
      <w:i/>
    </w:rPr>
  </w:style>
  <w:style w:type="character" w:styleId="39">
    <w:name w:val="Hyperlink"/>
    <w:qFormat/>
    <w:uiPriority w:val="0"/>
    <w:rPr>
      <w:color w:val="0000FF"/>
      <w:u w:val="single"/>
    </w:rPr>
  </w:style>
  <w:style w:type="character" w:styleId="40">
    <w:name w:val="annotation reference"/>
    <w:qFormat/>
    <w:uiPriority w:val="0"/>
    <w:rPr>
      <w:sz w:val="21"/>
    </w:rPr>
  </w:style>
  <w:style w:type="character" w:customStyle="1" w:styleId="41">
    <w:name w:val="正文文本缩进 字符"/>
    <w:link w:val="12"/>
    <w:qFormat/>
    <w:uiPriority w:val="0"/>
    <w:rPr>
      <w:rFonts w:ascii="宋体"/>
      <w:kern w:val="2"/>
      <w:sz w:val="24"/>
    </w:rPr>
  </w:style>
  <w:style w:type="character" w:customStyle="1" w:styleId="42">
    <w:name w:val="正文文本缩进 3 字符"/>
    <w:link w:val="25"/>
    <w:qFormat/>
    <w:uiPriority w:val="0"/>
    <w:rPr>
      <w:rFonts w:ascii="宋体" w:eastAsia="宋体"/>
      <w:color w:val="FF0000"/>
      <w:kern w:val="2"/>
      <w:sz w:val="24"/>
      <w:lang w:val="en-US" w:eastAsia="zh-CN" w:bidi="ar-SA"/>
    </w:rPr>
  </w:style>
  <w:style w:type="paragraph" w:customStyle="1" w:styleId="43">
    <w:name w:val=" Char Char2"/>
    <w:basedOn w:val="9"/>
    <w:qFormat/>
    <w:uiPriority w:val="0"/>
    <w:pPr>
      <w:spacing w:line="240" w:lineRule="auto"/>
    </w:pPr>
  </w:style>
  <w:style w:type="character" w:customStyle="1" w:styleId="44">
    <w:name w:val="超链接 New"/>
    <w:qFormat/>
    <w:uiPriority w:val="0"/>
    <w:rPr>
      <w:color w:val="000000"/>
      <w:sz w:val="18"/>
      <w:szCs w:val="18"/>
      <w:u w:val="none"/>
    </w:rPr>
  </w:style>
  <w:style w:type="character" w:customStyle="1" w:styleId="45">
    <w:name w:val=" Char Char1"/>
    <w:qFormat/>
    <w:uiPriority w:val="0"/>
    <w:rPr>
      <w:rFonts w:ascii="宋体" w:eastAsia="宋体"/>
      <w:color w:val="FF0000"/>
      <w:kern w:val="2"/>
      <w:sz w:val="24"/>
      <w:lang w:val="en-US" w:eastAsia="zh-CN" w:bidi="ar-SA"/>
    </w:rPr>
  </w:style>
  <w:style w:type="character" w:customStyle="1" w:styleId="46">
    <w:name w:val="Default Paragraph Font"/>
    <w:qFormat/>
    <w:uiPriority w:val="0"/>
    <w:rPr>
      <w:rFonts w:hint="default"/>
    </w:rPr>
  </w:style>
  <w:style w:type="character" w:customStyle="1" w:styleId="47">
    <w:name w:val="正文文本 (2) + 间距 0 pt3"/>
    <w:qFormat/>
    <w:uiPriority w:val="99"/>
    <w:rPr>
      <w:rFonts w:ascii="MingLiU" w:eastAsia="MingLiU" w:cs="MingLiU"/>
      <w:spacing w:val="0"/>
      <w:sz w:val="22"/>
      <w:szCs w:val="22"/>
      <w:u w:val="none"/>
    </w:rPr>
  </w:style>
  <w:style w:type="character" w:customStyle="1" w:styleId="48">
    <w:name w:val="页码 New New"/>
    <w:qFormat/>
    <w:uiPriority w:val="0"/>
    <w:rPr>
      <w:rFonts w:eastAsia="宋体"/>
      <w:kern w:val="2"/>
      <w:sz w:val="24"/>
      <w:szCs w:val="24"/>
      <w:lang w:val="en-US" w:eastAsia="zh-CN" w:bidi="ar-SA"/>
    </w:rPr>
  </w:style>
  <w:style w:type="character" w:customStyle="1" w:styleId="49">
    <w:name w:val="默认段落字体 New New"/>
    <w:link w:val="50"/>
    <w:qFormat/>
    <w:uiPriority w:val="0"/>
    <w:rPr>
      <w:rFonts w:ascii="Tahoma" w:hAnsi="Tahoma"/>
      <w:szCs w:val="24"/>
    </w:rPr>
  </w:style>
  <w:style w:type="paragraph" w:customStyle="1" w:styleId="50">
    <w:name w:val=" Char New New"/>
    <w:basedOn w:val="1"/>
    <w:link w:val="49"/>
    <w:qFormat/>
    <w:uiPriority w:val="0"/>
    <w:pPr>
      <w:spacing w:line="240" w:lineRule="auto"/>
    </w:pPr>
    <w:rPr>
      <w:rFonts w:ascii="Tahoma" w:hAnsi="Tahoma"/>
      <w:kern w:val="0"/>
      <w:sz w:val="20"/>
      <w:szCs w:val="24"/>
    </w:rPr>
  </w:style>
  <w:style w:type="character" w:customStyle="1" w:styleId="51">
    <w:name w:val="超链接 New New"/>
    <w:qFormat/>
    <w:uiPriority w:val="0"/>
    <w:rPr>
      <w:color w:val="000000"/>
      <w:sz w:val="18"/>
      <w:szCs w:val="18"/>
      <w:u w:val="none"/>
    </w:rPr>
  </w:style>
  <w:style w:type="character" w:customStyle="1" w:styleId="52">
    <w:name w:val="页码 New New New"/>
    <w:qFormat/>
    <w:uiPriority w:val="0"/>
    <w:rPr>
      <w:rFonts w:eastAsia="宋体"/>
      <w:kern w:val="2"/>
      <w:sz w:val="24"/>
      <w:szCs w:val="24"/>
      <w:lang w:val="en-US" w:eastAsia="zh-CN" w:bidi="ar-SA"/>
    </w:rPr>
  </w:style>
  <w:style w:type="character" w:customStyle="1" w:styleId="53">
    <w:name w:val="页码 New"/>
    <w:qFormat/>
    <w:uiPriority w:val="0"/>
    <w:rPr>
      <w:rFonts w:eastAsia="宋体"/>
      <w:kern w:val="2"/>
      <w:sz w:val="24"/>
      <w:szCs w:val="24"/>
      <w:lang w:val="en-US" w:eastAsia="zh-CN" w:bidi="ar-SA"/>
    </w:rPr>
  </w:style>
  <w:style w:type="character" w:customStyle="1" w:styleId="54">
    <w:name w:val="默认段落字体 New"/>
    <w:link w:val="55"/>
    <w:qFormat/>
    <w:uiPriority w:val="0"/>
    <w:rPr>
      <w:rFonts w:ascii="Tahoma" w:hAnsi="Tahoma"/>
      <w:szCs w:val="24"/>
    </w:rPr>
  </w:style>
  <w:style w:type="paragraph" w:customStyle="1" w:styleId="55">
    <w:name w:val=" Char New"/>
    <w:basedOn w:val="1"/>
    <w:link w:val="54"/>
    <w:qFormat/>
    <w:uiPriority w:val="0"/>
    <w:pPr>
      <w:spacing w:line="240" w:lineRule="auto"/>
    </w:pPr>
    <w:rPr>
      <w:rFonts w:ascii="Tahoma" w:hAnsi="Tahoma"/>
      <w:kern w:val="0"/>
      <w:sz w:val="20"/>
      <w:szCs w:val="24"/>
    </w:rPr>
  </w:style>
  <w:style w:type="paragraph" w:customStyle="1" w:styleId="56">
    <w:name w:val="页脚 New New"/>
    <w:basedOn w:val="57"/>
    <w:qFormat/>
    <w:uiPriority w:val="0"/>
    <w:pPr>
      <w:tabs>
        <w:tab w:val="center" w:pos="4153"/>
        <w:tab w:val="right" w:pos="8306"/>
      </w:tabs>
      <w:snapToGrid w:val="0"/>
      <w:jc w:val="left"/>
    </w:pPr>
    <w:rPr>
      <w:sz w:val="18"/>
      <w:szCs w:val="18"/>
    </w:rPr>
  </w:style>
  <w:style w:type="paragraph" w:customStyle="1" w:styleId="57">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p18"/>
    <w:qFormat/>
    <w:uiPriority w:val="0"/>
    <w:pPr>
      <w:spacing w:after="120" w:line="360" w:lineRule="auto"/>
    </w:pPr>
    <w:rPr>
      <w:rFonts w:ascii="宋体" w:hAnsi="宋体" w:eastAsia="宋体" w:cs="宋体"/>
      <w:sz w:val="24"/>
      <w:szCs w:val="24"/>
      <w:lang w:val="en-US" w:eastAsia="zh-CN" w:bidi="ar-SA"/>
    </w:rPr>
  </w:style>
  <w:style w:type="paragraph" w:customStyle="1" w:styleId="60">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1">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样式 宋体 行距: 1.5 倍行距"/>
    <w:basedOn w:val="63"/>
    <w:next w:val="1"/>
    <w:qFormat/>
    <w:uiPriority w:val="99"/>
    <w:pPr>
      <w:jc w:val="center"/>
    </w:pPr>
    <w:rPr>
      <w:b/>
    </w:rPr>
  </w:style>
  <w:style w:type="paragraph" w:customStyle="1" w:styleId="6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2"/>
    <w:qFormat/>
    <w:uiPriority w:val="0"/>
    <w:pPr>
      <w:widowControl w:val="0"/>
      <w:jc w:val="both"/>
    </w:pPr>
    <w:rPr>
      <w:rFonts w:ascii="Calibri" w:hAnsi="Calibri" w:eastAsia="宋体" w:cs="黑体"/>
      <w:kern w:val="2"/>
      <w:sz w:val="21"/>
      <w:szCs w:val="24"/>
      <w:lang w:val="en-US" w:eastAsia="zh-CN" w:bidi="ar-SA"/>
    </w:rPr>
  </w:style>
  <w:style w:type="paragraph" w:customStyle="1" w:styleId="64">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纯文本 New New"/>
    <w:basedOn w:val="58"/>
    <w:qFormat/>
    <w:uiPriority w:val="0"/>
    <w:rPr>
      <w:rFonts w:ascii="宋体" w:hAnsi="Courier New" w:eastAsia="楷体_GB2312"/>
      <w:kern w:val="2"/>
      <w:sz w:val="21"/>
      <w:szCs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9">
    <w:name w:val="页脚 New New New New"/>
    <w:basedOn w:val="70"/>
    <w:qFormat/>
    <w:uiPriority w:val="0"/>
    <w:pPr>
      <w:tabs>
        <w:tab w:val="center" w:pos="4153"/>
        <w:tab w:val="right" w:pos="8306"/>
      </w:tabs>
      <w:snapToGrid w:val="0"/>
      <w:jc w:val="left"/>
    </w:pPr>
    <w:rPr>
      <w:sz w:val="18"/>
      <w:szCs w:val="18"/>
    </w:rPr>
  </w:style>
  <w:style w:type="paragraph" w:customStyle="1" w:styleId="70">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3">
    <w:name w:val="页眉 New New New New New New New"/>
    <w:basedOn w:val="71"/>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4">
    <w:name w:val="样式2"/>
    <w:basedOn w:val="22"/>
    <w:qFormat/>
    <w:uiPriority w:val="0"/>
    <w:pPr>
      <w:tabs>
        <w:tab w:val="right" w:leader="dot" w:pos="9345"/>
      </w:tabs>
    </w:pPr>
    <w:rPr>
      <w:rFonts w:ascii="宋体" w:hAnsi="宋体"/>
      <w:b/>
      <w:color w:val="0000FF"/>
      <w:u w:val="single"/>
    </w:rPr>
  </w:style>
  <w:style w:type="paragraph" w:customStyle="1" w:styleId="75">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6">
    <w:name w:val="正文缩进 New"/>
    <w:basedOn w:val="64"/>
    <w:qFormat/>
    <w:uiPriority w:val="0"/>
    <w:pPr>
      <w:widowControl/>
      <w:ind w:firstLine="420"/>
      <w:jc w:val="left"/>
    </w:pPr>
    <w:rPr>
      <w:kern w:val="0"/>
      <w:sz w:val="20"/>
    </w:rPr>
  </w:style>
  <w:style w:type="paragraph" w:customStyle="1" w:styleId="77">
    <w:name w:val="页眉 New"/>
    <w:basedOn w:val="78"/>
    <w:qFormat/>
    <w:uiPriority w:val="0"/>
    <w:pPr>
      <w:pBdr>
        <w:bottom w:val="single" w:color="auto" w:sz="6" w:space="1"/>
      </w:pBdr>
      <w:tabs>
        <w:tab w:val="center" w:pos="4153"/>
        <w:tab w:val="right" w:pos="8306"/>
      </w:tabs>
      <w:snapToGrid w:val="0"/>
      <w:jc w:val="center"/>
    </w:pPr>
    <w:rPr>
      <w:sz w:val="18"/>
      <w:szCs w:val="18"/>
    </w:rPr>
  </w:style>
  <w:style w:type="paragraph" w:customStyle="1" w:styleId="78">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样式1"/>
    <w:basedOn w:val="2"/>
    <w:qFormat/>
    <w:uiPriority w:val="0"/>
    <w:pPr>
      <w:tabs>
        <w:tab w:val="right" w:leader="dot" w:pos="9345"/>
      </w:tabs>
    </w:pPr>
    <w:rPr>
      <w:rFonts w:ascii="宋体" w:hAnsi="宋体" w:eastAsia="宋体"/>
      <w:b/>
      <w:caps/>
      <w:sz w:val="24"/>
      <w:u w:val="single"/>
    </w:rPr>
  </w:style>
  <w:style w:type="paragraph" w:customStyle="1" w:styleId="80">
    <w:name w:val="标题 3 New New"/>
    <w:basedOn w:val="76"/>
    <w:next w:val="76"/>
    <w:qFormat/>
    <w:uiPriority w:val="0"/>
    <w:pPr>
      <w:keepNext/>
      <w:keepLines/>
      <w:spacing w:before="120" w:beforeLines="0" w:beforeAutospacing="0" w:after="120" w:afterLines="0" w:afterAutospacing="0"/>
      <w:jc w:val="center"/>
      <w:outlineLvl w:val="2"/>
    </w:pPr>
    <w:rPr>
      <w:sz w:val="24"/>
    </w:rPr>
  </w:style>
  <w:style w:type="paragraph" w:customStyle="1" w:styleId="81">
    <w:name w:val="页脚 New New New New New New New New New New New New"/>
    <w:basedOn w:val="82"/>
    <w:qFormat/>
    <w:uiPriority w:val="0"/>
    <w:pPr>
      <w:tabs>
        <w:tab w:val="center" w:pos="4153"/>
        <w:tab w:val="right" w:pos="8306"/>
      </w:tabs>
      <w:snapToGrid w:val="0"/>
      <w:jc w:val="left"/>
    </w:pPr>
    <w:rPr>
      <w:rFonts w:eastAsia="楷体_GB2312"/>
      <w:kern w:val="2"/>
      <w:sz w:val="18"/>
      <w:szCs w:val="18"/>
    </w:rPr>
  </w:style>
  <w:style w:type="paragraph" w:customStyle="1" w:styleId="82">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脚 New New New New New New New New New"/>
    <w:basedOn w:val="84"/>
    <w:qFormat/>
    <w:uiPriority w:val="0"/>
    <w:pPr>
      <w:tabs>
        <w:tab w:val="center" w:pos="4153"/>
        <w:tab w:val="right" w:pos="8306"/>
      </w:tabs>
      <w:snapToGrid w:val="0"/>
      <w:jc w:val="left"/>
    </w:pPr>
    <w:rPr>
      <w:kern w:val="2"/>
      <w:sz w:val="18"/>
      <w:szCs w:val="18"/>
    </w:rPr>
  </w:style>
  <w:style w:type="paragraph" w:customStyle="1" w:styleId="8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页眉 New New New"/>
    <w:basedOn w:val="58"/>
    <w:qFormat/>
    <w:uiPriority w:val="0"/>
    <w:pPr>
      <w:pBdr>
        <w:bottom w:val="single" w:color="auto" w:sz="6" w:space="1"/>
      </w:pBdr>
      <w:tabs>
        <w:tab w:val="center" w:pos="4153"/>
        <w:tab w:val="right" w:pos="8306"/>
      </w:tabs>
      <w:snapToGrid w:val="0"/>
      <w:jc w:val="center"/>
    </w:pPr>
    <w:rPr>
      <w:sz w:val="18"/>
      <w:szCs w:val="18"/>
    </w:rPr>
  </w:style>
  <w:style w:type="paragraph" w:customStyle="1" w:styleId="86">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9">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缩进1"/>
    <w:basedOn w:val="1"/>
    <w:qFormat/>
    <w:uiPriority w:val="0"/>
    <w:pPr>
      <w:widowControl/>
      <w:ind w:firstLine="420"/>
      <w:jc w:val="left"/>
    </w:pPr>
    <w:rPr>
      <w:kern w:val="0"/>
      <w:szCs w:val="20"/>
    </w:rPr>
  </w:style>
  <w:style w:type="paragraph" w:customStyle="1" w:styleId="92">
    <w:name w:val="页眉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93">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 Char"/>
    <w:basedOn w:val="9"/>
    <w:qFormat/>
    <w:uiPriority w:val="0"/>
    <w:pPr>
      <w:spacing w:line="240" w:lineRule="auto"/>
    </w:pPr>
  </w:style>
  <w:style w:type="paragraph" w:customStyle="1" w:styleId="95">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8">
    <w:name w:val="页眉 New New New New New New New New New"/>
    <w:basedOn w:val="9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页脚 New New New New New New"/>
    <w:basedOn w:val="89"/>
    <w:qFormat/>
    <w:uiPriority w:val="0"/>
    <w:pPr>
      <w:tabs>
        <w:tab w:val="center" w:pos="4153"/>
        <w:tab w:val="right" w:pos="8306"/>
      </w:tabs>
      <w:snapToGrid w:val="0"/>
      <w:jc w:val="left"/>
    </w:pPr>
    <w:rPr>
      <w:sz w:val="18"/>
    </w:rPr>
  </w:style>
  <w:style w:type="paragraph" w:customStyle="1" w:styleId="101">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文本缩进 New New New New"/>
    <w:basedOn w:val="95"/>
    <w:qFormat/>
    <w:uiPriority w:val="0"/>
    <w:pPr>
      <w:ind w:firstLine="560" w:firstLineChars="200"/>
    </w:pPr>
    <w:rPr>
      <w:rFonts w:ascii="宋体"/>
      <w:kern w:val="2"/>
      <w:sz w:val="24"/>
      <w:szCs w:val="28"/>
    </w:rPr>
  </w:style>
  <w:style w:type="paragraph" w:customStyle="1" w:styleId="103">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5">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文本缩进 New"/>
    <w:basedOn w:val="64"/>
    <w:qFormat/>
    <w:uiPriority w:val="0"/>
    <w:pPr>
      <w:ind w:firstLine="560" w:firstLineChars="200"/>
    </w:pPr>
    <w:rPr>
      <w:rFonts w:ascii="宋体"/>
      <w:kern w:val="2"/>
      <w:sz w:val="24"/>
    </w:rPr>
  </w:style>
  <w:style w:type="paragraph" w:customStyle="1" w:styleId="108">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
    <w:name w:val="页脚 New New New New New"/>
    <w:basedOn w:val="96"/>
    <w:qFormat/>
    <w:uiPriority w:val="0"/>
    <w:pPr>
      <w:tabs>
        <w:tab w:val="center" w:pos="4153"/>
        <w:tab w:val="right" w:pos="8306"/>
      </w:tabs>
      <w:snapToGrid w:val="0"/>
      <w:jc w:val="left"/>
    </w:pPr>
    <w:rPr>
      <w:sz w:val="18"/>
    </w:rPr>
  </w:style>
  <w:style w:type="paragraph" w:customStyle="1" w:styleId="111">
    <w:name w:val="页眉 New New New New"/>
    <w:basedOn w:val="9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2">
    <w:name w:val="页脚 New New New"/>
    <w:basedOn w:val="58"/>
    <w:qFormat/>
    <w:uiPriority w:val="0"/>
    <w:pPr>
      <w:tabs>
        <w:tab w:val="center" w:pos="4153"/>
        <w:tab w:val="right" w:pos="8306"/>
      </w:tabs>
      <w:snapToGrid w:val="0"/>
      <w:jc w:val="left"/>
    </w:pPr>
    <w:rPr>
      <w:sz w:val="18"/>
      <w:szCs w:val="18"/>
    </w:rPr>
  </w:style>
  <w:style w:type="paragraph" w:customStyle="1" w:styleId="113">
    <w:name w:val="toc 3"/>
    <w:basedOn w:val="114"/>
    <w:next w:val="114"/>
    <w:qFormat/>
    <w:uiPriority w:val="0"/>
    <w:pPr>
      <w:ind w:left="561"/>
      <w:jc w:val="left"/>
    </w:pPr>
    <w:rPr>
      <w:rFonts w:hint="eastAsia"/>
    </w:rPr>
  </w:style>
  <w:style w:type="paragraph" w:customStyle="1" w:styleId="114">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5">
    <w:name w:val="页脚 New New New New New New New"/>
    <w:basedOn w:val="104"/>
    <w:qFormat/>
    <w:uiPriority w:val="0"/>
    <w:pPr>
      <w:widowControl/>
      <w:tabs>
        <w:tab w:val="center" w:pos="4153"/>
        <w:tab w:val="right" w:pos="8306"/>
      </w:tabs>
      <w:snapToGrid w:val="0"/>
      <w:jc w:val="left"/>
    </w:pPr>
    <w:rPr>
      <w:kern w:val="0"/>
      <w:sz w:val="18"/>
      <w:szCs w:val="20"/>
    </w:rPr>
  </w:style>
  <w:style w:type="paragraph" w:customStyle="1" w:styleId="116">
    <w:name w:val="页眉 New New New New New New"/>
    <w:basedOn w:val="104"/>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footer"/>
    <w:basedOn w:val="114"/>
    <w:qFormat/>
    <w:uiPriority w:val="0"/>
    <w:pPr>
      <w:widowControl/>
      <w:tabs>
        <w:tab w:val="center" w:pos="4153"/>
        <w:tab w:val="right" w:pos="8306"/>
      </w:tabs>
      <w:snapToGrid w:val="0"/>
      <w:jc w:val="left"/>
    </w:pPr>
    <w:rPr>
      <w:rFonts w:hint="eastAsia"/>
      <w:kern w:val="0"/>
      <w:sz w:val="18"/>
    </w:rPr>
  </w:style>
  <w:style w:type="paragraph" w:customStyle="1" w:styleId="119">
    <w:name w:val="p0"/>
    <w:basedOn w:val="90"/>
    <w:qFormat/>
    <w:uiPriority w:val="0"/>
    <w:pPr>
      <w:widowControl/>
      <w:spacing w:line="360" w:lineRule="auto"/>
    </w:pPr>
    <w:rPr>
      <w:rFonts w:ascii="宋体" w:hAnsi="宋体" w:eastAsia="宋体" w:cs="宋体"/>
      <w:kern w:val="0"/>
      <w:sz w:val="24"/>
      <w:szCs w:val="24"/>
    </w:rPr>
  </w:style>
  <w:style w:type="paragraph" w:customStyle="1" w:styleId="120">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标题 3 New"/>
    <w:basedOn w:val="6"/>
    <w:next w:val="6"/>
    <w:qFormat/>
    <w:uiPriority w:val="0"/>
    <w:pPr>
      <w:keepNext/>
      <w:keepLines/>
      <w:spacing w:before="120" w:beforeLines="0" w:after="120" w:afterLines="0"/>
      <w:jc w:val="center"/>
      <w:outlineLvl w:val="2"/>
    </w:pPr>
    <w:rPr>
      <w:sz w:val="24"/>
    </w:rPr>
  </w:style>
  <w:style w:type="paragraph" w:customStyle="1" w:styleId="129">
    <w:name w:val="页脚 New New New New New New New New New New"/>
    <w:basedOn w:val="71"/>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0">
    <w:name w:val="页眉 New New New New New New New New"/>
    <w:basedOn w:val="131"/>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2">
    <w:name w:val="页眉 New New New New New"/>
    <w:basedOn w:val="8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3">
    <w:name w:val="页脚 New New New New New New New New New New New New New"/>
    <w:basedOn w:val="9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4">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7">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页脚 New New New New New New New New New New New"/>
    <w:basedOn w:val="131"/>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0">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普通(网站) New"/>
    <w:basedOn w:val="89"/>
    <w:qFormat/>
    <w:uiPriority w:val="0"/>
    <w:rPr>
      <w:sz w:val="24"/>
    </w:rPr>
  </w:style>
  <w:style w:type="paragraph" w:customStyle="1" w:styleId="143">
    <w:name w:val="页脚 New New New New New New New New"/>
    <w:basedOn w:val="140"/>
    <w:qFormat/>
    <w:uiPriority w:val="0"/>
    <w:pPr>
      <w:tabs>
        <w:tab w:val="center" w:pos="4153"/>
        <w:tab w:val="right" w:pos="8306"/>
      </w:tabs>
      <w:snapToGrid w:val="0"/>
      <w:jc w:val="left"/>
    </w:pPr>
    <w:rPr>
      <w:kern w:val="2"/>
      <w:sz w:val="18"/>
      <w:szCs w:val="18"/>
    </w:rPr>
  </w:style>
  <w:style w:type="paragraph" w:customStyle="1" w:styleId="144">
    <w:name w:val="标题 2 New"/>
    <w:basedOn w:val="138"/>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5">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6">
    <w:name w:val="纯文本 New"/>
    <w:basedOn w:val="57"/>
    <w:qFormat/>
    <w:uiPriority w:val="0"/>
    <w:rPr>
      <w:rFonts w:ascii="宋体" w:hAnsi="Courier New" w:eastAsia="楷体_GB2312"/>
      <w:kern w:val="2"/>
      <w:sz w:val="21"/>
      <w:szCs w:val="24"/>
      <w:lang w:val="en-US" w:eastAsia="zh-CN" w:bidi="ar-SA"/>
    </w:rPr>
  </w:style>
  <w:style w:type="paragraph" w:customStyle="1" w:styleId="147">
    <w:name w:val="页脚 New"/>
    <w:basedOn w:val="78"/>
    <w:qFormat/>
    <w:uiPriority w:val="0"/>
    <w:pPr>
      <w:tabs>
        <w:tab w:val="center" w:pos="4153"/>
        <w:tab w:val="right" w:pos="8306"/>
      </w:tabs>
      <w:snapToGrid w:val="0"/>
      <w:jc w:val="left"/>
    </w:pPr>
    <w:rPr>
      <w:sz w:val="18"/>
      <w:szCs w:val="18"/>
    </w:rPr>
  </w:style>
  <w:style w:type="paragraph" w:customStyle="1" w:styleId="148">
    <w:name w:val="_Style 1"/>
    <w:basedOn w:val="1"/>
    <w:qFormat/>
    <w:uiPriority w:val="0"/>
    <w:pPr>
      <w:spacing w:line="240" w:lineRule="auto"/>
      <w:ind w:firstLine="420" w:firstLineChars="200"/>
    </w:pPr>
    <w:rPr>
      <w:rFonts w:ascii="Calibri" w:hAnsi="Calibri"/>
      <w:sz w:val="21"/>
      <w:szCs w:val="22"/>
    </w:rPr>
  </w:style>
  <w:style w:type="paragraph" w:customStyle="1" w:styleId="149">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50">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1">
    <w:name w:val="NormalCharacter"/>
    <w:semiHidden/>
    <w:qFormat/>
    <w:uiPriority w:val="0"/>
    <w:rPr>
      <w:rFonts w:ascii="宋体"/>
      <w:kern w:val="2"/>
      <w:sz w:val="24"/>
      <w:lang w:val="en-US" w:eastAsia="zh-CN" w:bidi="ar-SA"/>
    </w:rPr>
  </w:style>
  <w:style w:type="paragraph" w:customStyle="1" w:styleId="152">
    <w:name w:val="UserStyle_76"/>
    <w:basedOn w:val="153"/>
    <w:qFormat/>
    <w:uiPriority w:val="99"/>
    <w:pPr>
      <w:ind w:firstLine="420"/>
      <w:jc w:val="left"/>
    </w:pPr>
    <w:rPr>
      <w:kern w:val="0"/>
      <w:sz w:val="20"/>
      <w:szCs w:val="20"/>
    </w:rPr>
  </w:style>
  <w:style w:type="paragraph" w:customStyle="1" w:styleId="153">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4">
    <w:name w:val="Heading2"/>
    <w:basedOn w:val="1"/>
    <w:next w:val="1"/>
    <w:qFormat/>
    <w:uiPriority w:val="99"/>
    <w:pPr>
      <w:jc w:val="left"/>
    </w:pPr>
    <w:rPr>
      <w:kern w:val="0"/>
    </w:rPr>
  </w:style>
  <w:style w:type="paragraph" w:customStyle="1" w:styleId="155">
    <w:name w:val="Table Text"/>
    <w:basedOn w:val="1"/>
    <w:semiHidden/>
    <w:qFormat/>
    <w:uiPriority w:val="0"/>
    <w:rPr>
      <w:rFonts w:ascii="宋体" w:hAnsi="宋体" w:eastAsia="宋体" w:cs="宋体"/>
      <w:sz w:val="19"/>
      <w:szCs w:val="19"/>
      <w:lang w:val="en-US" w:eastAsia="en-US" w:bidi="ar-SA"/>
    </w:rPr>
  </w:style>
  <w:style w:type="character" w:customStyle="1" w:styleId="156">
    <w:name w:val="标题 3 Char"/>
    <w:link w:val="5"/>
    <w:qFormat/>
    <w:uiPriority w:val="0"/>
    <w:rPr>
      <w:rFonts w:ascii="宋体" w:hAnsi="宋体" w:eastAsia="宋体"/>
      <w:b/>
      <w:sz w:val="24"/>
    </w:rPr>
  </w:style>
  <w:style w:type="table" w:customStyle="1" w:styleId="157">
    <w:name w:val="Table Normal"/>
    <w:semiHidden/>
    <w:unhideWhenUsed/>
    <w:qFormat/>
    <w:uiPriority w:val="0"/>
    <w:tblPr>
      <w:tblCellMar>
        <w:top w:w="0" w:type="dxa"/>
        <w:left w:w="0" w:type="dxa"/>
        <w:bottom w:w="0" w:type="dxa"/>
        <w:right w:w="0" w:type="dxa"/>
      </w:tblCellMar>
    </w:tblPr>
  </w:style>
  <w:style w:type="paragraph" w:customStyle="1" w:styleId="158">
    <w:name w:val="标题 2 New New"/>
    <w:basedOn w:val="121"/>
    <w:next w:val="121"/>
    <w:qFormat/>
    <w:uiPriority w:val="0"/>
    <w:pPr>
      <w:autoSpaceDE w:val="0"/>
      <w:autoSpaceDN w:val="0"/>
      <w:adjustRightInd w:val="0"/>
      <w:jc w:val="left"/>
      <w:outlineLvl w:val="1"/>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76</Pages>
  <Words>17359</Words>
  <Characters>18850</Characters>
  <Lines>721</Lines>
  <Paragraphs>203</Paragraphs>
  <TotalTime>17</TotalTime>
  <ScaleCrop>false</ScaleCrop>
  <LinksUpToDate>false</LinksUpToDate>
  <CharactersWithSpaces>19122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2026-06-29T01:17:00Z</cp:lastPrinted>
  <dcterms:modified xsi:type="dcterms:W3CDTF">2026-06-29T09:47:35Z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CE252277CF0A404F9C796571D5D0A788_13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