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1230E17">
      <w:pPr>
        <w:rPr>
          <w:rFonts w:hint="eastAsia" w:ascii="宋体" w:hAnsi="宋体" w:eastAsia="宋体" w:cs="宋体"/>
          <w:color w:val="auto"/>
          <w:highlight w:val="none"/>
          <w:lang w:eastAsia="zh-CN"/>
        </w:rPr>
      </w:pPr>
      <w:bookmarkStart w:id="343" w:name="_GoBack"/>
      <w:bookmarkEnd w:id="343"/>
    </w:p>
    <w:p w14:paraId="21F2CC8E">
      <w:pPr>
        <w:pStyle w:val="110"/>
        <w:wordWrap w:val="0"/>
        <w:adjustRightInd w:val="0"/>
        <w:snapToGrid w:val="0"/>
        <w:spacing w:line="360" w:lineRule="auto"/>
        <w:jc w:val="center"/>
        <w:rPr>
          <w:rFonts w:hint="eastAsia" w:ascii="宋体" w:hAnsi="宋体" w:eastAsia="宋体" w:cs="宋体"/>
          <w:snapToGrid w:val="0"/>
          <w:color w:val="auto"/>
          <w:kern w:val="0"/>
          <w:sz w:val="52"/>
          <w:szCs w:val="52"/>
          <w:highlight w:val="none"/>
          <w:u w:val="single"/>
          <w:shd w:val="clear" w:color="auto" w:fill="auto"/>
        </w:rPr>
      </w:pPr>
      <w:r>
        <w:rPr>
          <w:rFonts w:hint="eastAsia" w:ascii="宋体" w:hAnsi="宋体" w:eastAsia="宋体" w:cs="宋体"/>
          <w:b/>
          <w:bCs/>
          <w:snapToGrid w:val="0"/>
          <w:color w:val="auto"/>
          <w:kern w:val="0"/>
          <w:sz w:val="52"/>
          <w:szCs w:val="52"/>
          <w:highlight w:val="none"/>
          <w:shd w:val="clear" w:color="auto" w:fill="auto"/>
          <w:lang w:val="en-US" w:eastAsia="zh-CN"/>
          <w14:shadow w14:blurRad="50800" w14:dist="38100" w14:dir="2700000" w14:sx="100000" w14:sy="100000" w14:kx="0" w14:ky="0" w14:algn="tl">
            <w14:srgbClr w14:val="000000">
              <w14:alpha w14:val="60000"/>
            </w14:srgbClr>
          </w14:shadow>
        </w:rPr>
        <w:t>韶关市新丰县2025年度历史遗留矿山生态修复项目（二期）施工</w:t>
      </w:r>
    </w:p>
    <w:p w14:paraId="473DFE13">
      <w:pPr>
        <w:wordWrap w:val="0"/>
        <w:adjustRightInd w:val="0"/>
        <w:snapToGrid w:val="0"/>
        <w:rPr>
          <w:rFonts w:hint="eastAsia" w:ascii="宋体" w:hAnsi="宋体" w:eastAsia="宋体" w:cs="宋体"/>
          <w:b/>
          <w:bCs/>
          <w:snapToGrid w:val="0"/>
          <w:color w:val="auto"/>
          <w:kern w:val="0"/>
          <w:sz w:val="48"/>
          <w:szCs w:val="48"/>
          <w:highlight w:val="none"/>
        </w:rPr>
      </w:pPr>
    </w:p>
    <w:p w14:paraId="042C34D9">
      <w:pPr>
        <w:pStyle w:val="110"/>
        <w:wordWrap w:val="0"/>
        <w:adjustRightInd w:val="0"/>
        <w:snapToGrid w:val="0"/>
        <w:spacing w:line="360" w:lineRule="auto"/>
        <w:jc w:val="center"/>
        <w:rPr>
          <w:rFonts w:hint="eastAsia" w:ascii="宋体" w:hAnsi="宋体" w:eastAsia="宋体" w:cs="宋体"/>
          <w:b/>
          <w:bCs/>
          <w:snapToGrid w:val="0"/>
          <w:color w:val="auto"/>
          <w:kern w:val="0"/>
          <w:sz w:val="52"/>
          <w:szCs w:val="52"/>
          <w:highlight w:val="none"/>
        </w:rPr>
      </w:pPr>
      <w:r>
        <w:rPr>
          <w:rFonts w:hint="eastAsia" w:ascii="宋体" w:hAnsi="宋体" w:eastAsia="宋体" w:cs="宋体"/>
          <w:b/>
          <w:bCs/>
          <w:snapToGrid w:val="0"/>
          <w:color w:val="auto"/>
          <w:kern w:val="0"/>
          <w:sz w:val="96"/>
          <w:szCs w:val="96"/>
          <w:highlight w:val="none"/>
          <w14:shadow w14:blurRad="50800" w14:dist="38100" w14:dir="2700000" w14:sx="100000" w14:sy="100000" w14:kx="0" w14:ky="0" w14:algn="tl">
            <w14:srgbClr w14:val="000000">
              <w14:alpha w14:val="60000"/>
            </w14:srgbClr>
          </w14:shadow>
        </w:rPr>
        <w:t>招标文件</w:t>
      </w:r>
    </w:p>
    <w:p w14:paraId="289D7D35">
      <w:pPr>
        <w:wordWrap w:val="0"/>
        <w:adjustRightInd w:val="0"/>
        <w:snapToGrid w:val="0"/>
        <w:rPr>
          <w:rFonts w:hint="eastAsia" w:ascii="宋体" w:hAnsi="宋体" w:eastAsia="宋体" w:cs="宋体"/>
          <w:b/>
          <w:bCs/>
          <w:snapToGrid w:val="0"/>
          <w:color w:val="auto"/>
          <w:kern w:val="0"/>
          <w:sz w:val="48"/>
          <w:szCs w:val="48"/>
          <w:highlight w:val="none"/>
        </w:rPr>
      </w:pPr>
    </w:p>
    <w:p w14:paraId="3692820C">
      <w:pPr>
        <w:pStyle w:val="2"/>
        <w:rPr>
          <w:rFonts w:hint="eastAsia"/>
          <w:color w:val="auto"/>
          <w:highlight w:val="none"/>
        </w:rPr>
      </w:pPr>
    </w:p>
    <w:tbl>
      <w:tblPr>
        <w:tblStyle w:val="32"/>
        <w:tblW w:w="9390" w:type="dxa"/>
        <w:jc w:val="center"/>
        <w:tblLayout w:type="fixed"/>
        <w:tblCellMar>
          <w:top w:w="0" w:type="dxa"/>
          <w:left w:w="0" w:type="dxa"/>
          <w:bottom w:w="0" w:type="dxa"/>
          <w:right w:w="0" w:type="dxa"/>
        </w:tblCellMar>
      </w:tblPr>
      <w:tblGrid>
        <w:gridCol w:w="4779"/>
        <w:gridCol w:w="4611"/>
      </w:tblGrid>
      <w:tr w14:paraId="734F7670">
        <w:tblPrEx>
          <w:tblCellMar>
            <w:top w:w="0" w:type="dxa"/>
            <w:left w:w="0" w:type="dxa"/>
            <w:bottom w:w="0" w:type="dxa"/>
            <w:right w:w="0" w:type="dxa"/>
          </w:tblCellMar>
        </w:tblPrEx>
        <w:trPr>
          <w:trHeight w:val="953" w:hRule="atLeast"/>
          <w:jc w:val="center"/>
        </w:trPr>
        <w:tc>
          <w:tcPr>
            <w:tcW w:w="4779" w:type="dxa"/>
            <w:noWrap w:val="0"/>
            <w:vAlign w:val="center"/>
          </w:tcPr>
          <w:p w14:paraId="7B0510BC">
            <w:pPr>
              <w:pStyle w:val="138"/>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4611" w:type="dxa"/>
            <w:noWrap w:val="0"/>
            <w:vAlign w:val="center"/>
          </w:tcPr>
          <w:p w14:paraId="3172636A">
            <w:pPr>
              <w:pStyle w:val="138"/>
              <w:wordWrap w:val="0"/>
              <w:adjustRightInd w:val="0"/>
              <w:snapToGrid w:val="0"/>
              <w:spacing w:line="240" w:lineRule="auto"/>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28"/>
                <w:szCs w:val="28"/>
                <w:highlight w:val="none"/>
                <w:lang w:eastAsia="zh-CN"/>
              </w:rPr>
              <w:t>新丰县自然资源局</w:t>
            </w:r>
          </w:p>
        </w:tc>
      </w:tr>
      <w:tr w14:paraId="5ACACB67">
        <w:tblPrEx>
          <w:tblCellMar>
            <w:top w:w="0" w:type="dxa"/>
            <w:left w:w="0" w:type="dxa"/>
            <w:bottom w:w="0" w:type="dxa"/>
            <w:right w:w="0" w:type="dxa"/>
          </w:tblCellMar>
        </w:tblPrEx>
        <w:trPr>
          <w:trHeight w:val="894" w:hRule="atLeast"/>
          <w:jc w:val="center"/>
        </w:trPr>
        <w:tc>
          <w:tcPr>
            <w:tcW w:w="4779" w:type="dxa"/>
            <w:noWrap w:val="0"/>
            <w:vAlign w:val="center"/>
          </w:tcPr>
          <w:p w14:paraId="7C658B35">
            <w:pPr>
              <w:pStyle w:val="138"/>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4611" w:type="dxa"/>
            <w:noWrap w:val="0"/>
            <w:vAlign w:val="center"/>
          </w:tcPr>
          <w:p w14:paraId="25D0273B">
            <w:pPr>
              <w:pStyle w:val="138"/>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83090B7">
        <w:tblPrEx>
          <w:tblCellMar>
            <w:top w:w="0" w:type="dxa"/>
            <w:left w:w="0" w:type="dxa"/>
            <w:bottom w:w="0" w:type="dxa"/>
            <w:right w:w="0" w:type="dxa"/>
          </w:tblCellMar>
        </w:tblPrEx>
        <w:trPr>
          <w:trHeight w:val="941" w:hRule="atLeast"/>
          <w:jc w:val="center"/>
        </w:trPr>
        <w:tc>
          <w:tcPr>
            <w:tcW w:w="4779" w:type="dxa"/>
            <w:noWrap w:val="0"/>
            <w:vAlign w:val="center"/>
          </w:tcPr>
          <w:p w14:paraId="23B88123">
            <w:pPr>
              <w:pStyle w:val="138"/>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4611" w:type="dxa"/>
            <w:noWrap w:val="0"/>
            <w:vAlign w:val="center"/>
          </w:tcPr>
          <w:p w14:paraId="58ACC2A0">
            <w:pPr>
              <w:pStyle w:val="138"/>
              <w:wordWrap w:val="0"/>
              <w:adjustRightInd w:val="0"/>
              <w:snapToGrid w:val="0"/>
              <w:spacing w:line="240" w:lineRule="auto"/>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28"/>
                <w:szCs w:val="28"/>
                <w:highlight w:val="none"/>
                <w:lang w:val="en-US" w:eastAsia="zh-CN"/>
              </w:rPr>
              <w:t>汇龙工程咨询有限公司</w:t>
            </w:r>
          </w:p>
        </w:tc>
      </w:tr>
      <w:tr w14:paraId="56A422AE">
        <w:tblPrEx>
          <w:tblCellMar>
            <w:top w:w="0" w:type="dxa"/>
            <w:left w:w="0" w:type="dxa"/>
            <w:bottom w:w="0" w:type="dxa"/>
            <w:right w:w="0" w:type="dxa"/>
          </w:tblCellMar>
        </w:tblPrEx>
        <w:trPr>
          <w:trHeight w:val="938" w:hRule="atLeast"/>
          <w:jc w:val="center"/>
        </w:trPr>
        <w:tc>
          <w:tcPr>
            <w:tcW w:w="4779" w:type="dxa"/>
            <w:noWrap w:val="0"/>
            <w:vAlign w:val="center"/>
          </w:tcPr>
          <w:p w14:paraId="4AD3CF0F">
            <w:pPr>
              <w:pStyle w:val="138"/>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4611" w:type="dxa"/>
            <w:noWrap w:val="0"/>
            <w:vAlign w:val="center"/>
          </w:tcPr>
          <w:p w14:paraId="423D4FE1">
            <w:pPr>
              <w:pStyle w:val="138"/>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7E747526">
        <w:tblPrEx>
          <w:tblCellMar>
            <w:top w:w="0" w:type="dxa"/>
            <w:left w:w="0" w:type="dxa"/>
            <w:bottom w:w="0" w:type="dxa"/>
            <w:right w:w="0" w:type="dxa"/>
          </w:tblCellMar>
        </w:tblPrEx>
        <w:trPr>
          <w:trHeight w:val="938" w:hRule="atLeast"/>
          <w:jc w:val="center"/>
        </w:trPr>
        <w:tc>
          <w:tcPr>
            <w:tcW w:w="4779" w:type="dxa"/>
            <w:noWrap w:val="0"/>
            <w:vAlign w:val="center"/>
          </w:tcPr>
          <w:p w14:paraId="4BC7A3DF">
            <w:pPr>
              <w:pStyle w:val="138"/>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4611" w:type="dxa"/>
            <w:noWrap w:val="0"/>
            <w:vAlign w:val="center"/>
          </w:tcPr>
          <w:p w14:paraId="3BF73893">
            <w:pPr>
              <w:pStyle w:val="138"/>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3DE44ED8">
        <w:tblPrEx>
          <w:tblCellMar>
            <w:top w:w="0" w:type="dxa"/>
            <w:left w:w="0" w:type="dxa"/>
            <w:bottom w:w="0" w:type="dxa"/>
            <w:right w:w="0" w:type="dxa"/>
          </w:tblCellMar>
        </w:tblPrEx>
        <w:trPr>
          <w:trHeight w:val="705" w:hRule="atLeast"/>
          <w:jc w:val="center"/>
        </w:trPr>
        <w:tc>
          <w:tcPr>
            <w:tcW w:w="4779" w:type="dxa"/>
            <w:noWrap w:val="0"/>
            <w:vAlign w:val="center"/>
          </w:tcPr>
          <w:p w14:paraId="37973752">
            <w:pPr>
              <w:pStyle w:val="138"/>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4611" w:type="dxa"/>
            <w:noWrap w:val="0"/>
            <w:vAlign w:val="center"/>
          </w:tcPr>
          <w:p w14:paraId="72B41615">
            <w:pPr>
              <w:pStyle w:val="138"/>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202</w:t>
            </w:r>
            <w:r>
              <w:rPr>
                <w:rFonts w:hint="eastAsia" w:ascii="宋体" w:hAnsi="宋体" w:eastAsia="宋体" w:cs="宋体"/>
                <w:snapToGrid w:val="0"/>
                <w:color w:val="auto"/>
                <w:kern w:val="0"/>
                <w:sz w:val="28"/>
                <w:highlight w:val="none"/>
                <w:lang w:val="en-US" w:eastAsia="zh-CN"/>
              </w:rPr>
              <w:t>5</w:t>
            </w:r>
            <w:r>
              <w:rPr>
                <w:rFonts w:hint="eastAsia" w:ascii="宋体" w:hAnsi="宋体" w:eastAsia="宋体" w:cs="宋体"/>
                <w:snapToGrid w:val="0"/>
                <w:color w:val="auto"/>
                <w:kern w:val="0"/>
                <w:sz w:val="28"/>
                <w:highlight w:val="none"/>
              </w:rPr>
              <w:t>年</w:t>
            </w:r>
            <w:r>
              <w:rPr>
                <w:rFonts w:hint="eastAsia" w:ascii="宋体" w:hAnsi="宋体" w:eastAsia="宋体" w:cs="宋体"/>
                <w:snapToGrid w:val="0"/>
                <w:color w:val="auto"/>
                <w:kern w:val="0"/>
                <w:sz w:val="28"/>
                <w:highlight w:val="none"/>
                <w:lang w:val="en-US" w:eastAsia="zh-CN"/>
              </w:rPr>
              <w:t>9</w:t>
            </w:r>
            <w:r>
              <w:rPr>
                <w:rFonts w:hint="eastAsia" w:ascii="宋体" w:hAnsi="宋体" w:eastAsia="宋体" w:cs="宋体"/>
                <w:snapToGrid w:val="0"/>
                <w:color w:val="auto"/>
                <w:kern w:val="0"/>
                <w:sz w:val="28"/>
                <w:highlight w:val="none"/>
              </w:rPr>
              <w:t>月</w:t>
            </w:r>
          </w:p>
        </w:tc>
      </w:tr>
    </w:tbl>
    <w:p w14:paraId="1E96B981">
      <w:pPr>
        <w:pStyle w:val="110"/>
        <w:wordWrap w:val="0"/>
        <w:adjustRightInd w:val="0"/>
        <w:snapToGrid w:val="0"/>
        <w:spacing w:line="360" w:lineRule="auto"/>
        <w:jc w:val="both"/>
        <w:rPr>
          <w:rFonts w:hint="eastAsia" w:ascii="宋体" w:hAnsi="宋体" w:eastAsia="宋体" w:cs="宋体"/>
          <w:b/>
          <w:bCs/>
          <w:snapToGrid w:val="0"/>
          <w:color w:val="auto"/>
          <w:kern w:val="0"/>
          <w:sz w:val="44"/>
          <w:szCs w:val="44"/>
          <w:highlight w:val="none"/>
        </w:rPr>
        <w:sectPr>
          <w:footerReference r:id="rId5" w:type="default"/>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546A68C3">
      <w:pPr>
        <w:pStyle w:val="110"/>
        <w:wordWrap w:val="0"/>
        <w:adjustRightInd w:val="0"/>
        <w:snapToGrid w:val="0"/>
        <w:spacing w:line="360" w:lineRule="auto"/>
        <w:jc w:val="both"/>
        <w:rPr>
          <w:rFonts w:hint="eastAsia" w:ascii="宋体" w:hAnsi="宋体" w:eastAsia="宋体" w:cs="宋体"/>
          <w:b/>
          <w:bCs/>
          <w:snapToGrid w:val="0"/>
          <w:color w:val="auto"/>
          <w:kern w:val="0"/>
          <w:sz w:val="44"/>
          <w:szCs w:val="44"/>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sdt>
      <w:sdtPr>
        <w:rPr>
          <w:rFonts w:hint="eastAsia" w:ascii="宋体" w:hAnsi="宋体" w:eastAsia="宋体" w:cs="宋体"/>
          <w:b/>
          <w:bCs/>
          <w:color w:val="auto"/>
          <w:kern w:val="2"/>
          <w:sz w:val="36"/>
          <w:szCs w:val="32"/>
          <w:highlight w:val="none"/>
          <w:lang w:val="en-US" w:eastAsia="zh-CN" w:bidi="ar-SA"/>
        </w:rPr>
        <w:id w:val="147467436"/>
        <w15:color w:val="DBDBDB"/>
        <w:docPartObj>
          <w:docPartGallery w:val="Table of Contents"/>
          <w:docPartUnique/>
        </w:docPartObj>
      </w:sdtPr>
      <w:sdtEndPr>
        <w:rPr>
          <w:rFonts w:hint="eastAsia" w:ascii="宋体" w:hAnsi="宋体" w:eastAsia="宋体" w:cs="宋体"/>
          <w:b/>
          <w:bCs/>
          <w:snapToGrid w:val="0"/>
          <w:color w:val="auto"/>
          <w:kern w:val="0"/>
          <w:sz w:val="24"/>
          <w:szCs w:val="32"/>
          <w:highlight w:val="none"/>
          <w:lang w:val="en-US" w:eastAsia="zh-CN" w:bidi="ar-SA"/>
        </w:rPr>
      </w:sdtEndPr>
      <w:sdtContent>
        <w:p w14:paraId="3AE94602">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44"/>
              <w:szCs w:val="32"/>
              <w:highlight w:val="none"/>
            </w:rPr>
          </w:pPr>
          <w:r>
            <w:rPr>
              <w:rFonts w:hint="eastAsia" w:ascii="宋体" w:hAnsi="宋体" w:eastAsia="宋体" w:cs="宋体"/>
              <w:b/>
              <w:bCs/>
              <w:color w:val="auto"/>
              <w:sz w:val="36"/>
              <w:szCs w:val="32"/>
              <w:highlight w:val="none"/>
            </w:rPr>
            <w:t>目录</w:t>
          </w:r>
        </w:p>
        <w:p w14:paraId="3E57EAA3">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TOC \o "1-3" \h \u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_Toc19936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szCs w:val="22"/>
              <w:highlight w:val="none"/>
            </w:rPr>
            <w:t>第一章 投标人须知</w:t>
          </w:r>
          <w:r>
            <w:rPr>
              <w:color w:val="auto"/>
              <w:highlight w:val="none"/>
            </w:rPr>
            <w:tab/>
          </w:r>
          <w:r>
            <w:rPr>
              <w:color w:val="auto"/>
              <w:highlight w:val="none"/>
            </w:rPr>
            <w:fldChar w:fldCharType="begin"/>
          </w:r>
          <w:r>
            <w:rPr>
              <w:color w:val="auto"/>
              <w:highlight w:val="none"/>
            </w:rPr>
            <w:instrText xml:space="preserve"> PAGEREF _Toc19936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664A432">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_Toc1999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第一节 投标人须知前附表</w:t>
          </w:r>
          <w:r>
            <w:rPr>
              <w:color w:val="auto"/>
              <w:highlight w:val="none"/>
            </w:rPr>
            <w:tab/>
          </w:r>
          <w:r>
            <w:rPr>
              <w:color w:val="auto"/>
              <w:highlight w:val="none"/>
            </w:rPr>
            <w:fldChar w:fldCharType="begin"/>
          </w:r>
          <w:r>
            <w:rPr>
              <w:color w:val="auto"/>
              <w:highlight w:val="none"/>
            </w:rPr>
            <w:instrText xml:space="preserve"> PAGEREF _Toc1999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035F475">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_Toc1994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第二节 重要事项时间地点一览表</w:t>
          </w:r>
          <w:r>
            <w:rPr>
              <w:color w:val="auto"/>
              <w:highlight w:val="none"/>
            </w:rPr>
            <w:tab/>
          </w:r>
          <w:r>
            <w:rPr>
              <w:color w:val="auto"/>
              <w:highlight w:val="none"/>
            </w:rPr>
            <w:fldChar w:fldCharType="begin"/>
          </w:r>
          <w:r>
            <w:rPr>
              <w:color w:val="auto"/>
              <w:highlight w:val="none"/>
            </w:rPr>
            <w:instrText xml:space="preserve"> PAGEREF _Toc1994 \h </w:instrText>
          </w:r>
          <w:r>
            <w:rPr>
              <w:color w:val="auto"/>
              <w:highlight w:val="none"/>
            </w:rPr>
            <w:fldChar w:fldCharType="separate"/>
          </w:r>
          <w:r>
            <w:rPr>
              <w:color w:val="auto"/>
              <w:highlight w:val="none"/>
            </w:rPr>
            <w:t>6</w:t>
          </w:r>
          <w:r>
            <w:rPr>
              <w:color w:val="auto"/>
              <w:highlight w:val="none"/>
            </w:rPr>
            <w:fldChar w:fldCharType="end"/>
          </w:r>
          <w:r>
            <w:rPr>
              <w:rFonts w:hint="eastAsia" w:ascii="宋体" w:hAnsi="宋体" w:eastAsia="宋体" w:cs="宋体"/>
              <w:snapToGrid w:val="0"/>
              <w:color w:val="auto"/>
              <w:kern w:val="0"/>
              <w:highlight w:val="none"/>
            </w:rPr>
            <w:fldChar w:fldCharType="end"/>
          </w:r>
        </w:p>
        <w:p w14:paraId="486073C9">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_Toc5810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第三节 投标人须知正文</w:t>
          </w:r>
          <w:r>
            <w:rPr>
              <w:color w:val="auto"/>
              <w:highlight w:val="none"/>
            </w:rPr>
            <w:tab/>
          </w:r>
          <w:r>
            <w:rPr>
              <w:color w:val="auto"/>
              <w:highlight w:val="none"/>
            </w:rPr>
            <w:fldChar w:fldCharType="begin"/>
          </w:r>
          <w:r>
            <w:rPr>
              <w:color w:val="auto"/>
              <w:highlight w:val="none"/>
            </w:rPr>
            <w:instrText xml:space="preserve"> PAGEREF _Toc5810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3C587A9">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_Toc13539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1．项目概况、招标范围和标段划分、投标费用</w:t>
          </w:r>
          <w:r>
            <w:rPr>
              <w:color w:val="auto"/>
              <w:highlight w:val="none"/>
            </w:rPr>
            <w:tab/>
          </w:r>
          <w:r>
            <w:rPr>
              <w:color w:val="auto"/>
              <w:highlight w:val="none"/>
            </w:rPr>
            <w:fldChar w:fldCharType="begin"/>
          </w:r>
          <w:r>
            <w:rPr>
              <w:color w:val="auto"/>
              <w:highlight w:val="none"/>
            </w:rPr>
            <w:instrText xml:space="preserve"> PAGEREF _Toc13539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snapToGrid w:val="0"/>
              <w:color w:val="auto"/>
              <w:kern w:val="0"/>
              <w:highlight w:val="none"/>
            </w:rPr>
            <w:fldChar w:fldCharType="end"/>
          </w:r>
        </w:p>
        <w:p w14:paraId="44FA7B65">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_Toc21312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2．投标人资格要求</w:t>
          </w:r>
          <w:r>
            <w:rPr>
              <w:color w:val="auto"/>
              <w:highlight w:val="none"/>
            </w:rPr>
            <w:tab/>
          </w:r>
          <w:r>
            <w:rPr>
              <w:color w:val="auto"/>
              <w:highlight w:val="none"/>
            </w:rPr>
            <w:fldChar w:fldCharType="begin"/>
          </w:r>
          <w:r>
            <w:rPr>
              <w:color w:val="auto"/>
              <w:highlight w:val="none"/>
            </w:rPr>
            <w:instrText xml:space="preserve"> PAGEREF _Toc21312 \h </w:instrText>
          </w:r>
          <w:r>
            <w:rPr>
              <w:color w:val="auto"/>
              <w:highlight w:val="none"/>
            </w:rPr>
            <w:fldChar w:fldCharType="separate"/>
          </w:r>
          <w:r>
            <w:rPr>
              <w:color w:val="auto"/>
              <w:highlight w:val="none"/>
            </w:rPr>
            <w:t>7</w:t>
          </w:r>
          <w:r>
            <w:rPr>
              <w:color w:val="auto"/>
              <w:highlight w:val="none"/>
            </w:rPr>
            <w:fldChar w:fldCharType="end"/>
          </w:r>
          <w:r>
            <w:rPr>
              <w:rFonts w:hint="eastAsia" w:ascii="宋体" w:hAnsi="宋体" w:eastAsia="宋体" w:cs="宋体"/>
              <w:snapToGrid w:val="0"/>
              <w:color w:val="auto"/>
              <w:kern w:val="0"/>
              <w:highlight w:val="none"/>
            </w:rPr>
            <w:fldChar w:fldCharType="end"/>
          </w:r>
        </w:p>
        <w:p w14:paraId="28493B83">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_Toc16458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szCs w:val="24"/>
              <w:highlight w:val="none"/>
            </w:rPr>
            <w:t>3．招标文件的获取、提问和答疑</w:t>
          </w:r>
          <w:r>
            <w:rPr>
              <w:color w:val="auto"/>
              <w:highlight w:val="none"/>
            </w:rPr>
            <w:tab/>
          </w:r>
          <w:r>
            <w:rPr>
              <w:color w:val="auto"/>
              <w:highlight w:val="none"/>
            </w:rPr>
            <w:fldChar w:fldCharType="begin"/>
          </w:r>
          <w:r>
            <w:rPr>
              <w:color w:val="auto"/>
              <w:highlight w:val="none"/>
            </w:rPr>
            <w:instrText xml:space="preserve"> PAGEREF _Toc16458 \h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2C5AEE1">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_Toc18427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szCs w:val="24"/>
              <w:highlight w:val="none"/>
            </w:rPr>
            <w:t>4．工期要求</w:t>
          </w:r>
          <w:r>
            <w:rPr>
              <w:color w:val="auto"/>
              <w:highlight w:val="none"/>
            </w:rPr>
            <w:tab/>
          </w:r>
          <w:r>
            <w:rPr>
              <w:color w:val="auto"/>
              <w:highlight w:val="none"/>
            </w:rPr>
            <w:fldChar w:fldCharType="begin"/>
          </w:r>
          <w:r>
            <w:rPr>
              <w:color w:val="auto"/>
              <w:highlight w:val="none"/>
            </w:rPr>
            <w:instrText xml:space="preserve"> PAGEREF _Toc18427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1E61330">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_Toc3817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6．施工条件及现场踏勘</w:t>
          </w:r>
          <w:r>
            <w:rPr>
              <w:color w:val="auto"/>
              <w:highlight w:val="none"/>
            </w:rPr>
            <w:tab/>
          </w:r>
          <w:r>
            <w:rPr>
              <w:color w:val="auto"/>
              <w:highlight w:val="none"/>
            </w:rPr>
            <w:fldChar w:fldCharType="begin"/>
          </w:r>
          <w:r>
            <w:rPr>
              <w:color w:val="auto"/>
              <w:highlight w:val="none"/>
            </w:rPr>
            <w:instrText xml:space="preserve"> PAGEREF _Toc3817 \h </w:instrText>
          </w:r>
          <w:r>
            <w:rPr>
              <w:color w:val="auto"/>
              <w:highlight w:val="none"/>
            </w:rPr>
            <w:fldChar w:fldCharType="separate"/>
          </w:r>
          <w:r>
            <w:rPr>
              <w:color w:val="auto"/>
              <w:highlight w:val="none"/>
            </w:rPr>
            <w:t>11</w:t>
          </w:r>
          <w:r>
            <w:rPr>
              <w:color w:val="auto"/>
              <w:highlight w:val="none"/>
            </w:rPr>
            <w:fldChar w:fldCharType="end"/>
          </w:r>
          <w:r>
            <w:rPr>
              <w:rFonts w:hint="eastAsia" w:ascii="宋体" w:hAnsi="宋体" w:eastAsia="宋体" w:cs="宋体"/>
              <w:snapToGrid w:val="0"/>
              <w:color w:val="auto"/>
              <w:kern w:val="0"/>
              <w:highlight w:val="none"/>
            </w:rPr>
            <w:fldChar w:fldCharType="end"/>
          </w:r>
        </w:p>
        <w:p w14:paraId="48EDC848">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_Toc206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7．招标文件的提问和答疑</w:t>
          </w:r>
          <w:r>
            <w:rPr>
              <w:color w:val="auto"/>
              <w:highlight w:val="none"/>
            </w:rPr>
            <w:tab/>
          </w:r>
          <w:r>
            <w:rPr>
              <w:color w:val="auto"/>
              <w:highlight w:val="none"/>
            </w:rPr>
            <w:fldChar w:fldCharType="begin"/>
          </w:r>
          <w:r>
            <w:rPr>
              <w:color w:val="auto"/>
              <w:highlight w:val="none"/>
            </w:rPr>
            <w:instrText xml:space="preserve"> PAGEREF _Toc206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eastAsia="宋体" w:cs="宋体"/>
              <w:snapToGrid w:val="0"/>
              <w:color w:val="auto"/>
              <w:kern w:val="0"/>
              <w:highlight w:val="none"/>
            </w:rPr>
            <w:fldChar w:fldCharType="end"/>
          </w:r>
        </w:p>
        <w:p w14:paraId="62B2EC13">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_Toc29955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8．招标控制价</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12</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1E27FA0">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_Toc8423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9．投标报价</w:t>
          </w:r>
          <w:r>
            <w:rPr>
              <w:color w:val="auto"/>
              <w:highlight w:val="none"/>
            </w:rPr>
            <w:tab/>
          </w:r>
          <w:r>
            <w:rPr>
              <w:color w:val="auto"/>
              <w:highlight w:val="none"/>
            </w:rPr>
            <w:fldChar w:fldCharType="begin"/>
          </w:r>
          <w:r>
            <w:rPr>
              <w:color w:val="auto"/>
              <w:highlight w:val="none"/>
            </w:rPr>
            <w:instrText xml:space="preserve"> PAGEREF _Toc8423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eastAsia="宋体" w:cs="宋体"/>
              <w:snapToGrid w:val="0"/>
              <w:color w:val="auto"/>
              <w:kern w:val="0"/>
              <w:highlight w:val="none"/>
            </w:rPr>
            <w:fldChar w:fldCharType="end"/>
          </w:r>
        </w:p>
        <w:p w14:paraId="5C466C82">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_Toc4383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10．投标文件的编制要求</w:t>
          </w:r>
          <w:r>
            <w:rPr>
              <w:color w:val="auto"/>
              <w:highlight w:val="none"/>
            </w:rPr>
            <w:tab/>
          </w:r>
          <w:r>
            <w:rPr>
              <w:color w:val="auto"/>
              <w:highlight w:val="none"/>
            </w:rPr>
            <w:fldChar w:fldCharType="begin"/>
          </w:r>
          <w:r>
            <w:rPr>
              <w:color w:val="auto"/>
              <w:highlight w:val="none"/>
            </w:rPr>
            <w:instrText xml:space="preserve"> PAGEREF _Toc4383 \h </w:instrText>
          </w:r>
          <w:r>
            <w:rPr>
              <w:color w:val="auto"/>
              <w:highlight w:val="none"/>
            </w:rPr>
            <w:fldChar w:fldCharType="separate"/>
          </w:r>
          <w:r>
            <w:rPr>
              <w:color w:val="auto"/>
              <w:highlight w:val="none"/>
            </w:rPr>
            <w:t>15</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B55211D">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_Toc31872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11.电子投标</w:t>
          </w:r>
          <w:r>
            <w:rPr>
              <w:color w:val="auto"/>
              <w:highlight w:val="none"/>
            </w:rPr>
            <w:tab/>
          </w:r>
          <w:r>
            <w:rPr>
              <w:color w:val="auto"/>
              <w:highlight w:val="none"/>
            </w:rPr>
            <w:fldChar w:fldCharType="begin"/>
          </w:r>
          <w:r>
            <w:rPr>
              <w:color w:val="auto"/>
              <w:highlight w:val="none"/>
            </w:rPr>
            <w:instrText xml:space="preserve"> PAGEREF _Toc31872 \h </w:instrText>
          </w:r>
          <w:r>
            <w:rPr>
              <w:color w:val="auto"/>
              <w:highlight w:val="none"/>
            </w:rPr>
            <w:fldChar w:fldCharType="separate"/>
          </w:r>
          <w:r>
            <w:rPr>
              <w:color w:val="auto"/>
              <w:highlight w:val="none"/>
            </w:rPr>
            <w:t>18</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20DA83B">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_Toc32560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12电子投标及投标解密失败及突发情况的补救方案</w:t>
          </w:r>
          <w:r>
            <w:rPr>
              <w:color w:val="auto"/>
              <w:highlight w:val="none"/>
            </w:rPr>
            <w:tab/>
          </w:r>
          <w:r>
            <w:rPr>
              <w:color w:val="auto"/>
              <w:highlight w:val="none"/>
            </w:rPr>
            <w:fldChar w:fldCharType="begin"/>
          </w:r>
          <w:r>
            <w:rPr>
              <w:color w:val="auto"/>
              <w:highlight w:val="none"/>
            </w:rPr>
            <w:instrText xml:space="preserve"> PAGEREF _Toc32560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A97ABD1">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_Toc32213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13．投标文件的提交</w:t>
          </w:r>
          <w:r>
            <w:rPr>
              <w:color w:val="auto"/>
              <w:highlight w:val="none"/>
            </w:rPr>
            <w:tab/>
          </w:r>
          <w:r>
            <w:rPr>
              <w:color w:val="auto"/>
              <w:highlight w:val="none"/>
            </w:rPr>
            <w:fldChar w:fldCharType="begin"/>
          </w:r>
          <w:r>
            <w:rPr>
              <w:color w:val="auto"/>
              <w:highlight w:val="none"/>
            </w:rPr>
            <w:instrText xml:space="preserve"> PAGEREF _Toc32213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D41D1ED">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_Toc11830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14．开标</w:t>
          </w:r>
          <w:r>
            <w:rPr>
              <w:color w:val="auto"/>
              <w:highlight w:val="none"/>
            </w:rPr>
            <w:tab/>
          </w:r>
          <w:r>
            <w:rPr>
              <w:color w:val="auto"/>
              <w:highlight w:val="none"/>
            </w:rPr>
            <w:fldChar w:fldCharType="begin"/>
          </w:r>
          <w:r>
            <w:rPr>
              <w:color w:val="auto"/>
              <w:highlight w:val="none"/>
            </w:rPr>
            <w:instrText xml:space="preserve"> PAGEREF _Toc11830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F47670B">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_Toc5844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15．评标</w:t>
          </w:r>
          <w:r>
            <w:rPr>
              <w:color w:val="auto"/>
              <w:highlight w:val="none"/>
            </w:rPr>
            <w:tab/>
          </w:r>
          <w:r>
            <w:rPr>
              <w:color w:val="auto"/>
              <w:highlight w:val="none"/>
            </w:rPr>
            <w:fldChar w:fldCharType="begin"/>
          </w:r>
          <w:r>
            <w:rPr>
              <w:color w:val="auto"/>
              <w:highlight w:val="none"/>
            </w:rPr>
            <w:instrText xml:space="preserve"> PAGEREF _Toc5844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6C10F8E">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_Toc13224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16．中标候选人公示</w:t>
          </w:r>
          <w:r>
            <w:rPr>
              <w:color w:val="auto"/>
              <w:highlight w:val="none"/>
            </w:rPr>
            <w:tab/>
          </w:r>
          <w:r>
            <w:rPr>
              <w:color w:val="auto"/>
              <w:highlight w:val="none"/>
            </w:rPr>
            <w:fldChar w:fldCharType="begin"/>
          </w:r>
          <w:r>
            <w:rPr>
              <w:color w:val="auto"/>
              <w:highlight w:val="none"/>
            </w:rPr>
            <w:instrText xml:space="preserve"> PAGEREF _Toc13224 \h </w:instrText>
          </w:r>
          <w:r>
            <w:rPr>
              <w:color w:val="auto"/>
              <w:highlight w:val="none"/>
            </w:rPr>
            <w:fldChar w:fldCharType="separate"/>
          </w:r>
          <w:r>
            <w:rPr>
              <w:color w:val="auto"/>
              <w:highlight w:val="none"/>
            </w:rPr>
            <w:t>32</w:t>
          </w:r>
          <w:r>
            <w:rPr>
              <w:color w:val="auto"/>
              <w:highlight w:val="none"/>
            </w:rPr>
            <w:fldChar w:fldCharType="end"/>
          </w:r>
          <w:r>
            <w:rPr>
              <w:rFonts w:hint="eastAsia" w:ascii="宋体" w:hAnsi="宋体" w:eastAsia="宋体" w:cs="宋体"/>
              <w:snapToGrid w:val="0"/>
              <w:color w:val="auto"/>
              <w:kern w:val="0"/>
              <w:highlight w:val="none"/>
            </w:rPr>
            <w:fldChar w:fldCharType="end"/>
          </w:r>
        </w:p>
        <w:p w14:paraId="0219E573">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_Toc19790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第四节 否决投标条件</w:t>
          </w:r>
          <w:r>
            <w:rPr>
              <w:color w:val="auto"/>
              <w:highlight w:val="none"/>
            </w:rPr>
            <w:tab/>
          </w:r>
          <w:r>
            <w:rPr>
              <w:color w:val="auto"/>
              <w:highlight w:val="none"/>
            </w:rPr>
            <w:fldChar w:fldCharType="begin"/>
          </w:r>
          <w:r>
            <w:rPr>
              <w:color w:val="auto"/>
              <w:highlight w:val="none"/>
            </w:rPr>
            <w:instrText xml:space="preserve"> PAGEREF _Toc19790 \h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58A619D">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_Toc4966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1．资格评审环节</w:t>
          </w:r>
          <w:r>
            <w:rPr>
              <w:color w:val="auto"/>
              <w:highlight w:val="none"/>
            </w:rPr>
            <w:tab/>
          </w:r>
          <w:r>
            <w:rPr>
              <w:color w:val="auto"/>
              <w:highlight w:val="none"/>
            </w:rPr>
            <w:fldChar w:fldCharType="begin"/>
          </w:r>
          <w:r>
            <w:rPr>
              <w:color w:val="auto"/>
              <w:highlight w:val="none"/>
            </w:rPr>
            <w:instrText xml:space="preserve"> PAGEREF _Toc4966 \h </w:instrText>
          </w:r>
          <w:r>
            <w:rPr>
              <w:color w:val="auto"/>
              <w:highlight w:val="none"/>
            </w:rPr>
            <w:fldChar w:fldCharType="separate"/>
          </w:r>
          <w:r>
            <w:rPr>
              <w:color w:val="auto"/>
              <w:highlight w:val="none"/>
            </w:rPr>
            <w:t>33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5E7E0451">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_Toc7602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2．形式评审环节</w:t>
          </w:r>
          <w:r>
            <w:rPr>
              <w:color w:val="auto"/>
              <w:highlight w:val="none"/>
            </w:rPr>
            <w:tab/>
          </w:r>
          <w:r>
            <w:rPr>
              <w:color w:val="auto"/>
              <w:highlight w:val="none"/>
            </w:rPr>
            <w:fldChar w:fldCharType="begin"/>
          </w:r>
          <w:r>
            <w:rPr>
              <w:color w:val="auto"/>
              <w:highlight w:val="none"/>
            </w:rPr>
            <w:instrText xml:space="preserve"> PAGEREF _Toc7602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AD11A47">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_Toc26629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3．响应性评审环节</w:t>
          </w:r>
          <w:r>
            <w:rPr>
              <w:color w:val="auto"/>
              <w:highlight w:val="none"/>
            </w:rPr>
            <w:tab/>
          </w:r>
          <w:r>
            <w:rPr>
              <w:color w:val="auto"/>
              <w:highlight w:val="none"/>
            </w:rPr>
            <w:fldChar w:fldCharType="begin"/>
          </w:r>
          <w:r>
            <w:rPr>
              <w:color w:val="auto"/>
              <w:highlight w:val="none"/>
            </w:rPr>
            <w:instrText xml:space="preserve"> PAGEREF _Toc26629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eastAsia="宋体" w:cs="宋体"/>
              <w:snapToGrid w:val="0"/>
              <w:color w:val="auto"/>
              <w:kern w:val="0"/>
              <w:highlight w:val="none"/>
            </w:rPr>
            <w:fldChar w:fldCharType="end"/>
          </w:r>
        </w:p>
        <w:p w14:paraId="6C3F4C5F">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_Toc4246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4．其他</w:t>
          </w:r>
          <w:r>
            <w:rPr>
              <w:color w:val="auto"/>
              <w:highlight w:val="none"/>
            </w:rPr>
            <w:tab/>
          </w:r>
          <w:r>
            <w:rPr>
              <w:color w:val="auto"/>
              <w:highlight w:val="none"/>
            </w:rPr>
            <w:fldChar w:fldCharType="begin"/>
          </w:r>
          <w:r>
            <w:rPr>
              <w:color w:val="auto"/>
              <w:highlight w:val="none"/>
            </w:rPr>
            <w:instrText xml:space="preserve"> PAGEREF _Toc4246 \h </w:instrText>
          </w:r>
          <w:r>
            <w:rPr>
              <w:color w:val="auto"/>
              <w:highlight w:val="none"/>
            </w:rPr>
            <w:fldChar w:fldCharType="separate"/>
          </w:r>
          <w:r>
            <w:rPr>
              <w:color w:val="auto"/>
              <w:highlight w:val="none"/>
            </w:rPr>
            <w:t>34</w:t>
          </w:r>
          <w:r>
            <w:rPr>
              <w:color w:val="auto"/>
              <w:highlight w:val="none"/>
            </w:rPr>
            <w:fldChar w:fldCharType="end"/>
          </w:r>
          <w:r>
            <w:rPr>
              <w:rFonts w:hint="eastAsia" w:ascii="宋体" w:hAnsi="宋体" w:eastAsia="宋体" w:cs="宋体"/>
              <w:snapToGrid w:val="0"/>
              <w:color w:val="auto"/>
              <w:kern w:val="0"/>
              <w:highlight w:val="none"/>
            </w:rPr>
            <w:fldChar w:fldCharType="end"/>
          </w:r>
        </w:p>
        <w:p w14:paraId="6D948D18">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_Toc30387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第二章 中标人须知</w:t>
          </w:r>
          <w:r>
            <w:rPr>
              <w:color w:val="auto"/>
              <w:highlight w:val="none"/>
            </w:rPr>
            <w:tab/>
          </w:r>
          <w:r>
            <w:rPr>
              <w:color w:val="auto"/>
              <w:highlight w:val="none"/>
            </w:rPr>
            <w:fldChar w:fldCharType="begin"/>
          </w:r>
          <w:r>
            <w:rPr>
              <w:color w:val="auto"/>
              <w:highlight w:val="none"/>
            </w:rPr>
            <w:instrText xml:space="preserve"> PAGEREF _Toc30387 \h </w:instrText>
          </w:r>
          <w:r>
            <w:rPr>
              <w:color w:val="auto"/>
              <w:highlight w:val="none"/>
            </w:rPr>
            <w:fldChar w:fldCharType="separate"/>
          </w:r>
          <w:r>
            <w:rPr>
              <w:color w:val="auto"/>
              <w:highlight w:val="none"/>
            </w:rPr>
            <w:t>36</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14593E8">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_Toc415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第三章 拟签订合同的主要条款</w:t>
          </w:r>
          <w:r>
            <w:rPr>
              <w:color w:val="auto"/>
              <w:highlight w:val="none"/>
            </w:rPr>
            <w:tab/>
          </w:r>
          <w:r>
            <w:rPr>
              <w:color w:val="auto"/>
              <w:highlight w:val="none"/>
            </w:rPr>
            <w:fldChar w:fldCharType="begin"/>
          </w:r>
          <w:r>
            <w:rPr>
              <w:color w:val="auto"/>
              <w:highlight w:val="none"/>
            </w:rPr>
            <w:instrText xml:space="preserve"> PAGEREF _Toc415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0BB408C6">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_Toc21253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1．工程承包方式</w:t>
          </w:r>
          <w:r>
            <w:rPr>
              <w:color w:val="auto"/>
              <w:highlight w:val="none"/>
            </w:rPr>
            <w:tab/>
          </w:r>
          <w:r>
            <w:rPr>
              <w:color w:val="auto"/>
              <w:highlight w:val="none"/>
            </w:rPr>
            <w:fldChar w:fldCharType="begin"/>
          </w:r>
          <w:r>
            <w:rPr>
              <w:color w:val="auto"/>
              <w:highlight w:val="none"/>
            </w:rPr>
            <w:instrText xml:space="preserve"> PAGEREF _Toc21253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24DA768">
          <w:pPr>
            <w:pStyle w:val="28"/>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_Toc19073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2．工程结算原则</w:t>
          </w:r>
          <w:r>
            <w:rPr>
              <w:color w:val="auto"/>
              <w:highlight w:val="none"/>
            </w:rPr>
            <w:tab/>
          </w:r>
          <w:r>
            <w:rPr>
              <w:color w:val="auto"/>
              <w:highlight w:val="none"/>
            </w:rPr>
            <w:fldChar w:fldCharType="begin"/>
          </w:r>
          <w:r>
            <w:rPr>
              <w:color w:val="auto"/>
              <w:highlight w:val="none"/>
            </w:rPr>
            <w:instrText xml:space="preserve"> PAGEREF _Toc19073 \h </w:instrText>
          </w:r>
          <w:r>
            <w:rPr>
              <w:color w:val="auto"/>
              <w:highlight w:val="none"/>
            </w:rPr>
            <w:fldChar w:fldCharType="separate"/>
          </w:r>
          <w:r>
            <w:rPr>
              <w:color w:val="auto"/>
              <w:highlight w:val="none"/>
            </w:rPr>
            <w:t>43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7F06DA4C">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_Toc6767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第四章 技术要求</w:t>
          </w:r>
          <w:r>
            <w:rPr>
              <w:color w:val="auto"/>
              <w:highlight w:val="none"/>
            </w:rPr>
            <w:tab/>
          </w:r>
          <w:r>
            <w:rPr>
              <w:color w:val="auto"/>
              <w:highlight w:val="none"/>
            </w:rPr>
            <w:fldChar w:fldCharType="begin"/>
          </w:r>
          <w:r>
            <w:rPr>
              <w:color w:val="auto"/>
              <w:highlight w:val="none"/>
            </w:rPr>
            <w:instrText xml:space="preserve"> PAGEREF _Toc6767 \h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eastAsia="宋体" w:cs="宋体"/>
              <w:snapToGrid w:val="0"/>
              <w:color w:val="auto"/>
              <w:kern w:val="0"/>
              <w:highlight w:val="none"/>
            </w:rPr>
            <w:fldChar w:fldCharType="end"/>
          </w:r>
        </w:p>
        <w:p w14:paraId="6CB08786">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_Toc23347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第五章 图纸和招标工程量清单</w:t>
          </w:r>
          <w:r>
            <w:rPr>
              <w:color w:val="auto"/>
              <w:highlight w:val="none"/>
            </w:rPr>
            <w:tab/>
          </w:r>
          <w:r>
            <w:rPr>
              <w:color w:val="auto"/>
              <w:highlight w:val="none"/>
            </w:rPr>
            <w:fldChar w:fldCharType="begin"/>
          </w:r>
          <w:r>
            <w:rPr>
              <w:color w:val="auto"/>
              <w:highlight w:val="none"/>
            </w:rPr>
            <w:instrText xml:space="preserve"> PAGEREF _Toc23347 \h </w:instrText>
          </w:r>
          <w:r>
            <w:rPr>
              <w:color w:val="auto"/>
              <w:highlight w:val="none"/>
            </w:rPr>
            <w:fldChar w:fldCharType="separate"/>
          </w:r>
          <w:r>
            <w:rPr>
              <w:color w:val="auto"/>
              <w:highlight w:val="none"/>
            </w:rPr>
            <w:t>52</w:t>
          </w:r>
          <w:r>
            <w:rPr>
              <w:color w:val="auto"/>
              <w:highlight w:val="none"/>
            </w:rPr>
            <w:fldChar w:fldCharType="end"/>
          </w:r>
          <w:r>
            <w:rPr>
              <w:rFonts w:hint="eastAsia" w:ascii="宋体" w:hAnsi="宋体" w:eastAsia="宋体" w:cs="宋体"/>
              <w:snapToGrid w:val="0"/>
              <w:color w:val="auto"/>
              <w:kern w:val="0"/>
              <w:highlight w:val="none"/>
            </w:rPr>
            <w:fldChar w:fldCharType="end"/>
          </w:r>
        </w:p>
        <w:p w14:paraId="61E71BAC">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_Toc19505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_Toc19505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56458B73">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_Toc20616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格式一 封面</w:t>
          </w:r>
          <w:r>
            <w:rPr>
              <w:color w:val="auto"/>
              <w:highlight w:val="none"/>
            </w:rPr>
            <w:tab/>
          </w:r>
          <w:r>
            <w:rPr>
              <w:color w:val="auto"/>
              <w:highlight w:val="none"/>
            </w:rPr>
            <w:fldChar w:fldCharType="begin"/>
          </w:r>
          <w:r>
            <w:rPr>
              <w:color w:val="auto"/>
              <w:highlight w:val="none"/>
            </w:rPr>
            <w:instrText xml:space="preserve"> PAGEREF _Toc20616 \h </w:instrText>
          </w:r>
          <w:r>
            <w:rPr>
              <w:color w:val="auto"/>
              <w:highlight w:val="none"/>
            </w:rPr>
            <w:fldChar w:fldCharType="separate"/>
          </w:r>
          <w:r>
            <w:rPr>
              <w:color w:val="auto"/>
              <w:highlight w:val="none"/>
            </w:rPr>
            <w:t>53</w:t>
          </w:r>
          <w:r>
            <w:rPr>
              <w:color w:val="auto"/>
              <w:highlight w:val="none"/>
            </w:rPr>
            <w:fldChar w:fldCharType="end"/>
          </w:r>
          <w:r>
            <w:rPr>
              <w:rFonts w:hint="eastAsia" w:ascii="宋体" w:hAnsi="宋体" w:eastAsia="宋体" w:cs="宋体"/>
              <w:snapToGrid w:val="0"/>
              <w:color w:val="auto"/>
              <w:kern w:val="0"/>
              <w:highlight w:val="none"/>
            </w:rPr>
            <w:fldChar w:fldCharType="end"/>
          </w:r>
        </w:p>
        <w:p w14:paraId="595009EB">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_Toc10752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格式二 投标函</w:t>
          </w:r>
          <w:r>
            <w:rPr>
              <w:color w:val="auto"/>
              <w:highlight w:val="none"/>
            </w:rPr>
            <w:tab/>
          </w:r>
          <w:r>
            <w:rPr>
              <w:color w:val="auto"/>
              <w:highlight w:val="none"/>
            </w:rPr>
            <w:fldChar w:fldCharType="begin"/>
          </w:r>
          <w:r>
            <w:rPr>
              <w:color w:val="auto"/>
              <w:highlight w:val="none"/>
            </w:rPr>
            <w:instrText xml:space="preserve"> PAGEREF _Toc10752 \h </w:instrText>
          </w:r>
          <w:r>
            <w:rPr>
              <w:color w:val="auto"/>
              <w:highlight w:val="none"/>
            </w:rPr>
            <w:fldChar w:fldCharType="separate"/>
          </w:r>
          <w:r>
            <w:rPr>
              <w:color w:val="auto"/>
              <w:highlight w:val="none"/>
            </w:rPr>
            <w:t>54</w:t>
          </w:r>
          <w:r>
            <w:rPr>
              <w:color w:val="auto"/>
              <w:highlight w:val="none"/>
            </w:rPr>
            <w:fldChar w:fldCharType="end"/>
          </w:r>
          <w:r>
            <w:rPr>
              <w:rFonts w:hint="eastAsia" w:ascii="宋体" w:hAnsi="宋体" w:eastAsia="宋体" w:cs="宋体"/>
              <w:snapToGrid w:val="0"/>
              <w:color w:val="auto"/>
              <w:kern w:val="0"/>
              <w:highlight w:val="none"/>
            </w:rPr>
            <w:fldChar w:fldCharType="end"/>
          </w:r>
        </w:p>
        <w:p w14:paraId="421DF771">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_Toc25805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格式三 各项承诺一览表</w:t>
          </w:r>
          <w:r>
            <w:rPr>
              <w:color w:val="auto"/>
              <w:highlight w:val="none"/>
            </w:rPr>
            <w:tab/>
          </w:r>
          <w:r>
            <w:rPr>
              <w:color w:val="auto"/>
              <w:highlight w:val="none"/>
            </w:rPr>
            <w:fldChar w:fldCharType="begin"/>
          </w:r>
          <w:r>
            <w:rPr>
              <w:color w:val="auto"/>
              <w:highlight w:val="none"/>
            </w:rPr>
            <w:instrText xml:space="preserve"> PAGEREF _Toc25805 \h </w:instrText>
          </w:r>
          <w:r>
            <w:rPr>
              <w:color w:val="auto"/>
              <w:highlight w:val="none"/>
            </w:rPr>
            <w:fldChar w:fldCharType="separate"/>
          </w:r>
          <w:r>
            <w:rPr>
              <w:color w:val="auto"/>
              <w:highlight w:val="none"/>
            </w:rPr>
            <w:t>55</w:t>
          </w:r>
          <w:r>
            <w:rPr>
              <w:color w:val="auto"/>
              <w:highlight w:val="none"/>
            </w:rPr>
            <w:fldChar w:fldCharType="end"/>
          </w:r>
          <w:r>
            <w:rPr>
              <w:rFonts w:hint="eastAsia" w:ascii="宋体" w:hAnsi="宋体" w:eastAsia="宋体" w:cs="宋体"/>
              <w:snapToGrid w:val="0"/>
              <w:color w:val="auto"/>
              <w:kern w:val="0"/>
              <w:highlight w:val="none"/>
            </w:rPr>
            <w:fldChar w:fldCharType="end"/>
          </w:r>
        </w:p>
        <w:p w14:paraId="2B0D02E2">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_Toc11964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snapToGrid w:val="0"/>
              <w:color w:val="auto"/>
              <w:kern w:val="0"/>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_Toc11964 \h </w:instrText>
          </w:r>
          <w:r>
            <w:rPr>
              <w:color w:val="auto"/>
              <w:highlight w:val="none"/>
            </w:rPr>
            <w:fldChar w:fldCharType="separate"/>
          </w:r>
          <w:r>
            <w:rPr>
              <w:color w:val="auto"/>
              <w:highlight w:val="none"/>
            </w:rPr>
            <w:t>57</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6CC599D">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_Toc12828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_Toc12828 \h </w:instrText>
          </w:r>
          <w:r>
            <w:rPr>
              <w:color w:val="auto"/>
              <w:highlight w:val="none"/>
            </w:rPr>
            <w:fldChar w:fldCharType="separate"/>
          </w:r>
          <w:r>
            <w:rPr>
              <w:color w:val="auto"/>
              <w:highlight w:val="none"/>
            </w:rPr>
            <w:t>58</w:t>
          </w:r>
          <w:r>
            <w:rPr>
              <w:color w:val="auto"/>
              <w:highlight w:val="none"/>
            </w:rPr>
            <w:fldChar w:fldCharType="end"/>
          </w:r>
          <w:r>
            <w:rPr>
              <w:rFonts w:hint="eastAsia" w:ascii="宋体" w:hAnsi="宋体" w:eastAsia="宋体" w:cs="宋体"/>
              <w:snapToGrid w:val="0"/>
              <w:color w:val="auto"/>
              <w:kern w:val="0"/>
              <w:highlight w:val="none"/>
            </w:rPr>
            <w:fldChar w:fldCharType="end"/>
          </w:r>
        </w:p>
        <w:p w14:paraId="561E5509">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_Toc21475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bCs/>
              <w:snapToGrid w:val="0"/>
              <w:color w:val="auto"/>
              <w:kern w:val="0"/>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_Toc21475 \h </w:instrText>
          </w:r>
          <w:r>
            <w:rPr>
              <w:color w:val="auto"/>
              <w:highlight w:val="none"/>
            </w:rPr>
            <w:fldChar w:fldCharType="separate"/>
          </w:r>
          <w:r>
            <w:rPr>
              <w:color w:val="auto"/>
              <w:highlight w:val="none"/>
            </w:rPr>
            <w:t>59</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89E4472">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_Toc15493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_Toc15493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eastAsia="宋体" w:cs="宋体"/>
              <w:snapToGrid w:val="0"/>
              <w:color w:val="auto"/>
              <w:kern w:val="0"/>
              <w:highlight w:val="none"/>
            </w:rPr>
            <w:fldChar w:fldCharType="end"/>
          </w:r>
        </w:p>
        <w:p w14:paraId="327EAF86">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_Toc25517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_Toc25517 \h </w:instrText>
          </w:r>
          <w:r>
            <w:rPr>
              <w:color w:val="auto"/>
              <w:highlight w:val="none"/>
            </w:rPr>
            <w:fldChar w:fldCharType="separate"/>
          </w:r>
          <w:r>
            <w:rPr>
              <w:color w:val="auto"/>
              <w:highlight w:val="none"/>
            </w:rPr>
            <w:t>62</w:t>
          </w:r>
          <w:r>
            <w:rPr>
              <w:color w:val="auto"/>
              <w:highlight w:val="none"/>
            </w:rPr>
            <w:fldChar w:fldCharType="end"/>
          </w:r>
          <w:r>
            <w:rPr>
              <w:rFonts w:hint="eastAsia" w:ascii="宋体" w:hAnsi="宋体" w:eastAsia="宋体" w:cs="宋体"/>
              <w:snapToGrid w:val="0"/>
              <w:color w:val="auto"/>
              <w:kern w:val="0"/>
              <w:highlight w:val="none"/>
            </w:rPr>
            <w:fldChar w:fldCharType="end"/>
          </w:r>
        </w:p>
        <w:p w14:paraId="472AAE94">
          <w:pPr>
            <w:pStyle w:val="16"/>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_Toc10811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kern w:val="0"/>
              <w:highlight w:val="none"/>
            </w:rPr>
            <w:t>格式十二 建造师查询页（有效期）</w:t>
          </w:r>
          <w:r>
            <w:rPr>
              <w:color w:val="auto"/>
              <w:highlight w:val="none"/>
            </w:rPr>
            <w:tab/>
          </w:r>
          <w:r>
            <w:rPr>
              <w:color w:val="auto"/>
              <w:highlight w:val="none"/>
            </w:rPr>
            <w:fldChar w:fldCharType="begin"/>
          </w:r>
          <w:r>
            <w:rPr>
              <w:color w:val="auto"/>
              <w:highlight w:val="none"/>
            </w:rPr>
            <w:instrText xml:space="preserve"> PAGEREF _Toc10811 \h </w:instrText>
          </w:r>
          <w:r>
            <w:rPr>
              <w:color w:val="auto"/>
              <w:highlight w:val="none"/>
            </w:rPr>
            <w:fldChar w:fldCharType="separate"/>
          </w:r>
          <w:r>
            <w:rPr>
              <w:color w:val="auto"/>
              <w:highlight w:val="none"/>
            </w:rPr>
            <w:t>64</w:t>
          </w:r>
          <w:r>
            <w:rPr>
              <w:color w:val="auto"/>
              <w:highlight w:val="none"/>
            </w:rPr>
            <w:fldChar w:fldCharType="end"/>
          </w:r>
          <w:r>
            <w:rPr>
              <w:rFonts w:hint="eastAsia" w:ascii="宋体" w:hAnsi="宋体" w:eastAsia="宋体" w:cs="宋体"/>
              <w:snapToGrid w:val="0"/>
              <w:color w:val="auto"/>
              <w:kern w:val="0"/>
              <w:highlight w:val="none"/>
            </w:rPr>
            <w:fldChar w:fldCharType="end"/>
          </w:r>
        </w:p>
        <w:p w14:paraId="1619D3A1">
          <w:pPr>
            <w:pStyle w:val="24"/>
            <w:tabs>
              <w:tab w:val="right" w:leader="dot" w:pos="9412"/>
            </w:tabs>
            <w:rPr>
              <w:color w:val="auto"/>
              <w:highlight w:val="none"/>
            </w:rPr>
          </w:pPr>
          <w:r>
            <w:rPr>
              <w:rFonts w:hint="eastAsia" w:ascii="宋体" w:hAnsi="宋体" w:eastAsia="宋体" w:cs="宋体"/>
              <w:snapToGrid w:val="0"/>
              <w:color w:val="auto"/>
              <w:kern w:val="0"/>
              <w:highlight w:val="none"/>
            </w:rPr>
            <w:fldChar w:fldCharType="begin"/>
          </w:r>
          <w:r>
            <w:rPr>
              <w:rFonts w:hint="eastAsia" w:ascii="宋体" w:hAnsi="宋体" w:eastAsia="宋体" w:cs="宋体"/>
              <w:snapToGrid w:val="0"/>
              <w:color w:val="auto"/>
              <w:kern w:val="0"/>
              <w:highlight w:val="none"/>
            </w:rPr>
            <w:instrText xml:space="preserve"> HYPERLINK \l _Toc17649 </w:instrText>
          </w:r>
          <w:r>
            <w:rPr>
              <w:rFonts w:hint="eastAsia" w:ascii="宋体" w:hAnsi="宋体" w:eastAsia="宋体" w:cs="宋体"/>
              <w:snapToGrid w:val="0"/>
              <w:color w:val="auto"/>
              <w:kern w:val="0"/>
              <w:highlight w:val="none"/>
            </w:rPr>
            <w:fldChar w:fldCharType="separate"/>
          </w:r>
          <w:r>
            <w:rPr>
              <w:rFonts w:hint="eastAsia" w:ascii="宋体" w:hAnsi="宋体" w:eastAsia="宋体" w:cs="宋体"/>
              <w:snapToGrid w:val="0"/>
              <w:color w:val="auto"/>
              <w:highlight w:val="none"/>
            </w:rPr>
            <w:t>第七章 建设工程施工合同</w:t>
          </w:r>
          <w:r>
            <w:rPr>
              <w:color w:val="auto"/>
              <w:highlight w:val="none"/>
            </w:rPr>
            <w:tab/>
          </w:r>
          <w:r>
            <w:rPr>
              <w:color w:val="auto"/>
              <w:highlight w:val="none"/>
            </w:rPr>
            <w:fldChar w:fldCharType="begin"/>
          </w:r>
          <w:r>
            <w:rPr>
              <w:color w:val="auto"/>
              <w:highlight w:val="none"/>
            </w:rPr>
            <w:instrText xml:space="preserve"> PAGEREF _Toc17649 \h </w:instrText>
          </w:r>
          <w:r>
            <w:rPr>
              <w:color w:val="auto"/>
              <w:highlight w:val="none"/>
            </w:rPr>
            <w:fldChar w:fldCharType="separate"/>
          </w:r>
          <w:r>
            <w:rPr>
              <w:color w:val="auto"/>
              <w:highlight w:val="none"/>
            </w:rPr>
            <w:t>66</w:t>
          </w:r>
          <w:r>
            <w:rPr>
              <w:color w:val="auto"/>
              <w:highlight w:val="none"/>
            </w:rPr>
            <w:fldChar w:fldCharType="end"/>
          </w:r>
          <w:r>
            <w:rPr>
              <w:rFonts w:hint="eastAsia" w:ascii="宋体" w:hAnsi="宋体" w:eastAsia="宋体" w:cs="宋体"/>
              <w:snapToGrid w:val="0"/>
              <w:color w:val="auto"/>
              <w:kern w:val="0"/>
              <w:highlight w:val="none"/>
            </w:rPr>
            <w:fldChar w:fldCharType="end"/>
          </w:r>
        </w:p>
        <w:p w14:paraId="476CC56E">
          <w:pPr>
            <w:tabs>
              <w:tab w:val="left" w:pos="4935"/>
            </w:tabs>
            <w:wordWrap w:val="0"/>
            <w:adjustRightInd w:val="0"/>
            <w:snapToGrid w:val="0"/>
            <w:spacing w:line="440" w:lineRule="exact"/>
            <w:ind w:left="0"/>
            <w:jc w:val="center"/>
            <w:rPr>
              <w:rFonts w:hint="eastAsia" w:ascii="宋体" w:hAnsi="宋体" w:eastAsia="宋体" w:cs="宋体"/>
              <w:snapToGrid w:val="0"/>
              <w:color w:val="auto"/>
              <w:kern w:val="0"/>
              <w:sz w:val="24"/>
              <w:highlight w:val="none"/>
              <w:lang w:val="en-US" w:eastAsia="zh-CN" w:bidi="ar-SA"/>
            </w:rPr>
          </w:pPr>
          <w:r>
            <w:rPr>
              <w:rFonts w:hint="eastAsia" w:ascii="宋体" w:hAnsi="宋体" w:eastAsia="宋体" w:cs="宋体"/>
              <w:snapToGrid w:val="0"/>
              <w:color w:val="auto"/>
              <w:kern w:val="0"/>
              <w:highlight w:val="none"/>
            </w:rPr>
            <w:fldChar w:fldCharType="end"/>
          </w:r>
        </w:p>
      </w:sdtContent>
    </w:sdt>
    <w:p w14:paraId="6F80E18E">
      <w:pPr>
        <w:pStyle w:val="17"/>
        <w:rPr>
          <w:rFonts w:hint="eastAsia" w:ascii="宋体" w:hAnsi="宋体" w:eastAsia="宋体" w:cs="宋体"/>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07508367">
      <w:pPr>
        <w:pStyle w:val="3"/>
        <w:wordWrap w:val="0"/>
        <w:autoSpaceDE/>
        <w:autoSpaceDN/>
        <w:snapToGrid w:val="0"/>
        <w:spacing w:line="440" w:lineRule="exact"/>
        <w:jc w:val="center"/>
        <w:rPr>
          <w:rFonts w:hint="eastAsia" w:ascii="宋体" w:hAnsi="宋体" w:eastAsia="宋体" w:cs="宋体"/>
          <w:b/>
          <w:snapToGrid w:val="0"/>
          <w:color w:val="auto"/>
          <w:sz w:val="32"/>
          <w:szCs w:val="22"/>
          <w:highlight w:val="none"/>
        </w:rPr>
      </w:pPr>
      <w:bookmarkStart w:id="0" w:name="_Hlt122423813"/>
      <w:bookmarkEnd w:id="0"/>
      <w:bookmarkStart w:id="1" w:name="_Hlt66153951"/>
      <w:bookmarkEnd w:id="1"/>
      <w:bookmarkStart w:id="2" w:name="_Hlt66104981"/>
      <w:bookmarkEnd w:id="2"/>
      <w:bookmarkStart w:id="3" w:name="_Toc476739600"/>
      <w:bookmarkStart w:id="4" w:name="_Toc19936"/>
      <w:bookmarkStart w:id="5" w:name="_Toc14094"/>
      <w:bookmarkStart w:id="6" w:name="_Toc21376"/>
      <w:bookmarkStart w:id="7" w:name="_Toc13450"/>
      <w:bookmarkStart w:id="8" w:name="_Hlt111690251"/>
      <w:r>
        <w:rPr>
          <w:rFonts w:hint="eastAsia" w:ascii="宋体" w:hAnsi="宋体" w:eastAsia="宋体" w:cs="宋体"/>
          <w:b/>
          <w:snapToGrid w:val="0"/>
          <w:color w:val="auto"/>
          <w:sz w:val="32"/>
          <w:szCs w:val="22"/>
          <w:highlight w:val="none"/>
        </w:rPr>
        <w:t>第一章 投标人须知</w:t>
      </w:r>
      <w:bookmarkEnd w:id="3"/>
      <w:bookmarkEnd w:id="4"/>
      <w:bookmarkEnd w:id="5"/>
      <w:bookmarkEnd w:id="6"/>
      <w:bookmarkEnd w:id="7"/>
    </w:p>
    <w:p w14:paraId="2B3352DE">
      <w:pPr>
        <w:pStyle w:val="4"/>
        <w:wordWrap w:val="0"/>
        <w:autoSpaceDE/>
        <w:autoSpaceDN/>
        <w:snapToGrid w:val="0"/>
        <w:spacing w:before="260" w:after="260" w:line="440" w:lineRule="exact"/>
        <w:jc w:val="both"/>
        <w:rPr>
          <w:rFonts w:hint="eastAsia" w:ascii="宋体" w:hAnsi="宋体" w:eastAsia="宋体" w:cs="宋体"/>
          <w:b/>
          <w:snapToGrid w:val="0"/>
          <w:color w:val="auto"/>
          <w:highlight w:val="none"/>
        </w:rPr>
      </w:pPr>
      <w:bookmarkStart w:id="9" w:name="_Hlt127175444"/>
      <w:bookmarkEnd w:id="9"/>
      <w:bookmarkStart w:id="10" w:name="_Toc19984"/>
      <w:bookmarkStart w:id="11" w:name="_Toc4148"/>
      <w:bookmarkStart w:id="12" w:name="_Toc6462"/>
      <w:bookmarkStart w:id="13" w:name="_Toc1999"/>
      <w:bookmarkStart w:id="14" w:name="_Hlt120077520"/>
      <w:r>
        <w:rPr>
          <w:rFonts w:hint="eastAsia" w:ascii="宋体" w:hAnsi="宋体" w:eastAsia="宋体" w:cs="宋体"/>
          <w:b/>
          <w:snapToGrid w:val="0"/>
          <w:color w:val="auto"/>
          <w:highlight w:val="none"/>
        </w:rPr>
        <w:t>第一节 投标人须知前附表</w:t>
      </w:r>
      <w:bookmarkEnd w:id="10"/>
      <w:bookmarkEnd w:id="11"/>
      <w:bookmarkEnd w:id="12"/>
      <w:bookmarkEnd w:id="13"/>
    </w:p>
    <w:tbl>
      <w:tblPr>
        <w:tblStyle w:val="32"/>
        <w:tblW w:w="951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0" w:type="dxa"/>
          <w:bottom w:w="0" w:type="dxa"/>
          <w:right w:w="0" w:type="dxa"/>
        </w:tblCellMar>
      </w:tblPr>
      <w:tblGrid>
        <w:gridCol w:w="633"/>
        <w:gridCol w:w="1738"/>
        <w:gridCol w:w="7144"/>
      </w:tblGrid>
      <w:tr w14:paraId="5D959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0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2B7A34E">
            <w:pPr>
              <w:wordWrap w:val="0"/>
              <w:adjustRightInd w:val="0"/>
              <w:snapToGrid w:val="0"/>
              <w:spacing w:line="36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序号</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A126B5A">
            <w:pPr>
              <w:wordWrap w:val="0"/>
              <w:adjustRightInd w:val="0"/>
              <w:snapToGrid w:val="0"/>
              <w:spacing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内容</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98469E7">
            <w:pPr>
              <w:tabs>
                <w:tab w:val="left" w:pos="1180"/>
              </w:tabs>
              <w:wordWrap w:val="0"/>
              <w:adjustRightInd w:val="0"/>
              <w:snapToGrid w:val="0"/>
              <w:spacing w:line="36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说明与要求</w:t>
            </w:r>
          </w:p>
        </w:tc>
      </w:tr>
      <w:tr w14:paraId="01ACAB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608CC40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108796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AD3928E">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韶关市新丰县2025年度历史遗留矿山生态修复项目（二期）施工</w:t>
            </w:r>
          </w:p>
        </w:tc>
      </w:tr>
      <w:tr w14:paraId="62154E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FDD361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49F5E5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5CC0FF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新丰县自然资源局</w:t>
            </w:r>
          </w:p>
        </w:tc>
      </w:tr>
      <w:tr w14:paraId="76464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01F88B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303AF5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832D34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新丰县发展和改革局</w:t>
            </w:r>
          </w:p>
        </w:tc>
      </w:tr>
      <w:tr w14:paraId="125846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1A0DC3E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41D1BB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6F42406">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eastAsia="zh-CN"/>
              </w:rPr>
            </w:pPr>
            <w:r>
              <w:rPr>
                <w:rFonts w:hint="eastAsia"/>
                <w:color w:val="auto"/>
                <w:highlight w:val="none"/>
              </w:rPr>
              <w:t>新丰发改投审〔2025〕197号</w:t>
            </w:r>
          </w:p>
        </w:tc>
      </w:tr>
      <w:tr w14:paraId="1E1889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9AF537C">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13316B3">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507ED8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2506</w:t>
            </w:r>
            <w:r>
              <w:rPr>
                <w:rFonts w:hint="eastAsia" w:hAnsi="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lang w:val="en-US" w:eastAsia="zh-CN"/>
              </w:rPr>
              <w:t>440233-04-01-646364</w:t>
            </w:r>
          </w:p>
          <w:p w14:paraId="3F8754FB">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p>
        </w:tc>
      </w:tr>
      <w:tr w14:paraId="15CE2B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5270C5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DCDF0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C0A95D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8567498">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lang w:val="en-US" w:eastAsia="zh-CN"/>
              </w:rPr>
              <w:t>省级专项资金及县级配套资金，100%</w:t>
            </w:r>
          </w:p>
        </w:tc>
      </w:tr>
      <w:tr w14:paraId="4B5B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024CED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EF1B4C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ABC9E20">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新丰县自然资源局</w:t>
            </w:r>
          </w:p>
        </w:tc>
      </w:tr>
      <w:tr w14:paraId="7DC71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E25C76F">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B0EE7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C77DB2E">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ascii="宋体" w:hAnsi="宋体" w:eastAsia="宋体" w:cs="宋体"/>
                <w:snapToGrid w:val="0"/>
                <w:color w:val="auto"/>
                <w:kern w:val="0"/>
                <w:sz w:val="24"/>
                <w:szCs w:val="24"/>
                <w:highlight w:val="none"/>
                <w:lang w:eastAsia="zh-CN"/>
              </w:rPr>
              <w:t>汇龙工程咨询有限公司</w:t>
            </w:r>
          </w:p>
        </w:tc>
      </w:tr>
      <w:tr w14:paraId="1D118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1732A51B">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58071FA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D1B7C8D">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韶关地质工程勘察院有限公司</w:t>
            </w:r>
          </w:p>
        </w:tc>
      </w:tr>
      <w:tr w14:paraId="381B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A0F4D0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55427B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69D163A">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亿诚建设项目管理有限公司</w:t>
            </w:r>
          </w:p>
        </w:tc>
      </w:tr>
      <w:tr w14:paraId="6B0FB2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C7D6EF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2ED4A9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监理单位</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9EF6281">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待定</w:t>
            </w:r>
          </w:p>
        </w:tc>
      </w:tr>
      <w:tr w14:paraId="129A9C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851FED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22248CF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D08FB81">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新丰县沙田镇、遥田镇、梅坑镇</w:t>
            </w:r>
          </w:p>
        </w:tc>
      </w:tr>
      <w:tr w14:paraId="41D1D9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76"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57477F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C77056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055E93D">
            <w:pPr>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该项目拟在新丰县沙田镇、遥田镇、梅坑镇选取80个历史遗留废弃矿山图斑进行修复治理，约102.63公顷。主要工程内容为地质灾害治理、场地平整工程、边坡稳定工程、截排水工程、土壤改良、生态复绿等，采用地质行业标准。</w:t>
            </w:r>
          </w:p>
        </w:tc>
      </w:tr>
      <w:tr w14:paraId="4621CE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7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D8E99C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340B66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25DC3EA">
            <w:pPr>
              <w:wordWrap w:val="0"/>
              <w:adjustRightInd w:val="0"/>
              <w:snapToGrid w:val="0"/>
              <w:spacing w:line="360" w:lineRule="exact"/>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项目估算总投资1669.10万元</w:t>
            </w:r>
            <w:r>
              <w:rPr>
                <w:rFonts w:hint="eastAsia" w:hAnsi="宋体" w:cs="宋体"/>
                <w:snapToGrid w:val="0"/>
                <w:color w:val="auto"/>
                <w:kern w:val="0"/>
                <w:sz w:val="24"/>
                <w:szCs w:val="24"/>
                <w:highlight w:val="none"/>
                <w:lang w:val="en-US" w:eastAsia="zh-CN"/>
              </w:rPr>
              <w:t>，概算总投资1667.47万元。</w:t>
            </w:r>
          </w:p>
        </w:tc>
      </w:tr>
      <w:tr w14:paraId="0D2E6D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10CC25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4AC5DF2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FCD0766">
            <w:pPr>
              <w:wordWrap w:val="0"/>
              <w:adjustRightInd w:val="0"/>
              <w:snapToGrid w:val="0"/>
              <w:spacing w:line="360" w:lineRule="exact"/>
              <w:ind w:firstLine="240" w:firstLineChars="100"/>
              <w:jc w:val="both"/>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工程量清单及施工图设计文件范围内的所有工程施工。</w:t>
            </w:r>
          </w:p>
        </w:tc>
      </w:tr>
      <w:tr w14:paraId="7C99B9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6"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7626E9F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A1DFA1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CBA422E">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16B9B5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50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2943AA3">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C3D14A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F3D90E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本工程施工工期为</w:t>
            </w:r>
            <w:r>
              <w:rPr>
                <w:rFonts w:hint="eastAsia" w:hAnsi="宋体" w:cs="宋体"/>
                <w:bCs/>
                <w:snapToGrid w:val="0"/>
                <w:color w:val="auto"/>
                <w:kern w:val="0"/>
                <w:sz w:val="24"/>
                <w:szCs w:val="24"/>
                <w:highlight w:val="none"/>
                <w:lang w:val="en-US" w:eastAsia="zh-CN"/>
              </w:rPr>
              <w:t>270</w:t>
            </w:r>
            <w:r>
              <w:rPr>
                <w:rFonts w:hint="eastAsia" w:ascii="宋体" w:hAnsi="宋体" w:eastAsia="宋体" w:cs="宋体"/>
                <w:bCs/>
                <w:snapToGrid w:val="0"/>
                <w:color w:val="auto"/>
                <w:kern w:val="0"/>
                <w:sz w:val="24"/>
                <w:szCs w:val="24"/>
                <w:highlight w:val="none"/>
                <w:lang w:val="en-US" w:eastAsia="zh-CN"/>
              </w:rPr>
              <w:t>个日历天（除种植、管护(绿植)外，其他基建工程等</w:t>
            </w:r>
            <w:r>
              <w:rPr>
                <w:rFonts w:hint="eastAsia" w:hAnsi="宋体" w:cs="宋体"/>
                <w:bCs/>
                <w:snapToGrid w:val="0"/>
                <w:color w:val="auto"/>
                <w:kern w:val="0"/>
                <w:sz w:val="24"/>
                <w:szCs w:val="24"/>
                <w:highlight w:val="none"/>
                <w:lang w:val="en-US" w:eastAsia="zh-CN"/>
              </w:rPr>
              <w:t>180</w:t>
            </w:r>
            <w:r>
              <w:rPr>
                <w:rFonts w:hint="eastAsia" w:ascii="宋体" w:hAnsi="宋体" w:eastAsia="宋体" w:cs="宋体"/>
                <w:bCs/>
                <w:snapToGrid w:val="0"/>
                <w:color w:val="auto"/>
                <w:kern w:val="0"/>
                <w:sz w:val="24"/>
                <w:szCs w:val="24"/>
                <w:highlight w:val="none"/>
                <w:lang w:val="en-US" w:eastAsia="zh-CN"/>
              </w:rPr>
              <w:t>个日历天完成），管护周期</w:t>
            </w:r>
            <w:r>
              <w:rPr>
                <w:rFonts w:hint="eastAsia" w:hAnsi="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lang w:val="en-US" w:eastAsia="zh-CN"/>
              </w:rPr>
              <w:t>年（通过县级竣工初验后管护</w:t>
            </w:r>
            <w:r>
              <w:rPr>
                <w:rFonts w:hint="eastAsia" w:hAnsi="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lang w:val="en-US" w:eastAsia="zh-CN"/>
              </w:rPr>
              <w:t>年）。</w:t>
            </w:r>
          </w:p>
        </w:tc>
      </w:tr>
      <w:tr w14:paraId="2E78B8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23DA8DF0">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64F8C5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06CCCAA">
            <w:pPr>
              <w:pStyle w:val="2"/>
              <w:spacing w:before="0" w:after="0" w:line="400" w:lineRule="exact"/>
              <w:ind w:firstLine="240" w:firstLineChars="100"/>
              <w:rPr>
                <w:rFonts w:hint="eastAsia" w:ascii="宋体" w:hAnsi="宋体" w:eastAsia="宋体" w:cs="宋体"/>
                <w:color w:val="auto"/>
                <w:sz w:val="24"/>
                <w:szCs w:val="24"/>
                <w:highlight w:val="none"/>
                <w:lang w:val="en-US"/>
              </w:rPr>
            </w:pPr>
            <w:bookmarkStart w:id="15" w:name="_Hlt106417017"/>
            <w:bookmarkEnd w:id="15"/>
            <w:bookmarkStart w:id="16" w:name="_Toc6425"/>
            <w:r>
              <w:rPr>
                <w:rFonts w:hint="eastAsia" w:ascii="宋体" w:hAnsi="宋体" w:eastAsia="宋体" w:cs="宋体"/>
                <w:bCs/>
                <w:snapToGrid w:val="0"/>
                <w:color w:val="auto"/>
                <w:kern w:val="0"/>
                <w:sz w:val="24"/>
                <w:szCs w:val="24"/>
                <w:highlight w:val="none"/>
                <w:lang w:val="en-US" w:eastAsia="zh-CN" w:bidi="ar-SA"/>
              </w:rPr>
              <w:t>合格</w:t>
            </w:r>
            <w:bookmarkEnd w:id="16"/>
          </w:p>
        </w:tc>
      </w:tr>
      <w:tr w14:paraId="50DD59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DF1DAE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17C2048">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7B064E1F">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6C7AAE54">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本招标项目不纳入绿色建设实施范围。</w:t>
            </w:r>
          </w:p>
        </w:tc>
      </w:tr>
      <w:tr w14:paraId="1B3109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922DA3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D203262">
            <w:pPr>
              <w:wordWrap w:val="0"/>
              <w:adjustRightInd w:val="0"/>
              <w:snapToGrid w:val="0"/>
              <w:spacing w:line="360" w:lineRule="exact"/>
              <w:jc w:val="center"/>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1AD5B5D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本招标项目不纳入装配式建造建设实施范围。</w:t>
            </w:r>
          </w:p>
        </w:tc>
      </w:tr>
      <w:tr w14:paraId="7D357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24"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ECBB5CE">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081C5C6E">
            <w:pPr>
              <w:wordWrap w:val="0"/>
              <w:adjustRightInd w:val="0"/>
              <w:snapToGrid w:val="0"/>
              <w:spacing w:line="36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招标控制价</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3B7FE41">
            <w:pPr>
              <w:wordWrap w:val="0"/>
              <w:adjustRightInd w:val="0"/>
              <w:snapToGrid w:val="0"/>
              <w:spacing w:line="400" w:lineRule="exact"/>
              <w:ind w:firstLine="240" w:firstLineChars="10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Cs/>
                <w:snapToGrid w:val="0"/>
                <w:color w:val="auto"/>
                <w:kern w:val="0"/>
                <w:sz w:val="24"/>
                <w:szCs w:val="24"/>
                <w:highlight w:val="none"/>
                <w:lang w:eastAsia="zh-CN"/>
              </w:rPr>
              <w:t>本项目招标控制价、招标工程量清单、施工图纸在投标截止时间15天前以补充通知的形式在广东省招标投标监管网（http://zbtb.gd.gov.cn）、全国公共资源交易平台（广东省·韶关市）（https://ygp.gdzwfw.gov.cn/ggzy-portal/#/440200/index）公布，各投标人应自行下载。</w:t>
            </w:r>
          </w:p>
        </w:tc>
      </w:tr>
      <w:tr w14:paraId="48700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BDA052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67027F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4AAB5963">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1．本次招标不接受联合体投标。</w:t>
            </w:r>
          </w:p>
          <w:p w14:paraId="26DF0CA3">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23BC6372">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A2D74ED">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1AB4A78F">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2.3 投标人须具备以下资质：</w:t>
            </w:r>
            <w:r>
              <w:rPr>
                <w:rFonts w:hint="eastAsia" w:ascii="宋体" w:hAnsi="宋体" w:eastAsia="宋体" w:cs="宋体"/>
                <w:snapToGrid w:val="0"/>
                <w:color w:val="auto"/>
                <w:kern w:val="0"/>
                <w:sz w:val="24"/>
                <w:szCs w:val="24"/>
                <w:highlight w:val="none"/>
                <w:lang w:val="en-US" w:eastAsia="zh-CN"/>
              </w:rPr>
              <w:t>具备</w:t>
            </w:r>
            <w:r>
              <w:rPr>
                <w:rFonts w:hint="eastAsia" w:ascii="宋体" w:hAnsi="宋体" w:eastAsia="宋体" w:cs="宋体"/>
                <w:snapToGrid w:val="0"/>
                <w:color w:val="auto"/>
                <w:kern w:val="0"/>
                <w:sz w:val="24"/>
                <w:szCs w:val="24"/>
                <w:highlight w:val="none"/>
              </w:rPr>
              <w:t>自然资源</w:t>
            </w:r>
            <w:r>
              <w:rPr>
                <w:rFonts w:hint="eastAsia" w:ascii="宋体" w:hAnsi="宋体" w:eastAsia="宋体" w:cs="宋体"/>
                <w:snapToGrid w:val="0"/>
                <w:color w:val="auto"/>
                <w:kern w:val="0"/>
                <w:sz w:val="24"/>
                <w:szCs w:val="24"/>
                <w:highlight w:val="none"/>
                <w:lang w:eastAsia="zh-CN"/>
              </w:rPr>
              <w:t>主管</w:t>
            </w:r>
            <w:r>
              <w:rPr>
                <w:rFonts w:hint="eastAsia" w:ascii="宋体" w:hAnsi="宋体" w:eastAsia="宋体" w:cs="宋体"/>
                <w:snapToGrid w:val="0"/>
                <w:color w:val="auto"/>
                <w:kern w:val="0"/>
                <w:sz w:val="24"/>
                <w:szCs w:val="24"/>
                <w:highlight w:val="none"/>
              </w:rPr>
              <w:t>部</w:t>
            </w:r>
            <w:r>
              <w:rPr>
                <w:rFonts w:hint="eastAsia" w:ascii="宋体" w:hAnsi="宋体" w:eastAsia="宋体" w:cs="宋体"/>
                <w:snapToGrid w:val="0"/>
                <w:color w:val="auto"/>
                <w:kern w:val="0"/>
                <w:sz w:val="24"/>
                <w:szCs w:val="24"/>
                <w:highlight w:val="none"/>
                <w:lang w:eastAsia="zh-CN"/>
              </w:rPr>
              <w:t>门</w:t>
            </w:r>
            <w:r>
              <w:rPr>
                <w:rFonts w:hint="eastAsia" w:ascii="宋体" w:hAnsi="宋体" w:eastAsia="宋体" w:cs="宋体"/>
                <w:snapToGrid w:val="0"/>
                <w:color w:val="auto"/>
                <w:kern w:val="0"/>
                <w:sz w:val="24"/>
                <w:szCs w:val="24"/>
                <w:highlight w:val="none"/>
              </w:rPr>
              <w:t>颁发的地质灾害防治单位资质证书(资质类别</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 甲级资质。</w:t>
            </w:r>
          </w:p>
          <w:p w14:paraId="7A5DA078">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人员资质、资格有效期到期的，均按该证书的发证机构相关行业主管部门最新文件执行（如自动顺延或推迟办理延期业务的通知），投标人必须将相关文件附在该证书后面，证明在开标日继续有效的。</w:t>
            </w:r>
          </w:p>
          <w:p w14:paraId="41462A25">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3467DB93">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3.1 拟派项目负责人须具备</w:t>
            </w:r>
            <w:r>
              <w:rPr>
                <w:rFonts w:hint="eastAsia" w:ascii="宋体" w:hAnsi="宋体" w:eastAsia="宋体" w:cs="宋体"/>
                <w:snapToGrid w:val="0"/>
                <w:color w:val="auto"/>
                <w:kern w:val="0"/>
                <w:sz w:val="24"/>
                <w:szCs w:val="24"/>
                <w:highlight w:val="none"/>
                <w:lang w:val="en-US" w:eastAsia="zh-CN"/>
              </w:rPr>
              <w:t>地质类（岩土工程或水工环地质工程或地质矿产勘查）</w:t>
            </w:r>
            <w:r>
              <w:rPr>
                <w:rFonts w:hint="eastAsia" w:ascii="宋体" w:hAnsi="宋体" w:eastAsia="宋体" w:cs="宋体"/>
                <w:snapToGrid w:val="0"/>
                <w:color w:val="auto"/>
                <w:kern w:val="0"/>
                <w:sz w:val="24"/>
                <w:szCs w:val="24"/>
                <w:highlight w:val="none"/>
              </w:rPr>
              <w:t>专业</w:t>
            </w:r>
            <w:r>
              <w:rPr>
                <w:rFonts w:hint="eastAsia" w:hAnsi="宋体" w:cs="宋体"/>
                <w:snapToGrid w:val="0"/>
                <w:color w:val="auto"/>
                <w:kern w:val="0"/>
                <w:sz w:val="24"/>
                <w:szCs w:val="24"/>
                <w:highlight w:val="none"/>
                <w:u w:val="none"/>
                <w:lang w:val="en-US" w:eastAsia="zh-CN"/>
              </w:rPr>
              <w:t>高</w:t>
            </w:r>
            <w:r>
              <w:rPr>
                <w:rFonts w:hint="eastAsia" w:ascii="宋体" w:hAnsi="宋体" w:eastAsia="宋体" w:cs="宋体"/>
                <w:snapToGrid w:val="0"/>
                <w:color w:val="auto"/>
                <w:kern w:val="0"/>
                <w:sz w:val="24"/>
                <w:szCs w:val="24"/>
                <w:highlight w:val="none"/>
              </w:rPr>
              <w:t>级以上（含</w:t>
            </w:r>
            <w:r>
              <w:rPr>
                <w:rFonts w:hint="eastAsia" w:hAnsi="宋体" w:cs="宋体"/>
                <w:snapToGrid w:val="0"/>
                <w:color w:val="auto"/>
                <w:kern w:val="0"/>
                <w:sz w:val="24"/>
                <w:szCs w:val="24"/>
                <w:highlight w:val="none"/>
                <w:u w:val="none"/>
                <w:lang w:val="en-US" w:eastAsia="zh-CN"/>
              </w:rPr>
              <w:t>高</w:t>
            </w:r>
            <w:r>
              <w:rPr>
                <w:rFonts w:hint="eastAsia" w:ascii="宋体" w:hAnsi="宋体" w:eastAsia="宋体" w:cs="宋体"/>
                <w:snapToGrid w:val="0"/>
                <w:color w:val="auto"/>
                <w:kern w:val="0"/>
                <w:sz w:val="24"/>
                <w:szCs w:val="24"/>
                <w:highlight w:val="none"/>
              </w:rPr>
              <w:t>级）技术职称。</w:t>
            </w:r>
          </w:p>
          <w:p w14:paraId="2F23D51C">
            <w:pPr>
              <w:wordWrap w:val="0"/>
              <w:adjustRightInd w:val="0"/>
              <w:snapToGrid w:val="0"/>
              <w:spacing w:line="40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Cs w:val="24"/>
                <w:highlight w:val="none"/>
              </w:rPr>
              <w:t>3.2拟派项目技术负责人须具备</w:t>
            </w:r>
            <w:r>
              <w:rPr>
                <w:rFonts w:hint="eastAsia" w:ascii="宋体" w:hAnsi="宋体" w:eastAsia="宋体" w:cs="宋体"/>
                <w:snapToGrid w:val="0"/>
                <w:color w:val="auto"/>
                <w:kern w:val="0"/>
                <w:szCs w:val="24"/>
                <w:highlight w:val="none"/>
                <w:lang w:val="en-US" w:eastAsia="zh-CN"/>
              </w:rPr>
              <w:t>有地质类（岩土工程或水工环地质工程或地质矿产勘查）</w:t>
            </w:r>
            <w:r>
              <w:rPr>
                <w:rFonts w:hint="eastAsia" w:ascii="宋体" w:hAnsi="宋体" w:eastAsia="宋体" w:cs="宋体"/>
                <w:snapToGrid w:val="0"/>
                <w:color w:val="auto"/>
                <w:kern w:val="0"/>
                <w:szCs w:val="24"/>
                <w:highlight w:val="none"/>
                <w:u w:val="none"/>
                <w:lang w:val="en-US" w:eastAsia="zh-CN"/>
              </w:rPr>
              <w:t>专业</w:t>
            </w:r>
            <w:r>
              <w:rPr>
                <w:rFonts w:hint="eastAsia" w:hAnsi="宋体" w:cs="宋体"/>
                <w:snapToGrid w:val="0"/>
                <w:color w:val="auto"/>
                <w:kern w:val="0"/>
                <w:szCs w:val="24"/>
                <w:highlight w:val="none"/>
                <w:u w:val="none"/>
                <w:lang w:val="en-US" w:eastAsia="zh-CN"/>
              </w:rPr>
              <w:t>中</w:t>
            </w:r>
            <w:r>
              <w:rPr>
                <w:rFonts w:hint="eastAsia" w:ascii="宋体" w:hAnsi="宋体" w:eastAsia="宋体" w:cs="宋体"/>
                <w:snapToGrid w:val="0"/>
                <w:color w:val="auto"/>
                <w:kern w:val="0"/>
                <w:szCs w:val="24"/>
                <w:highlight w:val="none"/>
                <w:u w:val="none"/>
              </w:rPr>
              <w:t>级</w:t>
            </w:r>
            <w:r>
              <w:rPr>
                <w:rFonts w:hint="eastAsia" w:ascii="宋体" w:hAnsi="宋体" w:eastAsia="宋体" w:cs="宋体"/>
                <w:snapToGrid w:val="0"/>
                <w:color w:val="auto"/>
                <w:kern w:val="0"/>
                <w:szCs w:val="24"/>
                <w:highlight w:val="none"/>
              </w:rPr>
              <w:t>以上</w:t>
            </w:r>
            <w:r>
              <w:rPr>
                <w:rFonts w:hint="eastAsia" w:ascii="宋体" w:hAnsi="宋体" w:eastAsia="宋体" w:cs="宋体"/>
                <w:snapToGrid w:val="0"/>
                <w:color w:val="auto"/>
                <w:kern w:val="0"/>
                <w:szCs w:val="24"/>
                <w:highlight w:val="none"/>
                <w:u w:val="none"/>
              </w:rPr>
              <w:t>（含</w:t>
            </w:r>
            <w:r>
              <w:rPr>
                <w:rFonts w:hint="eastAsia" w:hAnsi="宋体" w:cs="宋体"/>
                <w:snapToGrid w:val="0"/>
                <w:color w:val="auto"/>
                <w:kern w:val="0"/>
                <w:szCs w:val="24"/>
                <w:highlight w:val="none"/>
                <w:u w:val="none"/>
                <w:lang w:val="en-US" w:eastAsia="zh-CN"/>
              </w:rPr>
              <w:t>中</w:t>
            </w:r>
            <w:r>
              <w:rPr>
                <w:rFonts w:hint="eastAsia" w:ascii="宋体" w:hAnsi="宋体" w:eastAsia="宋体" w:cs="宋体"/>
                <w:snapToGrid w:val="0"/>
                <w:color w:val="auto"/>
                <w:kern w:val="0"/>
                <w:szCs w:val="24"/>
                <w:highlight w:val="none"/>
                <w:u w:val="none"/>
              </w:rPr>
              <w:t>级）</w:t>
            </w:r>
            <w:r>
              <w:rPr>
                <w:rFonts w:hint="eastAsia" w:ascii="宋体" w:hAnsi="宋体" w:eastAsia="宋体" w:cs="宋体"/>
                <w:snapToGrid w:val="0"/>
                <w:color w:val="auto"/>
                <w:kern w:val="0"/>
                <w:szCs w:val="24"/>
                <w:highlight w:val="none"/>
              </w:rPr>
              <w:t>技术职称。</w:t>
            </w:r>
          </w:p>
          <w:p w14:paraId="79F96976">
            <w:pPr>
              <w:wordWrap w:val="0"/>
              <w:adjustRightInd w:val="0"/>
              <w:snapToGrid w:val="0"/>
              <w:spacing w:line="400" w:lineRule="exact"/>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 xml:space="preserve">    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人。</w:t>
            </w:r>
          </w:p>
          <w:p w14:paraId="01B98660">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投标人与其拟派往本项目管理机构的所有人员之间必须具备合法、唯一的劳动聘用关系。拟派人员中具备注册执业资格的，其注册单位须与投标人保持一致。</w:t>
            </w:r>
          </w:p>
          <w:p w14:paraId="15978211">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543362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219E0E68">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06B0DB5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6C41F664">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45E7413D">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31555C2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5B8FB28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6ED35830">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2F07C8A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678861D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6A70C1EF">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61FB5EB2">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52A58FCB">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70E6A5CE">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24BDFA6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0802B39B">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2F6CF32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2"/>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2783"/>
              <w:gridCol w:w="3369"/>
            </w:tblGrid>
            <w:tr w14:paraId="63388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787" w:type="dxa"/>
                  <w:noWrap w:val="0"/>
                  <w:vAlign w:val="center"/>
                </w:tcPr>
                <w:p w14:paraId="74CB349D">
                  <w:pPr>
                    <w:wordWrap w:val="0"/>
                    <w:adjustRightInd w:val="0"/>
                    <w:snapToGrid w:val="0"/>
                    <w:spacing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序号</w:t>
                  </w:r>
                </w:p>
              </w:tc>
              <w:tc>
                <w:tcPr>
                  <w:tcW w:w="2783" w:type="dxa"/>
                  <w:noWrap w:val="0"/>
                  <w:vAlign w:val="center"/>
                </w:tcPr>
                <w:p w14:paraId="1537D520">
                  <w:pPr>
                    <w:wordWrap w:val="0"/>
                    <w:adjustRightInd w:val="0"/>
                    <w:snapToGrid w:val="0"/>
                    <w:spacing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单位名称</w:t>
                  </w:r>
                </w:p>
              </w:tc>
              <w:tc>
                <w:tcPr>
                  <w:tcW w:w="3369" w:type="dxa"/>
                  <w:noWrap w:val="0"/>
                  <w:vAlign w:val="center"/>
                </w:tcPr>
                <w:p w14:paraId="63C90257">
                  <w:pPr>
                    <w:wordWrap w:val="0"/>
                    <w:adjustRightInd w:val="0"/>
                    <w:snapToGrid w:val="0"/>
                    <w:spacing w:line="240" w:lineRule="auto"/>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拒绝原因</w:t>
                  </w:r>
                </w:p>
              </w:tc>
            </w:tr>
            <w:tr w14:paraId="09DC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87" w:type="dxa"/>
                  <w:noWrap w:val="0"/>
                  <w:vAlign w:val="center"/>
                </w:tcPr>
                <w:p w14:paraId="05FD5187">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2783" w:type="dxa"/>
                  <w:noWrap w:val="0"/>
                  <w:vAlign w:val="center"/>
                </w:tcPr>
                <w:p w14:paraId="42EB9E1E">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新丰县自然资源局</w:t>
                  </w:r>
                </w:p>
              </w:tc>
              <w:tc>
                <w:tcPr>
                  <w:tcW w:w="3369" w:type="dxa"/>
                  <w:noWrap w:val="0"/>
                  <w:vAlign w:val="center"/>
                </w:tcPr>
                <w:p w14:paraId="734B0CDA">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3602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87" w:type="dxa"/>
                  <w:noWrap w:val="0"/>
                  <w:vAlign w:val="center"/>
                </w:tcPr>
                <w:p w14:paraId="1BE035C7">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2783" w:type="dxa"/>
                  <w:noWrap w:val="0"/>
                  <w:vAlign w:val="center"/>
                </w:tcPr>
                <w:p w14:paraId="60A5F027">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韶关地质工程勘察院有限公司</w:t>
                  </w:r>
                </w:p>
              </w:tc>
              <w:tc>
                <w:tcPr>
                  <w:tcW w:w="3369" w:type="dxa"/>
                  <w:noWrap w:val="0"/>
                  <w:vAlign w:val="center"/>
                </w:tcPr>
                <w:p w14:paraId="1E88BADA">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0B283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787" w:type="dxa"/>
                  <w:noWrap w:val="0"/>
                  <w:vAlign w:val="center"/>
                </w:tcPr>
                <w:p w14:paraId="55C88473">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2783" w:type="dxa"/>
                  <w:noWrap w:val="0"/>
                  <w:vAlign w:val="center"/>
                </w:tcPr>
                <w:p w14:paraId="3C97F843">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val="en-US" w:eastAsia="zh-CN"/>
                    </w:rPr>
                    <w:t>亿诚建设项目管理有限公司</w:t>
                  </w:r>
                </w:p>
              </w:tc>
              <w:tc>
                <w:tcPr>
                  <w:tcW w:w="3369" w:type="dxa"/>
                  <w:noWrap w:val="0"/>
                  <w:vAlign w:val="center"/>
                </w:tcPr>
                <w:p w14:paraId="797E3EF7">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val="en-US" w:eastAsia="zh-CN"/>
                    </w:rPr>
                    <w:t>造价咨询单位</w:t>
                  </w:r>
                </w:p>
              </w:tc>
            </w:tr>
            <w:tr w14:paraId="22F1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87" w:type="dxa"/>
                  <w:noWrap w:val="0"/>
                  <w:vAlign w:val="center"/>
                </w:tcPr>
                <w:p w14:paraId="161C47C0">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w:t>
                  </w:r>
                </w:p>
              </w:tc>
              <w:tc>
                <w:tcPr>
                  <w:tcW w:w="2783" w:type="dxa"/>
                  <w:noWrap w:val="0"/>
                  <w:vAlign w:val="center"/>
                </w:tcPr>
                <w:p w14:paraId="7588530C">
                  <w:pPr>
                    <w:wordWrap w:val="0"/>
                    <w:adjustRightInd w:val="0"/>
                    <w:snapToGrid w:val="0"/>
                    <w:spacing w:line="240" w:lineRule="auto"/>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韶关地质工程勘察院有限公司</w:t>
                  </w:r>
                </w:p>
              </w:tc>
              <w:tc>
                <w:tcPr>
                  <w:tcW w:w="3369" w:type="dxa"/>
                  <w:noWrap w:val="0"/>
                  <w:vAlign w:val="center"/>
                </w:tcPr>
                <w:p w14:paraId="7756FC1C">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558A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87" w:type="dxa"/>
                  <w:noWrap w:val="0"/>
                  <w:vAlign w:val="center"/>
                </w:tcPr>
                <w:p w14:paraId="374FAD72">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5</w:t>
                  </w:r>
                </w:p>
              </w:tc>
              <w:tc>
                <w:tcPr>
                  <w:tcW w:w="2783" w:type="dxa"/>
                  <w:noWrap w:val="0"/>
                  <w:vAlign w:val="center"/>
                </w:tcPr>
                <w:p w14:paraId="66D20A6F">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cs="宋体"/>
                      <w:snapToGrid w:val="0"/>
                      <w:color w:val="auto"/>
                      <w:kern w:val="0"/>
                      <w:sz w:val="24"/>
                      <w:szCs w:val="24"/>
                      <w:highlight w:val="none"/>
                      <w:lang w:val="en-US" w:eastAsia="zh-CN"/>
                    </w:rPr>
                    <w:t>待定</w:t>
                  </w:r>
                </w:p>
              </w:tc>
              <w:tc>
                <w:tcPr>
                  <w:tcW w:w="3369" w:type="dxa"/>
                  <w:noWrap w:val="0"/>
                  <w:vAlign w:val="center"/>
                </w:tcPr>
                <w:p w14:paraId="48A1503C">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529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87" w:type="dxa"/>
                  <w:noWrap w:val="0"/>
                  <w:vAlign w:val="center"/>
                </w:tcPr>
                <w:p w14:paraId="7C023322">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6</w:t>
                  </w:r>
                </w:p>
              </w:tc>
              <w:tc>
                <w:tcPr>
                  <w:tcW w:w="2783" w:type="dxa"/>
                  <w:noWrap w:val="0"/>
                  <w:vAlign w:val="center"/>
                </w:tcPr>
                <w:p w14:paraId="18A5FF44">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汇龙工程咨询有限公司</w:t>
                  </w:r>
                </w:p>
              </w:tc>
              <w:tc>
                <w:tcPr>
                  <w:tcW w:w="3369" w:type="dxa"/>
                  <w:noWrap w:val="0"/>
                  <w:vAlign w:val="center"/>
                </w:tcPr>
                <w:p w14:paraId="74AD1B6D">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39113FD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23C26C9D">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044E3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FA6867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869FFE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6AD3579">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w:t>
            </w:r>
            <w:r>
              <w:rPr>
                <w:rFonts w:hint="eastAsia" w:hAnsi="宋体" w:cs="宋体"/>
                <w:snapToGrid w:val="0"/>
                <w:color w:val="auto"/>
                <w:kern w:val="0"/>
                <w:sz w:val="24"/>
                <w:szCs w:val="24"/>
                <w:highlight w:val="none"/>
                <w:u w:val="single"/>
                <w:lang w:val="en-US" w:eastAsia="zh-CN"/>
              </w:rPr>
              <w:t>6</w:t>
            </w:r>
            <w:r>
              <w:rPr>
                <w:rFonts w:hint="eastAsia" w:ascii="宋体" w:hAnsi="宋体" w:eastAsia="宋体" w:cs="宋体"/>
                <w:snapToGrid w:val="0"/>
                <w:color w:val="auto"/>
                <w:kern w:val="0"/>
                <w:sz w:val="24"/>
                <w:szCs w:val="24"/>
                <w:highlight w:val="none"/>
                <w:u w:val="single"/>
                <w:lang w:eastAsia="zh-CN"/>
              </w:rPr>
              <w:t>万元</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的投标保证。</w:t>
            </w:r>
          </w:p>
          <w:p w14:paraId="2AEF6019">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0EFD9134">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报名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7380B157">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1365D58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394E365">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777B0A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5"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3CC3C327">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5FF4191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5318598">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本次招标的投标有效期为</w:t>
            </w:r>
            <w:r>
              <w:rPr>
                <w:rFonts w:hint="eastAsia" w:hAnsi="宋体" w:cs="宋体"/>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lang w:eastAsia="zh-CN"/>
              </w:rPr>
              <w:t>个日历天</w:t>
            </w:r>
            <w:r>
              <w:rPr>
                <w:rFonts w:hint="eastAsia" w:ascii="宋体" w:hAnsi="宋体" w:eastAsia="宋体" w:cs="宋体"/>
                <w:snapToGrid w:val="0"/>
                <w:color w:val="auto"/>
                <w:kern w:val="0"/>
                <w:sz w:val="24"/>
                <w:szCs w:val="24"/>
                <w:highlight w:val="none"/>
              </w:rPr>
              <w:t>。</w:t>
            </w:r>
          </w:p>
        </w:tc>
      </w:tr>
      <w:tr w14:paraId="64EE95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91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8DA6445">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46896F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4F49099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组成及份数</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1AC611C">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本项目采用全流程电子投标，不需要提交纸质版的投标文件。中标人自中标通知书发出之日起五个工作日内，提供与电子投标文件一致的纸质版投标文件(一正</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副)给招标人。</w:t>
            </w:r>
          </w:p>
        </w:tc>
      </w:tr>
      <w:tr w14:paraId="0F54C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30" w:hRule="exac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3BD0114">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3895C15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4FE869EF">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30F12976">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35037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32"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4E6DB34D">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49FC77A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58ADC0B">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3F36B4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5A834A8A">
            <w:pPr>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42AF48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081D0CB4">
            <w:pPr>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0E132F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685"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782A99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28</w:t>
            </w:r>
          </w:p>
        </w:tc>
        <w:tc>
          <w:tcPr>
            <w:tcW w:w="173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D5284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1C1D545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0B7E1D">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单位名称：新丰县自然资源局</w:t>
            </w:r>
          </w:p>
          <w:p w14:paraId="75028C07">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办公地址：新丰县丰城街道金园路130号</w:t>
            </w:r>
          </w:p>
          <w:p w14:paraId="1AA1DC7A">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联系人（部门）：陈工</w:t>
            </w:r>
          </w:p>
          <w:p w14:paraId="0C8FEC06">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联系电话：0751-2269982</w:t>
            </w:r>
          </w:p>
        </w:tc>
      </w:tr>
      <w:tr w14:paraId="5BF860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05"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7F3DA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29</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61BA6EE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2915523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7FA04293">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ascii="宋体" w:hAnsi="宋体" w:eastAsia="宋体" w:cs="宋体"/>
                <w:snapToGrid w:val="0"/>
                <w:color w:val="auto"/>
                <w:kern w:val="0"/>
                <w:sz w:val="24"/>
                <w:szCs w:val="24"/>
                <w:highlight w:val="none"/>
                <w:lang w:eastAsia="zh-CN"/>
              </w:rPr>
              <w:t>汇龙工程咨询有限公司</w:t>
            </w:r>
          </w:p>
          <w:p w14:paraId="5D537A69">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w:t>
            </w:r>
            <w:r>
              <w:rPr>
                <w:rFonts w:hint="eastAsia" w:hAnsi="宋体" w:cs="宋体"/>
                <w:snapToGrid w:val="0"/>
                <w:color w:val="auto"/>
                <w:kern w:val="0"/>
                <w:szCs w:val="24"/>
                <w:highlight w:val="none"/>
              </w:rPr>
              <w:t>韶关市翁源县龙仙镇河口村日光小组文化室201房</w:t>
            </w:r>
          </w:p>
          <w:p w14:paraId="7F4D088F">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val="en-US" w:eastAsia="zh-CN"/>
              </w:rPr>
              <w:t>胡工</w:t>
            </w:r>
          </w:p>
          <w:p w14:paraId="53CD8425">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联系电话：13922598747</w:t>
            </w:r>
          </w:p>
        </w:tc>
      </w:tr>
      <w:tr w14:paraId="2A8FF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05" w:hRule="atLeast"/>
          <w:jc w:val="center"/>
        </w:trPr>
        <w:tc>
          <w:tcPr>
            <w:tcW w:w="63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E9BA2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30</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1226F86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31DE0B7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232E5690">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单位名称：韶关市公共资源交易中心</w:t>
            </w:r>
          </w:p>
          <w:p w14:paraId="05C0ECAA">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办公地址：新丰县丰城街道金园路53号行政服务中心5楼（韶关市公共资源交易中心新丰分中心）</w:t>
            </w:r>
          </w:p>
          <w:p w14:paraId="778735CD">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联系人（部门）：工程交易部</w:t>
            </w:r>
          </w:p>
          <w:p w14:paraId="5C390BB5">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联系电话：0751-2198025</w:t>
            </w:r>
          </w:p>
        </w:tc>
      </w:tr>
      <w:bookmarkEnd w:id="14"/>
      <w:tr w14:paraId="1A491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40" w:hRule="atLeast"/>
          <w:jc w:val="center"/>
        </w:trPr>
        <w:tc>
          <w:tcPr>
            <w:tcW w:w="633" w:type="dxa"/>
            <w:tcBorders>
              <w:top w:val="single" w:color="auto" w:sz="4" w:space="0"/>
              <w:left w:val="single" w:color="auto" w:sz="4" w:space="0"/>
              <w:bottom w:val="single" w:color="auto" w:sz="4" w:space="0"/>
              <w:right w:val="single" w:color="auto" w:sz="4" w:space="0"/>
            </w:tcBorders>
            <w:noWrap w:val="0"/>
            <w:vAlign w:val="center"/>
          </w:tcPr>
          <w:p w14:paraId="0F0EFEB3">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bookmarkStart w:id="17" w:name="_Toc122859103"/>
            <w:bookmarkStart w:id="18" w:name="_Toc122769943"/>
            <w:bookmarkStart w:id="19" w:name="_Toc5853"/>
            <w:bookmarkStart w:id="20" w:name="_Toc122671103"/>
            <w:r>
              <w:rPr>
                <w:rFonts w:hint="eastAsia" w:ascii="宋体" w:hAnsi="宋体" w:eastAsia="宋体" w:cs="宋体"/>
                <w:snapToGrid w:val="0"/>
                <w:color w:val="auto"/>
                <w:kern w:val="0"/>
                <w:sz w:val="24"/>
                <w:szCs w:val="24"/>
                <w:highlight w:val="none"/>
                <w:lang w:val="en-US" w:eastAsia="zh-CN"/>
              </w:rPr>
              <w:t>31</w:t>
            </w:r>
          </w:p>
        </w:tc>
        <w:tc>
          <w:tcPr>
            <w:tcW w:w="1738" w:type="dxa"/>
            <w:tcBorders>
              <w:top w:val="single" w:color="auto" w:sz="4" w:space="0"/>
              <w:left w:val="single" w:color="auto" w:sz="4" w:space="0"/>
              <w:bottom w:val="single" w:color="auto" w:sz="4" w:space="0"/>
              <w:right w:val="single" w:color="auto" w:sz="4" w:space="0"/>
            </w:tcBorders>
            <w:noWrap w:val="0"/>
            <w:vAlign w:val="center"/>
          </w:tcPr>
          <w:p w14:paraId="734A45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1F0D912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7144" w:type="dxa"/>
            <w:tcBorders>
              <w:top w:val="single" w:color="auto" w:sz="4" w:space="0"/>
              <w:left w:val="single" w:color="auto" w:sz="4" w:space="0"/>
              <w:bottom w:val="single" w:color="auto" w:sz="4" w:space="0"/>
              <w:right w:val="single" w:color="auto" w:sz="4" w:space="0"/>
            </w:tcBorders>
            <w:noWrap w:val="0"/>
            <w:vAlign w:val="center"/>
          </w:tcPr>
          <w:p w14:paraId="5A89452F">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单位名称：新丰县自然资源局</w:t>
            </w:r>
          </w:p>
          <w:p w14:paraId="62B6C071">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办公地址：新丰县丰城街道金园路130号</w:t>
            </w:r>
          </w:p>
          <w:p w14:paraId="7024D7BB">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联系人（部门）：钟主任</w:t>
            </w:r>
          </w:p>
          <w:p w14:paraId="5171F44C">
            <w:pPr>
              <w:wordWrap w:val="0"/>
              <w:adjustRightInd w:val="0"/>
              <w:snapToGrid w:val="0"/>
              <w:spacing w:line="36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联系电话：0751-2284187</w:t>
            </w:r>
          </w:p>
        </w:tc>
      </w:tr>
      <w:bookmarkEnd w:id="17"/>
      <w:bookmarkEnd w:id="18"/>
      <w:bookmarkEnd w:id="19"/>
      <w:bookmarkEnd w:id="20"/>
    </w:tbl>
    <w:p w14:paraId="02721327">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pgNumType w:start="1"/>
          <w:cols w:space="0" w:num="1"/>
          <w:rtlGutter w:val="0"/>
          <w:docGrid w:linePitch="327" w:charSpace="0"/>
        </w:sectPr>
      </w:pPr>
    </w:p>
    <w:p w14:paraId="43EE1722">
      <w:pPr>
        <w:pStyle w:val="4"/>
        <w:wordWrap w:val="0"/>
        <w:autoSpaceDE/>
        <w:autoSpaceDN/>
        <w:snapToGrid w:val="0"/>
        <w:spacing w:after="260" w:line="440" w:lineRule="exact"/>
        <w:jc w:val="both"/>
        <w:rPr>
          <w:rFonts w:hint="eastAsia" w:ascii="宋体" w:hAnsi="宋体" w:eastAsia="宋体" w:cs="宋体"/>
          <w:snapToGrid w:val="0"/>
          <w:color w:val="auto"/>
          <w:highlight w:val="none"/>
        </w:rPr>
      </w:pPr>
      <w:bookmarkStart w:id="21" w:name="_Toc1994"/>
      <w:bookmarkStart w:id="22" w:name="_Toc20559"/>
      <w:bookmarkStart w:id="23" w:name="_Toc24564"/>
      <w:bookmarkStart w:id="24" w:name="_Toc10323"/>
      <w:r>
        <w:rPr>
          <w:rFonts w:hint="eastAsia" w:ascii="宋体" w:hAnsi="宋体" w:eastAsia="宋体" w:cs="宋体"/>
          <w:b/>
          <w:snapToGrid w:val="0"/>
          <w:color w:val="auto"/>
          <w:highlight w:val="none"/>
        </w:rPr>
        <w:t>第二节 重要事项时间地点一览表</w:t>
      </w:r>
      <w:bookmarkEnd w:id="21"/>
      <w:bookmarkEnd w:id="22"/>
      <w:bookmarkEnd w:id="23"/>
      <w:bookmarkEnd w:id="24"/>
    </w:p>
    <w:tbl>
      <w:tblPr>
        <w:tblStyle w:val="32"/>
        <w:tblW w:w="9356"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17"/>
        <w:gridCol w:w="1352"/>
        <w:gridCol w:w="7587"/>
      </w:tblGrid>
      <w:tr w14:paraId="2834AC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9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BE2E2D9">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89E7536">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15F52EE5">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3625A799">
            <w:pPr>
              <w:pStyle w:val="142"/>
              <w:wordWrap w:val="0"/>
              <w:adjustRightInd w:val="0"/>
              <w:snapToGrid w:val="0"/>
              <w:spacing w:line="400" w:lineRule="exact"/>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9</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26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18</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3BF2A92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3357CD9">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7D9B1191">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 xml:space="preserve">截止时间 </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531E4AE8">
            <w:pPr>
              <w:jc w:val="both"/>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17</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1F2BCA3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5B6E9C9">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0BFB5578">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47AD549">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51381907">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04E1424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6E63B401">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40226186">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4FA34652">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360A53F4">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7</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分至</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128A9A2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7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99713FC">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3EAC01CE">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535D66DC">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3B014A65">
            <w:pPr>
              <w:pStyle w:val="142"/>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投标保证金到账截止时间：</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p w14:paraId="5D400DAA">
            <w:pPr>
              <w:pStyle w:val="142"/>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投标保证担保上传截止时间</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p w14:paraId="09C17079">
            <w:pPr>
              <w:pStyle w:val="142"/>
              <w:wordWrap w:val="0"/>
              <w:adjustRightInd w:val="0"/>
              <w:snapToGrid w:val="0"/>
              <w:spacing w:line="400" w:lineRule="exact"/>
              <w:ind w:firstLine="240" w:firstLineChars="100"/>
              <w:rPr>
                <w:rFonts w:hint="eastAsia" w:ascii="宋体" w:hAnsi="宋体" w:eastAsia="宋体" w:cs="宋体"/>
                <w:snapToGrid w:val="0"/>
                <w:color w:val="auto"/>
                <w:kern w:val="0"/>
                <w:sz w:val="24"/>
                <w:szCs w:val="24"/>
                <w:highlight w:val="none"/>
                <w:u w:val="single"/>
              </w:rPr>
            </w:pPr>
            <w:r>
              <w:rPr>
                <w:rFonts w:hint="eastAsia" w:ascii="宋体" w:hAnsi="宋体" w:eastAsia="宋体" w:cs="宋体"/>
                <w:snapToGrid w:val="0"/>
                <w:color w:val="auto"/>
                <w:kern w:val="0"/>
                <w:sz w:val="24"/>
                <w:szCs w:val="24"/>
                <w:highlight w:val="none"/>
              </w:rPr>
              <w:t>投标保证保险投保截止时间：</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16</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7808D4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1D76240F">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C1CB13D">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电子投标</w:t>
            </w:r>
          </w:p>
          <w:p w14:paraId="3C6C577E">
            <w:pPr>
              <w:pStyle w:val="142"/>
              <w:wordWrap w:val="0"/>
              <w:adjustRightInd w:val="0"/>
              <w:snapToGrid w:val="0"/>
              <w:spacing w:line="36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17E5109E">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17</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02A772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132"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35B2832">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7</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20066102">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w:t>
            </w:r>
          </w:p>
          <w:p w14:paraId="755B2A2F">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递交时间</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2B6C346A">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17</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00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分至</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17</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35AF778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46"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305FF547">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776E78B">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w:t>
            </w:r>
          </w:p>
          <w:p w14:paraId="4B12EFC6">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递交地点</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1BF819F2">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递交场所：韶关市公共资源交易中心</w:t>
            </w:r>
          </w:p>
          <w:p w14:paraId="033464D5">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地址：新丰县丰城街道金园路53号行政服务中心5楼（韶关市公共资源交易中心新丰分中心）。</w:t>
            </w:r>
          </w:p>
        </w:tc>
      </w:tr>
      <w:tr w14:paraId="44948A1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9"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51E8176D">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9</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6964936C">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开标时间 </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06B2A3A8">
            <w:pPr>
              <w:pStyle w:val="142"/>
              <w:wordWrap w:val="0"/>
              <w:adjustRightInd w:val="0"/>
              <w:snapToGrid w:val="0"/>
              <w:spacing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lang w:val="en-US" w:eastAsia="zh-CN"/>
              </w:rPr>
              <w:t>2025</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17</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日</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10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时</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cs="宋体"/>
                <w:snapToGrid w:val="0"/>
                <w:color w:val="auto"/>
                <w:kern w:val="0"/>
                <w:sz w:val="24"/>
                <w:szCs w:val="24"/>
                <w:highlight w:val="none"/>
                <w:u w:val="single"/>
                <w:lang w:val="en-US" w:eastAsia="zh-CN"/>
              </w:rPr>
              <w:t>30</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sz w:val="24"/>
                <w:szCs w:val="24"/>
                <w:highlight w:val="none"/>
              </w:rPr>
              <w:t>分</w:t>
            </w:r>
          </w:p>
        </w:tc>
      </w:tr>
      <w:tr w14:paraId="6F8FD00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74" w:hRule="exact"/>
        </w:trPr>
        <w:tc>
          <w:tcPr>
            <w:tcW w:w="417" w:type="dxa"/>
            <w:tcBorders>
              <w:top w:val="single" w:color="080000" w:sz="4" w:space="0"/>
              <w:left w:val="single" w:color="080000" w:sz="4" w:space="0"/>
              <w:bottom w:val="single" w:color="080000" w:sz="4" w:space="0"/>
              <w:right w:val="single" w:color="080000" w:sz="4" w:space="0"/>
            </w:tcBorders>
            <w:noWrap w:val="0"/>
            <w:vAlign w:val="center"/>
          </w:tcPr>
          <w:p w14:paraId="48C765FC">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10</w:t>
            </w:r>
          </w:p>
        </w:tc>
        <w:tc>
          <w:tcPr>
            <w:tcW w:w="1352" w:type="dxa"/>
            <w:tcBorders>
              <w:top w:val="single" w:color="080000" w:sz="4" w:space="0"/>
              <w:left w:val="single" w:color="080000" w:sz="4" w:space="0"/>
              <w:bottom w:val="single" w:color="080000" w:sz="4" w:space="0"/>
              <w:right w:val="single" w:color="080000" w:sz="4" w:space="0"/>
            </w:tcBorders>
            <w:noWrap w:val="0"/>
            <w:vAlign w:val="center"/>
          </w:tcPr>
          <w:p w14:paraId="1CFC5C34">
            <w:pPr>
              <w:pStyle w:val="142"/>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开标地点 </w:t>
            </w:r>
          </w:p>
        </w:tc>
        <w:tc>
          <w:tcPr>
            <w:tcW w:w="7587" w:type="dxa"/>
            <w:tcBorders>
              <w:top w:val="single" w:color="080000" w:sz="4" w:space="0"/>
              <w:left w:val="single" w:color="080000" w:sz="4" w:space="0"/>
              <w:bottom w:val="single" w:color="080000" w:sz="4" w:space="0"/>
              <w:right w:val="single" w:color="080000" w:sz="4" w:space="0"/>
            </w:tcBorders>
            <w:noWrap w:val="0"/>
            <w:vAlign w:val="center"/>
          </w:tcPr>
          <w:p w14:paraId="463F3590">
            <w:pPr>
              <w:pStyle w:val="142"/>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地点：</w:t>
            </w:r>
            <w:r>
              <w:rPr>
                <w:rFonts w:hint="eastAsia" w:ascii="宋体" w:hAnsi="宋体" w:eastAsia="宋体" w:cs="宋体"/>
                <w:snapToGrid w:val="0"/>
                <w:color w:val="auto"/>
                <w:kern w:val="0"/>
                <w:sz w:val="24"/>
                <w:szCs w:val="24"/>
                <w:highlight w:val="none"/>
                <w:lang w:eastAsia="zh-CN"/>
              </w:rPr>
              <w:t>韶关市</w:t>
            </w:r>
            <w:r>
              <w:rPr>
                <w:rFonts w:hint="eastAsia" w:ascii="宋体" w:hAnsi="宋体" w:eastAsia="宋体" w:cs="宋体"/>
                <w:snapToGrid w:val="0"/>
                <w:color w:val="auto"/>
                <w:kern w:val="0"/>
                <w:sz w:val="24"/>
                <w:szCs w:val="24"/>
                <w:highlight w:val="none"/>
              </w:rPr>
              <w:t>公共资源交易中心</w:t>
            </w:r>
          </w:p>
          <w:p w14:paraId="50576561">
            <w:pPr>
              <w:pStyle w:val="142"/>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w:t>
            </w:r>
            <w:r>
              <w:rPr>
                <w:rFonts w:hint="eastAsia" w:ascii="宋体" w:hAnsi="宋体" w:eastAsia="宋体" w:cs="宋体"/>
                <w:snapToGrid w:val="0"/>
                <w:color w:val="auto"/>
                <w:kern w:val="0"/>
                <w:sz w:val="24"/>
                <w:szCs w:val="24"/>
                <w:highlight w:val="none"/>
                <w:lang w:val="en-US" w:eastAsia="zh-CN"/>
              </w:rPr>
              <w:t>新丰县丰城街道金园路53号行政服务中心5楼（韶关市公共资源交易中心新丰分中心）。</w:t>
            </w:r>
          </w:p>
        </w:tc>
      </w:tr>
      <w:tr w14:paraId="681C6C4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29" w:hRule="exact"/>
        </w:trPr>
        <w:tc>
          <w:tcPr>
            <w:tcW w:w="9356" w:type="dxa"/>
            <w:gridSpan w:val="3"/>
            <w:tcBorders>
              <w:top w:val="single" w:color="080000" w:sz="4" w:space="0"/>
              <w:left w:val="single" w:color="080000" w:sz="4" w:space="0"/>
              <w:bottom w:val="single" w:color="080000" w:sz="4" w:space="0"/>
              <w:right w:val="single" w:color="080000" w:sz="4" w:space="0"/>
            </w:tcBorders>
            <w:noWrap w:val="0"/>
            <w:vAlign w:val="center"/>
          </w:tcPr>
          <w:p w14:paraId="355082E7">
            <w:pPr>
              <w:pStyle w:val="142"/>
              <w:wordWrap w:val="0"/>
              <w:adjustRightInd w:val="0"/>
              <w:snapToGrid w:val="0"/>
              <w:spacing w:line="400" w:lineRule="exact"/>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45452E09">
      <w:pPr>
        <w:pStyle w:val="3"/>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71F20E40">
      <w:pPr>
        <w:pStyle w:val="4"/>
        <w:wordWrap w:val="0"/>
        <w:autoSpaceDE/>
        <w:autoSpaceDN/>
        <w:snapToGrid w:val="0"/>
        <w:spacing w:before="260" w:after="260" w:line="440" w:lineRule="exact"/>
        <w:jc w:val="both"/>
        <w:rPr>
          <w:rFonts w:hint="eastAsia" w:ascii="宋体" w:hAnsi="宋体" w:eastAsia="宋体" w:cs="宋体"/>
          <w:b/>
          <w:snapToGrid w:val="0"/>
          <w:color w:val="auto"/>
          <w:highlight w:val="none"/>
        </w:rPr>
      </w:pPr>
      <w:bookmarkStart w:id="25" w:name="_Hlt87793819"/>
      <w:bookmarkEnd w:id="25"/>
      <w:bookmarkStart w:id="26" w:name="_Toc16803"/>
      <w:bookmarkStart w:id="27" w:name="_Toc16385"/>
      <w:bookmarkStart w:id="28" w:name="_Toc1099"/>
      <w:bookmarkStart w:id="29" w:name="_Toc5810"/>
      <w:bookmarkStart w:id="30" w:name="_Toc30581"/>
      <w:bookmarkStart w:id="31" w:name="_Hlt69698705"/>
      <w:bookmarkStart w:id="32" w:name="_Hlt69698754"/>
      <w:r>
        <w:rPr>
          <w:rFonts w:hint="eastAsia" w:ascii="宋体" w:hAnsi="宋体" w:eastAsia="宋体" w:cs="宋体"/>
          <w:b/>
          <w:snapToGrid w:val="0"/>
          <w:color w:val="auto"/>
          <w:highlight w:val="none"/>
        </w:rPr>
        <w:t>第三节 投标人须知</w:t>
      </w:r>
      <w:bookmarkEnd w:id="26"/>
      <w:bookmarkStart w:id="33" w:name="_Hlt69669159"/>
      <w:bookmarkEnd w:id="33"/>
      <w:r>
        <w:rPr>
          <w:rFonts w:hint="eastAsia" w:ascii="宋体" w:hAnsi="宋体" w:eastAsia="宋体" w:cs="宋体"/>
          <w:b/>
          <w:snapToGrid w:val="0"/>
          <w:color w:val="auto"/>
          <w:highlight w:val="none"/>
        </w:rPr>
        <w:t>正文</w:t>
      </w:r>
      <w:bookmarkEnd w:id="27"/>
      <w:bookmarkEnd w:id="28"/>
      <w:bookmarkEnd w:id="29"/>
      <w:bookmarkEnd w:id="30"/>
    </w:p>
    <w:bookmarkEnd w:id="31"/>
    <w:bookmarkEnd w:id="32"/>
    <w:p w14:paraId="0C5F96C6">
      <w:pPr>
        <w:keepNext w:val="0"/>
        <w:keepLines w:val="0"/>
        <w:pageBreakBefore w:val="0"/>
        <w:widowControl/>
        <w:suppressLineNumbers w:val="0"/>
        <w:shd w:val="clear" w:color="auto" w:fill="auto"/>
        <w:kinsoku/>
        <w:wordWrap w:val="0"/>
        <w:overflowPunct/>
        <w:topLinePunct w:val="0"/>
        <w:autoSpaceDE/>
        <w:autoSpaceDN/>
        <w:bidi w:val="0"/>
        <w:adjustRightInd/>
        <w:snapToGrid/>
        <w:ind w:firstLine="480" w:firstLineChars="200"/>
        <w:jc w:val="left"/>
        <w:textAlignment w:val="auto"/>
        <w:rPr>
          <w:rFonts w:hint="eastAsia" w:ascii="宋体" w:hAnsi="宋体" w:eastAsia="宋体" w:cs="宋体"/>
          <w:snapToGrid w:val="0"/>
          <w:color w:val="auto"/>
          <w:kern w:val="0"/>
          <w:highlight w:val="none"/>
        </w:rPr>
      </w:pPr>
      <w:bookmarkStart w:id="34" w:name="_Hlt74474735"/>
      <w:bookmarkEnd w:id="34"/>
      <w:bookmarkStart w:id="35" w:name="_Hlt78795222"/>
      <w:bookmarkEnd w:id="35"/>
      <w:bookmarkStart w:id="36" w:name="_Hlt109358474"/>
      <w:bookmarkEnd w:id="36"/>
      <w:bookmarkStart w:id="37" w:name="_Hlt87948285"/>
      <w:bookmarkEnd w:id="37"/>
      <w:bookmarkStart w:id="38" w:name="_Hlt119991399"/>
      <w:bookmarkEnd w:id="38"/>
      <w:bookmarkStart w:id="39" w:name="_Toc26083"/>
      <w:r>
        <w:rPr>
          <w:rFonts w:hint="eastAsia" w:ascii="宋体" w:hAnsi="宋体" w:eastAsia="宋体" w:cs="宋体"/>
          <w:snapToGrid w:val="0"/>
          <w:color w:val="auto"/>
          <w:kern w:val="0"/>
          <w:szCs w:val="24"/>
          <w:highlight w:val="none"/>
          <w:u w:val="single"/>
          <w:lang w:eastAsia="zh-CN"/>
        </w:rPr>
        <w:t>韶关市新丰县2025年度历史遗留矿山生态修复项目（二期）</w:t>
      </w:r>
      <w:r>
        <w:rPr>
          <w:rFonts w:hint="eastAsia" w:ascii="宋体" w:hAnsi="宋体" w:eastAsia="宋体" w:cs="宋体"/>
          <w:snapToGrid w:val="0"/>
          <w:color w:val="auto"/>
          <w:kern w:val="0"/>
          <w:szCs w:val="24"/>
          <w:highlight w:val="none"/>
        </w:rPr>
        <w:t>经</w:t>
      </w:r>
      <w:r>
        <w:rPr>
          <w:rFonts w:hint="eastAsia" w:ascii="宋体" w:hAnsi="宋体" w:eastAsia="宋体" w:cs="宋体"/>
          <w:snapToGrid w:val="0"/>
          <w:color w:val="auto"/>
          <w:kern w:val="0"/>
          <w:szCs w:val="24"/>
          <w:highlight w:val="none"/>
          <w:u w:val="single"/>
          <w:lang w:val="en-US" w:eastAsia="zh-CN"/>
        </w:rPr>
        <w:t>新丰县发展和改革局以《新丰县发展和改革局关于韶关市新丰县2025年度历史遗留矿山生态修复项日(二期)可行性研究报告的批复》（新丰发改投审〔2025〕</w:t>
      </w:r>
      <w:r>
        <w:rPr>
          <w:rFonts w:hint="eastAsia" w:hAnsi="宋体" w:cs="宋体"/>
          <w:snapToGrid w:val="0"/>
          <w:color w:val="auto"/>
          <w:kern w:val="0"/>
          <w:szCs w:val="24"/>
          <w:highlight w:val="none"/>
          <w:u w:val="single"/>
          <w:lang w:val="en-US" w:eastAsia="zh-CN"/>
        </w:rPr>
        <w:t>197</w:t>
      </w:r>
      <w:r>
        <w:rPr>
          <w:rFonts w:hint="eastAsia" w:ascii="宋体" w:hAnsi="宋体" w:eastAsia="宋体" w:cs="宋体"/>
          <w:snapToGrid w:val="0"/>
          <w:color w:val="auto"/>
          <w:kern w:val="0"/>
          <w:szCs w:val="24"/>
          <w:highlight w:val="none"/>
          <w:u w:val="single"/>
          <w:lang w:val="en-US" w:eastAsia="zh-CN"/>
        </w:rPr>
        <w:t>号）</w:t>
      </w:r>
      <w:r>
        <w:rPr>
          <w:rFonts w:hint="eastAsia" w:ascii="宋体" w:hAnsi="宋体" w:eastAsia="宋体" w:cs="宋体"/>
          <w:snapToGrid w:val="0"/>
          <w:color w:val="auto"/>
          <w:kern w:val="0"/>
          <w:szCs w:val="24"/>
          <w:highlight w:val="none"/>
          <w:u w:val="none"/>
          <w:lang w:val="en-US" w:eastAsia="zh-CN"/>
        </w:rPr>
        <w:t>批准建设，项目代码为</w:t>
      </w:r>
      <w:r>
        <w:rPr>
          <w:rFonts w:hint="eastAsia" w:ascii="宋体" w:hAnsi="宋体" w:eastAsia="宋体" w:cs="宋体"/>
          <w:snapToGrid w:val="0"/>
          <w:color w:val="auto"/>
          <w:kern w:val="0"/>
          <w:sz w:val="24"/>
          <w:szCs w:val="24"/>
          <w:highlight w:val="none"/>
          <w:u w:val="single"/>
          <w:lang w:val="en-US" w:eastAsia="zh-CN"/>
        </w:rPr>
        <w:t>2506</w:t>
      </w:r>
      <w:r>
        <w:rPr>
          <w:rFonts w:hint="eastAsia" w:hAnsi="宋体" w:cs="宋体"/>
          <w:snapToGrid w:val="0"/>
          <w:color w:val="auto"/>
          <w:kern w:val="0"/>
          <w:sz w:val="24"/>
          <w:szCs w:val="24"/>
          <w:highlight w:val="none"/>
          <w:u w:val="single"/>
          <w:lang w:val="en-US" w:eastAsia="zh-CN"/>
        </w:rPr>
        <w:t>-</w:t>
      </w:r>
      <w:r>
        <w:rPr>
          <w:rFonts w:hint="eastAsia" w:ascii="宋体" w:hAnsi="宋体" w:eastAsia="宋体" w:cs="宋体"/>
          <w:snapToGrid w:val="0"/>
          <w:color w:val="auto"/>
          <w:kern w:val="0"/>
          <w:sz w:val="24"/>
          <w:szCs w:val="24"/>
          <w:highlight w:val="none"/>
          <w:u w:val="single"/>
          <w:lang w:val="en-US" w:eastAsia="zh-CN"/>
        </w:rPr>
        <w:t>440233-04-01-646364</w:t>
      </w:r>
      <w:r>
        <w:rPr>
          <w:rFonts w:hint="eastAsia" w:ascii="宋体" w:hAnsi="宋体" w:eastAsia="宋体" w:cs="宋体"/>
          <w:snapToGrid w:val="0"/>
          <w:color w:val="auto"/>
          <w:kern w:val="0"/>
          <w:szCs w:val="24"/>
          <w:highlight w:val="none"/>
          <w:u w:val="single"/>
          <w:lang w:val="en-US" w:eastAsia="zh-CN"/>
        </w:rPr>
        <w:t xml:space="preserve"> </w:t>
      </w:r>
      <w:r>
        <w:rPr>
          <w:rFonts w:hint="eastAsia" w:ascii="宋体" w:hAnsi="宋体" w:eastAsia="宋体" w:cs="宋体"/>
          <w:snapToGrid w:val="0"/>
          <w:color w:val="auto"/>
          <w:kern w:val="0"/>
          <w:szCs w:val="24"/>
          <w:highlight w:val="none"/>
        </w:rPr>
        <w:t>。本工程项目业主为</w:t>
      </w:r>
      <w:r>
        <w:rPr>
          <w:rFonts w:hint="eastAsia" w:ascii="宋体" w:hAnsi="宋体" w:eastAsia="宋体" w:cs="宋体"/>
          <w:bCs/>
          <w:snapToGrid w:val="0"/>
          <w:color w:val="auto"/>
          <w:kern w:val="0"/>
          <w:szCs w:val="24"/>
          <w:highlight w:val="none"/>
          <w:u w:val="single"/>
          <w:lang w:eastAsia="zh-CN"/>
        </w:rPr>
        <w:t>新丰县自然资源局</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省级专项资金及县级配套资金</w:t>
      </w:r>
      <w:r>
        <w:rPr>
          <w:rFonts w:hint="eastAsia" w:ascii="宋体" w:hAnsi="宋体" w:eastAsia="宋体" w:cs="宋体"/>
          <w:snapToGrid w:val="0"/>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ascii="宋体" w:hAnsi="宋体" w:eastAsia="宋体" w:cs="宋体"/>
          <w:snapToGrid w:val="0"/>
          <w:color w:val="auto"/>
          <w:kern w:val="0"/>
          <w:highlight w:val="none"/>
          <w:u w:val="single"/>
          <w:lang w:eastAsia="zh-CN"/>
        </w:rPr>
        <w:t>新丰县自然资源局</w:t>
      </w:r>
      <w:r>
        <w:rPr>
          <w:rFonts w:hint="eastAsia" w:ascii="宋体" w:hAnsi="宋体" w:eastAsia="宋体" w:cs="宋体"/>
          <w:snapToGrid w:val="0"/>
          <w:color w:val="auto"/>
          <w:kern w:val="0"/>
          <w:szCs w:val="24"/>
          <w:highlight w:val="none"/>
        </w:rPr>
        <w:t>，招标代理机构为</w:t>
      </w:r>
      <w:r>
        <w:rPr>
          <w:rFonts w:hint="eastAsia" w:ascii="宋体" w:hAnsi="宋体" w:eastAsia="宋体" w:cs="宋体"/>
          <w:snapToGrid w:val="0"/>
          <w:color w:val="auto"/>
          <w:kern w:val="0"/>
          <w:highlight w:val="none"/>
          <w:u w:val="single"/>
          <w:lang w:eastAsia="zh-CN"/>
        </w:rPr>
        <w:t>汇龙工程咨询有限公司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lang w:eastAsia="zh-CN"/>
        </w:rPr>
        <w:t>韶关市新丰县2025年度历史遗留矿山生态修复项目（二期）施工</w:t>
      </w:r>
      <w:r>
        <w:rPr>
          <w:rFonts w:hint="eastAsia" w:ascii="宋体" w:hAnsi="宋体" w:eastAsia="宋体" w:cs="宋体"/>
          <w:snapToGrid w:val="0"/>
          <w:color w:val="auto"/>
          <w:kern w:val="0"/>
          <w:szCs w:val="24"/>
          <w:highlight w:val="none"/>
        </w:rPr>
        <w:t>进行公开招标。</w:t>
      </w:r>
    </w:p>
    <w:p w14:paraId="434B3291">
      <w:pPr>
        <w:pStyle w:val="4"/>
        <w:wordWrap w:val="0"/>
        <w:autoSpaceDE/>
        <w:autoSpaceDN/>
        <w:snapToGrid w:val="0"/>
        <w:spacing w:line="240" w:lineRule="auto"/>
        <w:ind w:firstLine="480"/>
        <w:jc w:val="both"/>
        <w:rPr>
          <w:rFonts w:hint="eastAsia" w:ascii="宋体" w:hAnsi="宋体" w:eastAsia="宋体" w:cs="宋体"/>
          <w:b/>
          <w:snapToGrid w:val="0"/>
          <w:color w:val="auto"/>
          <w:highlight w:val="none"/>
        </w:rPr>
      </w:pPr>
    </w:p>
    <w:p w14:paraId="75F7684E">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3539"/>
      <w:bookmarkStart w:id="41" w:name="_Toc32000"/>
      <w:r>
        <w:rPr>
          <w:rFonts w:hint="eastAsia" w:ascii="宋体" w:hAnsi="宋体" w:eastAsia="宋体" w:cs="宋体"/>
          <w:b/>
          <w:snapToGrid w:val="0"/>
          <w:color w:val="auto"/>
          <w:highlight w:val="none"/>
        </w:rPr>
        <w:t>1．项目概况、招标范围和标段划分、投标费用</w:t>
      </w:r>
      <w:bookmarkEnd w:id="40"/>
      <w:bookmarkEnd w:id="41"/>
    </w:p>
    <w:p w14:paraId="04C318AC">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7B68DA3A">
      <w:pPr>
        <w:pStyle w:val="142"/>
        <w:wordWrap w:val="0"/>
        <w:adjustRightInd w:val="0"/>
        <w:snapToGrid w:val="0"/>
        <w:spacing w:line="440" w:lineRule="atLeast"/>
        <w:ind w:firstLine="480"/>
        <w:jc w:val="left"/>
        <w:rPr>
          <w:rFonts w:hint="eastAsia" w:ascii="宋体" w:hAnsi="宋体" w:eastAsia="宋体" w:cs="宋体"/>
          <w:snapToGrid w:val="0"/>
          <w:color w:val="auto"/>
          <w:kern w:val="0"/>
          <w:sz w:val="24"/>
          <w:highlight w:val="none"/>
          <w:u w:val="single"/>
          <w:lang w:val="en-US" w:eastAsia="zh-CN"/>
        </w:rPr>
      </w:pPr>
      <w:r>
        <w:rPr>
          <w:rFonts w:hint="eastAsia" w:ascii="宋体" w:hAnsi="宋体" w:eastAsia="宋体" w:cs="宋体"/>
          <w:b/>
          <w:bCs/>
          <w:snapToGrid w:val="0"/>
          <w:color w:val="auto"/>
          <w:kern w:val="0"/>
          <w:sz w:val="24"/>
          <w:highlight w:val="none"/>
        </w:rPr>
        <w:t>1.1.1</w:t>
      </w:r>
      <w:r>
        <w:rPr>
          <w:rFonts w:hint="eastAsia" w:ascii="宋体" w:hAnsi="宋体" w:eastAsia="宋体" w:cs="宋体"/>
          <w:snapToGrid w:val="0"/>
          <w:color w:val="auto"/>
          <w:kern w:val="0"/>
          <w:sz w:val="24"/>
          <w:highlight w:val="none"/>
        </w:rPr>
        <w:t xml:space="preserve"> 建设地点：</w:t>
      </w:r>
      <w:r>
        <w:rPr>
          <w:rFonts w:hint="eastAsia" w:ascii="宋体" w:hAnsi="宋体" w:eastAsia="宋体" w:cs="宋体"/>
          <w:snapToGrid w:val="0"/>
          <w:color w:val="auto"/>
          <w:kern w:val="0"/>
          <w:sz w:val="24"/>
          <w:highlight w:val="none"/>
          <w:u w:val="single"/>
          <w:lang w:val="en-US" w:eastAsia="zh-CN"/>
        </w:rPr>
        <w:t>新丰县沙田镇、遥田镇、梅坑镇</w:t>
      </w:r>
      <w:r>
        <w:rPr>
          <w:rFonts w:hint="eastAsia" w:ascii="宋体" w:hAnsi="宋体" w:eastAsia="宋体" w:cs="宋体"/>
          <w:snapToGrid w:val="0"/>
          <w:color w:val="auto"/>
          <w:kern w:val="0"/>
          <w:sz w:val="24"/>
          <w:highlight w:val="none"/>
          <w:u w:val="single"/>
          <w:lang w:eastAsia="zh-CN"/>
        </w:rPr>
        <w:t>。</w:t>
      </w:r>
    </w:p>
    <w:p w14:paraId="0A6CA704">
      <w:pPr>
        <w:pStyle w:val="142"/>
        <w:wordWrap w:val="0"/>
        <w:adjustRightInd w:val="0"/>
        <w:snapToGrid w:val="0"/>
        <w:spacing w:line="440" w:lineRule="atLeast"/>
        <w:ind w:firstLine="480"/>
        <w:jc w:val="left"/>
        <w:rPr>
          <w:rFonts w:hint="eastAsia" w:ascii="宋体" w:hAnsi="宋体" w:eastAsia="宋体" w:cs="宋体"/>
          <w:snapToGrid w:val="0"/>
          <w:color w:val="auto"/>
          <w:kern w:val="0"/>
          <w:sz w:val="24"/>
          <w:highlight w:val="none"/>
          <w:u w:val="single"/>
        </w:rPr>
      </w:pPr>
      <w:r>
        <w:rPr>
          <w:rFonts w:hint="eastAsia" w:ascii="宋体" w:hAnsi="宋体" w:eastAsia="宋体" w:cs="宋体"/>
          <w:b/>
          <w:bCs/>
          <w:snapToGrid w:val="0"/>
          <w:color w:val="auto"/>
          <w:kern w:val="0"/>
          <w:sz w:val="24"/>
          <w:highlight w:val="none"/>
        </w:rPr>
        <w:t>1.1.2</w:t>
      </w:r>
      <w:r>
        <w:rPr>
          <w:rFonts w:hint="eastAsia" w:ascii="宋体" w:hAnsi="宋体" w:eastAsia="宋体" w:cs="宋体"/>
          <w:snapToGrid w:val="0"/>
          <w:color w:val="auto"/>
          <w:kern w:val="0"/>
          <w:sz w:val="24"/>
          <w:highlight w:val="none"/>
        </w:rPr>
        <w:t xml:space="preserve"> 建设内容和规模：</w:t>
      </w:r>
      <w:r>
        <w:rPr>
          <w:rFonts w:hint="eastAsia" w:ascii="宋体" w:hAnsi="宋体" w:eastAsia="宋体" w:cs="宋体"/>
          <w:snapToGrid w:val="0"/>
          <w:color w:val="auto"/>
          <w:kern w:val="0"/>
          <w:sz w:val="24"/>
          <w:highlight w:val="none"/>
          <w:u w:val="single"/>
          <w:lang w:val="en-US" w:eastAsia="zh-CN"/>
        </w:rPr>
        <w:t>该项目拟在新丰县沙田镇、遥田镇、梅坑镇选取80个历史遗留废弃矿山图斑进行修复治理，约102.63公顷。主要工程内容为地质灾害治理、场地平整工程、边坡稳定工程、截排水工程、土壤改良、生态复绿等，采用地质行业标准。</w:t>
      </w:r>
    </w:p>
    <w:p w14:paraId="6ED55090">
      <w:pPr>
        <w:pStyle w:val="142"/>
        <w:wordWrap w:val="0"/>
        <w:adjustRightInd w:val="0"/>
        <w:snapToGrid w:val="0"/>
        <w:spacing w:line="440" w:lineRule="atLeast"/>
        <w:ind w:firstLine="480"/>
        <w:jc w:val="left"/>
        <w:rPr>
          <w:rFonts w:hint="eastAsia" w:ascii="宋体" w:hAnsi="宋体" w:eastAsia="宋体" w:cs="宋体"/>
          <w:snapToGrid w:val="0"/>
          <w:color w:val="auto"/>
          <w:kern w:val="0"/>
          <w:sz w:val="24"/>
          <w:highlight w:val="none"/>
          <w:lang w:val="en-US" w:eastAsia="zh-CN"/>
        </w:rPr>
      </w:pPr>
      <w:r>
        <w:rPr>
          <w:rFonts w:hint="eastAsia" w:ascii="宋体" w:hAnsi="宋体" w:eastAsia="宋体" w:cs="宋体"/>
          <w:b/>
          <w:bCs/>
          <w:snapToGrid w:val="0"/>
          <w:color w:val="auto"/>
          <w:kern w:val="0"/>
          <w:sz w:val="24"/>
          <w:highlight w:val="none"/>
        </w:rPr>
        <w:t>1.1.3</w:t>
      </w:r>
      <w:r>
        <w:rPr>
          <w:rFonts w:hint="eastAsia" w:ascii="宋体" w:hAnsi="宋体" w:eastAsia="宋体" w:cs="宋体"/>
          <w:snapToGrid w:val="0"/>
          <w:color w:val="auto"/>
          <w:kern w:val="0"/>
          <w:sz w:val="24"/>
          <w:highlight w:val="none"/>
        </w:rPr>
        <w:t xml:space="preserve"> 项目总投资：</w:t>
      </w:r>
      <w:r>
        <w:rPr>
          <w:rFonts w:hint="eastAsia" w:ascii="宋体" w:hAnsi="宋体" w:eastAsia="宋体" w:cs="宋体"/>
          <w:snapToGrid w:val="0"/>
          <w:color w:val="auto"/>
          <w:kern w:val="0"/>
          <w:sz w:val="24"/>
          <w:highlight w:val="none"/>
          <w:u w:val="single"/>
        </w:rPr>
        <w:t>本项目投资总额为1667.47万元，其中：工程费用1498</w:t>
      </w:r>
      <w:r>
        <w:rPr>
          <w:rFonts w:hint="eastAsia" w:ascii="宋体" w:hAnsi="宋体" w:cs="宋体"/>
          <w:snapToGrid w:val="0"/>
          <w:color w:val="auto"/>
          <w:kern w:val="0"/>
          <w:sz w:val="24"/>
          <w:highlight w:val="none"/>
          <w:u w:val="single"/>
          <w:lang w:val="en-US" w:eastAsia="zh-CN"/>
        </w:rPr>
        <w:t>.</w:t>
      </w:r>
      <w:r>
        <w:rPr>
          <w:rFonts w:hint="eastAsia" w:ascii="宋体" w:hAnsi="宋体" w:eastAsia="宋体" w:cs="宋体"/>
          <w:snapToGrid w:val="0"/>
          <w:color w:val="auto"/>
          <w:kern w:val="0"/>
          <w:sz w:val="24"/>
          <w:highlight w:val="none"/>
          <w:u w:val="single"/>
        </w:rPr>
        <w:t>20万元，工程建设其他费用169.27万元</w:t>
      </w:r>
      <w:r>
        <w:rPr>
          <w:rFonts w:hint="eastAsia" w:ascii="宋体" w:hAnsi="宋体" w:eastAsia="宋体" w:cs="宋体"/>
          <w:snapToGrid w:val="0"/>
          <w:color w:val="auto"/>
          <w:kern w:val="0"/>
          <w:sz w:val="24"/>
          <w:highlight w:val="none"/>
          <w:u w:val="single"/>
          <w:lang w:eastAsia="zh-CN"/>
        </w:rPr>
        <w:t>。</w:t>
      </w:r>
      <w:r>
        <w:rPr>
          <w:rFonts w:hint="eastAsia" w:ascii="宋体" w:hAnsi="宋体" w:cs="宋体"/>
          <w:snapToGrid w:val="0"/>
          <w:color w:val="auto"/>
          <w:kern w:val="0"/>
          <w:sz w:val="24"/>
          <w:highlight w:val="none"/>
          <w:u w:val="single"/>
          <w:lang w:eastAsia="zh-CN"/>
        </w:rPr>
        <w:t>（此处为概算核定金额）</w:t>
      </w:r>
    </w:p>
    <w:p w14:paraId="59B8D3C8">
      <w:pPr>
        <w:pStyle w:val="142"/>
        <w:wordWrap w:val="0"/>
        <w:adjustRightInd w:val="0"/>
        <w:snapToGrid w:val="0"/>
        <w:spacing w:line="440" w:lineRule="atLeast"/>
        <w:ind w:firstLine="480"/>
        <w:jc w:val="left"/>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3A29C26A">
      <w:pPr>
        <w:pStyle w:val="142"/>
        <w:wordWrap w:val="0"/>
        <w:adjustRightInd w:val="0"/>
        <w:snapToGrid w:val="0"/>
        <w:spacing w:line="440" w:lineRule="atLeast"/>
        <w:ind w:firstLine="480"/>
        <w:jc w:val="left"/>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工程量清单及施工图设计文件范围内的所有工程施工。</w:t>
      </w:r>
      <w:r>
        <w:rPr>
          <w:rFonts w:hint="eastAsia" w:ascii="宋体" w:hAnsi="宋体" w:eastAsia="宋体" w:cs="宋体"/>
          <w:snapToGrid w:val="0"/>
          <w:color w:val="auto"/>
          <w:kern w:val="0"/>
          <w:sz w:val="24"/>
          <w:highlight w:val="none"/>
          <w:u w:val="none"/>
        </w:rPr>
        <w:t xml:space="preserve">       </w:t>
      </w:r>
    </w:p>
    <w:p w14:paraId="7340CEBF">
      <w:pPr>
        <w:pStyle w:val="142"/>
        <w:wordWrap w:val="0"/>
        <w:adjustRightInd w:val="0"/>
        <w:snapToGrid w:val="0"/>
        <w:spacing w:line="440" w:lineRule="atLeast"/>
        <w:ind w:firstLine="480"/>
        <w:jc w:val="left"/>
        <w:rPr>
          <w:rFonts w:hint="eastAsia" w:ascii="宋体" w:hAnsi="宋体" w:eastAsia="宋体" w:cs="宋体"/>
          <w:b/>
          <w:bCs/>
          <w:snapToGrid w:val="0"/>
          <w:color w:val="auto"/>
          <w:kern w:val="0"/>
          <w:sz w:val="24"/>
          <w:highlight w:val="none"/>
        </w:rPr>
      </w:pPr>
      <w:bookmarkStart w:id="42" w:name="_Toc19421"/>
      <w:bookmarkStart w:id="43" w:name="_Toc8627"/>
      <w:r>
        <w:rPr>
          <w:rFonts w:hint="eastAsia" w:ascii="宋体" w:hAnsi="宋体" w:eastAsia="宋体" w:cs="宋体"/>
          <w:b/>
          <w:bCs/>
          <w:snapToGrid w:val="0"/>
          <w:color w:val="auto"/>
          <w:kern w:val="0"/>
          <w:sz w:val="24"/>
          <w:highlight w:val="none"/>
        </w:rPr>
        <w:t xml:space="preserve">1.2.2 </w:t>
      </w:r>
      <w:r>
        <w:rPr>
          <w:rFonts w:hint="eastAsia" w:ascii="宋体" w:hAnsi="宋体" w:eastAsia="宋体" w:cs="宋体"/>
          <w:b w:val="0"/>
          <w:bCs w:val="0"/>
          <w:snapToGrid w:val="0"/>
          <w:color w:val="auto"/>
          <w:kern w:val="0"/>
          <w:sz w:val="24"/>
          <w:highlight w:val="none"/>
        </w:rPr>
        <w:t>标段划分：本招标项目不划分标段。</w:t>
      </w:r>
      <w:bookmarkEnd w:id="39"/>
      <w:bookmarkEnd w:id="42"/>
      <w:bookmarkEnd w:id="43"/>
    </w:p>
    <w:p w14:paraId="2F7AEC7A">
      <w:pPr>
        <w:tabs>
          <w:tab w:val="left" w:pos="7020"/>
        </w:tabs>
        <w:wordWrap w:val="0"/>
        <w:adjustRightInd w:val="0"/>
        <w:snapToGrid w:val="0"/>
        <w:spacing w:line="440" w:lineRule="exact"/>
        <w:ind w:firstLine="532" w:firstLineChars="221"/>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60A637B6">
      <w:pPr>
        <w:wordWrap w:val="0"/>
        <w:adjustRightInd w:val="0"/>
        <w:snapToGrid w:val="0"/>
        <w:spacing w:line="240" w:lineRule="auto"/>
        <w:ind w:firstLine="530" w:firstLineChars="221"/>
        <w:rPr>
          <w:rFonts w:hint="eastAsia" w:ascii="宋体" w:hAnsi="宋体" w:eastAsia="宋体" w:cs="宋体"/>
          <w:snapToGrid w:val="0"/>
          <w:color w:val="auto"/>
          <w:kern w:val="0"/>
          <w:highlight w:val="none"/>
        </w:rPr>
      </w:pPr>
    </w:p>
    <w:p w14:paraId="2DF52BCC">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4" w:name="_Toc21312"/>
      <w:bookmarkStart w:id="45" w:name="_Toc7343"/>
      <w:bookmarkStart w:id="46" w:name="_Toc10042"/>
      <w:bookmarkStart w:id="47" w:name="_Toc2772"/>
      <w:r>
        <w:rPr>
          <w:rFonts w:hint="eastAsia" w:ascii="宋体" w:hAnsi="宋体" w:eastAsia="宋体" w:cs="宋体"/>
          <w:b/>
          <w:snapToGrid w:val="0"/>
          <w:color w:val="auto"/>
          <w:highlight w:val="none"/>
        </w:rPr>
        <w:t>2．投标人资格要求</w:t>
      </w:r>
      <w:bookmarkEnd w:id="44"/>
      <w:bookmarkEnd w:id="45"/>
      <w:bookmarkEnd w:id="46"/>
      <w:bookmarkEnd w:id="47"/>
      <w:bookmarkStart w:id="48" w:name="_Hlt74496495"/>
      <w:bookmarkEnd w:id="48"/>
    </w:p>
    <w:p w14:paraId="24340525">
      <w:pPr>
        <w:wordWrap w:val="0"/>
        <w:adjustRightInd w:val="0"/>
        <w:snapToGrid w:val="0"/>
        <w:spacing w:line="440" w:lineRule="exact"/>
        <w:ind w:firstLine="482" w:firstLineChars="200"/>
        <w:jc w:val="left"/>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highlight w:val="none"/>
        </w:rPr>
        <w:t xml:space="preserve"> 本次招标不接受联合体投标。</w:t>
      </w:r>
    </w:p>
    <w:p w14:paraId="7B25290C">
      <w:pPr>
        <w:wordWrap w:val="0"/>
        <w:adjustRightInd w:val="0"/>
        <w:snapToGrid w:val="0"/>
        <w:spacing w:line="440" w:lineRule="exact"/>
        <w:ind w:firstLine="482" w:firstLineChars="200"/>
        <w:jc w:val="left"/>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highlight w:val="none"/>
        </w:rPr>
        <w:t xml:space="preserve"> 资格资质要求</w:t>
      </w:r>
    </w:p>
    <w:p w14:paraId="2AC4D061">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2.</w:t>
      </w:r>
      <w:r>
        <w:rPr>
          <w:rFonts w:hint="eastAsia" w:ascii="宋体" w:hAnsi="宋体" w:eastAsia="宋体" w:cs="宋体"/>
          <w:snapToGrid w:val="0"/>
          <w:color w:val="auto"/>
          <w:kern w:val="0"/>
          <w:sz w:val="24"/>
          <w:highlight w:val="none"/>
        </w:rPr>
        <w:t>2.1 投标人须具备独立法人资格，按国家法律经营。</w:t>
      </w:r>
    </w:p>
    <w:p w14:paraId="25057F09">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2.</w:t>
      </w:r>
      <w:r>
        <w:rPr>
          <w:rFonts w:hint="eastAsia" w:ascii="宋体" w:hAnsi="宋体" w:eastAsia="宋体" w:cs="宋体"/>
          <w:snapToGrid w:val="0"/>
          <w:color w:val="auto"/>
          <w:kern w:val="0"/>
          <w:sz w:val="24"/>
          <w:highlight w:val="none"/>
        </w:rPr>
        <w:t>2.2 投标人须持有建设行政主管部门颁发的企业资质证书及安全生产许可证。</w:t>
      </w:r>
    </w:p>
    <w:p w14:paraId="4C4A8663">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2.</w:t>
      </w:r>
      <w:r>
        <w:rPr>
          <w:rFonts w:hint="eastAsia" w:ascii="宋体" w:hAnsi="宋体" w:eastAsia="宋体" w:cs="宋体"/>
          <w:snapToGrid w:val="0"/>
          <w:color w:val="auto"/>
          <w:kern w:val="0"/>
          <w:sz w:val="24"/>
          <w:highlight w:val="none"/>
        </w:rPr>
        <w:t>2.3 投标人须具备以下资质：具备自然资源主管部门颁发的地质灾害防治单位资质证书(资质类别：施工) 甲级资质。</w:t>
      </w:r>
    </w:p>
    <w:p w14:paraId="4E828821">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2.2.4</w:t>
      </w:r>
      <w:r>
        <w:rPr>
          <w:rFonts w:hint="eastAsia" w:ascii="宋体" w:hAnsi="宋体" w:eastAsia="宋体" w:cs="宋体"/>
          <w:snapToGrid w:val="0"/>
          <w:color w:val="auto"/>
          <w:kern w:val="0"/>
          <w:sz w:val="24"/>
          <w:highlight w:val="none"/>
        </w:rPr>
        <w:t xml:space="preserve"> 根据有关文件精神，投标人的企业相关证书、人员资质、资格有效期到期的，均按该证书的发证机构相关行业主管部门最新文件执行（如自动顺延或推迟办理延期业务的通知），投标人必须将相关文件附在该证书后面中，证明在开标日继续有效的。</w:t>
      </w:r>
    </w:p>
    <w:p w14:paraId="09D7ADA9">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2.3</w:t>
      </w:r>
      <w:r>
        <w:rPr>
          <w:rFonts w:hint="eastAsia" w:ascii="宋体" w:hAnsi="宋体" w:eastAsia="宋体" w:cs="宋体"/>
          <w:snapToGrid w:val="0"/>
          <w:color w:val="auto"/>
          <w:kern w:val="0"/>
          <w:sz w:val="24"/>
          <w:highlight w:val="none"/>
        </w:rPr>
        <w:t xml:space="preserve"> 相关人员要求</w:t>
      </w:r>
    </w:p>
    <w:p w14:paraId="078034CB">
      <w:pPr>
        <w:wordWrap w:val="0"/>
        <w:adjustRightInd w:val="0"/>
        <w:snapToGrid w:val="0"/>
        <w:spacing w:line="40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拟派项目负责人须具备</w:t>
      </w:r>
      <w:r>
        <w:rPr>
          <w:rFonts w:hint="eastAsia" w:ascii="宋体" w:hAnsi="宋体" w:eastAsia="宋体" w:cs="宋体"/>
          <w:snapToGrid w:val="0"/>
          <w:color w:val="auto"/>
          <w:kern w:val="0"/>
          <w:sz w:val="24"/>
          <w:szCs w:val="24"/>
          <w:highlight w:val="none"/>
          <w:lang w:val="en-US" w:eastAsia="zh-CN"/>
        </w:rPr>
        <w:t>地质类（岩土工程或水工环地质工程或地质矿产勘查）</w:t>
      </w:r>
      <w:r>
        <w:rPr>
          <w:rFonts w:hint="eastAsia" w:ascii="宋体" w:hAnsi="宋体" w:eastAsia="宋体" w:cs="宋体"/>
          <w:snapToGrid w:val="0"/>
          <w:color w:val="auto"/>
          <w:kern w:val="0"/>
          <w:sz w:val="24"/>
          <w:szCs w:val="24"/>
          <w:highlight w:val="none"/>
        </w:rPr>
        <w:t>专业</w:t>
      </w:r>
      <w:r>
        <w:rPr>
          <w:rFonts w:hint="eastAsia" w:hAnsi="宋体" w:cs="宋体"/>
          <w:snapToGrid w:val="0"/>
          <w:color w:val="auto"/>
          <w:kern w:val="0"/>
          <w:sz w:val="24"/>
          <w:szCs w:val="24"/>
          <w:highlight w:val="none"/>
          <w:u w:val="none"/>
          <w:lang w:val="en-US" w:eastAsia="zh-CN"/>
        </w:rPr>
        <w:t>高级</w:t>
      </w:r>
      <w:r>
        <w:rPr>
          <w:rFonts w:hint="eastAsia" w:ascii="宋体" w:hAnsi="宋体" w:eastAsia="宋体" w:cs="宋体"/>
          <w:snapToGrid w:val="0"/>
          <w:color w:val="auto"/>
          <w:kern w:val="0"/>
          <w:sz w:val="24"/>
          <w:szCs w:val="24"/>
          <w:highlight w:val="none"/>
        </w:rPr>
        <w:t>以上（含</w:t>
      </w:r>
      <w:r>
        <w:rPr>
          <w:rFonts w:hint="eastAsia" w:hAnsi="宋体" w:cs="宋体"/>
          <w:snapToGrid w:val="0"/>
          <w:color w:val="auto"/>
          <w:kern w:val="0"/>
          <w:sz w:val="24"/>
          <w:szCs w:val="24"/>
          <w:highlight w:val="none"/>
          <w:u w:val="none"/>
          <w:lang w:val="en-US" w:eastAsia="zh-CN"/>
        </w:rPr>
        <w:t>高级</w:t>
      </w:r>
      <w:r>
        <w:rPr>
          <w:rFonts w:hint="eastAsia" w:ascii="宋体" w:hAnsi="宋体" w:eastAsia="宋体" w:cs="宋体"/>
          <w:snapToGrid w:val="0"/>
          <w:color w:val="auto"/>
          <w:kern w:val="0"/>
          <w:sz w:val="24"/>
          <w:szCs w:val="24"/>
          <w:highlight w:val="none"/>
        </w:rPr>
        <w:t>）技术职称。</w:t>
      </w:r>
    </w:p>
    <w:p w14:paraId="11191245">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lang w:val="en-US" w:eastAsia="zh-CN" w:bidi="ar-SA"/>
        </w:rPr>
        <w:t xml:space="preserve">   2.3.2</w:t>
      </w:r>
      <w:r>
        <w:rPr>
          <w:rFonts w:hint="eastAsia" w:ascii="宋体" w:hAnsi="宋体" w:eastAsia="宋体" w:cs="宋体"/>
          <w:snapToGrid w:val="0"/>
          <w:color w:val="auto"/>
          <w:kern w:val="0"/>
          <w:sz w:val="24"/>
          <w:szCs w:val="24"/>
          <w:highlight w:val="none"/>
        </w:rPr>
        <w:t xml:space="preserve"> 拟派项目技术负责人须具备</w:t>
      </w:r>
      <w:r>
        <w:rPr>
          <w:rFonts w:hint="eastAsia" w:ascii="宋体" w:hAnsi="宋体" w:eastAsia="宋体" w:cs="宋体"/>
          <w:snapToGrid w:val="0"/>
          <w:color w:val="auto"/>
          <w:kern w:val="0"/>
          <w:sz w:val="24"/>
          <w:szCs w:val="24"/>
          <w:highlight w:val="none"/>
          <w:lang w:val="en-US" w:eastAsia="zh-CN"/>
        </w:rPr>
        <w:t>地质类（岩土工程或水工环地质工程或地质矿产勘查）</w:t>
      </w:r>
      <w:r>
        <w:rPr>
          <w:rFonts w:hint="eastAsia" w:ascii="宋体" w:hAnsi="宋体" w:eastAsia="宋体" w:cs="宋体"/>
          <w:snapToGrid w:val="0"/>
          <w:color w:val="auto"/>
          <w:kern w:val="0"/>
          <w:sz w:val="24"/>
          <w:szCs w:val="24"/>
          <w:highlight w:val="none"/>
        </w:rPr>
        <w:t>专业</w:t>
      </w:r>
      <w:r>
        <w:rPr>
          <w:rFonts w:hint="eastAsia" w:hAnsi="宋体" w:cs="宋体"/>
          <w:snapToGrid w:val="0"/>
          <w:color w:val="auto"/>
          <w:kern w:val="0"/>
          <w:sz w:val="24"/>
          <w:szCs w:val="24"/>
          <w:highlight w:val="none"/>
          <w:u w:val="none"/>
          <w:lang w:val="en-US" w:eastAsia="zh-CN"/>
        </w:rPr>
        <w:t>中</w:t>
      </w:r>
      <w:r>
        <w:rPr>
          <w:rFonts w:hint="eastAsia" w:ascii="宋体" w:hAnsi="宋体" w:eastAsia="宋体" w:cs="宋体"/>
          <w:snapToGrid w:val="0"/>
          <w:color w:val="auto"/>
          <w:kern w:val="0"/>
          <w:sz w:val="24"/>
          <w:szCs w:val="24"/>
          <w:highlight w:val="none"/>
        </w:rPr>
        <w:t>级以上（含</w:t>
      </w:r>
      <w:r>
        <w:rPr>
          <w:rFonts w:hint="eastAsia" w:hAnsi="宋体" w:cs="宋体"/>
          <w:snapToGrid w:val="0"/>
          <w:color w:val="auto"/>
          <w:kern w:val="0"/>
          <w:sz w:val="24"/>
          <w:szCs w:val="24"/>
          <w:highlight w:val="none"/>
          <w:u w:val="none"/>
          <w:lang w:val="en-US" w:eastAsia="zh-CN"/>
        </w:rPr>
        <w:t>中</w:t>
      </w:r>
      <w:r>
        <w:rPr>
          <w:rFonts w:hint="eastAsia" w:ascii="宋体" w:hAnsi="宋体" w:eastAsia="宋体" w:cs="宋体"/>
          <w:snapToGrid w:val="0"/>
          <w:color w:val="auto"/>
          <w:kern w:val="0"/>
          <w:sz w:val="24"/>
          <w:szCs w:val="24"/>
          <w:highlight w:val="none"/>
        </w:rPr>
        <w:t>级）技术职称。</w:t>
      </w:r>
    </w:p>
    <w:p w14:paraId="457DF3B3">
      <w:pPr>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rPr>
        <w:t xml:space="preserve">人。 </w:t>
      </w:r>
    </w:p>
    <w:p w14:paraId="3931C0C3">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2.3.4</w:t>
      </w:r>
      <w:r>
        <w:rPr>
          <w:rFonts w:hint="eastAsia" w:ascii="宋体" w:hAnsi="宋体" w:eastAsia="宋体" w:cs="宋体"/>
          <w:snapToGrid w:val="0"/>
          <w:color w:val="auto"/>
          <w:kern w:val="0"/>
          <w:sz w:val="24"/>
          <w:highlight w:val="none"/>
        </w:rPr>
        <w:t xml:space="preserve"> 投标人与其拟派往本项目管理机构的所有人员之间必须具备合法、唯一的劳动聘用关系。拟派人员中具备注册执业资格的，其注册单位须与投标人保持一致。</w:t>
      </w:r>
    </w:p>
    <w:p w14:paraId="117DD1CC">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2.4</w:t>
      </w:r>
      <w:r>
        <w:rPr>
          <w:rFonts w:hint="eastAsia" w:ascii="宋体" w:hAnsi="宋体" w:eastAsia="宋体" w:cs="宋体"/>
          <w:snapToGrid w:val="0"/>
          <w:color w:val="auto"/>
          <w:kern w:val="0"/>
          <w:sz w:val="24"/>
          <w:highlight w:val="none"/>
        </w:rPr>
        <w:t xml:space="preserve"> 禁止投标条款</w:t>
      </w:r>
    </w:p>
    <w:p w14:paraId="767D7543">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2.4.1</w:t>
      </w:r>
      <w:r>
        <w:rPr>
          <w:rFonts w:hint="eastAsia" w:ascii="宋体" w:hAnsi="宋体" w:eastAsia="宋体" w:cs="宋体"/>
          <w:snapToGrid w:val="0"/>
          <w:color w:val="auto"/>
          <w:kern w:val="0"/>
          <w:sz w:val="24"/>
          <w:highlight w:val="none"/>
        </w:rPr>
        <w:t xml:space="preserve"> 投标人不得存在下列情形之一：</w:t>
      </w:r>
    </w:p>
    <w:p w14:paraId="33326A6B">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（1）为招标人不具有独立法人资格的附属机构（单位）；</w:t>
      </w:r>
    </w:p>
    <w:p w14:paraId="1D862C45">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（2）为本招标项目前期准备提供设计或咨询服务的；</w:t>
      </w:r>
    </w:p>
    <w:p w14:paraId="5CF9B042">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（3）与本招标项目的其他投标人为同一个单位负责人；</w:t>
      </w:r>
    </w:p>
    <w:p w14:paraId="2AFEE39F">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（4）与本招标项目的其他投标人存在控股、管理关系；</w:t>
      </w:r>
    </w:p>
    <w:p w14:paraId="5BB4E2AE">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（5）为本招标项目的监理人；</w:t>
      </w:r>
    </w:p>
    <w:p w14:paraId="6C7EB3B7">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（6）为本招标项目的代建人；</w:t>
      </w:r>
    </w:p>
    <w:p w14:paraId="7F84A2ED">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（7）为本招标项目的招标代理机构；</w:t>
      </w:r>
    </w:p>
    <w:p w14:paraId="31AF94A8">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（8）与本招标项目的监理人或代建人或招标代理机构同为一个法定代表人；</w:t>
      </w:r>
    </w:p>
    <w:p w14:paraId="11768A5B">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（9）与本招标项目的监理人或代建人或招标代理机构存在控股或参股关系；</w:t>
      </w:r>
    </w:p>
    <w:p w14:paraId="4FA047B7">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（10）与本招标项目的监理人或代建人或招标代理机构存在相互任职或工作关系；</w:t>
      </w:r>
    </w:p>
    <w:p w14:paraId="62334266">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（11）被依法暂停或者取消投标资格；</w:t>
      </w:r>
    </w:p>
    <w:p w14:paraId="394EDD7C">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（12）被责令停产停业、暂扣或者吊销许可证、暂扣或者吊销执照；</w:t>
      </w:r>
    </w:p>
    <w:p w14:paraId="279D3C49">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p>
    <w:p w14:paraId="54805C56">
      <w:pPr>
        <w:pStyle w:val="142"/>
        <w:wordWrap w:val="0"/>
        <w:adjustRightInd w:val="0"/>
        <w:snapToGrid w:val="0"/>
        <w:spacing w:line="440" w:lineRule="exact"/>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08EBCB5F">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6CCC7862">
      <w:pPr>
        <w:wordWrap w:val="0"/>
        <w:adjustRightInd w:val="0"/>
        <w:snapToGrid w:val="0"/>
        <w:spacing w:line="40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p w14:paraId="766C6D46">
      <w:pPr>
        <w:rPr>
          <w:rFonts w:hint="eastAsia"/>
          <w:color w:val="auto"/>
          <w:highlight w:val="none"/>
        </w:rPr>
      </w:pPr>
    </w:p>
    <w:tbl>
      <w:tblPr>
        <w:tblStyle w:val="32"/>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3645"/>
        <w:gridCol w:w="4830"/>
      </w:tblGrid>
      <w:tr w14:paraId="5090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83" w:type="dxa"/>
            <w:noWrap w:val="0"/>
            <w:vAlign w:val="center"/>
          </w:tcPr>
          <w:p w14:paraId="5B1655D8">
            <w:pPr>
              <w:wordWrap w:val="0"/>
              <w:adjustRightInd w:val="0"/>
              <w:snapToGrid w:val="0"/>
              <w:spacing w:line="40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序号</w:t>
            </w:r>
          </w:p>
        </w:tc>
        <w:tc>
          <w:tcPr>
            <w:tcW w:w="3645" w:type="dxa"/>
            <w:noWrap w:val="0"/>
            <w:vAlign w:val="center"/>
          </w:tcPr>
          <w:p w14:paraId="29D31D33">
            <w:pPr>
              <w:wordWrap w:val="0"/>
              <w:adjustRightInd w:val="0"/>
              <w:snapToGrid w:val="0"/>
              <w:spacing w:line="40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单位名称</w:t>
            </w:r>
          </w:p>
        </w:tc>
        <w:tc>
          <w:tcPr>
            <w:tcW w:w="4830" w:type="dxa"/>
            <w:noWrap w:val="0"/>
            <w:vAlign w:val="center"/>
          </w:tcPr>
          <w:p w14:paraId="59AF8476">
            <w:pPr>
              <w:wordWrap w:val="0"/>
              <w:adjustRightInd w:val="0"/>
              <w:snapToGrid w:val="0"/>
              <w:spacing w:line="400" w:lineRule="exact"/>
              <w:jc w:val="center"/>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拒绝原因</w:t>
            </w:r>
          </w:p>
        </w:tc>
      </w:tr>
      <w:tr w14:paraId="77C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83" w:type="dxa"/>
            <w:noWrap w:val="0"/>
            <w:vAlign w:val="center"/>
          </w:tcPr>
          <w:p w14:paraId="20AA704B">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1</w:t>
            </w:r>
          </w:p>
        </w:tc>
        <w:tc>
          <w:tcPr>
            <w:tcW w:w="3645" w:type="dxa"/>
            <w:noWrap w:val="0"/>
            <w:vAlign w:val="center"/>
          </w:tcPr>
          <w:p w14:paraId="50EF56FC">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新丰县自然资源局</w:t>
            </w:r>
          </w:p>
        </w:tc>
        <w:tc>
          <w:tcPr>
            <w:tcW w:w="4830" w:type="dxa"/>
            <w:noWrap w:val="0"/>
            <w:vAlign w:val="center"/>
          </w:tcPr>
          <w:p w14:paraId="44673F13">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w:t>
            </w:r>
            <w:r>
              <w:rPr>
                <w:rFonts w:hint="eastAsia" w:ascii="宋体" w:hAnsi="宋体" w:eastAsia="宋体" w:cs="宋体"/>
                <w:snapToGrid w:val="0"/>
                <w:color w:val="auto"/>
                <w:kern w:val="0"/>
                <w:sz w:val="24"/>
                <w:szCs w:val="24"/>
                <w:highlight w:val="none"/>
                <w:lang w:val="en-US" w:eastAsia="zh-CN"/>
              </w:rPr>
              <w:t>本项目</w:t>
            </w:r>
            <w:r>
              <w:rPr>
                <w:rFonts w:hint="eastAsia" w:ascii="宋体" w:hAnsi="宋体" w:eastAsia="宋体" w:cs="宋体"/>
                <w:snapToGrid w:val="0"/>
                <w:color w:val="auto"/>
                <w:kern w:val="0"/>
                <w:sz w:val="24"/>
                <w:szCs w:val="24"/>
                <w:highlight w:val="none"/>
                <w:lang w:eastAsia="zh-CN"/>
              </w:rPr>
              <w:t>招标人</w:t>
            </w:r>
          </w:p>
        </w:tc>
      </w:tr>
      <w:tr w14:paraId="049B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83" w:type="dxa"/>
            <w:noWrap w:val="0"/>
            <w:vAlign w:val="center"/>
          </w:tcPr>
          <w:p w14:paraId="3F5486BD">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p>
        </w:tc>
        <w:tc>
          <w:tcPr>
            <w:tcW w:w="3645" w:type="dxa"/>
            <w:shd w:val="clear" w:color="auto" w:fill="auto"/>
            <w:noWrap w:val="0"/>
            <w:vAlign w:val="center"/>
          </w:tcPr>
          <w:p w14:paraId="141B699F">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韶关地质工程勘察院有限公司</w:t>
            </w:r>
          </w:p>
        </w:tc>
        <w:tc>
          <w:tcPr>
            <w:tcW w:w="4830" w:type="dxa"/>
            <w:noWrap w:val="0"/>
            <w:vAlign w:val="center"/>
          </w:tcPr>
          <w:p w14:paraId="7C1ABC53">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为本招标项目的设计单位</w:t>
            </w:r>
          </w:p>
        </w:tc>
      </w:tr>
      <w:tr w14:paraId="6B3D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83" w:type="dxa"/>
            <w:noWrap w:val="0"/>
            <w:vAlign w:val="center"/>
          </w:tcPr>
          <w:p w14:paraId="7875E8B9">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3</w:t>
            </w:r>
          </w:p>
        </w:tc>
        <w:tc>
          <w:tcPr>
            <w:tcW w:w="3645" w:type="dxa"/>
            <w:shd w:val="clear" w:color="auto" w:fill="auto"/>
            <w:noWrap w:val="0"/>
            <w:vAlign w:val="center"/>
          </w:tcPr>
          <w:p w14:paraId="4BAC7006">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bidi="ar-SA"/>
              </w:rPr>
            </w:pPr>
            <w:r>
              <w:rPr>
                <w:rFonts w:hint="eastAsia" w:hAnsi="宋体" w:cs="宋体"/>
                <w:snapToGrid w:val="0"/>
                <w:color w:val="auto"/>
                <w:kern w:val="0"/>
                <w:sz w:val="24"/>
                <w:szCs w:val="24"/>
                <w:highlight w:val="none"/>
                <w:lang w:val="en-US" w:eastAsia="zh-CN"/>
              </w:rPr>
              <w:t>亿诚建设项目管理有限公司</w:t>
            </w:r>
          </w:p>
        </w:tc>
        <w:tc>
          <w:tcPr>
            <w:tcW w:w="4830" w:type="dxa"/>
            <w:noWrap w:val="0"/>
            <w:vAlign w:val="center"/>
          </w:tcPr>
          <w:p w14:paraId="7CE8B717">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w:t>
            </w:r>
            <w:r>
              <w:rPr>
                <w:rFonts w:hint="eastAsia" w:ascii="宋体" w:hAnsi="宋体" w:eastAsia="宋体" w:cs="宋体"/>
                <w:snapToGrid w:val="0"/>
                <w:color w:val="auto"/>
                <w:kern w:val="0"/>
                <w:sz w:val="24"/>
                <w:szCs w:val="24"/>
                <w:highlight w:val="none"/>
                <w:lang w:val="en-US" w:eastAsia="zh-CN"/>
              </w:rPr>
              <w:t>造价咨询单位</w:t>
            </w:r>
          </w:p>
        </w:tc>
      </w:tr>
      <w:tr w14:paraId="5990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83" w:type="dxa"/>
            <w:noWrap w:val="0"/>
            <w:vAlign w:val="center"/>
          </w:tcPr>
          <w:p w14:paraId="27185083">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4</w:t>
            </w:r>
          </w:p>
        </w:tc>
        <w:tc>
          <w:tcPr>
            <w:tcW w:w="3645" w:type="dxa"/>
            <w:shd w:val="clear" w:color="auto" w:fill="auto"/>
            <w:noWrap w:val="0"/>
            <w:vAlign w:val="center"/>
          </w:tcPr>
          <w:p w14:paraId="7625F760">
            <w:pPr>
              <w:wordWrap w:val="0"/>
              <w:adjustRightInd w:val="0"/>
              <w:snapToGrid w:val="0"/>
              <w:spacing w:line="240" w:lineRule="auto"/>
              <w:jc w:val="center"/>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韶关地质工程勘察院有限公司</w:t>
            </w:r>
          </w:p>
        </w:tc>
        <w:tc>
          <w:tcPr>
            <w:tcW w:w="4830" w:type="dxa"/>
            <w:noWrap w:val="0"/>
            <w:vAlign w:val="center"/>
          </w:tcPr>
          <w:p w14:paraId="0B7A9989">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为本招标项目的可行性研究报告编制单位</w:t>
            </w:r>
          </w:p>
        </w:tc>
      </w:tr>
      <w:tr w14:paraId="1845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83" w:type="dxa"/>
            <w:noWrap w:val="0"/>
            <w:vAlign w:val="center"/>
          </w:tcPr>
          <w:p w14:paraId="66BEACF6">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5</w:t>
            </w:r>
          </w:p>
        </w:tc>
        <w:tc>
          <w:tcPr>
            <w:tcW w:w="3645" w:type="dxa"/>
            <w:shd w:val="clear" w:color="auto" w:fill="auto"/>
            <w:noWrap w:val="0"/>
            <w:vAlign w:val="center"/>
          </w:tcPr>
          <w:p w14:paraId="1C0A944B">
            <w:pPr>
              <w:pStyle w:val="142"/>
              <w:wordWrap w:val="0"/>
              <w:adjustRightInd w:val="0"/>
              <w:snapToGrid w:val="0"/>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cs="宋体"/>
                <w:snapToGrid w:val="0"/>
                <w:color w:val="auto"/>
                <w:kern w:val="0"/>
                <w:sz w:val="24"/>
                <w:szCs w:val="24"/>
                <w:highlight w:val="none"/>
                <w:lang w:val="en-US" w:eastAsia="zh-CN"/>
              </w:rPr>
              <w:t>待定</w:t>
            </w:r>
          </w:p>
        </w:tc>
        <w:tc>
          <w:tcPr>
            <w:tcW w:w="4830" w:type="dxa"/>
            <w:noWrap w:val="0"/>
            <w:vAlign w:val="center"/>
          </w:tcPr>
          <w:p w14:paraId="2BCD4F50">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为本招标项目的监理单位</w:t>
            </w:r>
          </w:p>
        </w:tc>
      </w:tr>
      <w:tr w14:paraId="3952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783" w:type="dxa"/>
            <w:noWrap w:val="0"/>
            <w:vAlign w:val="center"/>
          </w:tcPr>
          <w:p w14:paraId="55010D8A">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6</w:t>
            </w:r>
          </w:p>
        </w:tc>
        <w:tc>
          <w:tcPr>
            <w:tcW w:w="3645" w:type="dxa"/>
            <w:noWrap w:val="0"/>
            <w:vAlign w:val="center"/>
          </w:tcPr>
          <w:p w14:paraId="47C158D8">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汇龙工程咨询有限公司</w:t>
            </w:r>
          </w:p>
        </w:tc>
        <w:tc>
          <w:tcPr>
            <w:tcW w:w="4830" w:type="dxa"/>
            <w:noWrap w:val="0"/>
            <w:vAlign w:val="center"/>
          </w:tcPr>
          <w:p w14:paraId="62953A01">
            <w:pPr>
              <w:pStyle w:val="142"/>
              <w:wordWrap w:val="0"/>
              <w:adjustRightInd w:val="0"/>
              <w:snapToGrid w:val="0"/>
              <w:jc w:val="center"/>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为本招标项目的招标代理机构</w:t>
            </w:r>
          </w:p>
        </w:tc>
      </w:tr>
    </w:tbl>
    <w:p w14:paraId="69A9FCA3">
      <w:pPr>
        <w:tabs>
          <w:tab w:val="left" w:pos="7020"/>
        </w:tabs>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2.5</w:t>
      </w:r>
      <w:r>
        <w:rPr>
          <w:rFonts w:hint="eastAsia" w:ascii="宋体" w:hAnsi="宋体" w:eastAsia="宋体" w:cs="宋体"/>
          <w:snapToGrid w:val="0"/>
          <w:color w:val="auto"/>
          <w:kern w:val="0"/>
          <w:highlight w:val="none"/>
        </w:rPr>
        <w:t xml:space="preserve"> 其他要求</w:t>
      </w:r>
    </w:p>
    <w:p w14:paraId="3A1FB3A4">
      <w:pPr>
        <w:tabs>
          <w:tab w:val="left" w:pos="7020"/>
        </w:tabs>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36FFFA56">
      <w:pPr>
        <w:pStyle w:val="4"/>
        <w:wordWrap w:val="0"/>
        <w:autoSpaceDE/>
        <w:autoSpaceDN/>
        <w:snapToGrid w:val="0"/>
        <w:spacing w:line="240" w:lineRule="auto"/>
        <w:ind w:firstLine="480"/>
        <w:jc w:val="both"/>
        <w:rPr>
          <w:rFonts w:hint="eastAsia" w:ascii="宋体" w:hAnsi="宋体" w:eastAsia="宋体" w:cs="宋体"/>
          <w:b/>
          <w:snapToGrid w:val="0"/>
          <w:color w:val="auto"/>
          <w:szCs w:val="24"/>
          <w:highlight w:val="none"/>
        </w:rPr>
      </w:pPr>
      <w:bookmarkStart w:id="49" w:name="_Toc7546"/>
      <w:bookmarkStart w:id="50" w:name="_Toc9145"/>
      <w:bookmarkStart w:id="51" w:name="_Toc786"/>
      <w:bookmarkStart w:id="52" w:name="_Toc31976"/>
    </w:p>
    <w:p w14:paraId="67EFE8D4">
      <w:pPr>
        <w:pStyle w:val="4"/>
        <w:wordWrap w:val="0"/>
        <w:autoSpaceDE/>
        <w:autoSpaceDN/>
        <w:snapToGrid w:val="0"/>
        <w:spacing w:line="360" w:lineRule="auto"/>
        <w:ind w:firstLine="480"/>
        <w:jc w:val="both"/>
        <w:rPr>
          <w:rFonts w:hint="eastAsia" w:ascii="宋体" w:hAnsi="宋体" w:eastAsia="宋体" w:cs="宋体"/>
          <w:b/>
          <w:snapToGrid w:val="0"/>
          <w:color w:val="auto"/>
          <w:szCs w:val="24"/>
          <w:highlight w:val="none"/>
        </w:rPr>
      </w:pPr>
      <w:bookmarkStart w:id="53" w:name="_Toc16458"/>
      <w:r>
        <w:rPr>
          <w:rFonts w:hint="eastAsia" w:ascii="宋体" w:hAnsi="宋体" w:eastAsia="宋体" w:cs="宋体"/>
          <w:b/>
          <w:snapToGrid w:val="0"/>
          <w:color w:val="auto"/>
          <w:szCs w:val="24"/>
          <w:highlight w:val="none"/>
        </w:rPr>
        <w:t>3．招标文件的获取、提问和答疑</w:t>
      </w:r>
      <w:bookmarkEnd w:id="49"/>
      <w:bookmarkEnd w:id="50"/>
      <w:bookmarkEnd w:id="51"/>
      <w:bookmarkEnd w:id="52"/>
      <w:bookmarkEnd w:id="53"/>
    </w:p>
    <w:p w14:paraId="2EB66745">
      <w:pPr>
        <w:tabs>
          <w:tab w:val="left" w:pos="7020"/>
        </w:tabs>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 xml:space="preserve">3.1 </w:t>
      </w:r>
      <w:r>
        <w:rPr>
          <w:rFonts w:hint="eastAsia" w:ascii="宋体" w:hAnsi="宋体" w:eastAsia="宋体" w:cs="宋体"/>
          <w:snapToGrid w:val="0"/>
          <w:color w:val="auto"/>
          <w:kern w:val="0"/>
          <w:szCs w:val="24"/>
          <w:highlight w:val="none"/>
        </w:rPr>
        <w:t>本次招标实行电子投标。</w:t>
      </w:r>
    </w:p>
    <w:p w14:paraId="0EF45E69">
      <w:pPr>
        <w:tabs>
          <w:tab w:val="left" w:pos="7020"/>
        </w:tabs>
        <w:wordWrap w:val="0"/>
        <w:adjustRightInd w:val="0"/>
        <w:snapToGrid w:val="0"/>
        <w:ind w:firstLine="480" w:firstLineChars="200"/>
        <w:rPr>
          <w:rFonts w:hint="eastAsia" w:ascii="宋体" w:hAnsi="宋体" w:eastAsia="宋体" w:cs="宋体"/>
          <w:b/>
          <w:bCs/>
          <w:snapToGrid w:val="0"/>
          <w:color w:val="auto"/>
          <w:kern w:val="0"/>
          <w:szCs w:val="24"/>
          <w:highlight w:val="none"/>
        </w:rPr>
      </w:pPr>
      <w:r>
        <w:rPr>
          <w:rFonts w:hint="eastAsia" w:ascii="宋体" w:hAnsi="宋体" w:eastAsia="宋体" w:cs="宋体"/>
          <w:snapToGrid w:val="0"/>
          <w:color w:val="auto"/>
          <w:kern w:val="0"/>
          <w:szCs w:val="24"/>
          <w:highlight w:val="none"/>
        </w:rPr>
        <w:t>本次招标实行电子投标。本项目招标文件随招标公告一并在</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网站发布。招标文件一经在</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发布，视为</w:t>
      </w:r>
      <w:r>
        <w:rPr>
          <w:rFonts w:hint="eastAsia" w:ascii="宋体" w:hAnsi="宋体" w:eastAsia="宋体" w:cs="宋体"/>
          <w:snapToGrid w:val="0"/>
          <w:color w:val="auto"/>
          <w:kern w:val="0"/>
          <w:szCs w:val="24"/>
          <w:highlight w:val="none"/>
          <w:lang w:eastAsia="zh-CN"/>
        </w:rPr>
        <w:t>发送</w:t>
      </w:r>
      <w:r>
        <w:rPr>
          <w:rFonts w:hint="eastAsia" w:ascii="宋体" w:hAnsi="宋体" w:eastAsia="宋体" w:cs="宋体"/>
          <w:snapToGrid w:val="0"/>
          <w:color w:val="auto"/>
          <w:kern w:val="0"/>
          <w:szCs w:val="24"/>
          <w:highlight w:val="none"/>
        </w:rPr>
        <w:t>投标人，招标文件及相关附件由投标人自行在</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网站下载。请于招标文件获取期间,（见本公告第10条“重要事项时间地点一览表”）招标文件获取期间与招标公告发布时间一致，投标人须登录</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，使用新建设工程交易系统进行下载招标文件及相关附件，并于电子投标截止时间（见本公告第10条“重要事项时间地点一览表”）前完成电子投标。投标人可登录</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，在【交易指引】栏目中建设工程交易中下载《</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整合建设项目建设工程交易（投标人）用户手册》（附件2），了解网上获取招标文件操作流程。技术咨询电话：18819797080/0751-8379671 伍先生，业务咨询电话：0751-8633211、8633071。</w:t>
      </w:r>
    </w:p>
    <w:p w14:paraId="41520B37">
      <w:pPr>
        <w:tabs>
          <w:tab w:val="left" w:pos="7020"/>
        </w:tabs>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 xml:space="preserve">3.2 </w:t>
      </w:r>
      <w:r>
        <w:rPr>
          <w:rFonts w:hint="eastAsia" w:ascii="宋体" w:hAnsi="宋体" w:eastAsia="宋体" w:cs="宋体"/>
          <w:snapToGrid w:val="0"/>
          <w:color w:val="auto"/>
          <w:kern w:val="0"/>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6F940CE7">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办理办理企业入库、数字证书及电子印章事宜，具体请在平台查阅相应的交易指引。</w:t>
      </w:r>
    </w:p>
    <w:p w14:paraId="69DE598D">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已入库企业有关信息（如单位名称、基本账号、资质、人员等）发生变化的，须及时在交易系统进行相应变更。投标人未及时变更信息而造成的损失和后果，由投标人自行承担。</w:t>
      </w:r>
    </w:p>
    <w:p w14:paraId="6EF5E9FD">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5C5291">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p>
    <w:p w14:paraId="6B62519D">
      <w:pPr>
        <w:tabs>
          <w:tab w:val="left" w:pos="7020"/>
        </w:tabs>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w:t>
      </w:r>
      <w:r>
        <w:rPr>
          <w:rFonts w:hint="eastAsia" w:ascii="宋体" w:hAnsi="宋体" w:eastAsia="宋体" w:cs="宋体"/>
          <w:snapToGrid w:val="0"/>
          <w:color w:val="auto"/>
          <w:kern w:val="0"/>
          <w:highlight w:val="none"/>
        </w:rPr>
        <w:t xml:space="preserve"> 投标保证</w:t>
      </w:r>
    </w:p>
    <w:p w14:paraId="6E46E118">
      <w:pPr>
        <w:tabs>
          <w:tab w:val="left" w:pos="7020"/>
        </w:tabs>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3.3.1</w:t>
      </w:r>
      <w:r>
        <w:rPr>
          <w:rFonts w:hint="eastAsia" w:ascii="宋体" w:hAnsi="宋体" w:eastAsia="宋体" w:cs="宋体"/>
          <w:snapToGrid w:val="0"/>
          <w:color w:val="auto"/>
          <w:kern w:val="0"/>
          <w:highlight w:val="none"/>
        </w:rPr>
        <w:t xml:space="preserve"> 投标人须缴纳金额为人民币</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w:t>
      </w:r>
      <w:r>
        <w:rPr>
          <w:rFonts w:hint="eastAsia" w:hAnsi="宋体" w:cs="宋体"/>
          <w:snapToGrid w:val="0"/>
          <w:color w:val="auto"/>
          <w:kern w:val="0"/>
          <w:sz w:val="24"/>
          <w:szCs w:val="24"/>
          <w:highlight w:val="none"/>
          <w:u w:val="single"/>
          <w:lang w:val="en-US" w:eastAsia="zh-CN"/>
        </w:rPr>
        <w:t>6</w:t>
      </w:r>
      <w:r>
        <w:rPr>
          <w:rFonts w:hint="eastAsia" w:ascii="宋体" w:hAnsi="宋体" w:eastAsia="宋体" w:cs="宋体"/>
          <w:snapToGrid w:val="0"/>
          <w:color w:val="auto"/>
          <w:kern w:val="0"/>
          <w:sz w:val="24"/>
          <w:szCs w:val="24"/>
          <w:highlight w:val="none"/>
          <w:u w:val="single"/>
          <w:lang w:eastAsia="zh-CN"/>
        </w:rPr>
        <w:t>万元</w:t>
      </w:r>
      <w:r>
        <w:rPr>
          <w:rFonts w:hint="eastAsia" w:ascii="宋体" w:hAnsi="宋体" w:eastAsia="宋体" w:cs="宋体"/>
          <w:snapToGrid w:val="0"/>
          <w:color w:val="auto"/>
          <w:kern w:val="0"/>
          <w:sz w:val="24"/>
          <w:szCs w:val="24"/>
          <w:highlight w:val="none"/>
          <w:u w:val="single"/>
          <w:lang w:val="en-US" w:eastAsia="zh-CN"/>
        </w:rPr>
        <w:t xml:space="preserve"> </w:t>
      </w:r>
      <w:r>
        <w:rPr>
          <w:rFonts w:hint="eastAsia" w:ascii="宋体" w:hAnsi="宋体" w:eastAsia="宋体" w:cs="宋体"/>
          <w:snapToGrid w:val="0"/>
          <w:color w:val="auto"/>
          <w:kern w:val="0"/>
          <w:highlight w:val="none"/>
        </w:rPr>
        <w:t xml:space="preserve">的投标保证。 </w:t>
      </w:r>
    </w:p>
    <w:p w14:paraId="73ADE99E">
      <w:pPr>
        <w:tabs>
          <w:tab w:val="left" w:pos="7020"/>
        </w:tabs>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3.3.2</w:t>
      </w:r>
      <w:r>
        <w:rPr>
          <w:rFonts w:hint="eastAsia" w:ascii="宋体" w:hAnsi="宋体" w:eastAsia="宋体" w:cs="宋体"/>
          <w:snapToGrid w:val="0"/>
          <w:color w:val="auto"/>
          <w:kern w:val="0"/>
          <w:highlight w:val="none"/>
        </w:rPr>
        <w:t xml:space="preserve"> 投标保证的形式包括投标保证金、投标保证担保、投标保证保险三种，由投标人自主选择。</w:t>
      </w:r>
    </w:p>
    <w:p w14:paraId="7765F5E3">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（1）采用投标保证金的，投标人在建设工程交易系统</w:t>
      </w:r>
      <w:r>
        <w:rPr>
          <w:rFonts w:hint="eastAsia" w:ascii="宋体" w:hAnsi="宋体" w:eastAsia="宋体" w:cs="宋体"/>
          <w:snapToGrid w:val="0"/>
          <w:color w:val="auto"/>
          <w:kern w:val="0"/>
          <w:szCs w:val="24"/>
          <w:highlight w:val="none"/>
        </w:rPr>
        <w:t>获取招标文件</w:t>
      </w:r>
      <w:r>
        <w:rPr>
          <w:rFonts w:hint="eastAsia" w:ascii="宋体" w:hAnsi="宋体" w:eastAsia="宋体" w:cs="宋体"/>
          <w:snapToGrid w:val="0"/>
          <w:color w:val="auto"/>
          <w:kern w:val="0"/>
          <w:highlight w:val="none"/>
        </w:rPr>
        <w:t>完毕后，即可在系统申请缴纳投标保证金，获取本次招标投标保证金缴纳账号。投标人必须于投标保证金到账截止时间（见</w:t>
      </w:r>
      <w:r>
        <w:rPr>
          <w:rFonts w:hint="eastAsia" w:ascii="宋体" w:hAnsi="宋体" w:eastAsia="宋体" w:cs="宋体"/>
          <w:snapToGrid w:val="0"/>
          <w:color w:val="auto"/>
          <w:kern w:val="0"/>
          <w:szCs w:val="24"/>
          <w:highlight w:val="none"/>
        </w:rPr>
        <w:t>本公告第10条</w:t>
      </w:r>
      <w:r>
        <w:rPr>
          <w:rFonts w:hint="eastAsia" w:ascii="宋体" w:hAnsi="宋体" w:eastAsia="宋体" w:cs="宋体"/>
          <w:snapToGrid w:val="0"/>
          <w:color w:val="auto"/>
          <w:kern w:val="0"/>
          <w:highlight w:val="none"/>
        </w:rPr>
        <w:t>“重要事项时间地点一览表”）前，从其基本账户将投标保证金转账到指定的缴纳账号。逾期到账的、从非投标人基本账户转出的，其投标无效。</w:t>
      </w:r>
    </w:p>
    <w:p w14:paraId="478B05F4">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7A9E6213">
      <w:pPr>
        <w:tabs>
          <w:tab w:val="left" w:pos="7020"/>
        </w:tabs>
        <w:wordWrap w:val="0"/>
        <w:adjustRightInd w:val="0"/>
        <w:snapToGrid w:val="0"/>
        <w:spacing w:line="440" w:lineRule="exact"/>
        <w:ind w:firstLine="480" w:firstLineChars="200"/>
        <w:rPr>
          <w:rFonts w:hint="eastAsia" w:ascii="宋体" w:hAnsi="宋体" w:eastAsia="宋体" w:cs="宋体"/>
          <w:color w:val="auto"/>
          <w:szCs w:val="24"/>
          <w:highlight w:val="none"/>
        </w:rPr>
      </w:pPr>
      <w:r>
        <w:rPr>
          <w:rFonts w:hint="eastAsia" w:ascii="宋体" w:hAnsi="宋体" w:eastAsia="宋体" w:cs="宋体"/>
          <w:snapToGrid w:val="0"/>
          <w:color w:val="auto"/>
          <w:kern w:val="0"/>
          <w:highlight w:val="none"/>
        </w:rPr>
        <w:t>（3）采用投标保证保险的，投标人须在投标保证保险投保截止时间（见</w:t>
      </w:r>
      <w:r>
        <w:rPr>
          <w:rFonts w:hint="eastAsia" w:ascii="宋体" w:hAnsi="宋体" w:eastAsia="宋体" w:cs="宋体"/>
          <w:snapToGrid w:val="0"/>
          <w:color w:val="auto"/>
          <w:kern w:val="0"/>
          <w:szCs w:val="24"/>
          <w:highlight w:val="none"/>
        </w:rPr>
        <w:t>本公告第10条</w:t>
      </w:r>
      <w:r>
        <w:rPr>
          <w:rFonts w:hint="eastAsia" w:ascii="宋体" w:hAnsi="宋体" w:eastAsia="宋体" w:cs="宋体"/>
          <w:snapToGrid w:val="0"/>
          <w:color w:val="auto"/>
          <w:kern w:val="0"/>
          <w:highlight w:val="none"/>
        </w:rPr>
        <w:t>“重要事项时间地点一览表”）前，使用建设工程交易系统完成网上投保。投标人可在系统选择保险机构、录入投保信息、支付保费、打印电子保单，电子保单的有效期不得短于投标有效期。投标人可登录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color w:val="auto"/>
          <w:szCs w:val="24"/>
          <w:highlight w:val="none"/>
        </w:rPr>
        <w:t>，</w:t>
      </w:r>
      <w:r>
        <w:rPr>
          <w:rFonts w:hint="eastAsia" w:ascii="宋体" w:hAnsi="宋体" w:eastAsia="宋体" w:cs="宋体"/>
          <w:color w:val="auto"/>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Cs w:val="24"/>
          <w:highlight w:val="none"/>
        </w:rPr>
        <w:t xml:space="preserve">    </w:t>
      </w:r>
    </w:p>
    <w:p w14:paraId="76F3468D">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温馨提醒：1.投标人采用投标保证担保或投标保证保险的，为避免在评标过程中因有效期发生争议，建议投标人将银行保函或电子保单有效期设置为较招标文件规定的投标有效期延长不少于20个日历天。</w:t>
      </w:r>
    </w:p>
    <w:p w14:paraId="07C329B4">
      <w:pPr>
        <w:tabs>
          <w:tab w:val="left" w:pos="7020"/>
        </w:tabs>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若投标人因自身原因未能正确完成</w:t>
      </w:r>
      <w:r>
        <w:rPr>
          <w:rFonts w:hint="eastAsia" w:ascii="宋体" w:hAnsi="宋体" w:eastAsia="宋体" w:cs="宋体"/>
          <w:snapToGrid w:val="0"/>
          <w:color w:val="auto"/>
          <w:kern w:val="0"/>
          <w:highlight w:val="none"/>
          <w:lang w:eastAsia="zh-CN"/>
        </w:rPr>
        <w:t>获取招标文件</w:t>
      </w:r>
      <w:r>
        <w:rPr>
          <w:rFonts w:hint="eastAsia" w:ascii="宋体" w:hAnsi="宋体" w:eastAsia="宋体" w:cs="宋体"/>
          <w:snapToGrid w:val="0"/>
          <w:color w:val="auto"/>
          <w:kern w:val="0"/>
          <w:highlight w:val="none"/>
        </w:rPr>
        <w:t>、电子投标、缴纳投标保证的，其投标无效。</w:t>
      </w:r>
    </w:p>
    <w:p w14:paraId="5CEC48C5">
      <w:pPr>
        <w:tabs>
          <w:tab w:val="left" w:pos="7020"/>
        </w:tabs>
        <w:wordWrap w:val="0"/>
        <w:adjustRightInd w:val="0"/>
        <w:snapToGrid w:val="0"/>
        <w:spacing w:line="240" w:lineRule="auto"/>
        <w:ind w:firstLine="480" w:firstLineChars="200"/>
        <w:rPr>
          <w:rFonts w:hint="eastAsia" w:ascii="宋体" w:hAnsi="宋体" w:eastAsia="宋体" w:cs="宋体"/>
          <w:snapToGrid w:val="0"/>
          <w:color w:val="auto"/>
          <w:kern w:val="0"/>
          <w:highlight w:val="none"/>
        </w:rPr>
      </w:pPr>
    </w:p>
    <w:p w14:paraId="4A963D71">
      <w:pPr>
        <w:pStyle w:val="4"/>
        <w:wordWrap w:val="0"/>
        <w:autoSpaceDE/>
        <w:autoSpaceDN/>
        <w:snapToGrid w:val="0"/>
        <w:ind w:firstLine="480"/>
        <w:jc w:val="both"/>
        <w:rPr>
          <w:rFonts w:hint="eastAsia" w:ascii="宋体" w:hAnsi="宋体" w:eastAsia="宋体" w:cs="宋体"/>
          <w:b/>
          <w:snapToGrid w:val="0"/>
          <w:color w:val="auto"/>
          <w:szCs w:val="24"/>
          <w:highlight w:val="none"/>
        </w:rPr>
      </w:pPr>
      <w:bookmarkStart w:id="54" w:name="_Toc18427"/>
      <w:bookmarkStart w:id="55" w:name="_Toc12285"/>
      <w:r>
        <w:rPr>
          <w:rFonts w:hint="eastAsia" w:ascii="宋体" w:hAnsi="宋体" w:eastAsia="宋体" w:cs="宋体"/>
          <w:b/>
          <w:snapToGrid w:val="0"/>
          <w:color w:val="auto"/>
          <w:szCs w:val="24"/>
          <w:highlight w:val="none"/>
        </w:rPr>
        <w:t>4．工期要求</w:t>
      </w:r>
      <w:bookmarkEnd w:id="54"/>
      <w:bookmarkEnd w:id="55"/>
    </w:p>
    <w:p w14:paraId="0F099F4A">
      <w:pPr>
        <w:tabs>
          <w:tab w:val="left" w:pos="7020"/>
        </w:tabs>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caps w:val="0"/>
          <w:smallCaps w:val="0"/>
          <w:snapToGrid w:val="0"/>
          <w:color w:val="auto"/>
          <w:spacing w:val="0"/>
          <w:kern w:val="0"/>
          <w:sz w:val="24"/>
          <w:szCs w:val="24"/>
          <w:highlight w:val="none"/>
          <w:lang w:eastAsia="zh-CN"/>
        </w:rPr>
        <w:t>本工程施工工期为270个日历天（除种植、管护(绿植)外，其他基建工程等</w:t>
      </w:r>
      <w:r>
        <w:rPr>
          <w:rFonts w:hint="eastAsia" w:hAnsi="宋体" w:cs="宋体"/>
          <w:caps w:val="0"/>
          <w:smallCaps w:val="0"/>
          <w:snapToGrid w:val="0"/>
          <w:color w:val="auto"/>
          <w:spacing w:val="0"/>
          <w:kern w:val="0"/>
          <w:sz w:val="24"/>
          <w:szCs w:val="24"/>
          <w:highlight w:val="none"/>
          <w:lang w:val="en-US" w:eastAsia="zh-CN"/>
        </w:rPr>
        <w:t>180</w:t>
      </w:r>
      <w:r>
        <w:rPr>
          <w:rFonts w:hint="eastAsia" w:ascii="宋体" w:hAnsi="宋体" w:eastAsia="宋体" w:cs="宋体"/>
          <w:caps w:val="0"/>
          <w:smallCaps w:val="0"/>
          <w:snapToGrid w:val="0"/>
          <w:color w:val="auto"/>
          <w:spacing w:val="0"/>
          <w:kern w:val="0"/>
          <w:sz w:val="24"/>
          <w:szCs w:val="24"/>
          <w:highlight w:val="none"/>
          <w:lang w:eastAsia="zh-CN"/>
        </w:rPr>
        <w:t>个日历天完成），管护周期3年（通过县级竣工初验后管护3年）。</w:t>
      </w:r>
      <w:r>
        <w:rPr>
          <w:rFonts w:hint="eastAsia" w:ascii="宋体" w:hAnsi="宋体" w:eastAsia="宋体" w:cs="宋体"/>
          <w:snapToGrid w:val="0"/>
          <w:color w:val="auto"/>
          <w:kern w:val="0"/>
          <w:highlight w:val="none"/>
        </w:rPr>
        <w:t>中标人必须在招标工期内完成招标范围内的全部内容。</w:t>
      </w:r>
      <w:bookmarkStart w:id="56" w:name="_Toc7508"/>
    </w:p>
    <w:p w14:paraId="0A32A177">
      <w:pPr>
        <w:pStyle w:val="2"/>
        <w:spacing w:before="0" w:after="0" w:line="240" w:lineRule="auto"/>
        <w:rPr>
          <w:rFonts w:hint="eastAsia" w:ascii="宋体" w:hAnsi="宋体" w:eastAsia="宋体" w:cs="宋体"/>
          <w:color w:val="auto"/>
          <w:highlight w:val="none"/>
        </w:rPr>
      </w:pPr>
    </w:p>
    <w:p w14:paraId="6A40A4F7">
      <w:pPr>
        <w:spacing w:line="440" w:lineRule="exact"/>
        <w:ind w:firstLine="570"/>
        <w:rPr>
          <w:rFonts w:hint="eastAsia" w:ascii="宋体" w:hAnsi="宋体" w:eastAsia="宋体" w:cs="宋体"/>
          <w:b/>
          <w:bCs/>
          <w:snapToGrid w:val="0"/>
          <w:color w:val="auto"/>
          <w:kern w:val="0"/>
          <w:szCs w:val="20"/>
          <w:highlight w:val="none"/>
        </w:rPr>
      </w:pPr>
      <w:bookmarkStart w:id="57" w:name="_Toc22628"/>
      <w:bookmarkStart w:id="58" w:name="_Toc24080"/>
      <w:bookmarkStart w:id="59" w:name="_Toc9933"/>
      <w:r>
        <w:rPr>
          <w:rFonts w:hint="eastAsia" w:ascii="宋体" w:hAnsi="宋体" w:eastAsia="宋体" w:cs="宋体"/>
          <w:b/>
          <w:bCs/>
          <w:snapToGrid w:val="0"/>
          <w:color w:val="auto"/>
          <w:kern w:val="0"/>
          <w:szCs w:val="20"/>
          <w:highlight w:val="none"/>
        </w:rPr>
        <w:t>5．质量标准和材料、机械要求</w:t>
      </w:r>
      <w:bookmarkEnd w:id="56"/>
      <w:bookmarkEnd w:id="57"/>
      <w:bookmarkEnd w:id="58"/>
      <w:bookmarkEnd w:id="59"/>
    </w:p>
    <w:p w14:paraId="78476BD8">
      <w:pPr>
        <w:wordWrap w:val="0"/>
        <w:adjustRightInd w:val="0"/>
        <w:snapToGrid w:val="0"/>
        <w:spacing w:line="440" w:lineRule="exact"/>
        <w:ind w:firstLine="570"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5.1 </w:t>
      </w:r>
      <w:r>
        <w:rPr>
          <w:rFonts w:hint="eastAsia" w:ascii="宋体" w:hAnsi="宋体" w:eastAsia="宋体" w:cs="宋体"/>
          <w:snapToGrid w:val="0"/>
          <w:color w:val="auto"/>
          <w:kern w:val="0"/>
          <w:highlight w:val="none"/>
        </w:rPr>
        <w:t>施工工艺严格按照国家和广东省的有关现行施工技术规范及标准执行，工程质量标准须达到</w:t>
      </w:r>
      <w:r>
        <w:rPr>
          <w:rFonts w:hint="eastAsia" w:ascii="宋体" w:hAnsi="宋体" w:eastAsia="宋体" w:cs="宋体"/>
          <w:snapToGrid w:val="0"/>
          <w:color w:val="auto"/>
          <w:kern w:val="0"/>
          <w:highlight w:val="none"/>
          <w:u w:val="none"/>
          <w:lang w:val="en-US" w:eastAsia="zh-CN"/>
        </w:rPr>
        <w:t>合格</w:t>
      </w:r>
      <w:r>
        <w:rPr>
          <w:rFonts w:hint="eastAsia" w:ascii="宋体" w:hAnsi="宋体" w:eastAsia="宋体" w:cs="宋体"/>
          <w:snapToGrid w:val="0"/>
          <w:color w:val="auto"/>
          <w:kern w:val="0"/>
          <w:highlight w:val="none"/>
          <w:u w:val="none"/>
        </w:rPr>
        <w:t>。</w:t>
      </w:r>
    </w:p>
    <w:p w14:paraId="5FBB5405">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5.2 </w:t>
      </w:r>
      <w:r>
        <w:rPr>
          <w:rFonts w:hint="eastAsia" w:ascii="宋体" w:hAnsi="宋体" w:eastAsia="宋体" w:cs="宋体"/>
          <w:snapToGrid w:val="0"/>
          <w:color w:val="auto"/>
          <w:kern w:val="0"/>
          <w:highlight w:val="none"/>
        </w:rPr>
        <w:t>中标人在施工中如果工程质量不符合设计要求和有关规定，招标人或监理单位要求停工和返工的必须立即执行，并承担由此产生的各种费用，工期不予顺延。</w:t>
      </w:r>
    </w:p>
    <w:p w14:paraId="46EEF64D">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5.3</w:t>
      </w:r>
      <w:r>
        <w:rPr>
          <w:rFonts w:hint="eastAsia" w:ascii="宋体" w:hAnsi="宋体" w:eastAsia="宋体" w:cs="宋体"/>
          <w:snapToGrid w:val="0"/>
          <w:color w:val="auto"/>
          <w:kern w:val="0"/>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69DDC72A">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5.4</w:t>
      </w:r>
      <w:r>
        <w:rPr>
          <w:rFonts w:hint="eastAsia" w:ascii="宋体" w:hAnsi="宋体" w:eastAsia="宋体" w:cs="宋体"/>
          <w:snapToGrid w:val="0"/>
          <w:color w:val="auto"/>
          <w:kern w:val="0"/>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highlight w:val="none"/>
          <w:lang w:val="zh-CN"/>
        </w:rPr>
        <w:t>并经检测部门检测合格</w:t>
      </w:r>
      <w:r>
        <w:rPr>
          <w:rFonts w:hint="eastAsia" w:ascii="宋体" w:hAnsi="宋体" w:eastAsia="宋体" w:cs="宋体"/>
          <w:snapToGrid w:val="0"/>
          <w:color w:val="auto"/>
          <w:kern w:val="0"/>
          <w:highlight w:val="none"/>
        </w:rPr>
        <w:t>方可使用，所有材料必须使用合格产品。</w:t>
      </w:r>
    </w:p>
    <w:p w14:paraId="7C056194">
      <w:pPr>
        <w:wordWrap w:val="0"/>
        <w:adjustRightInd w:val="0"/>
        <w:snapToGrid w:val="0"/>
        <w:spacing w:line="440" w:lineRule="exact"/>
        <w:ind w:firstLine="56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highlight w:val="none"/>
        </w:rPr>
        <w:t>5.5</w:t>
      </w:r>
      <w:r>
        <w:rPr>
          <w:rFonts w:hint="eastAsia" w:ascii="宋体" w:hAnsi="宋体" w:eastAsia="宋体" w:cs="宋体"/>
          <w:snapToGrid w:val="0"/>
          <w:color w:val="auto"/>
          <w:kern w:val="0"/>
          <w:highlight w:val="none"/>
        </w:rPr>
        <w:t xml:space="preserve"> 根据韶关市人民政府《关于加快推进全市绿色建筑发展工作的通知》（韶府办明电〔2013〕277号）有关规定，本招标项目不纳入绿色建筑实施范围。</w:t>
      </w:r>
    </w:p>
    <w:p w14:paraId="1375B448">
      <w:pPr>
        <w:wordWrap w:val="0"/>
        <w:adjustRightInd w:val="0"/>
        <w:snapToGrid w:val="0"/>
        <w:spacing w:line="440" w:lineRule="exact"/>
        <w:ind w:firstLine="56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5.6</w:t>
      </w:r>
      <w:r>
        <w:rPr>
          <w:rFonts w:hint="eastAsia" w:ascii="宋体" w:hAnsi="宋体" w:eastAsia="宋体" w:cs="宋体"/>
          <w:snapToGrid w:val="0"/>
          <w:color w:val="auto"/>
          <w:kern w:val="0"/>
          <w:highlight w:val="none"/>
        </w:rPr>
        <w:t xml:space="preserve"> 其它：本招标项目不纳入装配式建造建设实施范围</w:t>
      </w:r>
      <w:r>
        <w:rPr>
          <w:rFonts w:hint="eastAsia" w:ascii="宋体" w:hAnsi="宋体" w:eastAsia="宋体" w:cs="宋体"/>
          <w:snapToGrid w:val="0"/>
          <w:color w:val="auto"/>
          <w:kern w:val="0"/>
          <w:highlight w:val="none"/>
          <w:lang w:eastAsia="zh-CN"/>
        </w:rPr>
        <w:t>。</w:t>
      </w:r>
      <w:bookmarkStart w:id="60" w:name="_Hlt74496537"/>
      <w:bookmarkEnd w:id="60"/>
      <w:bookmarkStart w:id="61" w:name="_Hlt69356505"/>
      <w:bookmarkEnd w:id="61"/>
      <w:bookmarkStart w:id="62" w:name="_Hlt88974078"/>
      <w:bookmarkEnd w:id="62"/>
      <w:bookmarkStart w:id="63" w:name="_Hlt74493474"/>
      <w:bookmarkEnd w:id="63"/>
      <w:bookmarkStart w:id="64" w:name="_Hlt120502666"/>
      <w:bookmarkEnd w:id="64"/>
      <w:bookmarkStart w:id="65" w:name="_Hlt111690342"/>
      <w:bookmarkEnd w:id="65"/>
      <w:bookmarkStart w:id="66" w:name="_Hlt69699204"/>
      <w:bookmarkEnd w:id="66"/>
      <w:bookmarkStart w:id="67" w:name="_Hlt121563076"/>
      <w:bookmarkEnd w:id="67"/>
      <w:bookmarkStart w:id="68" w:name="_Toc2679"/>
    </w:p>
    <w:p w14:paraId="07251584">
      <w:pPr>
        <w:pStyle w:val="4"/>
        <w:wordWrap w:val="0"/>
        <w:autoSpaceDE/>
        <w:autoSpaceDN/>
        <w:snapToGrid w:val="0"/>
        <w:spacing w:line="240" w:lineRule="auto"/>
        <w:ind w:firstLine="480"/>
        <w:jc w:val="both"/>
        <w:rPr>
          <w:rFonts w:hint="eastAsia" w:ascii="宋体" w:hAnsi="宋体" w:eastAsia="宋体" w:cs="宋体"/>
          <w:b/>
          <w:snapToGrid w:val="0"/>
          <w:color w:val="auto"/>
          <w:highlight w:val="none"/>
        </w:rPr>
      </w:pPr>
    </w:p>
    <w:p w14:paraId="37C91A6F">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69" w:name="_Toc19673"/>
      <w:bookmarkStart w:id="70" w:name="_Toc19681"/>
      <w:bookmarkStart w:id="71" w:name="_Toc21373"/>
      <w:bookmarkStart w:id="72" w:name="_Toc3817"/>
      <w:r>
        <w:rPr>
          <w:rFonts w:hint="eastAsia" w:ascii="宋体" w:hAnsi="宋体" w:eastAsia="宋体" w:cs="宋体"/>
          <w:b/>
          <w:snapToGrid w:val="0"/>
          <w:color w:val="auto"/>
          <w:highlight w:val="none"/>
        </w:rPr>
        <w:t>6．施工条件及现场踏勘</w:t>
      </w:r>
      <w:bookmarkEnd w:id="68"/>
      <w:bookmarkEnd w:id="69"/>
      <w:bookmarkEnd w:id="70"/>
      <w:bookmarkEnd w:id="71"/>
      <w:bookmarkEnd w:id="72"/>
    </w:p>
    <w:p w14:paraId="1465404F">
      <w:pPr>
        <w:pStyle w:val="13"/>
        <w:keepNext w:val="0"/>
        <w:keepLines w:val="0"/>
        <w:pageBreakBefore w:val="0"/>
        <w:widowControl w:val="0"/>
        <w:kinsoku/>
        <w:wordWrap w:val="0"/>
        <w:overflowPunct/>
        <w:topLinePunct w:val="0"/>
        <w:autoSpaceDE/>
        <w:autoSpaceDN/>
        <w:bidi w:val="0"/>
        <w:adjustRightInd w:val="0"/>
        <w:snapToGrid w:val="0"/>
        <w:spacing w:line="440" w:lineRule="exact"/>
        <w:ind w:firstLine="561" w:firstLineChars="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6.1</w:t>
      </w:r>
      <w:r>
        <w:rPr>
          <w:rFonts w:hint="eastAsia" w:ascii="宋体" w:hAnsi="宋体" w:eastAsia="宋体" w:cs="宋体"/>
          <w:snapToGrid w:val="0"/>
          <w:color w:val="auto"/>
          <w:kern w:val="0"/>
          <w:highlight w:val="none"/>
        </w:rPr>
        <w:t xml:space="preserve"> 招标人仅在本招标项目征地红线范围内提供场地，其他一切场地费用由中标人自行负责（含临时道路）。</w:t>
      </w:r>
    </w:p>
    <w:p w14:paraId="248ED61F">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6.2</w:t>
      </w:r>
      <w:r>
        <w:rPr>
          <w:rFonts w:hint="eastAsia" w:ascii="宋体" w:hAnsi="宋体" w:eastAsia="宋体" w:cs="宋体"/>
          <w:snapToGrid w:val="0"/>
          <w:color w:val="auto"/>
          <w:kern w:val="0"/>
          <w:highlight w:val="none"/>
        </w:rPr>
        <w:t xml:space="preserve"> 施工用水：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szCs w:val="22"/>
          <w:highlight w:val="none"/>
          <w:u w:val="single"/>
        </w:rPr>
        <w:t>由中标人自行解决，费用考虑在投标报价中。</w:t>
      </w:r>
    </w:p>
    <w:p w14:paraId="02EDD8E2">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6.3</w:t>
      </w:r>
      <w:r>
        <w:rPr>
          <w:rFonts w:hint="eastAsia" w:ascii="宋体" w:hAnsi="宋体" w:eastAsia="宋体" w:cs="宋体"/>
          <w:snapToGrid w:val="0"/>
          <w:color w:val="auto"/>
          <w:kern w:val="0"/>
          <w:highlight w:val="none"/>
        </w:rPr>
        <w:t xml:space="preserve"> 施工用电：</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szCs w:val="22"/>
          <w:highlight w:val="none"/>
          <w:u w:val="single"/>
        </w:rPr>
        <w:t>由中标人自行解决，费用考虑在投标报价中。</w:t>
      </w:r>
    </w:p>
    <w:p w14:paraId="1EFEC844">
      <w:pPr>
        <w:keepNext w:val="0"/>
        <w:keepLines w:val="0"/>
        <w:pageBreakBefore w:val="0"/>
        <w:widowControl w:val="0"/>
        <w:kinsoku/>
        <w:wordWrap w:val="0"/>
        <w:overflowPunct/>
        <w:topLinePunct w:val="0"/>
        <w:autoSpaceDE/>
        <w:autoSpaceDN/>
        <w:bidi w:val="0"/>
        <w:adjustRightInd w:val="0"/>
        <w:snapToGrid w:val="0"/>
        <w:spacing w:line="440" w:lineRule="exact"/>
        <w:ind w:firstLine="561"/>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6.4</w:t>
      </w:r>
      <w:r>
        <w:rPr>
          <w:rFonts w:hint="eastAsia" w:ascii="宋体" w:hAnsi="宋体" w:eastAsia="宋体" w:cs="宋体"/>
          <w:snapToGrid w:val="0"/>
          <w:color w:val="auto"/>
          <w:kern w:val="0"/>
          <w:highlight w:val="none"/>
        </w:rPr>
        <w:t xml:space="preserve"> 施工用水、用电各提供一驳接点到现场边缘。要求中标人单独安装水表、电表，其水、电费按项目所在地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szCs w:val="24"/>
          <w:highlight w:val="none"/>
          <w:u w:val="single"/>
          <w:lang w:val="en-US" w:eastAsia="zh-CN"/>
        </w:rPr>
        <w:t>新丰县</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基建工程水、电计费标准计算并由中标人缴纳。</w:t>
      </w:r>
    </w:p>
    <w:p w14:paraId="0C5243C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6.5</w:t>
      </w:r>
      <w:r>
        <w:rPr>
          <w:rFonts w:hint="eastAsia" w:ascii="宋体" w:hAnsi="宋体" w:eastAsia="宋体" w:cs="宋体"/>
          <w:snapToGrid w:val="0"/>
          <w:color w:val="auto"/>
          <w:kern w:val="0"/>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7059DB5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6.6</w:t>
      </w:r>
      <w:r>
        <w:rPr>
          <w:rFonts w:hint="eastAsia" w:ascii="宋体" w:hAnsi="宋体" w:eastAsia="宋体" w:cs="宋体"/>
          <w:snapToGrid w:val="0"/>
          <w:color w:val="auto"/>
          <w:kern w:val="0"/>
          <w:highlight w:val="none"/>
        </w:rPr>
        <w:t xml:space="preserve"> 在现场踏勘过程中，投标人应确保自身安全，投标人如果发生人身伤亡、财物或其他损失，法律法规有规定的按有关规定处理，没有规定的由投标人自行负责。</w:t>
      </w:r>
    </w:p>
    <w:p w14:paraId="0A26DDDB">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6.7</w:t>
      </w:r>
      <w:r>
        <w:rPr>
          <w:rFonts w:hint="eastAsia" w:ascii="宋体" w:hAnsi="宋体" w:eastAsia="宋体" w:cs="宋体"/>
          <w:snapToGrid w:val="0"/>
          <w:color w:val="auto"/>
          <w:kern w:val="0"/>
          <w:highlight w:val="none"/>
        </w:rPr>
        <w:t xml:space="preserve"> 现场踏勘期间的交通、食宿由投标人自行安排，费用自理。</w:t>
      </w:r>
    </w:p>
    <w:p w14:paraId="5CB5D00B">
      <w:pPr>
        <w:pStyle w:val="4"/>
        <w:wordWrap w:val="0"/>
        <w:autoSpaceDE/>
        <w:autoSpaceDN/>
        <w:snapToGrid w:val="0"/>
        <w:spacing w:line="240" w:lineRule="auto"/>
        <w:ind w:firstLine="480"/>
        <w:jc w:val="both"/>
        <w:rPr>
          <w:rFonts w:hint="eastAsia" w:ascii="宋体" w:hAnsi="宋体" w:eastAsia="宋体" w:cs="宋体"/>
          <w:b/>
          <w:snapToGrid w:val="0"/>
          <w:color w:val="auto"/>
          <w:highlight w:val="none"/>
        </w:rPr>
      </w:pPr>
      <w:bookmarkStart w:id="73" w:name="_Toc18204"/>
    </w:p>
    <w:p w14:paraId="6B6ED470">
      <w:pPr>
        <w:pStyle w:val="4"/>
        <w:wordWrap w:val="0"/>
        <w:autoSpaceDE/>
        <w:autoSpaceDN/>
        <w:snapToGrid w:val="0"/>
        <w:spacing w:line="440" w:lineRule="exact"/>
        <w:ind w:firstLine="482" w:firstLineChars="200"/>
        <w:jc w:val="both"/>
        <w:rPr>
          <w:rFonts w:hint="eastAsia" w:ascii="宋体" w:hAnsi="宋体" w:eastAsia="宋体" w:cs="宋体"/>
          <w:b/>
          <w:snapToGrid w:val="0"/>
          <w:color w:val="auto"/>
          <w:highlight w:val="none"/>
        </w:rPr>
      </w:pPr>
      <w:bookmarkStart w:id="74" w:name="_Toc19213"/>
      <w:bookmarkStart w:id="75" w:name="_Toc206"/>
      <w:bookmarkStart w:id="76" w:name="_Toc17021"/>
      <w:bookmarkStart w:id="77" w:name="_Toc4473"/>
      <w:r>
        <w:rPr>
          <w:rFonts w:hint="eastAsia" w:ascii="宋体" w:hAnsi="宋体" w:eastAsia="宋体" w:cs="宋体"/>
          <w:b/>
          <w:snapToGrid w:val="0"/>
          <w:color w:val="auto"/>
          <w:highlight w:val="none"/>
        </w:rPr>
        <w:t>7．招标文件的提问和答疑</w:t>
      </w:r>
      <w:bookmarkEnd w:id="73"/>
      <w:bookmarkEnd w:id="74"/>
      <w:bookmarkEnd w:id="75"/>
      <w:bookmarkEnd w:id="76"/>
      <w:bookmarkEnd w:id="77"/>
      <w:bookmarkStart w:id="78" w:name="_Hlt74496410"/>
      <w:bookmarkEnd w:id="78"/>
    </w:p>
    <w:p w14:paraId="59299D51">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lang w:bidi="ar"/>
        </w:rPr>
      </w:pPr>
      <w:r>
        <w:rPr>
          <w:rFonts w:hint="eastAsia" w:ascii="宋体" w:hAnsi="宋体" w:eastAsia="宋体" w:cs="宋体"/>
          <w:b/>
          <w:bCs/>
          <w:snapToGrid w:val="0"/>
          <w:color w:val="auto"/>
          <w:kern w:val="0"/>
          <w:highlight w:val="none"/>
        </w:rPr>
        <w:t>7.1</w:t>
      </w:r>
      <w:r>
        <w:rPr>
          <w:rFonts w:hint="eastAsia" w:ascii="宋体" w:hAnsi="宋体" w:eastAsia="宋体" w:cs="宋体"/>
          <w:snapToGrid w:val="0"/>
          <w:color w:val="auto"/>
          <w:kern w:val="0"/>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Cs w:val="24"/>
          <w:highlight w:val="none"/>
          <w:lang w:bidi="ar"/>
        </w:rPr>
        <w:t>。</w:t>
      </w:r>
    </w:p>
    <w:p w14:paraId="39C0DE38">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7.2 </w:t>
      </w:r>
      <w:r>
        <w:rPr>
          <w:rFonts w:hint="eastAsia" w:ascii="宋体" w:hAnsi="宋体" w:eastAsia="宋体" w:cs="宋体"/>
          <w:snapToGrid w:val="0"/>
          <w:color w:val="auto"/>
          <w:kern w:val="0"/>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963237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7.3</w:t>
      </w:r>
      <w:r>
        <w:rPr>
          <w:rFonts w:hint="eastAsia" w:ascii="宋体" w:hAnsi="宋体" w:eastAsia="宋体" w:cs="宋体"/>
          <w:snapToGrid w:val="0"/>
          <w:color w:val="auto"/>
          <w:kern w:val="0"/>
          <w:highlight w:val="none"/>
        </w:rPr>
        <w:t xml:space="preserve"> 招标人对招标文件所作的答疑（或修改）公告，构成招标文件的组成部分。</w:t>
      </w:r>
    </w:p>
    <w:p w14:paraId="65E09FD8">
      <w:pPr>
        <w:wordWrap w:val="0"/>
        <w:adjustRightInd w:val="0"/>
        <w:snapToGrid w:val="0"/>
        <w:spacing w:line="240" w:lineRule="auto"/>
        <w:ind w:firstLine="560"/>
        <w:rPr>
          <w:rFonts w:hint="eastAsia" w:ascii="宋体" w:hAnsi="宋体" w:eastAsia="宋体" w:cs="宋体"/>
          <w:snapToGrid w:val="0"/>
          <w:color w:val="auto"/>
          <w:kern w:val="0"/>
          <w:highlight w:val="none"/>
        </w:rPr>
      </w:pPr>
    </w:p>
    <w:p w14:paraId="0AE4E144">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79" w:name="_Hlt92513711"/>
      <w:bookmarkEnd w:id="79"/>
      <w:bookmarkStart w:id="80" w:name="_Hlt69699188"/>
      <w:bookmarkEnd w:id="80"/>
      <w:bookmarkStart w:id="81" w:name="_Hlt92513715"/>
      <w:bookmarkEnd w:id="81"/>
      <w:bookmarkStart w:id="82" w:name="_Toc29955"/>
      <w:bookmarkStart w:id="83" w:name="_Toc3974"/>
      <w:bookmarkStart w:id="84" w:name="_Toc2371"/>
      <w:bookmarkStart w:id="85" w:name="_Toc10334"/>
      <w:bookmarkStart w:id="86" w:name="_Toc29680"/>
      <w:r>
        <w:rPr>
          <w:rFonts w:hint="eastAsia" w:ascii="宋体" w:hAnsi="宋体" w:eastAsia="宋体" w:cs="宋体"/>
          <w:b/>
          <w:snapToGrid w:val="0"/>
          <w:color w:val="auto"/>
          <w:highlight w:val="none"/>
        </w:rPr>
        <w:t>8．招标控制价</w:t>
      </w:r>
      <w:bookmarkEnd w:id="82"/>
      <w:bookmarkEnd w:id="83"/>
      <w:bookmarkEnd w:id="84"/>
      <w:bookmarkEnd w:id="85"/>
    </w:p>
    <w:p w14:paraId="74117427">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8.1</w:t>
      </w:r>
      <w:r>
        <w:rPr>
          <w:rFonts w:hint="eastAsia" w:ascii="宋体" w:hAnsi="宋体" w:eastAsia="宋体" w:cs="宋体"/>
          <w:snapToGrid w:val="0"/>
          <w:color w:val="auto"/>
          <w:kern w:val="0"/>
          <w:highlight w:val="none"/>
        </w:rPr>
        <w:t xml:space="preserve"> 本招标项目按照以下依据编制招标控制价：</w:t>
      </w:r>
    </w:p>
    <w:p w14:paraId="2089B149">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sz w:val="24"/>
          <w:szCs w:val="24"/>
          <w:highlight w:val="none"/>
          <w:lang w:eastAsia="zh-CN"/>
        </w:rPr>
        <w:t>广东省财政厅、广东省国土资源厅、广东省农业厅关于印发《广东省高标准</w:t>
      </w:r>
      <w:r>
        <w:rPr>
          <w:rFonts w:hint="eastAsia" w:hAnsi="宋体" w:cs="宋体"/>
          <w:snapToGrid w:val="0"/>
          <w:color w:val="auto"/>
          <w:kern w:val="0"/>
          <w:sz w:val="24"/>
          <w:szCs w:val="24"/>
          <w:highlight w:val="none"/>
          <w:lang w:val="en-US" w:eastAsia="zh-CN"/>
        </w:rPr>
        <w:t>基本</w:t>
      </w:r>
      <w:r>
        <w:rPr>
          <w:rFonts w:hint="eastAsia" w:ascii="宋体" w:hAnsi="宋体" w:eastAsia="宋体" w:cs="宋体"/>
          <w:snapToGrid w:val="0"/>
          <w:color w:val="auto"/>
          <w:kern w:val="0"/>
          <w:sz w:val="24"/>
          <w:szCs w:val="24"/>
          <w:highlight w:val="none"/>
          <w:lang w:eastAsia="zh-CN"/>
        </w:rPr>
        <w:t>农田建设项目资金财政直接支付申请和审核规程（暂行）》的通知（粤财农[2012]490号）；</w:t>
      </w:r>
    </w:p>
    <w:p w14:paraId="2F3FCCA0">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highlight w:val="none"/>
        </w:rPr>
        <w:t>（2）</w:t>
      </w:r>
      <w:r>
        <w:rPr>
          <w:rFonts w:hint="eastAsia" w:ascii="宋体" w:hAnsi="宋体" w:eastAsia="宋体" w:cs="宋体"/>
          <w:snapToGrid w:val="0"/>
          <w:color w:val="auto"/>
          <w:kern w:val="0"/>
          <w:sz w:val="24"/>
          <w:szCs w:val="24"/>
          <w:highlight w:val="none"/>
          <w:lang w:eastAsia="zh-CN"/>
        </w:rPr>
        <w:t>中华人民共和国财政部、中华人民共和国国土资源部，财综字［2011］128号《土地开发整理项目预算定额标准》；《标准》由以下三部分构成：</w:t>
      </w:r>
    </w:p>
    <w:p w14:paraId="4C38920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①《土地开发整理项目预算定额》；</w:t>
      </w:r>
    </w:p>
    <w:p w14:paraId="3E53BC42">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②《土地开发整理项目施工机械台班费定额》；</w:t>
      </w:r>
    </w:p>
    <w:p w14:paraId="68ACA31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③《</w:t>
      </w:r>
      <w:r>
        <w:rPr>
          <w:rFonts w:hint="eastAsia" w:ascii="宋体" w:hAnsi="宋体" w:eastAsia="宋体" w:cs="宋体"/>
          <w:snapToGrid w:val="0"/>
          <w:color w:val="auto"/>
          <w:kern w:val="0"/>
          <w:sz w:val="24"/>
          <w:szCs w:val="24"/>
          <w:highlight w:val="none"/>
          <w:lang w:eastAsia="zh-CN"/>
        </w:rPr>
        <w:t>土地开发整理项目预算编制规定》三部分构成；</w:t>
      </w:r>
    </w:p>
    <w:p w14:paraId="2AB4184D">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3</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sz w:val="24"/>
          <w:szCs w:val="24"/>
          <w:highlight w:val="none"/>
          <w:lang w:eastAsia="zh-CN"/>
        </w:rPr>
        <w:t>《土地整治项目规划设计规范》（TD/T1012-20</w:t>
      </w:r>
      <w:r>
        <w:rPr>
          <w:rFonts w:hint="eastAsia" w:hAnsi="宋体" w:cs="宋体"/>
          <w:snapToGrid w:val="0"/>
          <w:color w:val="auto"/>
          <w:kern w:val="0"/>
          <w:sz w:val="24"/>
          <w:szCs w:val="24"/>
          <w:highlight w:val="none"/>
          <w:lang w:val="en-US" w:eastAsia="zh-CN"/>
        </w:rPr>
        <w:t>16</w:t>
      </w:r>
      <w:r>
        <w:rPr>
          <w:rFonts w:hint="eastAsia" w:ascii="宋体" w:hAnsi="宋体" w:eastAsia="宋体" w:cs="宋体"/>
          <w:snapToGrid w:val="0"/>
          <w:color w:val="auto"/>
          <w:kern w:val="0"/>
          <w:sz w:val="24"/>
          <w:szCs w:val="24"/>
          <w:highlight w:val="none"/>
          <w:lang w:eastAsia="zh-CN"/>
        </w:rPr>
        <w:t>）；</w:t>
      </w:r>
    </w:p>
    <w:p w14:paraId="5A66146B">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sz w:val="24"/>
          <w:szCs w:val="24"/>
          <w:highlight w:val="none"/>
          <w:lang w:eastAsia="zh-CN"/>
        </w:rPr>
        <w:t>《土地整治项目工程量计算规则》（TD/T1039－2013）；</w:t>
      </w:r>
    </w:p>
    <w:p w14:paraId="483F6D61">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）《广东省园林绿化工程综合定额(2018年)》；</w:t>
      </w:r>
    </w:p>
    <w:p w14:paraId="3486BBFE">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lang w:eastAsia="zh-CN"/>
        </w:rPr>
        <w:t>）国土资源部办公厅关于印发《土地整治工程营业税改征增值税计价依据调整过渡实施方案》的通知（国土资厅发[2017]19号）。</w:t>
      </w:r>
    </w:p>
    <w:p w14:paraId="7F8EE6F8">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lang w:eastAsia="zh-CN"/>
        </w:rPr>
        <w:t>）招标文件及其答疑（或修改）公告、招标工程量清单；</w:t>
      </w:r>
    </w:p>
    <w:p w14:paraId="7ED7F089">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8</w:t>
      </w:r>
      <w:r>
        <w:rPr>
          <w:rFonts w:hint="eastAsia" w:ascii="宋体" w:hAnsi="宋体" w:eastAsia="宋体" w:cs="宋体"/>
          <w:snapToGrid w:val="0"/>
          <w:color w:val="auto"/>
          <w:kern w:val="0"/>
          <w:highlight w:val="none"/>
          <w:lang w:eastAsia="zh-CN"/>
        </w:rPr>
        <w:t>）施工图及相关资料；</w:t>
      </w:r>
    </w:p>
    <w:p w14:paraId="612D15E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9</w:t>
      </w:r>
      <w:r>
        <w:rPr>
          <w:rFonts w:hint="eastAsia" w:ascii="宋体" w:hAnsi="宋体" w:eastAsia="宋体" w:cs="宋体"/>
          <w:snapToGrid w:val="0"/>
          <w:color w:val="auto"/>
          <w:kern w:val="0"/>
          <w:highlight w:val="none"/>
          <w:lang w:eastAsia="zh-CN"/>
        </w:rPr>
        <w:t>）施工现场情况、工程特点；</w:t>
      </w:r>
    </w:p>
    <w:p w14:paraId="504446B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hAnsi="宋体" w:cs="宋体"/>
          <w:snapToGrid w:val="0"/>
          <w:color w:val="auto"/>
          <w:kern w:val="0"/>
          <w:highlight w:val="none"/>
          <w:lang w:val="en-US" w:eastAsia="zh-CN"/>
        </w:rPr>
        <w:t>0</w:t>
      </w:r>
      <w:r>
        <w:rPr>
          <w:rFonts w:hint="eastAsia" w:ascii="宋体" w:hAnsi="宋体" w:eastAsia="宋体" w:cs="宋体"/>
          <w:snapToGrid w:val="0"/>
          <w:color w:val="auto"/>
          <w:kern w:val="0"/>
          <w:highlight w:val="none"/>
          <w:lang w:eastAsia="zh-CN"/>
        </w:rPr>
        <w:t>）市场价格信息或项目所在地工程造价管理机构发布的工程造价信息；</w:t>
      </w:r>
    </w:p>
    <w:p w14:paraId="732C4DBF">
      <w:pPr>
        <w:wordWrap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hAnsi="宋体" w:cs="宋体"/>
          <w:snapToGrid w:val="0"/>
          <w:color w:val="auto"/>
          <w:kern w:val="0"/>
          <w:highlight w:val="none"/>
          <w:lang w:val="en-US" w:eastAsia="zh-CN"/>
        </w:rPr>
        <w:t>1</w:t>
      </w:r>
      <w:r>
        <w:rPr>
          <w:rFonts w:hint="eastAsia" w:ascii="宋体" w:hAnsi="宋体" w:eastAsia="宋体" w:cs="宋体"/>
          <w:snapToGrid w:val="0"/>
          <w:color w:val="auto"/>
          <w:kern w:val="0"/>
          <w:highlight w:val="none"/>
          <w:lang w:eastAsia="zh-CN"/>
        </w:rPr>
        <w:t>）与建设项目相关的标准、规范、技术资料。</w:t>
      </w:r>
    </w:p>
    <w:p w14:paraId="12659F43">
      <w:pPr>
        <w:wordWrap w:val="0"/>
        <w:adjustRightInd w:val="0"/>
        <w:snapToGrid w:val="0"/>
        <w:spacing w:line="440" w:lineRule="exact"/>
        <w:ind w:firstLine="482" w:firstLineChars="200"/>
        <w:rPr>
          <w:rFonts w:hint="eastAsia" w:ascii="宋体" w:hAnsi="宋体" w:eastAsia="宋体" w:cs="宋体"/>
          <w:b/>
          <w:bCs/>
          <w:snapToGrid w:val="0"/>
          <w:color w:val="auto"/>
          <w:kern w:val="0"/>
          <w:szCs w:val="22"/>
          <w:highlight w:val="none"/>
        </w:rPr>
      </w:pPr>
      <w:r>
        <w:rPr>
          <w:rFonts w:hint="eastAsia" w:ascii="宋体" w:hAnsi="宋体" w:eastAsia="宋体" w:cs="宋体"/>
          <w:b/>
          <w:bCs/>
          <w:snapToGrid w:val="0"/>
          <w:color w:val="auto"/>
          <w:kern w:val="0"/>
          <w:szCs w:val="22"/>
          <w:highlight w:val="none"/>
        </w:rPr>
        <w:t>8.2</w:t>
      </w:r>
      <w:r>
        <w:rPr>
          <w:rFonts w:hint="eastAsia" w:ascii="宋体" w:hAnsi="宋体" w:eastAsia="宋体" w:cs="宋体"/>
          <w:b/>
          <w:bCs/>
          <w:snapToGrid w:val="0"/>
          <w:color w:val="auto"/>
          <w:kern w:val="0"/>
          <w:szCs w:val="22"/>
          <w:highlight w:val="none"/>
          <w:lang w:val="en-US" w:eastAsia="zh-CN"/>
        </w:rPr>
        <w:t xml:space="preserve"> </w:t>
      </w:r>
      <w:r>
        <w:rPr>
          <w:rFonts w:hint="eastAsia" w:ascii="宋体" w:hAnsi="宋体" w:eastAsia="宋体" w:cs="宋体"/>
          <w:b/>
          <w:bCs/>
          <w:snapToGrid w:val="0"/>
          <w:color w:val="auto"/>
          <w:kern w:val="0"/>
          <w:szCs w:val="22"/>
          <w:highlight w:val="none"/>
        </w:rPr>
        <w:t>本项目招标控制价、招标工程量清单、施工图纸在投标截止时间15天前以补充通知的形式在广东省招标投标监管网（http://zbtb.gd.gov.cn）、全国公共资源交易平台（广东省·韶关市）（https://ygp.gdzwfw.gov.cn/ggzy-portal/#/440200/index）公布，各投标人应自行下载。</w:t>
      </w:r>
    </w:p>
    <w:p w14:paraId="7B9DAE02">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8.3</w:t>
      </w:r>
      <w:r>
        <w:rPr>
          <w:rFonts w:hint="eastAsia" w:ascii="宋体" w:hAnsi="宋体" w:eastAsia="宋体" w:cs="宋体"/>
          <w:snapToGrid w:val="0"/>
          <w:color w:val="auto"/>
          <w:kern w:val="0"/>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259DB524">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8.4</w:t>
      </w:r>
      <w:r>
        <w:rPr>
          <w:rFonts w:hint="eastAsia" w:ascii="宋体" w:hAnsi="宋体" w:eastAsia="宋体" w:cs="宋体"/>
          <w:snapToGrid w:val="0"/>
          <w:color w:val="auto"/>
          <w:kern w:val="0"/>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highlight w:val="none"/>
          <w:u w:val="single"/>
        </w:rPr>
        <w:t>（若有）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highlight w:val="none"/>
        </w:rPr>
        <w:t>。</w:t>
      </w:r>
    </w:p>
    <w:p w14:paraId="2E3E9020">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8.5</w:t>
      </w:r>
      <w:r>
        <w:rPr>
          <w:rFonts w:hint="eastAsia" w:ascii="宋体" w:hAnsi="宋体" w:eastAsia="宋体" w:cs="宋体"/>
          <w:snapToGrid w:val="0"/>
          <w:color w:val="auto"/>
          <w:kern w:val="0"/>
          <w:highlight w:val="none"/>
        </w:rPr>
        <w:t xml:space="preserve"> 当暂估价项目的内容、标准、要求在项目实施过程中得以深化、明确、固定后，按以下原则发包：</w:t>
      </w:r>
    </w:p>
    <w:p w14:paraId="087403B5">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highlight w:val="none"/>
          <w:u w:val="single"/>
        </w:rPr>
        <w:t xml:space="preserve"> 中标人招标，招标人参与管理 </w:t>
      </w:r>
      <w:r>
        <w:rPr>
          <w:rFonts w:hint="eastAsia" w:ascii="宋体" w:hAnsi="宋体" w:eastAsia="宋体" w:cs="宋体"/>
          <w:snapToGrid w:val="0"/>
          <w:color w:val="auto"/>
          <w:kern w:val="0"/>
          <w:highlight w:val="none"/>
        </w:rPr>
        <w:t>，确定专业工程承包人（或材料、工程设备供应商）和合同价格。</w:t>
      </w:r>
    </w:p>
    <w:p w14:paraId="12485E3A">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（2）暂估价项目按工程、货物的类别分类汇总的金额，未达到必须招标规模标准但适用政府采购规定的，按照政府采购规定确定专业工程承包人（或材料、工程设备供应商）和合同价格。</w:t>
      </w:r>
    </w:p>
    <w:p w14:paraId="247C6D53">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568635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（4）暂估价项目按工程、货物的类别分类汇总的金额，未达到必须招标规模标准也不适用政府采购规定，中标人既不具备相应资格条件又不具备分包权的，由招标人另行发包。</w:t>
      </w:r>
    </w:p>
    <w:p w14:paraId="36330510">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（5）暂估价项目由其他承包人承包的，纳入中标人的管理和协调范围，由其他承包人向中标人承担质量、安全、文明施工、工期责任，中标人向招标人承担责任。</w:t>
      </w:r>
    </w:p>
    <w:p w14:paraId="5638F86F">
      <w:pPr>
        <w:wordWrap w:val="0"/>
        <w:adjustRightInd w:val="0"/>
        <w:snapToGrid w:val="0"/>
        <w:spacing w:line="440" w:lineRule="exact"/>
        <w:ind w:firstLine="482" w:firstLineChars="200"/>
        <w:rPr>
          <w:rFonts w:hint="eastAsia" w:ascii="宋体" w:hAnsi="宋体" w:eastAsia="宋体" w:cs="宋体"/>
          <w:snapToGrid w:val="0"/>
          <w:color w:val="auto"/>
          <w:highlight w:val="none"/>
        </w:rPr>
      </w:pPr>
      <w:r>
        <w:rPr>
          <w:rFonts w:hint="eastAsia" w:ascii="宋体" w:hAnsi="宋体" w:eastAsia="宋体" w:cs="宋体"/>
          <w:b/>
          <w:bCs/>
          <w:snapToGrid w:val="0"/>
          <w:color w:val="auto"/>
          <w:kern w:val="0"/>
          <w:highlight w:val="none"/>
        </w:rPr>
        <w:t>8.6</w:t>
      </w:r>
      <w:r>
        <w:rPr>
          <w:rFonts w:hint="eastAsia" w:ascii="宋体" w:hAnsi="宋体" w:eastAsia="宋体" w:cs="宋体"/>
          <w:snapToGrid w:val="0"/>
          <w:color w:val="auto"/>
          <w:kern w:val="0"/>
          <w:highlight w:val="none"/>
        </w:rPr>
        <w:t xml:space="preserve"> 本招标项目以</w:t>
      </w:r>
      <w:r>
        <w:rPr>
          <w:rFonts w:hint="eastAsia" w:ascii="宋体" w:hAnsi="宋体" w:eastAsia="宋体" w:cs="宋体"/>
          <w:snapToGrid w:val="0"/>
          <w:color w:val="auto"/>
          <w:highlight w:val="none"/>
        </w:rPr>
        <w:t>暂列金额</w:t>
      </w:r>
      <w:r>
        <w:rPr>
          <w:rFonts w:hint="eastAsia" w:ascii="宋体" w:hAnsi="宋体" w:eastAsia="宋体" w:cs="宋体"/>
          <w:snapToGrid w:val="0"/>
          <w:color w:val="auto"/>
          <w:kern w:val="0"/>
          <w:highlight w:val="none"/>
        </w:rPr>
        <w:t>形式列入招标工程量清单中的</w:t>
      </w:r>
      <w:r>
        <w:rPr>
          <w:rFonts w:hint="eastAsia" w:ascii="宋体" w:hAnsi="宋体" w:eastAsia="宋体" w:cs="宋体"/>
          <w:snapToGrid w:val="0"/>
          <w:color w:val="auto"/>
          <w:highlight w:val="none"/>
        </w:rPr>
        <w:t>所需货物和服务的采购</w:t>
      </w:r>
      <w:r>
        <w:rPr>
          <w:rFonts w:hint="eastAsia" w:ascii="宋体" w:hAnsi="宋体" w:eastAsia="宋体" w:cs="宋体"/>
          <w:snapToGrid w:val="0"/>
          <w:color w:val="auto"/>
          <w:kern w:val="0"/>
          <w:highlight w:val="none"/>
        </w:rPr>
        <w:t>（以下统称“暂列金额项目”）若有</w:t>
      </w:r>
      <w:r>
        <w:rPr>
          <w:rFonts w:hint="eastAsia" w:ascii="宋体" w:hAnsi="宋体" w:eastAsia="宋体" w:cs="宋体"/>
          <w:snapToGrid w:val="0"/>
          <w:color w:val="auto"/>
          <w:highlight w:val="none"/>
        </w:rPr>
        <w:t>发生，按照本节第</w:t>
      </w:r>
      <w:r>
        <w:rPr>
          <w:rFonts w:hint="eastAsia" w:ascii="宋体" w:hAnsi="宋体" w:eastAsia="宋体" w:cs="宋体"/>
          <w:b/>
          <w:bCs/>
          <w:snapToGrid w:val="0"/>
          <w:color w:val="auto"/>
          <w:kern w:val="0"/>
          <w:highlight w:val="none"/>
        </w:rPr>
        <w:t>8.5</w:t>
      </w:r>
      <w:r>
        <w:rPr>
          <w:rFonts w:hint="eastAsia" w:ascii="宋体" w:hAnsi="宋体" w:eastAsia="宋体" w:cs="宋体"/>
          <w:snapToGrid w:val="0"/>
          <w:color w:val="auto"/>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3A209C95">
      <w:pPr>
        <w:wordWrap w:val="0"/>
        <w:adjustRightInd w:val="0"/>
        <w:snapToGrid w:val="0"/>
        <w:spacing w:line="240" w:lineRule="auto"/>
        <w:ind w:firstLine="480" w:firstLineChars="200"/>
        <w:rPr>
          <w:rFonts w:hint="eastAsia" w:ascii="宋体" w:hAnsi="宋体" w:eastAsia="宋体" w:cs="宋体"/>
          <w:snapToGrid w:val="0"/>
          <w:color w:val="auto"/>
          <w:highlight w:val="none"/>
        </w:rPr>
      </w:pPr>
    </w:p>
    <w:p w14:paraId="7B16E0F3">
      <w:pPr>
        <w:pStyle w:val="4"/>
        <w:wordWrap w:val="0"/>
        <w:autoSpaceDE/>
        <w:autoSpaceDN/>
        <w:snapToGrid w:val="0"/>
        <w:spacing w:line="440" w:lineRule="exact"/>
        <w:ind w:firstLine="482" w:firstLineChars="200"/>
        <w:jc w:val="both"/>
        <w:rPr>
          <w:rFonts w:hint="eastAsia" w:ascii="宋体" w:hAnsi="宋体" w:eastAsia="宋体" w:cs="宋体"/>
          <w:b/>
          <w:snapToGrid w:val="0"/>
          <w:color w:val="auto"/>
          <w:highlight w:val="none"/>
        </w:rPr>
      </w:pPr>
      <w:bookmarkStart w:id="87" w:name="_Toc8423"/>
      <w:bookmarkStart w:id="88" w:name="_Toc5396"/>
      <w:bookmarkStart w:id="89" w:name="_Toc5267"/>
      <w:bookmarkStart w:id="90" w:name="_Toc13520"/>
      <w:r>
        <w:rPr>
          <w:rFonts w:hint="eastAsia" w:ascii="宋体" w:hAnsi="宋体" w:eastAsia="宋体" w:cs="宋体"/>
          <w:b/>
          <w:snapToGrid w:val="0"/>
          <w:color w:val="auto"/>
          <w:highlight w:val="none"/>
        </w:rPr>
        <w:t>9．投标报价</w:t>
      </w:r>
      <w:bookmarkEnd w:id="86"/>
      <w:bookmarkEnd w:id="87"/>
      <w:bookmarkEnd w:id="88"/>
      <w:bookmarkEnd w:id="89"/>
      <w:bookmarkEnd w:id="90"/>
      <w:bookmarkStart w:id="91" w:name="_Hlt74498519"/>
      <w:bookmarkEnd w:id="91"/>
    </w:p>
    <w:p w14:paraId="4A525E40">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9.1</w:t>
      </w:r>
      <w:r>
        <w:rPr>
          <w:rFonts w:hint="eastAsia" w:ascii="宋体" w:hAnsi="宋体" w:eastAsia="宋体" w:cs="宋体"/>
          <w:snapToGrid w:val="0"/>
          <w:color w:val="auto"/>
          <w:kern w:val="0"/>
          <w:highlight w:val="none"/>
        </w:rPr>
        <w:t xml:space="preserve"> 投标人应按照以下依据编制投标报价：</w:t>
      </w:r>
    </w:p>
    <w:p w14:paraId="2343A612">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sz w:val="24"/>
          <w:szCs w:val="24"/>
          <w:highlight w:val="none"/>
          <w:lang w:eastAsia="zh-CN"/>
        </w:rPr>
        <w:t>广东省财政厅、广东省国土资源厅、广东省农业厅关于印发《广东省高标准</w:t>
      </w:r>
      <w:r>
        <w:rPr>
          <w:rFonts w:hint="eastAsia" w:hAnsi="宋体" w:cs="宋体"/>
          <w:snapToGrid w:val="0"/>
          <w:color w:val="auto"/>
          <w:kern w:val="0"/>
          <w:sz w:val="24"/>
          <w:szCs w:val="24"/>
          <w:highlight w:val="none"/>
          <w:lang w:val="en-US" w:eastAsia="zh-CN"/>
        </w:rPr>
        <w:t>基本</w:t>
      </w:r>
      <w:r>
        <w:rPr>
          <w:rFonts w:hint="eastAsia" w:ascii="宋体" w:hAnsi="宋体" w:eastAsia="宋体" w:cs="宋体"/>
          <w:snapToGrid w:val="0"/>
          <w:color w:val="auto"/>
          <w:kern w:val="0"/>
          <w:sz w:val="24"/>
          <w:szCs w:val="24"/>
          <w:highlight w:val="none"/>
          <w:lang w:eastAsia="zh-CN"/>
        </w:rPr>
        <w:t>农田建设项目资金财政直接支付申请和审核规程（暂行）》的通知（粤财农[2012]490号）；</w:t>
      </w:r>
    </w:p>
    <w:p w14:paraId="1C828D3F">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highlight w:val="none"/>
        </w:rPr>
        <w:t>（2）</w:t>
      </w:r>
      <w:r>
        <w:rPr>
          <w:rFonts w:hint="eastAsia" w:ascii="宋体" w:hAnsi="宋体" w:eastAsia="宋体" w:cs="宋体"/>
          <w:snapToGrid w:val="0"/>
          <w:color w:val="auto"/>
          <w:kern w:val="0"/>
          <w:sz w:val="24"/>
          <w:szCs w:val="24"/>
          <w:highlight w:val="none"/>
          <w:lang w:eastAsia="zh-CN"/>
        </w:rPr>
        <w:t>中华人民共和国财政部、中华人民共和国国土资源部，财综字［2011］128号《土地开发整理项目预算定额标准》；《标准》由以下三部分构成：</w:t>
      </w:r>
    </w:p>
    <w:p w14:paraId="23249BCC">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eastAsia="zh-CN"/>
        </w:rPr>
        <w:t>①《土地开发整理项目预算定额》；</w:t>
      </w:r>
    </w:p>
    <w:p w14:paraId="6B6CE84D">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②《土地开发整理项目施工机械台班费定额》；</w:t>
      </w:r>
    </w:p>
    <w:p w14:paraId="2055D1E2">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③《</w:t>
      </w:r>
      <w:r>
        <w:rPr>
          <w:rFonts w:hint="eastAsia" w:ascii="宋体" w:hAnsi="宋体" w:eastAsia="宋体" w:cs="宋体"/>
          <w:snapToGrid w:val="0"/>
          <w:color w:val="auto"/>
          <w:kern w:val="0"/>
          <w:sz w:val="24"/>
          <w:szCs w:val="24"/>
          <w:highlight w:val="none"/>
          <w:lang w:eastAsia="zh-CN"/>
        </w:rPr>
        <w:t>土地开发整理项目预算编制规定》三部分构成；</w:t>
      </w:r>
    </w:p>
    <w:p w14:paraId="146B9EE7">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3</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sz w:val="24"/>
          <w:szCs w:val="24"/>
          <w:highlight w:val="none"/>
          <w:lang w:eastAsia="zh-CN"/>
        </w:rPr>
        <w:t>《土地整治项目规划设计规范》（TD/T1012-20</w:t>
      </w:r>
      <w:r>
        <w:rPr>
          <w:rFonts w:hint="eastAsia" w:hAnsi="宋体" w:cs="宋体"/>
          <w:snapToGrid w:val="0"/>
          <w:color w:val="auto"/>
          <w:kern w:val="0"/>
          <w:sz w:val="24"/>
          <w:szCs w:val="24"/>
          <w:highlight w:val="none"/>
          <w:lang w:val="en-US" w:eastAsia="zh-CN"/>
        </w:rPr>
        <w:t>16</w:t>
      </w:r>
      <w:r>
        <w:rPr>
          <w:rFonts w:hint="eastAsia" w:ascii="宋体" w:hAnsi="宋体" w:eastAsia="宋体" w:cs="宋体"/>
          <w:snapToGrid w:val="0"/>
          <w:color w:val="auto"/>
          <w:kern w:val="0"/>
          <w:sz w:val="24"/>
          <w:szCs w:val="24"/>
          <w:highlight w:val="none"/>
          <w:lang w:eastAsia="zh-CN"/>
        </w:rPr>
        <w:t>）；</w:t>
      </w:r>
    </w:p>
    <w:p w14:paraId="7BFA715B">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sz w:val="24"/>
          <w:szCs w:val="24"/>
          <w:highlight w:val="none"/>
          <w:lang w:eastAsia="zh-CN"/>
        </w:rPr>
        <w:t>《土地整治项目工程量计算规则》（TD/T1039－2013）；</w:t>
      </w:r>
    </w:p>
    <w:p w14:paraId="50E3B7D0">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val="en-US" w:eastAsia="zh-CN"/>
        </w:rPr>
        <w:t>）《广东省园林绿化工程综合定额(2018年)》；</w:t>
      </w:r>
    </w:p>
    <w:p w14:paraId="0D06C794">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lang w:eastAsia="zh-CN"/>
        </w:rPr>
        <w:t>）国土资源部办公厅关于印发《土地整治工程营业税改征增值税计价依据调整过渡实施方案》的通知（国土资厅发[2017]19号）。</w:t>
      </w:r>
    </w:p>
    <w:p w14:paraId="71F967A4">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企业定额；</w:t>
      </w:r>
    </w:p>
    <w:p w14:paraId="3CF083E4">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8</w:t>
      </w:r>
      <w:r>
        <w:rPr>
          <w:rFonts w:hint="eastAsia" w:ascii="宋体" w:hAnsi="宋体" w:eastAsia="宋体" w:cs="宋体"/>
          <w:snapToGrid w:val="0"/>
          <w:color w:val="auto"/>
          <w:kern w:val="0"/>
          <w:highlight w:val="none"/>
          <w:lang w:eastAsia="zh-CN"/>
        </w:rPr>
        <w:t>）招标文件及其答疑（或修改）公告、招标工程量清单；</w:t>
      </w:r>
    </w:p>
    <w:p w14:paraId="643BAC40">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hAnsi="宋体" w:cs="宋体"/>
          <w:snapToGrid w:val="0"/>
          <w:color w:val="auto"/>
          <w:kern w:val="0"/>
          <w:highlight w:val="none"/>
          <w:lang w:val="en-US" w:eastAsia="zh-CN"/>
        </w:rPr>
        <w:t>9</w:t>
      </w:r>
      <w:r>
        <w:rPr>
          <w:rFonts w:hint="eastAsia" w:ascii="宋体" w:hAnsi="宋体" w:eastAsia="宋体" w:cs="宋体"/>
          <w:snapToGrid w:val="0"/>
          <w:color w:val="auto"/>
          <w:kern w:val="0"/>
          <w:highlight w:val="none"/>
          <w:lang w:eastAsia="zh-CN"/>
        </w:rPr>
        <w:t>）施工图及相关资料；</w:t>
      </w:r>
    </w:p>
    <w:p w14:paraId="1730BF8D">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hAnsi="宋体" w:cs="宋体"/>
          <w:snapToGrid w:val="0"/>
          <w:color w:val="auto"/>
          <w:kern w:val="0"/>
          <w:highlight w:val="none"/>
          <w:lang w:val="en-US" w:eastAsia="zh-CN"/>
        </w:rPr>
        <w:t>0</w:t>
      </w:r>
      <w:r>
        <w:rPr>
          <w:rFonts w:hint="eastAsia" w:ascii="宋体" w:hAnsi="宋体" w:eastAsia="宋体" w:cs="宋体"/>
          <w:snapToGrid w:val="0"/>
          <w:color w:val="auto"/>
          <w:kern w:val="0"/>
          <w:highlight w:val="none"/>
          <w:lang w:eastAsia="zh-CN"/>
        </w:rPr>
        <w:t>）施工现场情况、工程特点；</w:t>
      </w:r>
    </w:p>
    <w:p w14:paraId="316C55C3">
      <w:pPr>
        <w:pageBreakBefore w:val="0"/>
        <w:kinsoku/>
        <w:wordWrap w:val="0"/>
        <w:overflowPunct/>
        <w:topLinePunct w:val="0"/>
        <w:bidi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hAnsi="宋体" w:cs="宋体"/>
          <w:snapToGrid w:val="0"/>
          <w:color w:val="auto"/>
          <w:kern w:val="0"/>
          <w:highlight w:val="none"/>
          <w:lang w:val="en-US" w:eastAsia="zh-CN"/>
        </w:rPr>
        <w:t>1</w:t>
      </w:r>
      <w:r>
        <w:rPr>
          <w:rFonts w:hint="eastAsia" w:ascii="宋体" w:hAnsi="宋体" w:eastAsia="宋体" w:cs="宋体"/>
          <w:snapToGrid w:val="0"/>
          <w:color w:val="auto"/>
          <w:kern w:val="0"/>
          <w:highlight w:val="none"/>
          <w:lang w:eastAsia="zh-CN"/>
        </w:rPr>
        <w:t>）市场价格信息或项目所在地工程造价管理机构发布的工程造价信息；</w:t>
      </w:r>
    </w:p>
    <w:p w14:paraId="20E4E49A">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hAnsi="宋体" w:cs="宋体"/>
          <w:snapToGrid w:val="0"/>
          <w:color w:val="auto"/>
          <w:kern w:val="0"/>
          <w:highlight w:val="none"/>
          <w:lang w:val="en-US" w:eastAsia="zh-CN"/>
        </w:rPr>
        <w:t>2</w:t>
      </w:r>
      <w:r>
        <w:rPr>
          <w:rFonts w:hint="eastAsia" w:ascii="宋体" w:hAnsi="宋体" w:eastAsia="宋体" w:cs="宋体"/>
          <w:snapToGrid w:val="0"/>
          <w:color w:val="auto"/>
          <w:kern w:val="0"/>
          <w:highlight w:val="none"/>
          <w:lang w:eastAsia="zh-CN"/>
        </w:rPr>
        <w:t>）与建设项目相关的标准、规范、技术资料。</w:t>
      </w:r>
    </w:p>
    <w:p w14:paraId="769786BF">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9.2</w:t>
      </w:r>
      <w:r>
        <w:rPr>
          <w:rFonts w:hint="eastAsia" w:ascii="宋体" w:hAnsi="宋体" w:eastAsia="宋体" w:cs="宋体"/>
          <w:snapToGrid w:val="0"/>
          <w:color w:val="auto"/>
          <w:kern w:val="0"/>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92" w:name="_Hlt66594003"/>
      <w:bookmarkEnd w:id="92"/>
      <w:r>
        <w:rPr>
          <w:rFonts w:hint="eastAsia" w:ascii="宋体" w:hAnsi="宋体" w:eastAsia="宋体" w:cs="宋体"/>
          <w:snapToGrid w:val="0"/>
          <w:color w:val="auto"/>
          <w:kern w:val="0"/>
          <w:highlight w:val="none"/>
        </w:rPr>
        <w:t>所谓“一定范围内的风险”是指合同约定的风险。</w:t>
      </w:r>
    </w:p>
    <w:p w14:paraId="1A86D67F">
      <w:pPr>
        <w:wordWrap w:val="0"/>
        <w:adjustRightInd w:val="0"/>
        <w:snapToGrid w:val="0"/>
        <w:spacing w:line="440" w:lineRule="exact"/>
        <w:ind w:firstLine="560"/>
        <w:rPr>
          <w:rFonts w:hint="eastAsia" w:ascii="宋体" w:hAnsi="宋体" w:eastAsia="宋体" w:cs="宋体"/>
          <w:snapToGrid w:val="0"/>
          <w:color w:val="auto"/>
          <w:kern w:val="0"/>
          <w:highlight w:val="none"/>
        </w:rPr>
      </w:pPr>
      <w:bookmarkStart w:id="93" w:name="_Hlt69335755"/>
      <w:bookmarkEnd w:id="93"/>
      <w:r>
        <w:rPr>
          <w:rFonts w:hint="eastAsia" w:ascii="宋体" w:hAnsi="宋体" w:eastAsia="宋体" w:cs="宋体"/>
          <w:b/>
          <w:bCs/>
          <w:snapToGrid w:val="0"/>
          <w:color w:val="auto"/>
          <w:kern w:val="0"/>
          <w:highlight w:val="none"/>
        </w:rPr>
        <w:t>9.3</w:t>
      </w:r>
      <w:r>
        <w:rPr>
          <w:rFonts w:hint="eastAsia" w:ascii="宋体" w:hAnsi="宋体" w:eastAsia="宋体" w:cs="宋体"/>
          <w:snapToGrid w:val="0"/>
          <w:color w:val="auto"/>
          <w:kern w:val="0"/>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94" w:name="_Hlt66509056"/>
      <w:bookmarkEnd w:id="94"/>
      <w:r>
        <w:rPr>
          <w:rFonts w:hint="eastAsia" w:ascii="宋体" w:hAnsi="宋体" w:eastAsia="宋体" w:cs="宋体"/>
          <w:snapToGrid w:val="0"/>
          <w:color w:val="auto"/>
          <w:kern w:val="0"/>
          <w:highlight w:val="none"/>
        </w:rPr>
        <w:t>接资料。投标人应针对现场情况编制施工组织设计，并在编制投标报价时考虑现场情况的影响。</w:t>
      </w:r>
    </w:p>
    <w:p w14:paraId="6F3C9AA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9.4</w:t>
      </w:r>
      <w:r>
        <w:rPr>
          <w:rFonts w:hint="eastAsia" w:ascii="宋体" w:hAnsi="宋体" w:eastAsia="宋体" w:cs="宋体"/>
          <w:snapToGrid w:val="0"/>
          <w:color w:val="auto"/>
          <w:kern w:val="0"/>
          <w:highlight w:val="none"/>
        </w:rPr>
        <w:t xml:space="preserve"> 招标人向投标人提供的有关现场的数据和资料，是招标人现有的能被投标人利用的资料，招标人对投标人做出的任何推论、理解和结论均不负责任。</w:t>
      </w:r>
    </w:p>
    <w:p w14:paraId="395DC92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9.5</w:t>
      </w:r>
      <w:r>
        <w:rPr>
          <w:rFonts w:hint="eastAsia" w:ascii="宋体" w:hAnsi="宋体" w:eastAsia="宋体" w:cs="宋体"/>
          <w:snapToGrid w:val="0"/>
          <w:color w:val="auto"/>
          <w:kern w:val="0"/>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0FEB9F40">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9.6</w:t>
      </w:r>
      <w:r>
        <w:rPr>
          <w:rFonts w:hint="eastAsia" w:ascii="宋体" w:hAnsi="宋体" w:eastAsia="宋体" w:cs="宋体"/>
          <w:snapToGrid w:val="0"/>
          <w:color w:val="auto"/>
          <w:kern w:val="0"/>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2CDA8EA3">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9.7</w:t>
      </w:r>
      <w:r>
        <w:rPr>
          <w:rFonts w:hint="eastAsia" w:ascii="宋体" w:hAnsi="宋体" w:eastAsia="宋体" w:cs="宋体"/>
          <w:snapToGrid w:val="0"/>
          <w:color w:val="auto"/>
          <w:kern w:val="0"/>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highlight w:val="none"/>
        </w:rPr>
        <w:t>如果投标人的投标总价下浮率（投标总价下浮率＝100%－投标总价÷招标控制价×100%）高于15%时，投标人必须在投标文件中专项作出详细合理的书面说明并提供以往类似工程详细成本分析报告供评标委员会审查。</w:t>
      </w:r>
    </w:p>
    <w:p w14:paraId="2E16E155">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9.8</w:t>
      </w:r>
      <w:r>
        <w:rPr>
          <w:rFonts w:hint="eastAsia" w:ascii="宋体" w:hAnsi="宋体" w:eastAsia="宋体" w:cs="宋体"/>
          <w:snapToGrid w:val="0"/>
          <w:color w:val="auto"/>
          <w:kern w:val="0"/>
          <w:highlight w:val="none"/>
        </w:rPr>
        <w:t xml:space="preserve"> 投标人的绿色施工安全防护措施费报价必须达到或超过招标工程量清单中提供的绿色施工安全防护措施费。</w:t>
      </w:r>
    </w:p>
    <w:p w14:paraId="26944B2E">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9.9</w:t>
      </w:r>
      <w:r>
        <w:rPr>
          <w:rFonts w:hint="eastAsia" w:ascii="宋体" w:hAnsi="宋体" w:eastAsia="宋体" w:cs="宋体"/>
          <w:snapToGrid w:val="0"/>
          <w:color w:val="auto"/>
          <w:kern w:val="0"/>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p>
    <w:p w14:paraId="2B8A88AC">
      <w:pPr>
        <w:pStyle w:val="4"/>
        <w:wordWrap w:val="0"/>
        <w:autoSpaceDE/>
        <w:autoSpaceDN/>
        <w:snapToGrid w:val="0"/>
        <w:spacing w:line="240" w:lineRule="auto"/>
        <w:ind w:firstLine="480"/>
        <w:jc w:val="both"/>
        <w:rPr>
          <w:rFonts w:hint="eastAsia" w:ascii="宋体" w:hAnsi="宋体" w:eastAsia="宋体" w:cs="宋体"/>
          <w:b/>
          <w:snapToGrid w:val="0"/>
          <w:color w:val="auto"/>
          <w:highlight w:val="none"/>
        </w:rPr>
      </w:pPr>
      <w:bookmarkStart w:id="95" w:name="_（十）投标文件的编制、包装、密封"/>
      <w:bookmarkEnd w:id="95"/>
      <w:bookmarkStart w:id="96" w:name="_Toc28889"/>
    </w:p>
    <w:p w14:paraId="759FF2E8">
      <w:pPr>
        <w:pStyle w:val="4"/>
        <w:wordWrap w:val="0"/>
        <w:autoSpaceDE/>
        <w:autoSpaceDN/>
        <w:snapToGrid w:val="0"/>
        <w:spacing w:line="440" w:lineRule="exact"/>
        <w:ind w:firstLine="480"/>
        <w:jc w:val="both"/>
        <w:rPr>
          <w:rFonts w:hint="eastAsia" w:ascii="宋体" w:hAnsi="宋体" w:eastAsia="宋体" w:cs="宋体"/>
          <w:b/>
          <w:strike/>
          <w:snapToGrid w:val="0"/>
          <w:color w:val="auto"/>
          <w:highlight w:val="none"/>
        </w:rPr>
      </w:pPr>
      <w:bookmarkStart w:id="97" w:name="_Toc3820"/>
      <w:bookmarkStart w:id="98" w:name="_Toc4383"/>
      <w:bookmarkStart w:id="99" w:name="_Toc3522"/>
      <w:bookmarkStart w:id="100" w:name="_Toc8113"/>
      <w:r>
        <w:rPr>
          <w:rFonts w:hint="eastAsia" w:ascii="宋体" w:hAnsi="宋体" w:eastAsia="宋体" w:cs="宋体"/>
          <w:b/>
          <w:snapToGrid w:val="0"/>
          <w:color w:val="auto"/>
          <w:highlight w:val="none"/>
        </w:rPr>
        <w:t>10．投标文件的编制</w:t>
      </w:r>
      <w:bookmarkStart w:id="101" w:name="_Hlt69332370"/>
      <w:bookmarkEnd w:id="101"/>
      <w:bookmarkStart w:id="102" w:name="_Hlt69208262"/>
      <w:bookmarkEnd w:id="102"/>
      <w:r>
        <w:rPr>
          <w:rFonts w:hint="eastAsia" w:ascii="宋体" w:hAnsi="宋体" w:eastAsia="宋体" w:cs="宋体"/>
          <w:b/>
          <w:snapToGrid w:val="0"/>
          <w:color w:val="auto"/>
          <w:highlight w:val="none"/>
        </w:rPr>
        <w:t>要求</w:t>
      </w:r>
      <w:bookmarkEnd w:id="96"/>
      <w:bookmarkEnd w:id="97"/>
      <w:bookmarkEnd w:id="98"/>
      <w:bookmarkEnd w:id="99"/>
      <w:bookmarkEnd w:id="100"/>
      <w:bookmarkStart w:id="103" w:name="_Hlt74495594"/>
      <w:bookmarkEnd w:id="103"/>
      <w:bookmarkStart w:id="104" w:name="_Hlt74497202"/>
      <w:bookmarkEnd w:id="104"/>
      <w:bookmarkStart w:id="105" w:name="_Hlt78768224"/>
      <w:bookmarkEnd w:id="105"/>
      <w:bookmarkStart w:id="106" w:name="_Toc17114"/>
    </w:p>
    <w:p w14:paraId="02990D3B">
      <w:pPr>
        <w:wordWrap w:val="0"/>
        <w:adjustRightInd w:val="0"/>
        <w:snapToGrid w:val="0"/>
        <w:spacing w:line="440" w:lineRule="exact"/>
        <w:ind w:firstLine="482" w:firstLineChars="200"/>
        <w:rPr>
          <w:rFonts w:hint="eastAsia" w:ascii="宋体" w:hAnsi="宋体" w:eastAsia="宋体" w:cs="宋体"/>
          <w:b/>
          <w:bCs/>
          <w:snapToGrid w:val="0"/>
          <w:color w:val="auto"/>
          <w:kern w:val="0"/>
          <w:highlight w:val="none"/>
        </w:rPr>
      </w:pPr>
      <w:bookmarkStart w:id="107" w:name="_Toc9447"/>
      <w:bookmarkStart w:id="108" w:name="_Toc7825"/>
      <w:r>
        <w:rPr>
          <w:rFonts w:hint="eastAsia" w:ascii="宋体" w:hAnsi="宋体" w:eastAsia="宋体" w:cs="宋体"/>
          <w:b/>
          <w:bCs/>
          <w:snapToGrid w:val="0"/>
          <w:color w:val="auto"/>
          <w:kern w:val="0"/>
          <w:highlight w:val="none"/>
        </w:rPr>
        <w:t xml:space="preserve">10.1 </w:t>
      </w:r>
      <w:r>
        <w:rPr>
          <w:rFonts w:hint="eastAsia" w:ascii="宋体" w:hAnsi="宋体" w:eastAsia="宋体" w:cs="宋体"/>
          <w:b w:val="0"/>
          <w:bCs w:val="0"/>
          <w:snapToGrid w:val="0"/>
          <w:color w:val="auto"/>
          <w:kern w:val="0"/>
          <w:highlight w:val="none"/>
        </w:rPr>
        <w:t>一般要求</w:t>
      </w:r>
      <w:bookmarkEnd w:id="106"/>
      <w:bookmarkEnd w:id="107"/>
      <w:bookmarkEnd w:id="108"/>
    </w:p>
    <w:p w14:paraId="24E0EF5F">
      <w:pPr>
        <w:pStyle w:val="13"/>
        <w:wordWrap w:val="0"/>
        <w:adjustRightInd w:val="0"/>
        <w:snapToGrid w:val="0"/>
        <w:spacing w:line="40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投标文件应按第六章 投标文件格式规定的内容，投标人提交的投标文件应当使用招标文件所提供的投标文件全部格式。</w:t>
      </w:r>
    </w:p>
    <w:p w14:paraId="57EA9D81">
      <w:pPr>
        <w:pStyle w:val="13"/>
        <w:wordWrap w:val="0"/>
        <w:adjustRightInd w:val="0"/>
        <w:snapToGrid w:val="0"/>
        <w:spacing w:line="44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10.1.1</w:t>
      </w:r>
      <w:r>
        <w:rPr>
          <w:rFonts w:hint="eastAsia" w:ascii="宋体" w:hAnsi="宋体" w:eastAsia="宋体" w:cs="宋体"/>
          <w:snapToGrid w:val="0"/>
          <w:color w:val="auto"/>
          <w:kern w:val="0"/>
          <w:highlight w:val="none"/>
        </w:rPr>
        <w:t xml:space="preserve"> 投标人必须响应招标文件，并在充分理解招标人提供的全部文件、设计图纸、资料及现场条件的基础</w:t>
      </w:r>
      <w:bookmarkStart w:id="109" w:name="_Hlt78709790"/>
      <w:bookmarkEnd w:id="109"/>
      <w:r>
        <w:rPr>
          <w:rFonts w:hint="eastAsia" w:ascii="宋体" w:hAnsi="宋体" w:eastAsia="宋体" w:cs="宋体"/>
          <w:snapToGrid w:val="0"/>
          <w:color w:val="auto"/>
          <w:kern w:val="0"/>
          <w:highlight w:val="none"/>
        </w:rPr>
        <w:t>上编制投标文件。因投标文件不符合招标文件的要求而造成的损失和后果，由投标人自行承担。</w:t>
      </w:r>
      <w:bookmarkStart w:id="110" w:name="_Hlt74496890"/>
      <w:bookmarkEnd w:id="110"/>
    </w:p>
    <w:p w14:paraId="1F628DA0">
      <w:pPr>
        <w:pStyle w:val="13"/>
        <w:wordWrap w:val="0"/>
        <w:adjustRightInd w:val="0"/>
        <w:snapToGrid w:val="0"/>
        <w:spacing w:line="400" w:lineRule="exact"/>
        <w:ind w:firstLineChars="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10.1.2</w:t>
      </w:r>
      <w:r>
        <w:rPr>
          <w:rFonts w:hint="eastAsia" w:ascii="宋体" w:hAnsi="宋体" w:eastAsia="宋体" w:cs="宋体"/>
          <w:snapToGrid w:val="0"/>
          <w:color w:val="auto"/>
          <w:kern w:val="0"/>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Cs w:val="24"/>
          <w:highlight w:val="none"/>
        </w:rPr>
        <w:t>交易指引。</w:t>
      </w:r>
    </w:p>
    <w:p w14:paraId="366B3645">
      <w:pPr>
        <w:pStyle w:val="13"/>
        <w:wordWrap w:val="0"/>
        <w:adjustRightInd w:val="0"/>
        <w:snapToGrid w:val="0"/>
        <w:spacing w:line="400" w:lineRule="exact"/>
        <w:ind w:firstLineChars="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10.1.3</w:t>
      </w:r>
      <w:r>
        <w:rPr>
          <w:rFonts w:hint="eastAsia" w:ascii="宋体" w:hAnsi="宋体" w:eastAsia="宋体" w:cs="宋体"/>
          <w:snapToGrid w:val="0"/>
          <w:color w:val="auto"/>
          <w:kern w:val="0"/>
          <w:highlight w:val="none"/>
        </w:rPr>
        <w:t>投标文件需按以下要求签字、盖章：电子投标文件：</w:t>
      </w:r>
    </w:p>
    <w:p w14:paraId="14C44B3B">
      <w:pPr>
        <w:pStyle w:val="13"/>
        <w:wordWrap w:val="0"/>
        <w:adjustRightInd w:val="0"/>
        <w:snapToGrid w:val="0"/>
        <w:spacing w:line="400" w:lineRule="exact"/>
        <w:ind w:firstLineChars="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10.1.3.1</w:t>
      </w:r>
      <w:r>
        <w:rPr>
          <w:rFonts w:hint="eastAsia" w:ascii="宋体" w:hAnsi="宋体" w:eastAsia="宋体" w:cs="宋体"/>
          <w:snapToGrid w:val="0"/>
          <w:color w:val="auto"/>
          <w:kern w:val="0"/>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5E6A75AB">
      <w:pPr>
        <w:pStyle w:val="13"/>
        <w:wordWrap w:val="0"/>
        <w:adjustRightInd w:val="0"/>
        <w:snapToGrid w:val="0"/>
        <w:spacing w:line="400" w:lineRule="exact"/>
        <w:ind w:firstLineChars="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10.1.3.2</w:t>
      </w:r>
      <w:r>
        <w:rPr>
          <w:rFonts w:hint="eastAsia" w:ascii="宋体" w:hAnsi="宋体" w:eastAsia="宋体" w:cs="宋体"/>
          <w:snapToGrid w:val="0"/>
          <w:color w:val="auto"/>
          <w:kern w:val="0"/>
          <w:szCs w:val="24"/>
          <w:highlight w:val="none"/>
        </w:rPr>
        <w:t>投标文件封套、封面、组成内容中凡要求录入投标人名称且注明“盖单位章”处盖单位法人公章（电子印章）。</w:t>
      </w:r>
    </w:p>
    <w:p w14:paraId="02254FC2">
      <w:pPr>
        <w:pStyle w:val="13"/>
        <w:wordWrap w:val="0"/>
        <w:adjustRightInd w:val="0"/>
        <w:snapToGrid w:val="0"/>
        <w:spacing w:line="440" w:lineRule="exact"/>
        <w:ind w:firstLineChars="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10.1.3.3 </w:t>
      </w:r>
      <w:r>
        <w:rPr>
          <w:rFonts w:hint="eastAsia" w:ascii="宋体" w:hAnsi="宋体" w:eastAsia="宋体" w:cs="宋体"/>
          <w:snapToGrid w:val="0"/>
          <w:color w:val="auto"/>
          <w:kern w:val="0"/>
          <w:szCs w:val="24"/>
          <w:highlight w:val="none"/>
        </w:rPr>
        <w:t>投标文件的签字均为签字人本人亲笔署名或签章（电子印章），其余部分的复印件无须另行签字、盖章。</w:t>
      </w:r>
    </w:p>
    <w:p w14:paraId="098BE642">
      <w:pPr>
        <w:pStyle w:val="5"/>
        <w:keepNext w:val="0"/>
        <w:keepLines w:val="0"/>
        <w:wordWrap w:val="0"/>
        <w:adjustRightInd w:val="0"/>
        <w:snapToGrid w:val="0"/>
        <w:spacing w:before="0" w:after="0" w:line="240" w:lineRule="auto"/>
        <w:jc w:val="both"/>
        <w:rPr>
          <w:rFonts w:hint="eastAsia" w:ascii="宋体" w:hAnsi="宋体" w:eastAsia="宋体" w:cs="宋体"/>
          <w:bCs/>
          <w:snapToGrid w:val="0"/>
          <w:color w:val="auto"/>
          <w:kern w:val="0"/>
          <w:highlight w:val="none"/>
        </w:rPr>
      </w:pPr>
      <w:bookmarkStart w:id="111" w:name="_Toc29774"/>
      <w:bookmarkStart w:id="112" w:name="_Toc257031159"/>
      <w:bookmarkStart w:id="113" w:name="_Toc274313880"/>
    </w:p>
    <w:p w14:paraId="7C0B4A40">
      <w:pPr>
        <w:wordWrap w:val="0"/>
        <w:adjustRightInd w:val="0"/>
        <w:snapToGrid w:val="0"/>
        <w:spacing w:line="440" w:lineRule="exact"/>
        <w:ind w:firstLine="482" w:firstLineChars="200"/>
        <w:rPr>
          <w:rFonts w:hint="eastAsia" w:ascii="宋体" w:hAnsi="宋体" w:eastAsia="宋体" w:cs="宋体"/>
          <w:b/>
          <w:bCs/>
          <w:snapToGrid w:val="0"/>
          <w:color w:val="auto"/>
          <w:kern w:val="0"/>
          <w:highlight w:val="none"/>
        </w:rPr>
      </w:pPr>
      <w:bookmarkStart w:id="114" w:name="_Toc19938"/>
      <w:bookmarkStart w:id="115" w:name="_Toc20002"/>
      <w:r>
        <w:rPr>
          <w:rFonts w:hint="eastAsia" w:ascii="宋体" w:hAnsi="宋体" w:eastAsia="宋体" w:cs="宋体"/>
          <w:b/>
          <w:bCs/>
          <w:snapToGrid w:val="0"/>
          <w:color w:val="auto"/>
          <w:kern w:val="0"/>
          <w:highlight w:val="none"/>
        </w:rPr>
        <w:t xml:space="preserve">10.2 </w:t>
      </w:r>
      <w:r>
        <w:rPr>
          <w:rFonts w:hint="eastAsia" w:ascii="宋体" w:hAnsi="宋体" w:eastAsia="宋体" w:cs="宋体"/>
          <w:b w:val="0"/>
          <w:bCs w:val="0"/>
          <w:snapToGrid w:val="0"/>
          <w:color w:val="auto"/>
          <w:kern w:val="0"/>
          <w:highlight w:val="none"/>
        </w:rPr>
        <w:t>商务标书的编制要求</w:t>
      </w:r>
      <w:bookmarkEnd w:id="111"/>
      <w:bookmarkEnd w:id="112"/>
      <w:bookmarkEnd w:id="113"/>
      <w:bookmarkEnd w:id="114"/>
      <w:bookmarkEnd w:id="115"/>
    </w:p>
    <w:p w14:paraId="0A03AAB7">
      <w:pPr>
        <w:wordWrap w:val="0"/>
        <w:adjustRightInd w:val="0"/>
        <w:snapToGrid w:val="0"/>
        <w:spacing w:line="440" w:lineRule="exact"/>
        <w:ind w:firstLine="561"/>
        <w:rPr>
          <w:rFonts w:hint="eastAsia" w:ascii="宋体" w:hAnsi="宋体" w:eastAsia="宋体" w:cs="宋体"/>
          <w:snapToGrid w:val="0"/>
          <w:color w:val="auto"/>
          <w:kern w:val="0"/>
          <w:highlight w:val="none"/>
          <w:u w:val="single"/>
        </w:rPr>
      </w:pPr>
      <w:r>
        <w:rPr>
          <w:rFonts w:hint="eastAsia" w:ascii="宋体" w:hAnsi="宋体" w:eastAsia="宋体" w:cs="宋体"/>
          <w:b/>
          <w:bCs/>
          <w:snapToGrid w:val="0"/>
          <w:color w:val="auto"/>
          <w:kern w:val="0"/>
          <w:highlight w:val="none"/>
        </w:rPr>
        <w:t>10.2.1</w:t>
      </w:r>
      <w:r>
        <w:rPr>
          <w:rFonts w:hint="eastAsia" w:ascii="宋体" w:hAnsi="宋体" w:eastAsia="宋体" w:cs="宋体"/>
          <w:snapToGrid w:val="0"/>
          <w:color w:val="auto"/>
          <w:kern w:val="0"/>
          <w:highlight w:val="none"/>
        </w:rPr>
        <w:t xml:space="preserve"> </w:t>
      </w:r>
      <w:r>
        <w:rPr>
          <w:rFonts w:hint="eastAsia" w:ascii="宋体" w:hAnsi="宋体" w:eastAsia="宋体" w:cs="宋体"/>
          <w:bCs/>
          <w:snapToGrid w:val="0"/>
          <w:color w:val="auto"/>
          <w:kern w:val="0"/>
          <w:highlight w:val="none"/>
        </w:rPr>
        <w:t>商务标书</w:t>
      </w:r>
      <w:r>
        <w:rPr>
          <w:rFonts w:hint="eastAsia" w:ascii="宋体" w:hAnsi="宋体" w:eastAsia="宋体" w:cs="宋体"/>
          <w:snapToGrid w:val="0"/>
          <w:color w:val="auto"/>
          <w:kern w:val="0"/>
          <w:highlight w:val="none"/>
        </w:rPr>
        <w:t>包括但不限于以下内容：</w:t>
      </w:r>
    </w:p>
    <w:p w14:paraId="70A355AA">
      <w:pPr>
        <w:wordWrap w:val="0"/>
        <w:adjustRightInd w:val="0"/>
        <w:snapToGrid w:val="0"/>
        <w:spacing w:line="440" w:lineRule="exact"/>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szCs w:val="18"/>
          <w:highlight w:val="none"/>
        </w:rPr>
        <w:t>（1）封面（格式一）；</w:t>
      </w:r>
    </w:p>
    <w:p w14:paraId="42E6AC2B">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（2）目录；</w:t>
      </w:r>
      <w:r>
        <w:rPr>
          <w:rFonts w:hint="eastAsia" w:ascii="宋体" w:hAnsi="宋体" w:eastAsia="宋体" w:cs="宋体"/>
          <w:snapToGrid w:val="0"/>
          <w:color w:val="auto"/>
          <w:kern w:val="0"/>
          <w:highlight w:val="none"/>
        </w:rPr>
        <w:t xml:space="preserve"> </w:t>
      </w:r>
    </w:p>
    <w:p w14:paraId="15CFD57D">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（3）《</w:t>
      </w:r>
      <w:r>
        <w:rPr>
          <w:rFonts w:hint="eastAsia" w:ascii="宋体" w:hAnsi="宋体" w:eastAsia="宋体" w:cs="宋体"/>
          <w:snapToGrid w:val="0"/>
          <w:color w:val="auto"/>
          <w:kern w:val="0"/>
          <w:highlight w:val="none"/>
        </w:rPr>
        <w:t>投标函</w:t>
      </w:r>
      <w:r>
        <w:rPr>
          <w:rFonts w:hint="eastAsia" w:ascii="宋体" w:hAnsi="宋体" w:eastAsia="宋体" w:cs="宋体"/>
          <w:snapToGrid w:val="0"/>
          <w:color w:val="auto"/>
          <w:kern w:val="0"/>
          <w:szCs w:val="18"/>
          <w:highlight w:val="none"/>
        </w:rPr>
        <w:t>》（格式二）；</w:t>
      </w:r>
    </w:p>
    <w:p w14:paraId="6FB7516E">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szCs w:val="22"/>
          <w:highlight w:val="none"/>
        </w:rPr>
        <w:t>各项</w:t>
      </w:r>
      <w:r>
        <w:rPr>
          <w:rFonts w:hint="eastAsia" w:ascii="宋体" w:hAnsi="宋体" w:eastAsia="宋体" w:cs="宋体"/>
          <w:snapToGrid w:val="0"/>
          <w:color w:val="auto"/>
          <w:kern w:val="0"/>
          <w:highlight w:val="none"/>
        </w:rPr>
        <w:t>承诺一览表》（格式三）；</w:t>
      </w:r>
    </w:p>
    <w:p w14:paraId="4213E49D">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（5）《授权委托书》（格式四）；</w:t>
      </w:r>
    </w:p>
    <w:p w14:paraId="116E805B">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（6）《法定代表人身份证明》（格式五）；</w:t>
      </w:r>
    </w:p>
    <w:p w14:paraId="223EEF86">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hAnsi="宋体" w:cs="宋体"/>
          <w:snapToGrid w:val="0"/>
          <w:color w:val="auto"/>
          <w:kern w:val="0"/>
          <w:szCs w:val="18"/>
          <w:highlight w:val="none"/>
          <w:lang w:val="en-US" w:eastAsia="zh-CN"/>
        </w:rPr>
        <w:t>7</w:t>
      </w:r>
      <w:r>
        <w:rPr>
          <w:rFonts w:hint="eastAsia" w:ascii="宋体" w:hAnsi="宋体" w:eastAsia="宋体" w:cs="宋体"/>
          <w:snapToGrid w:val="0"/>
          <w:color w:val="auto"/>
          <w:kern w:val="0"/>
          <w:szCs w:val="18"/>
          <w:highlight w:val="none"/>
        </w:rPr>
        <w:t>）投标保证缴纳证明（投标人采用投标保证金的，附建设工程交易系统《缴纳投标保证金通知书》页面截图打印件和银行转账单复印件；采用投标保证担保的，附银行保函复印件；采用投标保证保险的，附电子保单和</w:t>
      </w:r>
      <w:r>
        <w:rPr>
          <w:rFonts w:hint="eastAsia" w:ascii="宋体" w:hAnsi="宋体" w:eastAsia="宋体" w:cs="宋体"/>
          <w:b/>
          <w:bCs/>
          <w:color w:val="auto"/>
          <w:szCs w:val="24"/>
          <w:highlight w:val="none"/>
        </w:rPr>
        <w:t>《</w:t>
      </w:r>
      <w:r>
        <w:rPr>
          <w:rFonts w:hint="eastAsia" w:ascii="宋体" w:hAnsi="宋体" w:eastAsia="宋体" w:cs="宋体"/>
          <w:b/>
          <w:bCs/>
          <w:color w:val="auto"/>
          <w:szCs w:val="24"/>
          <w:highlight w:val="none"/>
          <w:lang w:val="en-US" w:eastAsia="zh-CN"/>
        </w:rPr>
        <w:t>韶关市公共资源交易一体化平台保证金缴纳信息</w:t>
      </w:r>
      <w:r>
        <w:rPr>
          <w:rFonts w:hint="eastAsia" w:ascii="宋体" w:hAnsi="宋体" w:eastAsia="宋体" w:cs="宋体"/>
          <w:b/>
          <w:bCs/>
          <w:color w:val="auto"/>
          <w:szCs w:val="24"/>
          <w:highlight w:val="none"/>
        </w:rPr>
        <w:t>》</w:t>
      </w:r>
      <w:r>
        <w:rPr>
          <w:rFonts w:hint="eastAsia" w:ascii="宋体" w:hAnsi="宋体" w:eastAsia="宋体" w:cs="宋体"/>
          <w:b/>
          <w:bCs/>
          <w:snapToGrid w:val="0"/>
          <w:color w:val="auto"/>
          <w:kern w:val="0"/>
          <w:szCs w:val="18"/>
          <w:highlight w:val="none"/>
        </w:rPr>
        <w:t>页面截图打印页</w:t>
      </w:r>
      <w:r>
        <w:rPr>
          <w:rFonts w:hint="eastAsia" w:ascii="宋体" w:hAnsi="宋体" w:eastAsia="宋体" w:cs="宋体"/>
          <w:snapToGrid w:val="0"/>
          <w:color w:val="auto"/>
          <w:kern w:val="0"/>
          <w:szCs w:val="18"/>
          <w:highlight w:val="none"/>
        </w:rPr>
        <w:t>）；</w:t>
      </w:r>
    </w:p>
    <w:p w14:paraId="3EE6C4B8">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hAnsi="宋体" w:cs="宋体"/>
          <w:snapToGrid w:val="0"/>
          <w:color w:val="auto"/>
          <w:kern w:val="0"/>
          <w:szCs w:val="18"/>
          <w:highlight w:val="none"/>
          <w:lang w:val="en-US" w:eastAsia="zh-CN"/>
        </w:rPr>
        <w:t>8</w:t>
      </w:r>
      <w:r>
        <w:rPr>
          <w:rFonts w:hint="eastAsia" w:ascii="宋体" w:hAnsi="宋体" w:eastAsia="宋体" w:cs="宋体"/>
          <w:snapToGrid w:val="0"/>
          <w:color w:val="auto"/>
          <w:kern w:val="0"/>
          <w:szCs w:val="18"/>
          <w:highlight w:val="none"/>
        </w:rPr>
        <w:t>）《投标人基本情况表》（格式七）及所附资料；</w:t>
      </w:r>
    </w:p>
    <w:p w14:paraId="11B3E792">
      <w:pPr>
        <w:wordWrap w:val="0"/>
        <w:adjustRightInd w:val="0"/>
        <w:snapToGrid w:val="0"/>
        <w:spacing w:line="440" w:lineRule="exact"/>
        <w:ind w:firstLine="480" w:firstLineChars="200"/>
        <w:rPr>
          <w:rFonts w:hint="eastAsia" w:ascii="宋体" w:hAnsi="宋体" w:eastAsia="宋体" w:cs="宋体"/>
          <w:strike/>
          <w:snapToGrid w:val="0"/>
          <w:color w:val="auto"/>
          <w:kern w:val="0"/>
          <w:szCs w:val="18"/>
          <w:highlight w:val="none"/>
        </w:rPr>
      </w:pPr>
      <w:r>
        <w:rPr>
          <w:rFonts w:hint="eastAsia" w:ascii="宋体" w:hAnsi="宋体" w:eastAsia="宋体" w:cs="宋体"/>
          <w:snapToGrid w:val="0"/>
          <w:color w:val="auto"/>
          <w:kern w:val="0"/>
          <w:szCs w:val="18"/>
          <w:highlight w:val="none"/>
        </w:rPr>
        <w:t>（</w:t>
      </w:r>
      <w:r>
        <w:rPr>
          <w:rFonts w:hint="eastAsia" w:hAnsi="宋体" w:cs="宋体"/>
          <w:snapToGrid w:val="0"/>
          <w:color w:val="auto"/>
          <w:kern w:val="0"/>
          <w:szCs w:val="18"/>
          <w:highlight w:val="none"/>
          <w:lang w:val="en-US" w:eastAsia="zh-CN"/>
        </w:rPr>
        <w:t>9</w:t>
      </w:r>
      <w:r>
        <w:rPr>
          <w:rFonts w:hint="eastAsia" w:ascii="宋体" w:hAnsi="宋体" w:eastAsia="宋体" w:cs="宋体"/>
          <w:snapToGrid w:val="0"/>
          <w:color w:val="auto"/>
          <w:kern w:val="0"/>
          <w:szCs w:val="18"/>
          <w:highlight w:val="none"/>
        </w:rPr>
        <w:t>）《项目经理简历表》（格式八）及所附资料；</w:t>
      </w:r>
    </w:p>
    <w:p w14:paraId="16BE2B73">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hAnsi="宋体" w:cs="宋体"/>
          <w:snapToGrid w:val="0"/>
          <w:color w:val="auto"/>
          <w:kern w:val="0"/>
          <w:szCs w:val="18"/>
          <w:highlight w:val="none"/>
          <w:lang w:val="en-US" w:eastAsia="zh-CN"/>
        </w:rPr>
        <w:t>0</w:t>
      </w:r>
      <w:r>
        <w:rPr>
          <w:rFonts w:hint="eastAsia" w:ascii="宋体" w:hAnsi="宋体" w:eastAsia="宋体" w:cs="宋体"/>
          <w:snapToGrid w:val="0"/>
          <w:color w:val="auto"/>
          <w:kern w:val="0"/>
          <w:szCs w:val="18"/>
          <w:highlight w:val="none"/>
        </w:rPr>
        <w:t>）《项目经理任职声明》（格式九）；</w:t>
      </w:r>
    </w:p>
    <w:p w14:paraId="51A6D9E5">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hAnsi="宋体" w:cs="宋体"/>
          <w:snapToGrid w:val="0"/>
          <w:color w:val="auto"/>
          <w:kern w:val="0"/>
          <w:szCs w:val="18"/>
          <w:highlight w:val="none"/>
          <w:lang w:val="en-US" w:eastAsia="zh-CN"/>
        </w:rPr>
        <w:t>1</w:t>
      </w:r>
      <w:r>
        <w:rPr>
          <w:rFonts w:hint="eastAsia" w:ascii="宋体" w:hAnsi="宋体" w:eastAsia="宋体" w:cs="宋体"/>
          <w:snapToGrid w:val="0"/>
          <w:color w:val="auto"/>
          <w:kern w:val="0"/>
          <w:szCs w:val="18"/>
          <w:highlight w:val="none"/>
        </w:rPr>
        <w:t>）《项目技术负责人简历表》（格式十）及所附资料；</w:t>
      </w:r>
    </w:p>
    <w:p w14:paraId="45A9DC36">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hAnsi="宋体" w:cs="宋体"/>
          <w:snapToGrid w:val="0"/>
          <w:color w:val="auto"/>
          <w:kern w:val="0"/>
          <w:szCs w:val="18"/>
          <w:highlight w:val="none"/>
          <w:lang w:val="en-US" w:eastAsia="zh-CN"/>
        </w:rPr>
        <w:t>2</w:t>
      </w:r>
      <w:r>
        <w:rPr>
          <w:rFonts w:hint="eastAsia" w:ascii="宋体" w:hAnsi="宋体" w:eastAsia="宋体" w:cs="宋体"/>
          <w:snapToGrid w:val="0"/>
          <w:color w:val="auto"/>
          <w:kern w:val="0"/>
          <w:szCs w:val="18"/>
          <w:highlight w:val="none"/>
        </w:rPr>
        <w:t>）《项目管理机构组成表》（格式十一）及所附资料；</w:t>
      </w:r>
    </w:p>
    <w:p w14:paraId="53973D3E">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w:t>
      </w:r>
      <w:r>
        <w:rPr>
          <w:rFonts w:hint="eastAsia" w:hAnsi="宋体" w:cs="宋体"/>
          <w:snapToGrid w:val="0"/>
          <w:color w:val="auto"/>
          <w:kern w:val="0"/>
          <w:szCs w:val="18"/>
          <w:highlight w:val="none"/>
          <w:lang w:val="en-US" w:eastAsia="zh-CN"/>
        </w:rPr>
        <w:t>3</w:t>
      </w:r>
      <w:r>
        <w:rPr>
          <w:rFonts w:hint="eastAsia" w:ascii="宋体" w:hAnsi="宋体" w:eastAsia="宋体" w:cs="宋体"/>
          <w:snapToGrid w:val="0"/>
          <w:color w:val="auto"/>
          <w:kern w:val="0"/>
          <w:szCs w:val="18"/>
          <w:highlight w:val="none"/>
        </w:rPr>
        <w:t>）本节第</w:t>
      </w:r>
      <w:r>
        <w:rPr>
          <w:rFonts w:hint="eastAsia" w:ascii="宋体" w:hAnsi="宋体" w:eastAsia="宋体" w:cs="宋体"/>
          <w:b/>
          <w:bCs/>
          <w:snapToGrid w:val="0"/>
          <w:color w:val="auto"/>
          <w:kern w:val="0"/>
          <w:szCs w:val="18"/>
          <w:highlight w:val="none"/>
        </w:rPr>
        <w:t>15.5.1</w:t>
      </w:r>
      <w:r>
        <w:rPr>
          <w:rFonts w:hint="eastAsia" w:ascii="宋体" w:hAnsi="宋体" w:eastAsia="宋体" w:cs="宋体"/>
          <w:snapToGrid w:val="0"/>
          <w:color w:val="auto"/>
          <w:kern w:val="0"/>
          <w:szCs w:val="18"/>
          <w:highlight w:val="none"/>
        </w:rPr>
        <w:t>目“评标方法”要求提供的评审资料；</w:t>
      </w:r>
    </w:p>
    <w:p w14:paraId="1A213EE6">
      <w:pPr>
        <w:wordWrap w:val="0"/>
        <w:adjustRightInd w:val="0"/>
        <w:snapToGrid w:val="0"/>
        <w:spacing w:line="440" w:lineRule="exact"/>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15）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116E1FF8">
      <w:pPr>
        <w:wordWrap w:val="0"/>
        <w:adjustRightInd w:val="0"/>
        <w:snapToGrid w:val="0"/>
        <w:spacing w:line="440" w:lineRule="exact"/>
        <w:ind w:firstLine="482" w:firstLineChars="200"/>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 xml:space="preserve"> 本节第</w:t>
      </w:r>
      <w:r>
        <w:rPr>
          <w:rFonts w:hint="eastAsia" w:ascii="宋体" w:hAnsi="宋体" w:eastAsia="宋体" w:cs="宋体"/>
          <w:b/>
          <w:bCs/>
          <w:snapToGrid w:val="0"/>
          <w:color w:val="auto"/>
          <w:kern w:val="0"/>
          <w:szCs w:val="18"/>
          <w:highlight w:val="none"/>
        </w:rPr>
        <w:t>10.2.1</w:t>
      </w:r>
      <w:r>
        <w:rPr>
          <w:rFonts w:hint="eastAsia" w:ascii="宋体" w:hAnsi="宋体" w:eastAsia="宋体" w:cs="宋体"/>
          <w:snapToGrid w:val="0"/>
          <w:color w:val="auto"/>
          <w:kern w:val="0"/>
          <w:szCs w:val="18"/>
          <w:highlight w:val="none"/>
        </w:rPr>
        <w:t>目中所列出的商务标书组成内容中，第（1）至第（1</w:t>
      </w:r>
      <w:r>
        <w:rPr>
          <w:rFonts w:hint="eastAsia" w:hAnsi="宋体" w:cs="宋体"/>
          <w:snapToGrid w:val="0"/>
          <w:color w:val="auto"/>
          <w:kern w:val="0"/>
          <w:szCs w:val="18"/>
          <w:highlight w:val="none"/>
          <w:lang w:val="en-US" w:eastAsia="zh-CN"/>
        </w:rPr>
        <w:t>3</w:t>
      </w:r>
      <w:r>
        <w:rPr>
          <w:rFonts w:hint="eastAsia" w:ascii="宋体" w:hAnsi="宋体" w:eastAsia="宋体" w:cs="宋体"/>
          <w:snapToGrid w:val="0"/>
          <w:color w:val="auto"/>
          <w:kern w:val="0"/>
          <w:szCs w:val="18"/>
          <w:highlight w:val="none"/>
        </w:rPr>
        <w:t>）项所有投标人均应提供</w:t>
      </w:r>
      <w:r>
        <w:rPr>
          <w:rFonts w:hint="eastAsia" w:ascii="宋体" w:hAnsi="宋体" w:eastAsia="宋体" w:cs="宋体"/>
          <w:b/>
          <w:bCs/>
          <w:snapToGrid w:val="0"/>
          <w:color w:val="auto"/>
          <w:kern w:val="0"/>
          <w:szCs w:val="18"/>
          <w:highlight w:val="none"/>
        </w:rPr>
        <w:t>。</w:t>
      </w:r>
    </w:p>
    <w:p w14:paraId="327C3141">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10.2.</w:t>
      </w:r>
      <w:r>
        <w:rPr>
          <w:rFonts w:hint="eastAsia" w:ascii="宋体" w:hAnsi="宋体" w:eastAsia="宋体" w:cs="宋体"/>
          <w:b/>
          <w:bCs/>
          <w:snapToGrid w:val="0"/>
          <w:color w:val="auto"/>
          <w:kern w:val="0"/>
          <w:highlight w:val="none"/>
          <w:lang w:val="en-US" w:eastAsia="zh-CN"/>
        </w:rPr>
        <w:t>3</w:t>
      </w:r>
      <w:r>
        <w:rPr>
          <w:rFonts w:hint="eastAsia" w:ascii="宋体" w:hAnsi="宋体" w:eastAsia="宋体" w:cs="宋体"/>
          <w:bCs/>
          <w:snapToGrid w:val="0"/>
          <w:color w:val="auto"/>
          <w:kern w:val="0"/>
          <w:highlight w:val="none"/>
        </w:rPr>
        <w:t>商务标书</w:t>
      </w:r>
      <w:r>
        <w:rPr>
          <w:rFonts w:hint="eastAsia" w:ascii="宋体" w:hAnsi="宋体" w:eastAsia="宋体" w:cs="宋体"/>
          <w:snapToGrid w:val="0"/>
          <w:color w:val="auto"/>
          <w:kern w:val="0"/>
          <w:highlight w:val="none"/>
        </w:rPr>
        <w:t>电子文件制作要求</w:t>
      </w:r>
    </w:p>
    <w:p w14:paraId="0275A588">
      <w:pPr>
        <w:wordWrap w:val="0"/>
        <w:adjustRightInd w:val="0"/>
        <w:snapToGrid w:val="0"/>
        <w:spacing w:line="440" w:lineRule="exact"/>
        <w:ind w:firstLine="480" w:firstLineChars="200"/>
        <w:rPr>
          <w:rFonts w:hint="eastAsia" w:ascii="宋体" w:hAnsi="宋体" w:eastAsia="宋体" w:cs="宋体"/>
          <w:strike/>
          <w:snapToGrid w:val="0"/>
          <w:color w:val="auto"/>
          <w:kern w:val="0"/>
          <w:highlight w:val="none"/>
        </w:rPr>
      </w:pPr>
      <w:r>
        <w:rPr>
          <w:rFonts w:hint="eastAsia" w:ascii="宋体" w:hAnsi="宋体" w:eastAsia="宋体" w:cs="宋体"/>
          <w:snapToGrid w:val="0"/>
          <w:color w:val="auto"/>
          <w:kern w:val="0"/>
          <w:highlight w:val="none"/>
        </w:rPr>
        <w:t>投标人应将</w:t>
      </w:r>
      <w:r>
        <w:rPr>
          <w:rFonts w:hint="eastAsia" w:ascii="宋体" w:hAnsi="宋体" w:eastAsia="宋体" w:cs="宋体"/>
          <w:bCs/>
          <w:snapToGrid w:val="0"/>
          <w:color w:val="auto"/>
          <w:kern w:val="0"/>
          <w:highlight w:val="none"/>
        </w:rPr>
        <w:t>商务标书正本的</w:t>
      </w:r>
      <w:r>
        <w:rPr>
          <w:rFonts w:hint="eastAsia" w:ascii="宋体" w:hAnsi="宋体" w:eastAsia="宋体" w:cs="宋体"/>
          <w:snapToGrid w:val="0"/>
          <w:color w:val="auto"/>
          <w:kern w:val="0"/>
          <w:highlight w:val="none"/>
        </w:rPr>
        <w:t>所有内容按本节第</w:t>
      </w:r>
      <w:r>
        <w:rPr>
          <w:rFonts w:hint="eastAsia" w:ascii="宋体" w:hAnsi="宋体" w:eastAsia="宋体" w:cs="宋体"/>
          <w:b/>
          <w:bCs/>
          <w:snapToGrid w:val="0"/>
          <w:color w:val="auto"/>
          <w:kern w:val="0"/>
          <w:highlight w:val="none"/>
        </w:rPr>
        <w:t>10.2.1</w:t>
      </w:r>
      <w:r>
        <w:rPr>
          <w:rFonts w:hint="eastAsia" w:ascii="宋体" w:hAnsi="宋体" w:eastAsia="宋体" w:cs="宋体"/>
          <w:snapToGrid w:val="0"/>
          <w:color w:val="auto"/>
          <w:kern w:val="0"/>
          <w:highlight w:val="none"/>
        </w:rPr>
        <w:t>目规定的顺序整理、编排后，从封面开始标记页码，作成一个PDF格式电子文件</w:t>
      </w:r>
      <w:r>
        <w:rPr>
          <w:rFonts w:hint="eastAsia" w:ascii="宋体" w:hAnsi="宋体" w:eastAsia="宋体" w:cs="宋体"/>
          <w:snapToGrid w:val="0"/>
          <w:color w:val="auto"/>
          <w:kern w:val="0"/>
          <w:highlight w:val="none"/>
          <w:lang w:eastAsia="zh-CN"/>
        </w:rPr>
        <w:t>。</w:t>
      </w:r>
    </w:p>
    <w:p w14:paraId="3A401469">
      <w:pPr>
        <w:pStyle w:val="5"/>
        <w:keepNext w:val="0"/>
        <w:keepLines w:val="0"/>
        <w:wordWrap w:val="0"/>
        <w:adjustRightInd w:val="0"/>
        <w:snapToGrid w:val="0"/>
        <w:spacing w:before="0" w:after="0" w:line="240" w:lineRule="auto"/>
        <w:ind w:firstLine="482" w:firstLineChars="200"/>
        <w:jc w:val="both"/>
        <w:rPr>
          <w:rFonts w:hint="eastAsia" w:ascii="宋体" w:hAnsi="宋体" w:eastAsia="宋体" w:cs="宋体"/>
          <w:b/>
          <w:strike/>
          <w:snapToGrid w:val="0"/>
          <w:color w:val="auto"/>
          <w:kern w:val="0"/>
          <w:highlight w:val="none"/>
        </w:rPr>
      </w:pPr>
      <w:bookmarkStart w:id="116" w:name="_Hlt69670029"/>
      <w:bookmarkEnd w:id="116"/>
      <w:bookmarkStart w:id="117" w:name="_Hlt87783273"/>
      <w:bookmarkEnd w:id="117"/>
      <w:bookmarkStart w:id="118" w:name="_Toc23486"/>
      <w:bookmarkStart w:id="119" w:name="_Toc274313881"/>
    </w:p>
    <w:p w14:paraId="2D83B749">
      <w:pPr>
        <w:wordWrap w:val="0"/>
        <w:adjustRightInd w:val="0"/>
        <w:snapToGrid w:val="0"/>
        <w:spacing w:line="440" w:lineRule="exact"/>
        <w:ind w:firstLine="482" w:firstLineChars="200"/>
        <w:rPr>
          <w:rFonts w:hint="eastAsia" w:ascii="宋体" w:hAnsi="宋体" w:eastAsia="宋体" w:cs="宋体"/>
          <w:b/>
          <w:bCs/>
          <w:snapToGrid w:val="0"/>
          <w:color w:val="auto"/>
          <w:kern w:val="0"/>
          <w:highlight w:val="none"/>
        </w:rPr>
      </w:pPr>
      <w:bookmarkStart w:id="120" w:name="_Toc28638"/>
      <w:bookmarkStart w:id="121" w:name="_Toc15520"/>
      <w:r>
        <w:rPr>
          <w:rFonts w:hint="eastAsia" w:ascii="宋体" w:hAnsi="宋体" w:eastAsia="宋体" w:cs="宋体"/>
          <w:b/>
          <w:bCs/>
          <w:snapToGrid w:val="0"/>
          <w:color w:val="auto"/>
          <w:kern w:val="0"/>
          <w:highlight w:val="none"/>
        </w:rPr>
        <w:t>10.3</w:t>
      </w:r>
      <w:bookmarkStart w:id="122" w:name="_Hlt69670035"/>
      <w:bookmarkEnd w:id="122"/>
      <w:r>
        <w:rPr>
          <w:rFonts w:hint="eastAsia" w:ascii="宋体" w:hAnsi="宋体" w:eastAsia="宋体" w:cs="宋体"/>
          <w:b/>
          <w:bCs/>
          <w:snapToGrid w:val="0"/>
          <w:color w:val="auto"/>
          <w:kern w:val="0"/>
          <w:highlight w:val="none"/>
        </w:rPr>
        <w:t xml:space="preserve"> </w:t>
      </w:r>
      <w:r>
        <w:rPr>
          <w:rFonts w:hint="eastAsia" w:ascii="宋体" w:hAnsi="宋体" w:eastAsia="宋体" w:cs="宋体"/>
          <w:b w:val="0"/>
          <w:bCs w:val="0"/>
          <w:snapToGrid w:val="0"/>
          <w:color w:val="auto"/>
          <w:kern w:val="0"/>
          <w:highlight w:val="none"/>
        </w:rPr>
        <w:t>经济标书的编制要求</w:t>
      </w:r>
      <w:bookmarkEnd w:id="118"/>
      <w:bookmarkEnd w:id="119"/>
      <w:bookmarkEnd w:id="120"/>
      <w:bookmarkEnd w:id="121"/>
    </w:p>
    <w:p w14:paraId="7C114E16">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10.3.1</w:t>
      </w:r>
      <w:r>
        <w:rPr>
          <w:rFonts w:hint="eastAsia" w:ascii="宋体" w:hAnsi="宋体" w:eastAsia="宋体" w:cs="宋体"/>
          <w:snapToGrid w:val="0"/>
          <w:color w:val="auto"/>
          <w:kern w:val="0"/>
          <w:highlight w:val="none"/>
        </w:rPr>
        <w:t xml:space="preserve"> 经济标书包括以下内容：</w:t>
      </w:r>
    </w:p>
    <w:p w14:paraId="09381B8A">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（1）封面</w:t>
      </w:r>
      <w:r>
        <w:rPr>
          <w:rFonts w:hint="eastAsia" w:ascii="宋体" w:hAnsi="宋体" w:eastAsia="宋体" w:cs="宋体"/>
          <w:snapToGrid w:val="0"/>
          <w:color w:val="auto"/>
          <w:kern w:val="0"/>
          <w:szCs w:val="18"/>
          <w:highlight w:val="none"/>
        </w:rPr>
        <w:t>（格式一）</w:t>
      </w:r>
      <w:r>
        <w:rPr>
          <w:rFonts w:hint="eastAsia" w:ascii="宋体" w:hAnsi="宋体" w:eastAsia="宋体" w:cs="宋体"/>
          <w:snapToGrid w:val="0"/>
          <w:color w:val="auto"/>
          <w:kern w:val="0"/>
          <w:highlight w:val="none"/>
        </w:rPr>
        <w:t>；</w:t>
      </w:r>
    </w:p>
    <w:p w14:paraId="64747E11">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（2）目录；</w:t>
      </w:r>
    </w:p>
    <w:p w14:paraId="09D9851C">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（3）《投标总价》；</w:t>
      </w:r>
    </w:p>
    <w:p w14:paraId="12682EA4">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说明：《投标总价》的格式按照《建设工程工程量清单计价规范》（GB50500—2013）执行，并应满足以下要求：</w:t>
      </w:r>
    </w:p>
    <w:p w14:paraId="650F31CB">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a</w:t>
      </w:r>
      <w:r>
        <w:rPr>
          <w:rFonts w:hint="eastAsia" w:ascii="宋体" w:hAnsi="宋体" w:eastAsia="宋体" w:cs="宋体"/>
          <w:snapToGrid w:val="0"/>
          <w:color w:val="auto"/>
          <w:kern w:val="0"/>
          <w:highlight w:val="none"/>
        </w:rPr>
        <w:t>．《投标总价扉页》（即扉—3）后应附编制人的造价工程师注册证书复印件或打印件（须复印或打印至变更注册栏）；投标人委托造价咨询单位编制《投标总价》的，在该扉页“投标人”栏目加盖造价咨询人公章，并在该扉页后附造价咨询人的营业执照副本复印件（或打印件）。</w:t>
      </w:r>
    </w:p>
    <w:p w14:paraId="02DFAAE0">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b</w:t>
      </w:r>
      <w:r>
        <w:rPr>
          <w:rFonts w:hint="eastAsia" w:ascii="宋体" w:hAnsi="宋体" w:eastAsia="宋体" w:cs="宋体"/>
          <w:snapToGrid w:val="0"/>
          <w:color w:val="auto"/>
          <w:kern w:val="0"/>
          <w:highlight w:val="none"/>
        </w:rPr>
        <w:t>．《总说明》（即表—01）中的填写内容除按照《建设工程工程量清单计价规范》（GB50500—2013）第</w:t>
      </w:r>
      <w:r>
        <w:rPr>
          <w:rFonts w:hint="eastAsia" w:ascii="宋体" w:hAnsi="宋体" w:eastAsia="宋体" w:cs="宋体"/>
          <w:b/>
          <w:bCs/>
          <w:snapToGrid w:val="0"/>
          <w:color w:val="auto"/>
          <w:kern w:val="0"/>
          <w:highlight w:val="none"/>
        </w:rPr>
        <w:t>16.0.4</w:t>
      </w:r>
      <w:r>
        <w:rPr>
          <w:rFonts w:hint="eastAsia" w:ascii="宋体" w:hAnsi="宋体" w:eastAsia="宋体" w:cs="宋体"/>
          <w:snapToGrid w:val="0"/>
          <w:color w:val="auto"/>
          <w:kern w:val="0"/>
          <w:highlight w:val="none"/>
        </w:rPr>
        <w:t>条第</w:t>
      </w:r>
      <w:r>
        <w:rPr>
          <w:rFonts w:hint="eastAsia" w:ascii="宋体" w:hAnsi="宋体" w:eastAsia="宋体" w:cs="宋体"/>
          <w:b/>
          <w:bCs/>
          <w:snapToGrid w:val="0"/>
          <w:color w:val="auto"/>
          <w:kern w:val="0"/>
          <w:highlight w:val="none"/>
        </w:rPr>
        <w:t>3</w:t>
      </w:r>
      <w:r>
        <w:rPr>
          <w:rFonts w:hint="eastAsia" w:ascii="宋体" w:hAnsi="宋体" w:eastAsia="宋体" w:cs="宋体"/>
          <w:snapToGrid w:val="0"/>
          <w:color w:val="auto"/>
          <w:kern w:val="0"/>
          <w:highlight w:val="none"/>
        </w:rPr>
        <w:t>项执行外，尚应就造价软件的名称、版本、加密锁编号作出专项说明。</w:t>
      </w:r>
      <w:bookmarkStart w:id="123" w:name="_Hlt69699579"/>
      <w:bookmarkEnd w:id="123"/>
    </w:p>
    <w:p w14:paraId="004E14FB">
      <w:pPr>
        <w:wordWrap w:val="0"/>
        <w:adjustRightInd w:val="0"/>
        <w:snapToGrid w:val="0"/>
        <w:spacing w:line="440" w:lineRule="exact"/>
        <w:ind w:firstLine="48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szCs w:val="18"/>
          <w:highlight w:val="none"/>
        </w:rPr>
        <w:t>（4）投标人认为有必要补充的其他资料（例如关于投标总价下浮率超过15%的书面说明和佐证材料）。</w:t>
      </w:r>
    </w:p>
    <w:p w14:paraId="69E227E3">
      <w:pPr>
        <w:wordWrap w:val="0"/>
        <w:adjustRightInd w:val="0"/>
        <w:snapToGrid w:val="0"/>
        <w:spacing w:line="440" w:lineRule="exact"/>
        <w:ind w:firstLine="480"/>
        <w:rPr>
          <w:rFonts w:hint="eastAsia" w:ascii="宋体" w:hAnsi="宋体" w:eastAsia="宋体" w:cs="宋体"/>
          <w:snapToGrid w:val="0"/>
          <w:color w:val="auto"/>
          <w:kern w:val="0"/>
          <w:szCs w:val="18"/>
          <w:highlight w:val="none"/>
        </w:rPr>
      </w:pP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 xml:space="preserve"> 本节第</w:t>
      </w:r>
      <w:r>
        <w:rPr>
          <w:rFonts w:hint="eastAsia" w:ascii="宋体" w:hAnsi="宋体" w:eastAsia="宋体" w:cs="宋体"/>
          <w:b/>
          <w:bCs/>
          <w:snapToGrid w:val="0"/>
          <w:color w:val="auto"/>
          <w:kern w:val="0"/>
          <w:szCs w:val="18"/>
          <w:highlight w:val="none"/>
        </w:rPr>
        <w:t>10.3.1</w:t>
      </w:r>
      <w:r>
        <w:rPr>
          <w:rFonts w:hint="eastAsia" w:ascii="宋体" w:hAnsi="宋体" w:eastAsia="宋体" w:cs="宋体"/>
          <w:snapToGrid w:val="0"/>
          <w:color w:val="auto"/>
          <w:kern w:val="0"/>
          <w:szCs w:val="18"/>
          <w:highlight w:val="none"/>
        </w:rPr>
        <w:t>目中所列出的经济标书组成内容中，第（1）至第（3）项所有投标人均应提供</w:t>
      </w:r>
      <w:bookmarkStart w:id="124" w:name="_Hlt145127239"/>
      <w:bookmarkEnd w:id="124"/>
      <w:bookmarkStart w:id="125" w:name="_Toc7035"/>
      <w:r>
        <w:rPr>
          <w:rFonts w:hint="eastAsia" w:ascii="宋体" w:hAnsi="宋体" w:eastAsia="宋体" w:cs="宋体"/>
          <w:snapToGrid w:val="0"/>
          <w:color w:val="auto"/>
          <w:kern w:val="0"/>
          <w:szCs w:val="18"/>
          <w:highlight w:val="none"/>
        </w:rPr>
        <w:t>。</w:t>
      </w:r>
    </w:p>
    <w:p w14:paraId="79CF356E">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10.3.3</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highlight w:val="none"/>
        </w:rPr>
        <w:t>经济标书的组成内容按本节第10.3.1目规定的顺序整理、编排后，逐页（页码起始从封面开始）连续标记页码。</w:t>
      </w:r>
    </w:p>
    <w:p w14:paraId="45AAAF50">
      <w:pPr>
        <w:wordWrap w:val="0"/>
        <w:adjustRightInd w:val="0"/>
        <w:snapToGrid w:val="0"/>
        <w:spacing w:line="240" w:lineRule="auto"/>
        <w:ind w:firstLine="480"/>
        <w:rPr>
          <w:rFonts w:hint="eastAsia" w:ascii="宋体" w:hAnsi="宋体" w:eastAsia="宋体" w:cs="宋体"/>
          <w:b/>
          <w:bCs/>
          <w:snapToGrid w:val="0"/>
          <w:color w:val="auto"/>
          <w:kern w:val="0"/>
          <w:highlight w:val="none"/>
        </w:rPr>
      </w:pPr>
    </w:p>
    <w:p w14:paraId="07BEF873">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10.4</w:t>
      </w:r>
      <w:r>
        <w:rPr>
          <w:rFonts w:hint="eastAsia" w:ascii="宋体" w:hAnsi="宋体" w:eastAsia="宋体" w:cs="宋体"/>
          <w:bCs/>
          <w:snapToGrid w:val="0"/>
          <w:color w:val="auto"/>
          <w:kern w:val="0"/>
          <w:highlight w:val="none"/>
        </w:rPr>
        <w:t xml:space="preserve"> 施工组织设计的编制要求</w:t>
      </w:r>
    </w:p>
    <w:p w14:paraId="4023BD1A">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10.4.1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施工组织设计的编制依据包括且不限于</w:t>
      </w:r>
      <w:r>
        <w:rPr>
          <w:rFonts w:hint="eastAsia" w:ascii="宋体" w:hAnsi="宋体" w:eastAsia="宋体" w:cs="宋体"/>
          <w:bCs/>
          <w:snapToGrid w:val="0"/>
          <w:color w:val="auto"/>
          <w:kern w:val="0"/>
          <w:highlight w:val="none"/>
        </w:rPr>
        <w:t>：</w:t>
      </w:r>
    </w:p>
    <w:p w14:paraId="273D5776">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（1）招标文件及</w:t>
      </w:r>
      <w:r>
        <w:rPr>
          <w:rFonts w:hint="eastAsia" w:ascii="宋体" w:hAnsi="宋体" w:eastAsia="宋体" w:cs="宋体"/>
          <w:snapToGrid w:val="0"/>
          <w:color w:val="auto"/>
          <w:kern w:val="0"/>
          <w:highlight w:val="none"/>
        </w:rPr>
        <w:t>其答疑（或修改）公告；</w:t>
      </w:r>
    </w:p>
    <w:p w14:paraId="5678AB36">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（2）施工图及相关资料；</w:t>
      </w:r>
    </w:p>
    <w:p w14:paraId="7BC082D6">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（3）施工现场情况、工程特点；</w:t>
      </w:r>
    </w:p>
    <w:p w14:paraId="516F7CBF">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（4）相关法律、法规、规定；</w:t>
      </w:r>
    </w:p>
    <w:p w14:paraId="6682FF6F">
      <w:pPr>
        <w:wordWrap w:val="0"/>
        <w:adjustRightInd w:val="0"/>
        <w:snapToGrid w:val="0"/>
        <w:spacing w:line="440" w:lineRule="exact"/>
        <w:ind w:firstLine="48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54B00B4">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Cs/>
          <w:snapToGrid w:val="0"/>
          <w:color w:val="auto"/>
          <w:kern w:val="0"/>
          <w:highlight w:val="none"/>
        </w:rPr>
        <w:t>（6）企业内部标准、工法。</w:t>
      </w:r>
    </w:p>
    <w:p w14:paraId="7E66062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10.4.2</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highlight w:val="none"/>
        </w:rPr>
        <w:t>施工组织设计包括但不限于以下内容：</w:t>
      </w:r>
    </w:p>
    <w:p w14:paraId="0B601007">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（1）封面</w:t>
      </w:r>
      <w:r>
        <w:rPr>
          <w:rFonts w:hint="eastAsia" w:ascii="宋体" w:hAnsi="宋体" w:eastAsia="宋体" w:cs="宋体"/>
          <w:snapToGrid w:val="0"/>
          <w:color w:val="auto"/>
          <w:kern w:val="0"/>
          <w:szCs w:val="18"/>
          <w:highlight w:val="none"/>
        </w:rPr>
        <w:t>（格式一）</w:t>
      </w:r>
      <w:r>
        <w:rPr>
          <w:rFonts w:hint="eastAsia" w:ascii="宋体" w:hAnsi="宋体" w:eastAsia="宋体" w:cs="宋体"/>
          <w:snapToGrid w:val="0"/>
          <w:color w:val="auto"/>
          <w:kern w:val="0"/>
          <w:highlight w:val="none"/>
        </w:rPr>
        <w:t>；</w:t>
      </w:r>
    </w:p>
    <w:p w14:paraId="0755A508">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（2）目录；</w:t>
      </w:r>
    </w:p>
    <w:p w14:paraId="563C9D0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（3）总体概述（包括施工程序总体设想及施工段划分等内容）；</w:t>
      </w:r>
    </w:p>
    <w:p w14:paraId="2E9DBD59">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（4）施工总进度计划及保证措施（包括进度管理目标；以横道图或标明关键线路的网络进度计划；保障进度计划需要的人、材、机需求计划及保证措施；违约责任承诺等内容）；</w:t>
      </w:r>
    </w:p>
    <w:p w14:paraId="2FD7B18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（5）质量保证措施（包括质量管理目标；相应保证措施；违约责任承诺等内容）；</w:t>
      </w:r>
    </w:p>
    <w:p w14:paraId="31631BC0">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（6）施工技术措施（包括关键施工技术、工艺及工程项目实施的重点、难点分析和解决方案；新技术应用与承诺等内容）；</w:t>
      </w:r>
    </w:p>
    <w:p w14:paraId="7B2016BE">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（7）绿色施工、安全防护、文明施工措施计划；</w:t>
      </w:r>
    </w:p>
    <w:p w14:paraId="2E54BAB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5E35D31D">
      <w:pPr>
        <w:wordWrap w:val="0"/>
        <w:adjustRightInd w:val="0"/>
        <w:snapToGrid w:val="0"/>
        <w:spacing w:line="440" w:lineRule="exact"/>
        <w:ind w:firstLine="480" w:firstLineChars="200"/>
        <w:rPr>
          <w:rFonts w:hint="eastAsia" w:ascii="宋体" w:hAnsi="宋体" w:eastAsia="宋体" w:cs="宋体"/>
          <w:i/>
          <w:iCs/>
          <w:snapToGrid w:val="0"/>
          <w:color w:val="auto"/>
          <w:kern w:val="0"/>
          <w:highlight w:val="none"/>
        </w:rPr>
      </w:pPr>
      <w:r>
        <w:rPr>
          <w:rFonts w:hint="eastAsia" w:ascii="宋体" w:hAnsi="宋体" w:eastAsia="宋体" w:cs="宋体"/>
          <w:snapToGrid w:val="0"/>
          <w:color w:val="auto"/>
          <w:kern w:val="0"/>
          <w:highlight w:val="none"/>
        </w:rPr>
        <w:t>（9）项目管理机构。</w:t>
      </w:r>
    </w:p>
    <w:p w14:paraId="65354816">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（10）投标人认为有必要补充的其他内容（例如对总包管理的认识以及对专业分包工程的管理、协调、配合、服务方案）。</w:t>
      </w:r>
    </w:p>
    <w:p w14:paraId="6BD00D8D">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 xml:space="preserve"> 本节第</w:t>
      </w:r>
      <w:r>
        <w:rPr>
          <w:rFonts w:hint="eastAsia" w:ascii="宋体" w:hAnsi="宋体" w:eastAsia="宋体" w:cs="宋体"/>
          <w:b/>
          <w:bCs/>
          <w:snapToGrid w:val="0"/>
          <w:color w:val="auto"/>
          <w:kern w:val="0"/>
          <w:highlight w:val="none"/>
        </w:rPr>
        <w:t>10.4.2</w:t>
      </w:r>
      <w:r>
        <w:rPr>
          <w:rFonts w:hint="eastAsia" w:ascii="宋体" w:hAnsi="宋体" w:eastAsia="宋体" w:cs="宋体"/>
          <w:snapToGrid w:val="0"/>
          <w:color w:val="auto"/>
          <w:kern w:val="0"/>
          <w:highlight w:val="none"/>
        </w:rPr>
        <w:t>目中所列出的施工组织设计组成内容中，第（1）至第（9）项</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w:t>
      </w:r>
    </w:p>
    <w:p w14:paraId="3E0FDEDE">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10.4.4</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highlight w:val="none"/>
        </w:rPr>
        <w:t>施工组织设计的组成内容按本节第10.4.2目规定的顺序整理、编排后，逐页（页码起始从封面开始）连续标记页码。</w:t>
      </w:r>
    </w:p>
    <w:p w14:paraId="1DE9F474">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10.4.5</w:t>
      </w:r>
      <w:r>
        <w:rPr>
          <w:rFonts w:hint="eastAsia" w:ascii="宋体" w:hAnsi="宋体" w:eastAsia="宋体" w:cs="宋体"/>
          <w:snapToGrid w:val="0"/>
          <w:color w:val="auto"/>
          <w:kern w:val="0"/>
          <w:highlight w:val="none"/>
        </w:rPr>
        <w:t xml:space="preserve"> 施工组织设计的正文除施工现场平面布置图和进度计划图用白色标准A3纸设置外，其他内容一律用白色标准A4纸设置。</w:t>
      </w:r>
    </w:p>
    <w:p w14:paraId="51D8C177">
      <w:pPr>
        <w:wordWrap w:val="0"/>
        <w:adjustRightInd w:val="0"/>
        <w:snapToGrid w:val="0"/>
        <w:spacing w:line="240" w:lineRule="auto"/>
        <w:rPr>
          <w:rFonts w:hint="eastAsia" w:ascii="宋体" w:hAnsi="宋体" w:eastAsia="宋体" w:cs="宋体"/>
          <w:snapToGrid w:val="0"/>
          <w:color w:val="auto"/>
          <w:kern w:val="0"/>
          <w:highlight w:val="none"/>
        </w:rPr>
      </w:pPr>
    </w:p>
    <w:bookmarkEnd w:id="125"/>
    <w:p w14:paraId="5632C36F">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26" w:name="_Toc14966"/>
      <w:bookmarkStart w:id="127" w:name="_Toc31872"/>
      <w:bookmarkStart w:id="128" w:name="_Toc21636"/>
      <w:bookmarkStart w:id="129" w:name="_Toc32203"/>
      <w:r>
        <w:rPr>
          <w:rFonts w:hint="eastAsia" w:ascii="宋体" w:hAnsi="宋体" w:eastAsia="宋体" w:cs="宋体"/>
          <w:b/>
          <w:snapToGrid w:val="0"/>
          <w:color w:val="auto"/>
          <w:highlight w:val="none"/>
        </w:rPr>
        <w:t>11.电子投标</w:t>
      </w:r>
      <w:bookmarkEnd w:id="126"/>
      <w:bookmarkEnd w:id="127"/>
      <w:bookmarkEnd w:id="128"/>
    </w:p>
    <w:p w14:paraId="1D411EA3">
      <w:pPr>
        <w:wordWrap w:val="0"/>
        <w:adjustRightInd w:val="0"/>
        <w:spacing w:line="400" w:lineRule="exact"/>
        <w:ind w:firstLine="480" w:firstLineChars="200"/>
        <w:rPr>
          <w:rFonts w:hint="eastAsia" w:ascii="宋体" w:hAnsi="宋体" w:eastAsia="宋体" w:cs="宋体"/>
          <w:b/>
          <w:snapToGrid w:val="0"/>
          <w:color w:val="auto"/>
          <w:szCs w:val="24"/>
          <w:highlight w:val="none"/>
        </w:rPr>
      </w:pPr>
      <w:bookmarkStart w:id="130" w:name="_Hlt88627590"/>
      <w:bookmarkEnd w:id="130"/>
      <w:r>
        <w:rPr>
          <w:rFonts w:hint="eastAsia" w:ascii="宋体" w:hAnsi="宋体" w:eastAsia="宋体" w:cs="宋体"/>
          <w:bCs/>
          <w:snapToGrid w:val="0"/>
          <w:color w:val="auto"/>
          <w:szCs w:val="24"/>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w:t>
      </w:r>
      <w:r>
        <w:rPr>
          <w:rFonts w:hint="eastAsia" w:ascii="宋体" w:hAnsi="宋体" w:eastAsia="宋体" w:cs="宋体"/>
          <w:bCs/>
          <w:snapToGrid w:val="0"/>
          <w:color w:val="auto"/>
          <w:szCs w:val="24"/>
          <w:highlight w:val="none"/>
          <w:lang w:val="en-US" w:eastAsia="zh-CN"/>
        </w:rPr>
        <w:t>-招标人</w:t>
      </w:r>
      <w:r>
        <w:rPr>
          <w:rFonts w:hint="eastAsia" w:ascii="宋体" w:hAnsi="宋体" w:eastAsia="宋体" w:cs="宋体"/>
          <w:bCs/>
          <w:snapToGrid w:val="0"/>
          <w:color w:val="auto"/>
          <w:szCs w:val="24"/>
          <w:highlight w:val="none"/>
        </w:rPr>
        <w:t>操作指引》。本项目评标采用全流程电子化进行招标投标（投标人应根据韶关市公共资源建设工程交易系统</w:t>
      </w:r>
      <w:r>
        <w:rPr>
          <w:rFonts w:hint="eastAsia" w:ascii="宋体" w:hAnsi="宋体" w:eastAsia="宋体" w:cs="宋体"/>
          <w:bCs/>
          <w:snapToGrid w:val="0"/>
          <w:color w:val="auto"/>
          <w:szCs w:val="24"/>
          <w:highlight w:val="none"/>
          <w:lang w:val="en-US" w:eastAsia="zh-CN"/>
        </w:rPr>
        <w:t>-招标人</w:t>
      </w:r>
      <w:r>
        <w:rPr>
          <w:rFonts w:hint="eastAsia" w:ascii="宋体" w:hAnsi="宋体" w:eastAsia="宋体" w:cs="宋体"/>
          <w:bCs/>
          <w:snapToGrid w:val="0"/>
          <w:color w:val="auto"/>
          <w:szCs w:val="24"/>
          <w:highlight w:val="none"/>
        </w:rPr>
        <w:t>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34C0FDB6">
      <w:pPr>
        <w:wordWrap w:val="0"/>
        <w:adjustRightInd w:val="0"/>
        <w:spacing w:line="400" w:lineRule="exact"/>
        <w:ind w:firstLine="480" w:firstLineChars="200"/>
        <w:rPr>
          <w:rFonts w:hint="eastAsia" w:ascii="宋体" w:hAnsi="宋体" w:eastAsia="宋体" w:cs="宋体"/>
          <w:bCs/>
          <w:snapToGrid w:val="0"/>
          <w:color w:val="auto"/>
          <w:szCs w:val="24"/>
          <w:highlight w:val="none"/>
        </w:rPr>
      </w:pPr>
      <w:bookmarkStart w:id="131" w:name="_Hlt127590288"/>
      <w:bookmarkEnd w:id="131"/>
      <w:r>
        <w:rPr>
          <w:rFonts w:hint="eastAsia" w:ascii="宋体" w:hAnsi="宋体" w:eastAsia="宋体" w:cs="宋体"/>
          <w:bCs/>
          <w:snapToGrid w:val="0"/>
          <w:color w:val="auto"/>
          <w:szCs w:val="24"/>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54DCE6F8">
      <w:pPr>
        <w:pStyle w:val="4"/>
        <w:wordWrap w:val="0"/>
        <w:autoSpaceDE/>
        <w:autoSpaceDN/>
        <w:snapToGrid w:val="0"/>
        <w:spacing w:line="240" w:lineRule="auto"/>
        <w:ind w:firstLine="480"/>
        <w:jc w:val="both"/>
        <w:rPr>
          <w:rFonts w:hint="eastAsia" w:ascii="宋体" w:hAnsi="宋体" w:eastAsia="宋体" w:cs="宋体"/>
          <w:b/>
          <w:snapToGrid w:val="0"/>
          <w:color w:val="auto"/>
          <w:highlight w:val="none"/>
        </w:rPr>
      </w:pPr>
    </w:p>
    <w:bookmarkEnd w:id="129"/>
    <w:p w14:paraId="4E28952F">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32" w:name="_Toc21755"/>
      <w:bookmarkStart w:id="133" w:name="_Toc32560"/>
      <w:r>
        <w:rPr>
          <w:rFonts w:hint="eastAsia" w:ascii="宋体" w:hAnsi="宋体" w:eastAsia="宋体" w:cs="宋体"/>
          <w:b/>
          <w:snapToGrid w:val="0"/>
          <w:color w:val="auto"/>
          <w:highlight w:val="none"/>
        </w:rPr>
        <w:t>12电子投标及投标解密失败及突发情况的补救方案</w:t>
      </w:r>
      <w:bookmarkEnd w:id="132"/>
      <w:bookmarkEnd w:id="133"/>
    </w:p>
    <w:p w14:paraId="49FA8585">
      <w:pPr>
        <w:wordWrap w:val="0"/>
        <w:adjustRightInd w:val="0"/>
        <w:spacing w:line="400" w:lineRule="exact"/>
        <w:ind w:firstLine="482" w:firstLineChars="200"/>
        <w:rPr>
          <w:rFonts w:hint="eastAsia" w:ascii="宋体" w:hAnsi="宋体" w:eastAsia="宋体" w:cs="宋体"/>
          <w:bCs/>
          <w:snapToGrid w:val="0"/>
          <w:color w:val="auto"/>
          <w:szCs w:val="24"/>
          <w:highlight w:val="none"/>
        </w:rPr>
      </w:pPr>
      <w:r>
        <w:rPr>
          <w:rFonts w:hint="eastAsia" w:ascii="宋体" w:hAnsi="宋体" w:eastAsia="宋体" w:cs="宋体"/>
          <w:b/>
          <w:bCs/>
          <w:snapToGrid w:val="0"/>
          <w:color w:val="auto"/>
          <w:kern w:val="0"/>
          <w:sz w:val="24"/>
          <w:szCs w:val="20"/>
          <w:highlight w:val="none"/>
          <w:lang w:val="en-US" w:eastAsia="zh-CN" w:bidi="ar-SA"/>
        </w:rPr>
        <w:t>12.1</w:t>
      </w:r>
      <w:r>
        <w:rPr>
          <w:rFonts w:hint="eastAsia" w:ascii="宋体" w:hAnsi="宋体" w:eastAsia="宋体" w:cs="宋体"/>
          <w:bCs/>
          <w:snapToGrid w:val="0"/>
          <w:color w:val="auto"/>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25695619">
      <w:pPr>
        <w:wordWrap w:val="0"/>
        <w:adjustRightInd w:val="0"/>
        <w:spacing w:line="400" w:lineRule="exact"/>
        <w:ind w:firstLine="482" w:firstLineChars="200"/>
        <w:rPr>
          <w:rFonts w:hint="eastAsia" w:ascii="宋体" w:hAnsi="宋体" w:eastAsia="宋体" w:cs="宋体"/>
          <w:bCs/>
          <w:snapToGrid w:val="0"/>
          <w:color w:val="auto"/>
          <w:szCs w:val="24"/>
          <w:highlight w:val="none"/>
        </w:rPr>
      </w:pPr>
      <w:r>
        <w:rPr>
          <w:rFonts w:hint="eastAsia" w:ascii="宋体" w:hAnsi="宋体" w:eastAsia="宋体" w:cs="宋体"/>
          <w:b/>
          <w:bCs/>
          <w:snapToGrid w:val="0"/>
          <w:color w:val="auto"/>
          <w:kern w:val="0"/>
          <w:sz w:val="24"/>
          <w:szCs w:val="20"/>
          <w:highlight w:val="none"/>
          <w:lang w:val="en-US" w:eastAsia="zh-CN" w:bidi="ar-SA"/>
        </w:rPr>
        <w:t>12.2</w:t>
      </w:r>
      <w:r>
        <w:rPr>
          <w:rFonts w:hint="eastAsia" w:ascii="宋体" w:hAnsi="宋体" w:eastAsia="宋体" w:cs="宋体"/>
          <w:bCs/>
          <w:snapToGrid w:val="0"/>
          <w:color w:val="auto"/>
          <w:szCs w:val="24"/>
          <w:highlight w:val="none"/>
        </w:rPr>
        <w:t>补救方案：</w:t>
      </w:r>
    </w:p>
    <w:p w14:paraId="05EBEED1">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投标文件解密失败的补救方案：</w:t>
      </w:r>
    </w:p>
    <w:p w14:paraId="0363C629">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6768551E">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（2）评标时突发情况的补救方案</w:t>
      </w:r>
    </w:p>
    <w:p w14:paraId="49C56600">
      <w:pPr>
        <w:wordWrap w:val="0"/>
        <w:adjustRightInd w:val="0"/>
        <w:spacing w:line="400" w:lineRule="exact"/>
        <w:ind w:firstLine="480" w:firstLineChars="200"/>
        <w:rPr>
          <w:rFonts w:hint="eastAsia" w:ascii="宋体" w:hAnsi="宋体" w:eastAsia="宋体" w:cs="宋体"/>
          <w:bCs/>
          <w:snapToGrid w:val="0"/>
          <w:color w:val="auto"/>
          <w:szCs w:val="24"/>
          <w:highlight w:val="none"/>
        </w:rPr>
      </w:pPr>
      <w:r>
        <w:rPr>
          <w:rFonts w:hint="eastAsia" w:ascii="宋体" w:hAnsi="宋体" w:eastAsia="宋体" w:cs="宋体"/>
          <w:bCs/>
          <w:snapToGrid w:val="0"/>
          <w:color w:val="auto"/>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A8AF0A1">
      <w:pPr>
        <w:pStyle w:val="142"/>
        <w:numPr>
          <w:ilvl w:val="0"/>
          <w:numId w:val="1"/>
        </w:numPr>
        <w:wordWrap w:val="0"/>
        <w:adjustRightInd w:val="0"/>
        <w:snapToGrid w:val="0"/>
        <w:spacing w:line="440" w:lineRule="exact"/>
        <w:ind w:left="0" w:leftChars="0" w:firstLine="480" w:firstLineChars="200"/>
        <w:jc w:val="left"/>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Cs/>
          <w:snapToGrid w:val="0"/>
          <w:color w:val="auto"/>
          <w:kern w:val="2"/>
          <w:sz w:val="24"/>
          <w:szCs w:val="24"/>
          <w:highlight w:val="none"/>
          <w:lang w:val="en-US" w:eastAsia="zh-CN" w:bidi="ar-SA"/>
        </w:rPr>
        <w:t>除发生上述情况外，开标评标均以投标人通过交易平台网上递交的电子投标文件为准。</w:t>
      </w:r>
    </w:p>
    <w:p w14:paraId="4F37F32C">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12.</w:t>
      </w:r>
      <w:r>
        <w:rPr>
          <w:rFonts w:hint="eastAsia" w:hAnsi="宋体" w:cs="宋体"/>
          <w:b/>
          <w:bCs/>
          <w:snapToGrid w:val="0"/>
          <w:color w:val="auto"/>
          <w:kern w:val="0"/>
          <w:highlight w:val="none"/>
          <w:lang w:val="en-US" w:eastAsia="zh-CN"/>
        </w:rPr>
        <w:t>4</w:t>
      </w:r>
      <w:r>
        <w:rPr>
          <w:rFonts w:hint="eastAsia" w:ascii="宋体" w:hAnsi="宋体" w:eastAsia="宋体" w:cs="宋体"/>
          <w:snapToGrid w:val="0"/>
          <w:color w:val="auto"/>
          <w:kern w:val="0"/>
          <w:highlight w:val="none"/>
        </w:rPr>
        <w:t xml:space="preserve"> 招标人或其授权的招标代理机构核对、接收投标人递交的投标文件和相关资料后，应向投标人出具标明签收人和签收时间的凭证，并妥善保管。</w:t>
      </w:r>
    </w:p>
    <w:p w14:paraId="6A865F72">
      <w:pPr>
        <w:wordWrap w:val="0"/>
        <w:adjustRightInd w:val="0"/>
        <w:snapToGrid w:val="0"/>
        <w:spacing w:line="240" w:lineRule="auto"/>
        <w:rPr>
          <w:rFonts w:hint="eastAsia" w:ascii="宋体" w:hAnsi="宋体" w:eastAsia="宋体" w:cs="宋体"/>
          <w:snapToGrid w:val="0"/>
          <w:color w:val="auto"/>
          <w:kern w:val="0"/>
          <w:szCs w:val="22"/>
          <w:highlight w:val="none"/>
        </w:rPr>
      </w:pPr>
    </w:p>
    <w:p w14:paraId="1A0C84C6">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34" w:name="_Toc10075"/>
      <w:bookmarkStart w:id="135" w:name="_Toc32213"/>
      <w:r>
        <w:rPr>
          <w:rFonts w:hint="eastAsia" w:ascii="宋体" w:hAnsi="宋体" w:eastAsia="宋体" w:cs="宋体"/>
          <w:b/>
          <w:snapToGrid w:val="0"/>
          <w:color w:val="auto"/>
          <w:highlight w:val="none"/>
        </w:rPr>
        <w:t>13．投标文件的提交</w:t>
      </w:r>
      <w:bookmarkEnd w:id="134"/>
      <w:bookmarkEnd w:id="135"/>
    </w:p>
    <w:p w14:paraId="2AD7AA1A">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13.1在投标文件提交截止时间前，投标人通过</w:t>
      </w:r>
      <w:r>
        <w:rPr>
          <w:rFonts w:hint="eastAsia" w:ascii="宋体" w:hAnsi="宋体" w:eastAsia="宋体" w:cs="宋体"/>
          <w:bCs/>
          <w:snapToGrid w:val="0"/>
          <w:color w:val="auto"/>
          <w:szCs w:val="24"/>
          <w:highlight w:val="none"/>
        </w:rPr>
        <w:t>全国公共资源交易平台（广东省·韶关市）（https://ygp.gdzwfw.gov.cn/ggzy-portal/#/440200/index）</w:t>
      </w:r>
      <w:r>
        <w:rPr>
          <w:rFonts w:hint="eastAsia" w:ascii="宋体" w:hAnsi="宋体" w:eastAsia="宋体" w:cs="宋体"/>
          <w:snapToGrid w:val="0"/>
          <w:color w:val="auto"/>
          <w:kern w:val="0"/>
          <w:highlight w:val="none"/>
        </w:rPr>
        <w:t>提交已加密投标文件。逾期提交的电子投标文件，</w:t>
      </w:r>
      <w:r>
        <w:rPr>
          <w:rFonts w:hint="eastAsia" w:ascii="宋体" w:hAnsi="宋体" w:eastAsia="宋体" w:cs="宋体"/>
          <w:bCs/>
          <w:snapToGrid w:val="0"/>
          <w:color w:val="auto"/>
          <w:szCs w:val="24"/>
          <w:highlight w:val="none"/>
        </w:rPr>
        <w:t>全国公共资源交易平台（广东省·韶关市）（https://ygp.gdzwfw.gov.cn/ggzy-portal/#/440200/index）</w:t>
      </w:r>
      <w:r>
        <w:rPr>
          <w:rFonts w:hint="eastAsia" w:ascii="宋体" w:hAnsi="宋体" w:eastAsia="宋体" w:cs="宋体"/>
          <w:snapToGrid w:val="0"/>
          <w:color w:val="auto"/>
          <w:kern w:val="0"/>
          <w:highlight w:val="none"/>
        </w:rPr>
        <w:t>将予以拒收。</w:t>
      </w:r>
    </w:p>
    <w:p w14:paraId="2907CBA3">
      <w:pPr>
        <w:wordWrap w:val="0"/>
        <w:adjustRightInd w:val="0"/>
        <w:snapToGrid w:val="0"/>
        <w:spacing w:line="440" w:lineRule="exact"/>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13.2提交时间和地点：见本章第二节“重要事项时间地点一览表”</w:t>
      </w:r>
      <w:r>
        <w:rPr>
          <w:rFonts w:hint="eastAsia" w:ascii="宋体" w:hAnsi="宋体" w:eastAsia="宋体" w:cs="宋体"/>
          <w:snapToGrid w:val="0"/>
          <w:color w:val="auto"/>
          <w:kern w:val="0"/>
          <w:highlight w:val="none"/>
          <w:lang w:eastAsia="zh-CN"/>
        </w:rPr>
        <w:t>。</w:t>
      </w:r>
    </w:p>
    <w:p w14:paraId="2F324F07">
      <w:pPr>
        <w:pStyle w:val="10"/>
        <w:keepNext w:val="0"/>
        <w:keepLines w:val="0"/>
        <w:pageBreakBefore w:val="0"/>
        <w:widowControl w:val="0"/>
        <w:kinsoku/>
        <w:overflowPunct/>
        <w:topLinePunct w:val="0"/>
        <w:autoSpaceDE/>
        <w:autoSpaceDN/>
        <w:bidi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highlight w:val="none"/>
        </w:rPr>
        <w:t xml:space="preserve">13.3 </w:t>
      </w:r>
      <w:r>
        <w:rPr>
          <w:rFonts w:hint="eastAsia" w:ascii="宋体" w:hAnsi="宋体" w:eastAsia="宋体" w:cs="宋体"/>
          <w:bCs/>
          <w:snapToGrid w:val="0"/>
          <w:color w:val="auto"/>
          <w:szCs w:val="24"/>
          <w:highlight w:val="none"/>
        </w:rPr>
        <w:t>投标人法定代表人或其委托代理人（以下简称“投标人代表”）应在指定的时间和地点递交投标相关资料（如有）。</w:t>
      </w:r>
    </w:p>
    <w:p w14:paraId="2F393374">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rPr>
          <w:rFonts w:hint="eastAsia" w:ascii="宋体" w:hAnsi="宋体" w:eastAsia="宋体" w:cs="宋体"/>
          <w:strike/>
          <w:dstrike w:val="0"/>
          <w:snapToGrid w:val="0"/>
          <w:color w:val="auto"/>
          <w:kern w:val="0"/>
          <w:highlight w:val="none"/>
        </w:rPr>
      </w:pPr>
      <w:r>
        <w:rPr>
          <w:rFonts w:hint="eastAsia" w:ascii="宋体" w:hAnsi="宋体" w:eastAsia="宋体" w:cs="宋体"/>
          <w:snapToGrid w:val="0"/>
          <w:color w:val="auto"/>
          <w:kern w:val="0"/>
          <w:highlight w:val="none"/>
        </w:rPr>
        <w:t>13.4在投标文件提交截止时间前，投标人通过</w:t>
      </w:r>
      <w:r>
        <w:rPr>
          <w:rFonts w:hint="eastAsia" w:ascii="宋体" w:hAnsi="宋体" w:eastAsia="宋体" w:cs="宋体"/>
          <w:bCs/>
          <w:snapToGrid w:val="0"/>
          <w:color w:val="auto"/>
          <w:szCs w:val="24"/>
          <w:highlight w:val="none"/>
        </w:rPr>
        <w:t>全国公共资源交易平台（广东省·韶关市）（https://ygp.gdzwfw.gov.cn/ggzy-portal/#/440200/index）</w:t>
      </w:r>
      <w:r>
        <w:rPr>
          <w:rFonts w:hint="eastAsia" w:ascii="宋体" w:hAnsi="宋体" w:eastAsia="宋体" w:cs="宋体"/>
          <w:snapToGrid w:val="0"/>
          <w:color w:val="auto"/>
          <w:kern w:val="0"/>
          <w:highlight w:val="none"/>
        </w:rPr>
        <w:t>建设工程交易系统提交已加密投标文件。逾期提交的电子投标文件，</w:t>
      </w:r>
      <w:r>
        <w:rPr>
          <w:rFonts w:hint="eastAsia" w:ascii="宋体" w:hAnsi="宋体" w:eastAsia="宋体" w:cs="宋体"/>
          <w:bCs/>
          <w:snapToGrid w:val="0"/>
          <w:color w:val="auto"/>
          <w:szCs w:val="24"/>
          <w:highlight w:val="none"/>
        </w:rPr>
        <w:t>全国公共资源交易平台（广东省·韶关市）（https://ygp.gdzwfw.gov.cn/ggzy-portal/#/440200/index）</w:t>
      </w:r>
      <w:r>
        <w:rPr>
          <w:rFonts w:hint="eastAsia" w:ascii="宋体" w:hAnsi="宋体" w:eastAsia="宋体" w:cs="宋体"/>
          <w:snapToGrid w:val="0"/>
          <w:color w:val="auto"/>
          <w:kern w:val="0"/>
          <w:highlight w:val="none"/>
        </w:rPr>
        <w:t>建设工程交易系统将予以拒收</w:t>
      </w:r>
      <w:r>
        <w:rPr>
          <w:rFonts w:hint="eastAsia" w:ascii="宋体" w:hAnsi="宋体" w:eastAsia="宋体" w:cs="宋体"/>
          <w:snapToGrid w:val="0"/>
          <w:color w:val="auto"/>
          <w:kern w:val="0"/>
          <w:highlight w:val="none"/>
          <w:lang w:eastAsia="zh-CN"/>
        </w:rPr>
        <w:t>。</w:t>
      </w:r>
    </w:p>
    <w:p w14:paraId="432D4D73">
      <w:pPr>
        <w:keepNext w:val="0"/>
        <w:keepLines w:val="0"/>
        <w:pageBreakBefore w:val="0"/>
        <w:widowControl w:val="0"/>
        <w:kinsoku/>
        <w:overflowPunct/>
        <w:topLinePunct w:val="0"/>
        <w:autoSpaceDE/>
        <w:autoSpaceDN/>
        <w:bidi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color w:val="auto"/>
          <w:highlight w:val="none"/>
        </w:rPr>
        <w:t>1</w:t>
      </w:r>
      <w:r>
        <w:rPr>
          <w:rFonts w:hint="eastAsia" w:ascii="宋体" w:hAnsi="宋体" w:eastAsia="宋体" w:cs="宋体"/>
          <w:snapToGrid w:val="0"/>
          <w:color w:val="auto"/>
          <w:kern w:val="0"/>
          <w:highlight w:val="none"/>
        </w:rPr>
        <w:t>3.5递交时间和地点：投标人如有招标文件要求提交的用于评审的证书、证件、证明原件（附一式两份清单），由投标人法定代表人或其委托代理人在指定的时间和地点递交（见“重要事项时间地点一览表”）</w:t>
      </w:r>
    </w:p>
    <w:p w14:paraId="4738BD66">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13.6</w:t>
      </w:r>
      <w:r>
        <w:rPr>
          <w:rFonts w:hint="eastAsia" w:ascii="宋体" w:hAnsi="宋体" w:eastAsia="宋体" w:cs="宋体"/>
          <w:snapToGrid w:val="0"/>
          <w:color w:val="auto"/>
          <w:kern w:val="0"/>
          <w:highlight w:val="none"/>
        </w:rPr>
        <w:t>代理机构对因不可抗力事件造成的投标文件的损坏、丢失的，不承担责任。</w:t>
      </w:r>
    </w:p>
    <w:p w14:paraId="3D3AA3A3">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13.</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出现下述情形之一，属于未成功提交投标文件，按无效投标处理：</w:t>
      </w:r>
    </w:p>
    <w:p w14:paraId="6A6C722F">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w:t>
      </w:r>
      <w:r>
        <w:rPr>
          <w:rFonts w:hint="eastAsia" w:ascii="宋体" w:hAnsi="宋体" w:eastAsia="宋体" w:cs="宋体"/>
          <w:snapToGrid w:val="0"/>
          <w:color w:val="auto"/>
          <w:kern w:val="0"/>
          <w:highlight w:val="none"/>
        </w:rPr>
        <w:t>至提交投标文件截止时，投标文件未完整上传及提交标书；</w:t>
      </w:r>
    </w:p>
    <w:p w14:paraId="3CB6D906">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投标文件未按投标格式中注明需签字盖章的要求进行签名（含电子签名）和加盖电子印章，或签名（含电子签名）或电子印章不完整的；</w:t>
      </w:r>
    </w:p>
    <w:p w14:paraId="0982E867">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解密失败且在规定时间内未重新提交投标文件的</w:t>
      </w:r>
      <w:r>
        <w:rPr>
          <w:rFonts w:hint="eastAsia" w:ascii="宋体" w:hAnsi="宋体" w:eastAsia="宋体" w:cs="宋体"/>
          <w:snapToGrid w:val="0"/>
          <w:color w:val="auto"/>
          <w:kern w:val="0"/>
          <w:highlight w:val="none"/>
          <w:lang w:eastAsia="zh-CN"/>
        </w:rPr>
        <w:t>；</w:t>
      </w:r>
    </w:p>
    <w:p w14:paraId="2FB872FE">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投标文件损坏或格式不正确的；</w:t>
      </w:r>
    </w:p>
    <w:p w14:paraId="3A20CB77">
      <w:pPr>
        <w:keepNext w:val="0"/>
        <w:keepLines w:val="0"/>
        <w:pageBreakBefore w:val="0"/>
        <w:widowControl w:val="0"/>
        <w:numPr>
          <w:ilvl w:val="0"/>
          <w:numId w:val="2"/>
        </w:numPr>
        <w:kinsoku/>
        <w:overflowPunct/>
        <w:topLinePunct w:val="0"/>
        <w:autoSpaceDE/>
        <w:autoSpaceDN/>
        <w:bidi w:val="0"/>
        <w:spacing w:line="440" w:lineRule="exact"/>
        <w:ind w:firstLine="720" w:firstLineChars="3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highlight w:val="none"/>
        </w:rPr>
        <w:t>未在指定的时间递交相关资料的（如有）；</w:t>
      </w:r>
    </w:p>
    <w:p w14:paraId="7ABD2704">
      <w:pPr>
        <w:keepNext w:val="0"/>
        <w:keepLines w:val="0"/>
        <w:pageBreakBefore w:val="0"/>
        <w:widowControl w:val="0"/>
        <w:numPr>
          <w:ilvl w:val="0"/>
          <w:numId w:val="0"/>
        </w:numPr>
        <w:kinsoku/>
        <w:overflowPunct/>
        <w:topLinePunct w:val="0"/>
        <w:autoSpaceDE/>
        <w:autoSpaceDN/>
        <w:bidi w:val="0"/>
        <w:spacing w:line="440" w:lineRule="exact"/>
        <w:ind w:firstLine="720" w:firstLineChars="300"/>
        <w:textAlignment w:val="auto"/>
        <w:rPr>
          <w:rFonts w:hint="eastAsia" w:ascii="宋体" w:hAnsi="宋体" w:eastAsia="宋体" w:cs="宋体"/>
          <w:color w:val="auto"/>
          <w:highlight w:val="none"/>
        </w:rPr>
      </w:pPr>
      <w:r>
        <w:rPr>
          <w:rFonts w:hint="eastAsia" w:ascii="宋体" w:hAnsi="宋体" w:eastAsia="宋体" w:cs="宋体"/>
          <w:color w:val="auto"/>
          <w:highlight w:val="none"/>
        </w:rPr>
        <w:t>13.</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 xml:space="preserve"> 投标人代表尚应递交以下的资料（如有）：</w:t>
      </w:r>
    </w:p>
    <w:p w14:paraId="0979B43B">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招标文件要求提交的用于评审的证书、证件、证明原件（附一式</w:t>
      </w:r>
      <w:r>
        <w:rPr>
          <w:rFonts w:hint="eastAsia" w:ascii="宋体" w:hAnsi="宋体" w:eastAsia="宋体" w:cs="宋体"/>
          <w:color w:val="auto"/>
          <w:highlight w:val="none"/>
          <w:lang w:val="en-US" w:eastAsia="zh-CN"/>
        </w:rPr>
        <w:t>两</w:t>
      </w:r>
      <w:r>
        <w:rPr>
          <w:rFonts w:hint="eastAsia" w:ascii="宋体" w:hAnsi="宋体" w:eastAsia="宋体" w:cs="宋体"/>
          <w:color w:val="auto"/>
          <w:highlight w:val="none"/>
        </w:rPr>
        <w:t>份清单）。</w:t>
      </w:r>
    </w:p>
    <w:p w14:paraId="1EB3F455">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ascii="宋体" w:hAnsi="宋体" w:eastAsia="宋体" w:cs="宋体"/>
          <w:color w:val="auto"/>
          <w:highlight w:val="none"/>
        </w:rPr>
      </w:pPr>
      <w:r>
        <w:rPr>
          <w:rFonts w:hint="eastAsia" w:ascii="宋体" w:hAnsi="宋体" w:eastAsia="宋体" w:cs="宋体"/>
          <w:color w:val="auto"/>
          <w:highlight w:val="none"/>
        </w:rPr>
        <w:t>13.9招标人或其授权的招标代理机构核对、接收投标人递交的投标相关资料后，应向投标人出具标明签收人和签收时间的凭证，并妥善保管。</w:t>
      </w:r>
    </w:p>
    <w:p w14:paraId="4B60F702">
      <w:pPr>
        <w:keepNext w:val="0"/>
        <w:keepLines w:val="0"/>
        <w:pageBreakBefore w:val="0"/>
        <w:widowControl w:val="0"/>
        <w:kinsoku/>
        <w:overflowPunct/>
        <w:topLinePunct w:val="0"/>
        <w:autoSpaceDE/>
        <w:autoSpaceDN/>
        <w:bidi w:val="0"/>
        <w:spacing w:line="440" w:lineRule="exact"/>
        <w:ind w:firstLine="720" w:firstLineChars="3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备注：递交相应资料地址与开标地址一致。</w:t>
      </w:r>
    </w:p>
    <w:p w14:paraId="0AE57974">
      <w:pPr>
        <w:pStyle w:val="10"/>
        <w:spacing w:line="240" w:lineRule="auto"/>
        <w:rPr>
          <w:rFonts w:hint="eastAsia" w:ascii="宋体" w:hAnsi="宋体" w:eastAsia="宋体" w:cs="宋体"/>
          <w:color w:val="auto"/>
          <w:highlight w:val="none"/>
          <w:lang w:val="en-US" w:eastAsia="zh-CN"/>
        </w:rPr>
      </w:pPr>
    </w:p>
    <w:p w14:paraId="25123DE3">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36" w:name="_Toc25377"/>
      <w:bookmarkStart w:id="137" w:name="_Toc11830"/>
      <w:r>
        <w:rPr>
          <w:rFonts w:hint="eastAsia" w:ascii="宋体" w:hAnsi="宋体" w:eastAsia="宋体" w:cs="宋体"/>
          <w:b/>
          <w:snapToGrid w:val="0"/>
          <w:color w:val="auto"/>
          <w:highlight w:val="none"/>
        </w:rPr>
        <w:t>14．开标</w:t>
      </w:r>
      <w:bookmarkEnd w:id="136"/>
      <w:bookmarkEnd w:id="137"/>
    </w:p>
    <w:p w14:paraId="32DC0B8E">
      <w:pPr>
        <w:pStyle w:val="142"/>
        <w:wordWrap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14.1</w:t>
      </w:r>
      <w:r>
        <w:rPr>
          <w:rFonts w:hint="eastAsia" w:ascii="宋体" w:hAnsi="宋体" w:eastAsia="宋体" w:cs="宋体"/>
          <w:snapToGrid w:val="0"/>
          <w:color w:val="auto"/>
          <w:kern w:val="0"/>
          <w:sz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2A413AAF">
      <w:pPr>
        <w:pStyle w:val="142"/>
        <w:wordWrap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14.1.1</w:t>
      </w:r>
      <w:r>
        <w:rPr>
          <w:rFonts w:hint="eastAsia" w:ascii="宋体" w:hAnsi="宋体" w:eastAsia="宋体" w:cs="宋体"/>
          <w:snapToGrid w:val="0"/>
          <w:color w:val="auto"/>
          <w:kern w:val="0"/>
          <w:sz w:val="24"/>
          <w:highlight w:val="none"/>
        </w:rPr>
        <w:t xml:space="preserve"> 开标时间和地点：见本章第二节“重要事项时间地点一览表”。</w:t>
      </w:r>
    </w:p>
    <w:p w14:paraId="2EF7C9EC">
      <w:pPr>
        <w:pStyle w:val="142"/>
        <w:wordWrap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szCs w:val="20"/>
          <w:highlight w:val="none"/>
        </w:rPr>
        <w:t>14.1.2</w:t>
      </w:r>
      <w:r>
        <w:rPr>
          <w:rFonts w:hint="eastAsia" w:ascii="宋体" w:hAnsi="宋体" w:eastAsia="宋体" w:cs="宋体"/>
          <w:snapToGrid w:val="0"/>
          <w:color w:val="auto"/>
          <w:kern w:val="0"/>
          <w:sz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highlight w:val="none"/>
        </w:rPr>
        <w:t>查询是否发布了取消开标活动的相关信息。</w:t>
      </w:r>
    </w:p>
    <w:p w14:paraId="0818BA43">
      <w:pPr>
        <w:wordWrap w:val="0"/>
        <w:adjustRightInd w:val="0"/>
        <w:snapToGrid w:val="0"/>
        <w:spacing w:line="360" w:lineRule="auto"/>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14.1.3</w:t>
      </w:r>
      <w:r>
        <w:rPr>
          <w:rFonts w:hint="eastAsia" w:ascii="宋体" w:hAnsi="宋体" w:eastAsia="宋体" w:cs="宋体"/>
          <w:snapToGrid w:val="0"/>
          <w:color w:val="auto"/>
          <w:kern w:val="0"/>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03587D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14.2</w:t>
      </w:r>
      <w:r>
        <w:rPr>
          <w:rFonts w:hint="eastAsia" w:ascii="宋体" w:hAnsi="宋体" w:eastAsia="宋体" w:cs="宋体"/>
          <w:snapToGrid w:val="0"/>
          <w:color w:val="auto"/>
          <w:kern w:val="0"/>
          <w:highlight w:val="none"/>
        </w:rPr>
        <w:t xml:space="preserve"> 开标程序</w:t>
      </w:r>
    </w:p>
    <w:p w14:paraId="0755F8B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（1）主持人（招标人代表或招标人授权的招标代理机构人员）宣读开标纪律。</w:t>
      </w:r>
    </w:p>
    <w:p w14:paraId="3D6368BC">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（2）主持人宣布唱标人、记录人、见证人、监督人等有关人员姓名。</w:t>
      </w:r>
    </w:p>
    <w:p w14:paraId="4FAED4C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（3）唱标人公布在投标截止时间前进行投标文件的投标人数量和名称，并现场核实参加开标的投标人数量和名称。投标人未参加开标的，招标代理机构应将有关情形在《开标一览表》“备注”栏中注明。</w:t>
      </w:r>
    </w:p>
    <w:p w14:paraId="1AA773C8">
      <w:pPr>
        <w:numPr>
          <w:ilvl w:val="0"/>
          <w:numId w:val="1"/>
        </w:num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bookmarkStart w:id="138" w:name="_Toc21901"/>
      <w:r>
        <w:rPr>
          <w:rFonts w:hint="eastAsia" w:ascii="宋体" w:hAnsi="宋体" w:eastAsia="宋体" w:cs="宋体"/>
          <w:snapToGrid w:val="0"/>
          <w:color w:val="auto"/>
          <w:kern w:val="0"/>
          <w:highlight w:val="none"/>
        </w:rPr>
        <w:t>招标代理机构会同交易场所工作人员对投标人的电子投标信息进行解密，建设工程交易系统自动生成《投标保证缴纳情况表》和《开标一览表》。</w:t>
      </w:r>
      <w:bookmarkEnd w:id="138"/>
    </w:p>
    <w:p w14:paraId="41F327A0">
      <w:pPr>
        <w:wordWrap w:val="0"/>
        <w:adjustRightInd w:val="0"/>
        <w:snapToGrid w:val="0"/>
        <w:ind w:firstLine="482" w:firstLineChars="200"/>
        <w:rPr>
          <w:rFonts w:hint="eastAsia" w:ascii="宋体" w:hAnsi="宋体" w:eastAsia="宋体" w:cs="宋体"/>
          <w:color w:val="auto"/>
          <w:highlight w:val="none"/>
        </w:rPr>
      </w:pPr>
      <w:bookmarkStart w:id="139" w:name="_Toc6730"/>
      <w:r>
        <w:rPr>
          <w:rFonts w:hint="eastAsia" w:ascii="宋体" w:hAnsi="宋体" w:eastAsia="宋体" w:cs="宋体"/>
          <w:b/>
          <w:bCs/>
          <w:color w:val="auto"/>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139"/>
    </w:p>
    <w:p w14:paraId="50981F5F">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14.3</w:t>
      </w:r>
      <w:r>
        <w:rPr>
          <w:rFonts w:hint="eastAsia" w:ascii="宋体" w:hAnsi="宋体" w:eastAsia="宋体" w:cs="宋体"/>
          <w:snapToGrid w:val="0"/>
          <w:color w:val="auto"/>
          <w:kern w:val="0"/>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5B4EA13E">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14.4</w:t>
      </w:r>
      <w:r>
        <w:rPr>
          <w:rFonts w:hint="eastAsia" w:ascii="宋体" w:hAnsi="宋体" w:eastAsia="宋体" w:cs="宋体"/>
          <w:snapToGrid w:val="0"/>
          <w:color w:val="auto"/>
          <w:kern w:val="0"/>
          <w:highlight w:val="none"/>
        </w:rPr>
        <w:t xml:space="preserve"> 施工组织设计采用“暗标”方式进行评审的，在开标结束并清场后，由招标人代表在见证人或监督人见证下对施工组织设计文本及对应保密信封进行编号。号码可为随机数字或字母，但应确保同一投标人的施工组织设计文本编号与保密信封编号保持一致。招标人代表编号完毕后，将所有投标人的保密信封取出并装入同一个密封袋，并用封条密封。</w:t>
      </w:r>
    </w:p>
    <w:p w14:paraId="50AFD688">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14.5</w:t>
      </w:r>
      <w:r>
        <w:rPr>
          <w:rFonts w:hint="eastAsia" w:ascii="宋体" w:hAnsi="宋体" w:eastAsia="宋体" w:cs="宋体"/>
          <w:snapToGrid w:val="0"/>
          <w:color w:val="auto"/>
          <w:kern w:val="0"/>
          <w:highlight w:val="none"/>
        </w:rPr>
        <w:t xml:space="preserve"> </w:t>
      </w:r>
      <w:bookmarkStart w:id="140" w:name="_Hlt127093805"/>
      <w:bookmarkEnd w:id="140"/>
      <w:r>
        <w:rPr>
          <w:rFonts w:hint="eastAsia" w:ascii="宋体" w:hAnsi="宋体" w:eastAsia="宋体" w:cs="宋体"/>
          <w:snapToGrid w:val="0"/>
          <w:color w:val="auto"/>
          <w:kern w:val="0"/>
          <w:highlight w:val="none"/>
        </w:rPr>
        <w:t>招标代理机构将资料原件</w:t>
      </w:r>
      <w:r>
        <w:rPr>
          <w:rFonts w:hint="eastAsia" w:ascii="宋体" w:hAnsi="宋体" w:eastAsia="宋体" w:cs="宋体"/>
          <w:snapToGrid w:val="0"/>
          <w:color w:val="auto"/>
          <w:kern w:val="0"/>
          <w:highlight w:val="none"/>
          <w:lang w:eastAsia="zh-CN"/>
        </w:rPr>
        <w:t>（如有）</w:t>
      </w:r>
      <w:r>
        <w:rPr>
          <w:rFonts w:hint="eastAsia" w:ascii="宋体" w:hAnsi="宋体" w:eastAsia="宋体" w:cs="宋体"/>
          <w:snapToGrid w:val="0"/>
          <w:color w:val="auto"/>
          <w:kern w:val="0"/>
          <w:highlight w:val="none"/>
        </w:rPr>
        <w:t>、《开标一览表》以及其他有关资料移交评标委员会。</w:t>
      </w:r>
    </w:p>
    <w:p w14:paraId="1747D886">
      <w:pPr>
        <w:wordWrap w:val="0"/>
        <w:adjustRightInd w:val="0"/>
        <w:snapToGrid w:val="0"/>
        <w:spacing w:line="240" w:lineRule="auto"/>
        <w:ind w:firstLine="480" w:firstLineChars="200"/>
        <w:rPr>
          <w:rFonts w:hint="eastAsia" w:ascii="宋体" w:hAnsi="宋体" w:eastAsia="宋体" w:cs="宋体"/>
          <w:snapToGrid w:val="0"/>
          <w:color w:val="auto"/>
          <w:kern w:val="0"/>
          <w:highlight w:val="none"/>
        </w:rPr>
      </w:pPr>
    </w:p>
    <w:p w14:paraId="0AF63F67">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41" w:name="_Toc3345"/>
      <w:bookmarkStart w:id="142" w:name="_Toc5844"/>
      <w:r>
        <w:rPr>
          <w:rFonts w:hint="eastAsia" w:ascii="宋体" w:hAnsi="宋体" w:eastAsia="宋体" w:cs="宋体"/>
          <w:b/>
          <w:snapToGrid w:val="0"/>
          <w:color w:val="auto"/>
          <w:highlight w:val="none"/>
        </w:rPr>
        <w:t>15．评标</w:t>
      </w:r>
      <w:bookmarkEnd w:id="141"/>
      <w:bookmarkEnd w:id="142"/>
    </w:p>
    <w:p w14:paraId="02C60BE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highlight w:val="none"/>
          <w:u w:val="single"/>
        </w:rPr>
        <w:t xml:space="preserve"> 3 </w:t>
      </w:r>
      <w:r>
        <w:rPr>
          <w:rFonts w:hint="eastAsia" w:ascii="宋体" w:hAnsi="宋体" w:eastAsia="宋体" w:cs="宋体"/>
          <w:snapToGrid w:val="0"/>
          <w:color w:val="auto"/>
          <w:kern w:val="0"/>
          <w:highlight w:val="none"/>
        </w:rPr>
        <w:t>个中标候选人，并向招标人提交由全体评标委员会成员签字的评标报告。</w:t>
      </w:r>
    </w:p>
    <w:p w14:paraId="4E6A1F19">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15.1</w:t>
      </w:r>
      <w:r>
        <w:rPr>
          <w:rFonts w:hint="eastAsia" w:ascii="宋体" w:hAnsi="宋体" w:eastAsia="宋体" w:cs="宋体"/>
          <w:bCs/>
          <w:snapToGrid w:val="0"/>
          <w:color w:val="auto"/>
          <w:kern w:val="0"/>
          <w:highlight w:val="none"/>
        </w:rPr>
        <w:t xml:space="preserve"> 评标委员会</w:t>
      </w:r>
    </w:p>
    <w:p w14:paraId="4E047FE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15.1.1</w:t>
      </w:r>
      <w:r>
        <w:rPr>
          <w:rFonts w:hint="eastAsia" w:ascii="宋体" w:hAnsi="宋体" w:eastAsia="宋体" w:cs="宋体"/>
          <w:snapToGrid w:val="0"/>
          <w:color w:val="auto"/>
          <w:kern w:val="0"/>
          <w:highlight w:val="none"/>
        </w:rPr>
        <w:t xml:space="preserve"> 评标委员会由</w:t>
      </w:r>
      <w:r>
        <w:rPr>
          <w:rFonts w:hint="eastAsia" w:ascii="宋体" w:hAnsi="宋体" w:eastAsia="宋体" w:cs="宋体"/>
          <w:snapToGrid w:val="0"/>
          <w:color w:val="auto"/>
          <w:kern w:val="0"/>
          <w:highlight w:val="none"/>
          <w:u w:val="single"/>
        </w:rPr>
        <w:t>5</w:t>
      </w:r>
      <w:r>
        <w:rPr>
          <w:rFonts w:hint="eastAsia" w:ascii="宋体" w:hAnsi="宋体" w:eastAsia="宋体" w:cs="宋体"/>
          <w:snapToGrid w:val="0"/>
          <w:color w:val="auto"/>
          <w:kern w:val="0"/>
          <w:highlight w:val="none"/>
        </w:rPr>
        <w:t>人组成，其中招标人代表</w:t>
      </w:r>
      <w:r>
        <w:rPr>
          <w:rFonts w:hint="eastAsia" w:ascii="宋体" w:hAnsi="宋体" w:eastAsia="宋体" w:cs="宋体"/>
          <w:snapToGrid w:val="0"/>
          <w:color w:val="auto"/>
          <w:kern w:val="0"/>
          <w:highlight w:val="none"/>
          <w:u w:val="single"/>
        </w:rPr>
        <w:t>0</w:t>
      </w:r>
      <w:r>
        <w:rPr>
          <w:rFonts w:hint="eastAsia" w:ascii="宋体" w:hAnsi="宋体" w:eastAsia="宋体" w:cs="宋体"/>
          <w:snapToGrid w:val="0"/>
          <w:color w:val="auto"/>
          <w:kern w:val="0"/>
          <w:highlight w:val="none"/>
        </w:rPr>
        <w:t>人，专家</w:t>
      </w:r>
      <w:r>
        <w:rPr>
          <w:rFonts w:hint="eastAsia" w:ascii="宋体" w:hAnsi="宋体" w:eastAsia="宋体" w:cs="宋体"/>
          <w:snapToGrid w:val="0"/>
          <w:color w:val="auto"/>
          <w:kern w:val="0"/>
          <w:highlight w:val="none"/>
          <w:u w:val="single"/>
        </w:rPr>
        <w:t>5</w:t>
      </w:r>
      <w:r>
        <w:rPr>
          <w:rFonts w:hint="eastAsia" w:ascii="宋体" w:hAnsi="宋体" w:eastAsia="宋体" w:cs="宋体"/>
          <w:snapToGrid w:val="0"/>
          <w:color w:val="auto"/>
          <w:kern w:val="0"/>
          <w:highlight w:val="none"/>
        </w:rPr>
        <w:t>人。</w:t>
      </w:r>
      <w:r>
        <w:rPr>
          <w:rFonts w:hint="eastAsia" w:ascii="宋体" w:hAnsi="宋体" w:eastAsia="宋体" w:cs="宋体"/>
          <w:b/>
          <w:bCs/>
          <w:snapToGrid w:val="0"/>
          <w:color w:val="auto"/>
          <w:kern w:val="0"/>
          <w:highlight w:val="none"/>
        </w:rPr>
        <w:t>专家从广东省综合评标评审专家库-韶关市区域中随机抽取</w:t>
      </w:r>
      <w:r>
        <w:rPr>
          <w:rFonts w:hint="eastAsia" w:ascii="宋体" w:hAnsi="宋体" w:eastAsia="宋体" w:cs="宋体"/>
          <w:snapToGrid w:val="0"/>
          <w:color w:val="auto"/>
          <w:kern w:val="0"/>
          <w:highlight w:val="none"/>
        </w:rPr>
        <w:t>，其中技术类专家</w:t>
      </w:r>
      <w:r>
        <w:rPr>
          <w:rFonts w:hint="eastAsia" w:ascii="宋体" w:hAnsi="宋体" w:eastAsia="宋体" w:cs="宋体"/>
          <w:snapToGrid w:val="0"/>
          <w:color w:val="auto"/>
          <w:kern w:val="0"/>
          <w:highlight w:val="none"/>
          <w:u w:val="single"/>
        </w:rPr>
        <w:t>3</w:t>
      </w:r>
      <w:r>
        <w:rPr>
          <w:rFonts w:hint="eastAsia" w:ascii="宋体" w:hAnsi="宋体" w:eastAsia="宋体" w:cs="宋体"/>
          <w:snapToGrid w:val="0"/>
          <w:color w:val="auto"/>
          <w:kern w:val="0"/>
          <w:highlight w:val="none"/>
        </w:rPr>
        <w:t>人，经济类专家</w:t>
      </w:r>
      <w:r>
        <w:rPr>
          <w:rFonts w:hint="eastAsia" w:ascii="宋体" w:hAnsi="宋体" w:eastAsia="宋体" w:cs="宋体"/>
          <w:snapToGrid w:val="0"/>
          <w:color w:val="auto"/>
          <w:kern w:val="0"/>
          <w:highlight w:val="none"/>
          <w:u w:val="single"/>
        </w:rPr>
        <w:t xml:space="preserve"> 2 </w:t>
      </w:r>
      <w:r>
        <w:rPr>
          <w:rFonts w:hint="eastAsia" w:ascii="宋体" w:hAnsi="宋体" w:eastAsia="宋体" w:cs="宋体"/>
          <w:snapToGrid w:val="0"/>
          <w:color w:val="auto"/>
          <w:kern w:val="0"/>
          <w:highlight w:val="none"/>
        </w:rPr>
        <w:t>人。评标委员会设负责人，由评标委员会成员推举产生。评标委员会负责人与评标委员会的其他成员有同等的表决权。</w:t>
      </w:r>
    </w:p>
    <w:p w14:paraId="0672B9BE">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15.1.2</w:t>
      </w:r>
      <w:r>
        <w:rPr>
          <w:rFonts w:hint="eastAsia" w:ascii="宋体" w:hAnsi="宋体" w:eastAsia="宋体" w:cs="宋体"/>
          <w:snapToGrid w:val="0"/>
          <w:color w:val="auto"/>
          <w:kern w:val="0"/>
          <w:highlight w:val="none"/>
        </w:rPr>
        <w:t xml:space="preserve"> 评标委员会应认真、公正、诚实、廉洁地履行职责。有下列情形之一的，不得担任评标委员会成员：</w:t>
      </w:r>
    </w:p>
    <w:p w14:paraId="6C542C3E">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（1）投标人或投标人主要负责人的近亲属；</w:t>
      </w:r>
    </w:p>
    <w:p w14:paraId="203F0F73">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（2）项目主管部门或者行政监督部门的人员；</w:t>
      </w:r>
    </w:p>
    <w:p w14:paraId="4A47B642">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（3）与投标人有经济利益关系，可能影响对投标公正评审的；</w:t>
      </w:r>
    </w:p>
    <w:p w14:paraId="0E9A0A28">
      <w:pPr>
        <w:wordWrap w:val="0"/>
        <w:adjustRightInd w:val="0"/>
        <w:snapToGrid w:val="0"/>
        <w:spacing w:line="360" w:lineRule="auto"/>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（4）曾因在招标、评标以及其他与招标投标有关活动中从事违法行为而受过行政处罚或刑事处罚的。</w:t>
      </w:r>
    </w:p>
    <w:p w14:paraId="5E32E14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评标委员会成员有以上情形之一的，应主动提出回避。</w:t>
      </w:r>
    </w:p>
    <w:p w14:paraId="39EC674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15.1.3</w:t>
      </w:r>
      <w:r>
        <w:rPr>
          <w:rFonts w:hint="eastAsia" w:ascii="宋体" w:hAnsi="宋体" w:eastAsia="宋体" w:cs="宋体"/>
          <w:snapToGrid w:val="0"/>
          <w:color w:val="auto"/>
          <w:kern w:val="0"/>
          <w:highlight w:val="none"/>
        </w:rPr>
        <w:t xml:space="preserve"> 评标全过程实行封闭式管理，在中标结果公布前，禁止评标委员会成员以任何方式私下接触投标人。</w:t>
      </w:r>
    </w:p>
    <w:p w14:paraId="0E49B97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15.1.4</w:t>
      </w:r>
      <w:r>
        <w:rPr>
          <w:rFonts w:hint="eastAsia" w:ascii="宋体" w:hAnsi="宋体" w:eastAsia="宋体" w:cs="宋体"/>
          <w:snapToGrid w:val="0"/>
          <w:color w:val="auto"/>
          <w:kern w:val="0"/>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26701710">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15.1.5</w:t>
      </w:r>
      <w:r>
        <w:rPr>
          <w:rFonts w:hint="eastAsia" w:ascii="宋体" w:hAnsi="宋体" w:eastAsia="宋体" w:cs="宋体"/>
          <w:snapToGrid w:val="0"/>
          <w:color w:val="auto"/>
          <w:kern w:val="0"/>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65018471">
      <w:pPr>
        <w:wordWrap w:val="0"/>
        <w:adjustRightInd w:val="0"/>
        <w:snapToGrid w:val="0"/>
        <w:spacing w:line="240" w:lineRule="auto"/>
        <w:ind w:firstLine="561"/>
        <w:rPr>
          <w:rFonts w:hint="eastAsia" w:ascii="宋体" w:hAnsi="宋体" w:eastAsia="宋体" w:cs="宋体"/>
          <w:b/>
          <w:snapToGrid w:val="0"/>
          <w:color w:val="auto"/>
          <w:kern w:val="0"/>
          <w:szCs w:val="22"/>
          <w:highlight w:val="none"/>
        </w:rPr>
      </w:pPr>
    </w:p>
    <w:p w14:paraId="0E6A53F6">
      <w:pPr>
        <w:wordWrap w:val="0"/>
        <w:adjustRightInd w:val="0"/>
        <w:snapToGrid w:val="0"/>
        <w:spacing w:line="360" w:lineRule="auto"/>
        <w:ind w:firstLine="561"/>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15.2</w:t>
      </w:r>
      <w:r>
        <w:rPr>
          <w:rFonts w:hint="eastAsia" w:ascii="宋体" w:hAnsi="宋体" w:eastAsia="宋体" w:cs="宋体"/>
          <w:bCs/>
          <w:snapToGrid w:val="0"/>
          <w:color w:val="auto"/>
          <w:kern w:val="0"/>
          <w:szCs w:val="22"/>
          <w:highlight w:val="none"/>
        </w:rPr>
        <w:t xml:space="preserve"> 评标方法</w:t>
      </w:r>
    </w:p>
    <w:p w14:paraId="0CEDBAD7">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根据有关法律、法规的相关规定，结合本招标项目资金来源和规模特点，本次招标采用</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b/>
          <w:bCs/>
          <w:snapToGrid w:val="0"/>
          <w:color w:val="auto"/>
          <w:kern w:val="0"/>
          <w:highlight w:val="none"/>
          <w:u w:val="single"/>
        </w:rPr>
        <w:t>综合评估法</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进行评标。</w:t>
      </w:r>
    </w:p>
    <w:p w14:paraId="5269E142">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    15.3 </w:t>
      </w:r>
      <w:r>
        <w:rPr>
          <w:rFonts w:hint="eastAsia" w:ascii="宋体" w:hAnsi="宋体" w:eastAsia="宋体" w:cs="宋体"/>
          <w:snapToGrid w:val="0"/>
          <w:color w:val="auto"/>
          <w:kern w:val="0"/>
          <w:highlight w:val="none"/>
        </w:rPr>
        <w:t>评审范围：评标委员会应对所有投标人的投标文件进行评审。</w:t>
      </w:r>
    </w:p>
    <w:p w14:paraId="1AA3D20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w:t>
      </w:r>
      <w:r>
        <w:rPr>
          <w:rFonts w:hint="eastAsia" w:ascii="宋体" w:hAnsi="宋体" w:eastAsia="宋体" w:cs="宋体"/>
          <w:snapToGrid w:val="0"/>
          <w:color w:val="auto"/>
          <w:kern w:val="0"/>
          <w:highlight w:val="none"/>
        </w:rPr>
        <w:t xml:space="preserve"> 初步评审阶段</w:t>
      </w:r>
    </w:p>
    <w:p w14:paraId="126DB42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初步评审阶段分为资格评审、形式评审和响应性评审三个环节。</w:t>
      </w:r>
    </w:p>
    <w:p w14:paraId="6B916C7F">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15.4.1</w:t>
      </w:r>
      <w:r>
        <w:rPr>
          <w:rFonts w:hint="eastAsia" w:ascii="宋体" w:hAnsi="宋体" w:eastAsia="宋体" w:cs="宋体"/>
          <w:snapToGrid w:val="0"/>
          <w:color w:val="auto"/>
          <w:kern w:val="0"/>
          <w:highlight w:val="none"/>
        </w:rPr>
        <w:t xml:space="preserve"> 资格评审环节</w:t>
      </w:r>
    </w:p>
    <w:p w14:paraId="1BEE5C3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资格评审事项包括：</w:t>
      </w:r>
    </w:p>
    <w:p w14:paraId="1D4021C6">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（1）投标人是否符合本章第三节第2.4条“禁止投标条款”规定。</w:t>
      </w:r>
    </w:p>
    <w:p w14:paraId="629FD089">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（2）投标人名称是否与营业执照、资质证书、安全生产许可证一致。</w:t>
      </w:r>
    </w:p>
    <w:p w14:paraId="48E6F43B">
      <w:pPr>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（3）投标人的资质是否符合招标文件规定；其营业执照、资质证书、安全生产许可证是否合法、有效、准确。</w:t>
      </w:r>
    </w:p>
    <w:p w14:paraId="43796943">
      <w:pPr>
        <w:wordWrap w:val="0"/>
        <w:adjustRightInd w:val="0"/>
        <w:snapToGrid w:val="0"/>
        <w:spacing w:line="360" w:lineRule="auto"/>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（4）《项目经理简历表》中拟派项目经理是否与《开标一览表》一致。</w:t>
      </w:r>
    </w:p>
    <w:p w14:paraId="77596687">
      <w:pPr>
        <w:wordWrap w:val="0"/>
        <w:adjustRightInd w:val="0"/>
        <w:snapToGrid w:val="0"/>
        <w:spacing w:line="360" w:lineRule="auto"/>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48935534">
      <w:pPr>
        <w:pStyle w:val="142"/>
        <w:wordWrap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w:t>
      </w:r>
      <w:r>
        <w:rPr>
          <w:rFonts w:hint="eastAsia" w:ascii="宋体" w:hAnsi="宋体" w:cs="宋体"/>
          <w:snapToGrid w:val="0"/>
          <w:color w:val="auto"/>
          <w:kern w:val="0"/>
          <w:sz w:val="24"/>
          <w:highlight w:val="none"/>
          <w:lang w:val="en-US" w:eastAsia="zh-CN"/>
        </w:rPr>
        <w:t>6</w:t>
      </w:r>
      <w:r>
        <w:rPr>
          <w:rFonts w:hint="eastAsia" w:ascii="宋体" w:hAnsi="宋体" w:eastAsia="宋体" w:cs="宋体"/>
          <w:snapToGrid w:val="0"/>
          <w:color w:val="auto"/>
          <w:kern w:val="0"/>
          <w:sz w:val="24"/>
          <w:highlight w:val="none"/>
        </w:rPr>
        <w:t>）投标人为外省建筑企业的，是否按规定在“进粤企业和人员诚信信息登记平台”录入企业及其拟派人员有关信息并通过数据规范检查。</w:t>
      </w:r>
    </w:p>
    <w:p w14:paraId="436A313F">
      <w:pPr>
        <w:keepNext w:val="0"/>
        <w:keepLines w:val="0"/>
        <w:pageBreakBefore w:val="0"/>
        <w:widowControl w:val="0"/>
        <w:kinsoku/>
        <w:wordWrap w:val="0"/>
        <w:overflowPunct/>
        <w:topLinePunct w:val="0"/>
        <w:autoSpaceDE/>
        <w:autoSpaceDN/>
        <w:bidi w:val="0"/>
        <w:adjustRightInd w:val="0"/>
        <w:snapToGrid w:val="0"/>
        <w:spacing w:line="360" w:lineRule="auto"/>
        <w:ind w:firstLine="241" w:firstLineChars="100"/>
        <w:jc w:val="left"/>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15.4.2</w:t>
      </w:r>
      <w:r>
        <w:rPr>
          <w:rFonts w:hint="eastAsia" w:ascii="宋体" w:hAnsi="宋体" w:eastAsia="宋体" w:cs="宋体"/>
          <w:snapToGrid w:val="0"/>
          <w:color w:val="auto"/>
          <w:kern w:val="0"/>
          <w:highlight w:val="none"/>
        </w:rPr>
        <w:t xml:space="preserve"> 形式评审环节</w:t>
      </w:r>
    </w:p>
    <w:p w14:paraId="54FEDF7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形式评审事项包括：</w:t>
      </w:r>
    </w:p>
    <w:p w14:paraId="212CBC39">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lang w:eastAsia="zh-CN"/>
        </w:rPr>
        <w:t>）各分册是否按招标文件规定加盖电子印章。</w:t>
      </w:r>
    </w:p>
    <w:p w14:paraId="35F96233">
      <w:pPr>
        <w:wordWrap w:val="0"/>
        <w:adjustRightInd w:val="0"/>
        <w:snapToGrid w:val="0"/>
        <w:spacing w:line="360" w:lineRule="auto"/>
        <w:ind w:firstLine="480" w:firstLineChars="200"/>
        <w:rPr>
          <w:rFonts w:hint="eastAsia" w:ascii="宋体" w:hAnsi="宋体" w:eastAsia="宋体" w:cs="宋体"/>
          <w:snapToGrid w:val="0"/>
          <w:color w:val="auto"/>
          <w:kern w:val="0"/>
          <w:highlight w:val="none"/>
          <w:lang w:eastAsia="zh-CN"/>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）本节第10.2.2目、第10.3.2目、第10.4.3目中规定的“所有投标人均应提供”的组成内容（包括该组成内容的所附资料）是否完整、齐全.</w:t>
      </w:r>
    </w:p>
    <w:p w14:paraId="0D4162FB">
      <w:pPr>
        <w:keepNext w:val="0"/>
        <w:keepLines w:val="0"/>
        <w:pageBreakBefore w:val="0"/>
        <w:widowControl w:val="0"/>
        <w:kinsoku/>
        <w:wordWrap w:val="0"/>
        <w:overflowPunct/>
        <w:topLinePunct w:val="0"/>
        <w:autoSpaceDE/>
        <w:autoSpaceDN/>
        <w:bidi w:val="0"/>
        <w:adjustRightInd w:val="0"/>
        <w:snapToGrid w:val="0"/>
        <w:spacing w:line="360" w:lineRule="auto"/>
        <w:ind w:firstLine="723" w:firstLineChars="3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15.4.3</w:t>
      </w:r>
      <w:r>
        <w:rPr>
          <w:rFonts w:hint="eastAsia" w:ascii="宋体" w:hAnsi="宋体" w:eastAsia="宋体" w:cs="宋体"/>
          <w:snapToGrid w:val="0"/>
          <w:color w:val="auto"/>
          <w:kern w:val="0"/>
          <w:highlight w:val="none"/>
        </w:rPr>
        <w:t xml:space="preserve"> 响应性评审环节</w:t>
      </w:r>
    </w:p>
    <w:p w14:paraId="221851E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响应性评审事项包括：</w:t>
      </w:r>
    </w:p>
    <w:p w14:paraId="3869EA30">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（1）投标有效期、质量标准、工期等是否响应招标文件实质性要求；是否擅自修改、遗漏《投标函》《各项承诺一览表》的实质性内容。</w:t>
      </w:r>
    </w:p>
    <w:p w14:paraId="6784CC2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（2）编制《投标总价》的造价工程师，其注册证书是否合法、有效。</w:t>
      </w:r>
    </w:p>
    <w:p w14:paraId="402B51C0">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（3）投标人委托造价咨询单位编制《投标总价》的，是否在《投标总价扉页》（即扉—3）“投标人”栏目加盖造价咨询人公章；是否提供造价咨询人的营业执照副本复印件（或打印件）；</w:t>
      </w:r>
    </w:p>
    <w:p w14:paraId="00B0ACB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068D408">
      <w:pPr>
        <w:wordWrap w:val="0"/>
        <w:adjustRightInd w:val="0"/>
        <w:snapToGrid w:val="0"/>
        <w:spacing w:line="360" w:lineRule="auto"/>
        <w:ind w:firstLine="562"/>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3AFC39BA">
      <w:pPr>
        <w:wordWrap w:val="0"/>
        <w:adjustRightIn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（5）施工组织设计的质量、进度保障措施是否符合国家和省市现行有关规范、规定、标准，是否能实现工程质量、进度管理目标。  </w:t>
      </w:r>
    </w:p>
    <w:p w14:paraId="59D8E18B">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15.4.4</w:t>
      </w:r>
      <w:r>
        <w:rPr>
          <w:rFonts w:hint="eastAsia" w:ascii="宋体" w:hAnsi="宋体" w:eastAsia="宋体" w:cs="宋体"/>
          <w:snapToGrid w:val="0"/>
          <w:color w:val="auto"/>
          <w:kern w:val="0"/>
          <w:highlight w:val="none"/>
        </w:rPr>
        <w:t xml:space="preserve"> 否决投标说明</w:t>
      </w:r>
    </w:p>
    <w:p w14:paraId="1720DBED">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初步评审阶段各个环节否决投标的全部条件，在本章第四节“否决投标条件”第</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条至第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2A69DEC3">
      <w:pPr>
        <w:wordWrap w:val="0"/>
        <w:adjustRightInd w:val="0"/>
        <w:snapToGrid w:val="0"/>
        <w:spacing w:line="440" w:lineRule="exact"/>
        <w:ind w:firstLine="562"/>
        <w:rPr>
          <w:rFonts w:hint="eastAsia" w:ascii="宋体" w:hAnsi="宋体" w:eastAsia="宋体" w:cs="宋体"/>
          <w:snapToGrid w:val="0"/>
          <w:color w:val="auto"/>
          <w:kern w:val="0"/>
          <w:highlight w:val="none"/>
        </w:rPr>
      </w:pPr>
    </w:p>
    <w:p w14:paraId="1BF48D88">
      <w:pPr>
        <w:wordWrap w:val="0"/>
        <w:adjustRightInd w:val="0"/>
        <w:snapToGrid w:val="0"/>
        <w:spacing w:line="360" w:lineRule="auto"/>
        <w:ind w:firstLine="562"/>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15.5</w:t>
      </w:r>
      <w:r>
        <w:rPr>
          <w:rFonts w:hint="eastAsia" w:ascii="宋体" w:hAnsi="宋体" w:eastAsia="宋体" w:cs="宋体"/>
          <w:snapToGrid w:val="0"/>
          <w:color w:val="auto"/>
          <w:kern w:val="0"/>
          <w:highlight w:val="none"/>
        </w:rPr>
        <w:t xml:space="preserve"> 详细评审</w:t>
      </w:r>
      <w:bookmarkStart w:id="143" w:name="_Hlt121629839"/>
      <w:r>
        <w:rPr>
          <w:rFonts w:hint="eastAsia" w:ascii="宋体" w:hAnsi="宋体" w:eastAsia="宋体" w:cs="宋体"/>
          <w:snapToGrid w:val="0"/>
          <w:color w:val="auto"/>
          <w:kern w:val="0"/>
          <w:highlight w:val="none"/>
        </w:rPr>
        <w:t>阶段</w:t>
      </w:r>
    </w:p>
    <w:p w14:paraId="4F0CCEC8">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    15.5.1</w:t>
      </w:r>
      <w:r>
        <w:rPr>
          <w:rFonts w:hint="eastAsia" w:ascii="宋体" w:hAnsi="宋体" w:eastAsia="宋体" w:cs="宋体"/>
          <w:bCs/>
          <w:snapToGrid w:val="0"/>
          <w:color w:val="auto"/>
          <w:kern w:val="0"/>
          <w:highlight w:val="none"/>
        </w:rPr>
        <w:t xml:space="preserve"> “综合评估法”评审程序</w:t>
      </w:r>
    </w:p>
    <w:p w14:paraId="37CB6526">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评审内容分为商务技术和投标报价两大部分。其中，商务技术合计满分</w:t>
      </w:r>
      <w:r>
        <w:rPr>
          <w:rFonts w:hint="eastAsia" w:ascii="宋体" w:hAnsi="宋体" w:eastAsia="宋体" w:cs="宋体"/>
          <w:snapToGrid w:val="0"/>
          <w:color w:val="auto"/>
          <w:kern w:val="0"/>
          <w:highlight w:val="none"/>
          <w:u w:val="single"/>
          <w:lang w:val="en-US" w:eastAsia="zh-CN"/>
        </w:rPr>
        <w:t xml:space="preserve"> 100 </w:t>
      </w:r>
      <w:r>
        <w:rPr>
          <w:rFonts w:hint="eastAsia" w:ascii="宋体" w:hAnsi="宋体" w:eastAsia="宋体" w:cs="宋体"/>
          <w:snapToGrid w:val="0"/>
          <w:color w:val="auto"/>
          <w:kern w:val="0"/>
          <w:highlight w:val="none"/>
          <w:lang w:val="en-US" w:eastAsia="zh-CN"/>
        </w:rPr>
        <w:t>分，权重为</w:t>
      </w:r>
      <w:r>
        <w:rPr>
          <w:rFonts w:hint="eastAsia" w:ascii="宋体" w:hAnsi="宋体" w:eastAsia="宋体" w:cs="宋体"/>
          <w:snapToGrid w:val="0"/>
          <w:color w:val="auto"/>
          <w:kern w:val="0"/>
          <w:highlight w:val="none"/>
          <w:u w:val="single"/>
          <w:lang w:val="en-US" w:eastAsia="zh-CN"/>
        </w:rPr>
        <w:t xml:space="preserve"> 40 </w:t>
      </w:r>
      <w:r>
        <w:rPr>
          <w:rFonts w:hint="eastAsia" w:ascii="宋体" w:hAnsi="宋体" w:eastAsia="宋体" w:cs="宋体"/>
          <w:snapToGrid w:val="0"/>
          <w:color w:val="auto"/>
          <w:kern w:val="0"/>
          <w:highlight w:val="none"/>
          <w:lang w:val="en-US" w:eastAsia="zh-CN"/>
        </w:rPr>
        <w:t>%；投标报价满分</w:t>
      </w:r>
      <w:r>
        <w:rPr>
          <w:rFonts w:hint="eastAsia" w:ascii="宋体" w:hAnsi="宋体" w:eastAsia="宋体" w:cs="宋体"/>
          <w:snapToGrid w:val="0"/>
          <w:color w:val="auto"/>
          <w:kern w:val="0"/>
          <w:highlight w:val="none"/>
          <w:u w:val="single"/>
          <w:lang w:val="en-US" w:eastAsia="zh-CN"/>
        </w:rPr>
        <w:t xml:space="preserve"> 100 </w:t>
      </w:r>
      <w:r>
        <w:rPr>
          <w:rFonts w:hint="eastAsia" w:ascii="宋体" w:hAnsi="宋体" w:eastAsia="宋体" w:cs="宋体"/>
          <w:snapToGrid w:val="0"/>
          <w:color w:val="auto"/>
          <w:kern w:val="0"/>
          <w:highlight w:val="none"/>
          <w:lang w:val="en-US" w:eastAsia="zh-CN"/>
        </w:rPr>
        <w:t>分，权重为</w:t>
      </w:r>
      <w:r>
        <w:rPr>
          <w:rFonts w:hint="eastAsia" w:ascii="宋体" w:hAnsi="宋体" w:eastAsia="宋体" w:cs="宋体"/>
          <w:snapToGrid w:val="0"/>
          <w:color w:val="auto"/>
          <w:kern w:val="0"/>
          <w:highlight w:val="none"/>
          <w:u w:val="single"/>
          <w:lang w:val="en-US" w:eastAsia="zh-CN"/>
        </w:rPr>
        <w:t xml:space="preserve"> 60 </w:t>
      </w:r>
      <w:r>
        <w:rPr>
          <w:rFonts w:hint="eastAsia" w:ascii="宋体" w:hAnsi="宋体" w:eastAsia="宋体" w:cs="宋体"/>
          <w:snapToGrid w:val="0"/>
          <w:color w:val="auto"/>
          <w:kern w:val="0"/>
          <w:highlight w:val="none"/>
          <w:lang w:val="en-US" w:eastAsia="zh-CN"/>
        </w:rPr>
        <w:t xml:space="preserve">%。两大部分权重之和应为 </w:t>
      </w:r>
      <w:r>
        <w:rPr>
          <w:rFonts w:hint="eastAsia" w:ascii="宋体" w:hAnsi="宋体" w:eastAsia="宋体" w:cs="宋体"/>
          <w:snapToGrid w:val="0"/>
          <w:color w:val="auto"/>
          <w:kern w:val="0"/>
          <w:highlight w:val="none"/>
          <w:u w:val="single"/>
          <w:lang w:val="en-US" w:eastAsia="zh-CN"/>
        </w:rPr>
        <w:t>100</w:t>
      </w:r>
      <w:r>
        <w:rPr>
          <w:rFonts w:hint="eastAsia" w:ascii="宋体" w:hAnsi="宋体" w:eastAsia="宋体" w:cs="宋体"/>
          <w:snapToGrid w:val="0"/>
          <w:color w:val="auto"/>
          <w:kern w:val="0"/>
          <w:highlight w:val="none"/>
          <w:lang w:val="en-US" w:eastAsia="zh-CN"/>
        </w:rPr>
        <w:t xml:space="preserve">%。 </w:t>
      </w:r>
    </w:p>
    <w:p w14:paraId="0D2831A5">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除特别注明外，综合得分以及商务技术得分、投标报价得分的中间过程计算值和最终值，均按“四舍五入”原则精确到两位小数。</w:t>
      </w:r>
    </w:p>
    <w:p w14:paraId="6B6C529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（1）商务技术得分M</w:t>
      </w:r>
    </w:p>
    <w:p w14:paraId="529B7B1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a</w:t>
      </w:r>
      <w:r>
        <w:rPr>
          <w:rFonts w:hint="eastAsia" w:ascii="宋体" w:hAnsi="宋体" w:eastAsia="宋体" w:cs="宋体"/>
          <w:snapToGrid w:val="0"/>
          <w:color w:val="auto"/>
          <w:kern w:val="0"/>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highlight w:val="none"/>
          <w:vertAlign w:val="subscript"/>
        </w:rPr>
        <w:t>1</w:t>
      </w:r>
      <w:r>
        <w:rPr>
          <w:rFonts w:hint="eastAsia" w:ascii="宋体" w:hAnsi="宋体" w:eastAsia="宋体" w:cs="宋体"/>
          <w:snapToGrid w:val="0"/>
          <w:color w:val="auto"/>
          <w:kern w:val="0"/>
          <w:highlight w:val="none"/>
        </w:rPr>
        <w:t>。</w:t>
      </w:r>
    </w:p>
    <w:p w14:paraId="7B9E621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b</w:t>
      </w:r>
      <w:r>
        <w:rPr>
          <w:rFonts w:hint="eastAsia" w:ascii="宋体" w:hAnsi="宋体" w:eastAsia="宋体" w:cs="宋体"/>
          <w:snapToGrid w:val="0"/>
          <w:color w:val="auto"/>
          <w:kern w:val="0"/>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highlight w:val="none"/>
          <w:vertAlign w:val="subscript"/>
        </w:rPr>
        <w:t>2</w:t>
      </w:r>
      <w:r>
        <w:rPr>
          <w:rFonts w:hint="eastAsia" w:ascii="宋体" w:hAnsi="宋体" w:eastAsia="宋体" w:cs="宋体"/>
          <w:snapToGrid w:val="0"/>
          <w:color w:val="auto"/>
          <w:kern w:val="0"/>
          <w:highlight w:val="none"/>
        </w:rPr>
        <w:t>。</w:t>
      </w:r>
    </w:p>
    <w:p w14:paraId="740CD54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c</w:t>
      </w:r>
      <w:r>
        <w:rPr>
          <w:rFonts w:hint="eastAsia" w:ascii="宋体" w:hAnsi="宋体" w:eastAsia="宋体" w:cs="宋体"/>
          <w:snapToGrid w:val="0"/>
          <w:color w:val="auto"/>
          <w:kern w:val="0"/>
          <w:highlight w:val="none"/>
        </w:rPr>
        <w:t>．M＝M</w:t>
      </w:r>
      <w:r>
        <w:rPr>
          <w:rFonts w:hint="eastAsia" w:ascii="宋体" w:hAnsi="宋体" w:eastAsia="宋体" w:cs="宋体"/>
          <w:snapToGrid w:val="0"/>
          <w:color w:val="auto"/>
          <w:kern w:val="0"/>
          <w:highlight w:val="none"/>
          <w:vertAlign w:val="subscript"/>
        </w:rPr>
        <w:t>1</w:t>
      </w:r>
      <w:r>
        <w:rPr>
          <w:rFonts w:hint="eastAsia" w:ascii="宋体" w:hAnsi="宋体" w:eastAsia="宋体" w:cs="宋体"/>
          <w:snapToGrid w:val="0"/>
          <w:color w:val="auto"/>
          <w:kern w:val="0"/>
          <w:highlight w:val="none"/>
        </w:rPr>
        <w:t>＋M</w:t>
      </w:r>
      <w:r>
        <w:rPr>
          <w:rFonts w:hint="eastAsia" w:ascii="宋体" w:hAnsi="宋体" w:eastAsia="宋体" w:cs="宋体"/>
          <w:snapToGrid w:val="0"/>
          <w:color w:val="auto"/>
          <w:kern w:val="0"/>
          <w:highlight w:val="none"/>
          <w:vertAlign w:val="subscript"/>
        </w:rPr>
        <w:t>2</w:t>
      </w:r>
    </w:p>
    <w:p w14:paraId="7A90B542">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式中：M</w:t>
      </w:r>
      <w:r>
        <w:rPr>
          <w:rFonts w:hint="eastAsia" w:ascii="宋体" w:hAnsi="宋体" w:eastAsia="宋体" w:cs="宋体"/>
          <w:snapToGrid w:val="0"/>
          <w:color w:val="auto"/>
          <w:kern w:val="0"/>
          <w:highlight w:val="none"/>
          <w:vertAlign w:val="subscript"/>
        </w:rPr>
        <w:t>1</w:t>
      </w:r>
      <w:r>
        <w:rPr>
          <w:rFonts w:hint="eastAsia" w:ascii="宋体" w:hAnsi="宋体" w:eastAsia="宋体" w:cs="宋体"/>
          <w:snapToGrid w:val="0"/>
          <w:color w:val="auto"/>
          <w:kern w:val="0"/>
          <w:highlight w:val="none"/>
        </w:rPr>
        <w:t>为某投标人的商务得分，M</w:t>
      </w:r>
      <w:r>
        <w:rPr>
          <w:rFonts w:hint="eastAsia" w:ascii="宋体" w:hAnsi="宋体" w:eastAsia="宋体" w:cs="宋体"/>
          <w:snapToGrid w:val="0"/>
          <w:color w:val="auto"/>
          <w:kern w:val="0"/>
          <w:highlight w:val="none"/>
          <w:vertAlign w:val="subscript"/>
        </w:rPr>
        <w:t>2</w:t>
      </w:r>
      <w:r>
        <w:rPr>
          <w:rFonts w:hint="eastAsia" w:ascii="宋体" w:hAnsi="宋体" w:eastAsia="宋体" w:cs="宋体"/>
          <w:snapToGrid w:val="0"/>
          <w:color w:val="auto"/>
          <w:kern w:val="0"/>
          <w:highlight w:val="none"/>
        </w:rPr>
        <w:t>为某投标人的技术得分。</w:t>
      </w:r>
    </w:p>
    <w:p w14:paraId="39F82FB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（2）投标报价得分N</w:t>
      </w:r>
    </w:p>
    <w:p w14:paraId="1E3D1F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a</w:t>
      </w:r>
      <w:r>
        <w:rPr>
          <w:rFonts w:hint="eastAsia" w:ascii="宋体" w:hAnsi="宋体" w:eastAsia="宋体" w:cs="宋体"/>
          <w:snapToGrid w:val="0"/>
          <w:color w:val="auto"/>
          <w:kern w:val="0"/>
          <w:highlight w:val="none"/>
        </w:rPr>
        <w:t>．评标委员会按照《综合评分表》投标报价部分指定的方法计算评标基准价D。</w:t>
      </w:r>
    </w:p>
    <w:p w14:paraId="77277DD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b</w:t>
      </w:r>
      <w:r>
        <w:rPr>
          <w:rFonts w:hint="eastAsia" w:ascii="宋体" w:hAnsi="宋体" w:eastAsia="宋体" w:cs="宋体"/>
          <w:snapToGrid w:val="0"/>
          <w:color w:val="auto"/>
          <w:kern w:val="0"/>
          <w:highlight w:val="none"/>
        </w:rPr>
        <w:t>．采用内插法计算某投标人的投标报价得分N，即当投标人的投标总价等于评标基准价时得100分，每高于评标基准价一个百分点扣</w:t>
      </w:r>
      <w:r>
        <w:rPr>
          <w:rFonts w:hint="eastAsia" w:ascii="宋体" w:hAnsi="宋体" w:eastAsia="宋体" w:cs="宋体"/>
          <w:b/>
          <w:bCs/>
          <w:snapToGrid w:val="0"/>
          <w:color w:val="auto"/>
          <w:kern w:val="0"/>
          <w:highlight w:val="none"/>
        </w:rPr>
        <w:t>1分,</w:t>
      </w:r>
      <w:r>
        <w:rPr>
          <w:rFonts w:hint="eastAsia" w:ascii="宋体" w:hAnsi="宋体" w:eastAsia="宋体" w:cs="宋体"/>
          <w:snapToGrid w:val="0"/>
          <w:color w:val="auto"/>
          <w:kern w:val="0"/>
          <w:highlight w:val="none"/>
        </w:rPr>
        <w:t xml:space="preserve"> 每低于评标基准价一个百分点扣</w:t>
      </w:r>
      <w:r>
        <w:rPr>
          <w:rFonts w:hint="eastAsia" w:ascii="宋体" w:hAnsi="宋体" w:eastAsia="宋体" w:cs="宋体"/>
          <w:b/>
          <w:bCs/>
          <w:snapToGrid w:val="0"/>
          <w:color w:val="auto"/>
          <w:kern w:val="0"/>
          <w:highlight w:val="none"/>
        </w:rPr>
        <w:t>0.5分</w:t>
      </w:r>
      <w:r>
        <w:rPr>
          <w:rFonts w:hint="eastAsia" w:ascii="宋体" w:hAnsi="宋体" w:eastAsia="宋体" w:cs="宋体"/>
          <w:snapToGrid w:val="0"/>
          <w:color w:val="auto"/>
          <w:kern w:val="0"/>
          <w:highlight w:val="none"/>
        </w:rPr>
        <w:t>，扣完为止。公式如下：</w:t>
      </w:r>
    </w:p>
    <w:p w14:paraId="7CC8AE92">
      <w:pPr>
        <w:wordWrap w:val="0"/>
        <w:adjustRightInd w:val="0"/>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N＝100－（| Di－D | ÷D）×100×E</w:t>
      </w:r>
    </w:p>
    <w:p w14:paraId="4B2BF5E0">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式中：D为评标基准价；Di为某投标人的投标总价；E为扣分因子，当Di＞D时，E＝</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当Di＜D时，E</w:t>
      </w:r>
      <w:r>
        <w:rPr>
          <w:rFonts w:hint="eastAsia" w:ascii="宋体" w:hAnsi="宋体" w:eastAsia="宋体" w:cs="宋体"/>
          <w:b/>
          <w:bCs/>
          <w:snapToGrid w:val="0"/>
          <w:color w:val="auto"/>
          <w:kern w:val="0"/>
          <w:highlight w:val="none"/>
        </w:rPr>
        <w:t>＝0.5。</w:t>
      </w:r>
    </w:p>
    <w:p w14:paraId="76C3C88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（3）综合得分</w:t>
      </w:r>
    </w:p>
    <w:p w14:paraId="7637180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综合得分换算为百分制，满分100分，公式如下：</w:t>
      </w:r>
    </w:p>
    <w:p w14:paraId="1EC9E2DE">
      <w:pPr>
        <w:wordWrap w:val="0"/>
        <w:adjustRightInd w:val="0"/>
        <w:snapToGrid w:val="0"/>
        <w:spacing w:line="360" w:lineRule="auto"/>
        <w:ind w:firstLine="480" w:firstLineChars="200"/>
        <w:jc w:val="both"/>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lang w:val="en-US" w:eastAsia="zh-CN"/>
        </w:rPr>
        <w:t>综合得分＝M÷商务技术合计满分×100×商务技术权重＋N×投标报价权重</w:t>
      </w:r>
    </w:p>
    <w:p w14:paraId="056DE91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式中：M为商务技术得分，N为投标报价得分。</w:t>
      </w:r>
    </w:p>
    <w:p w14:paraId="1FCFA249">
      <w:pPr>
        <w:wordWrap w:val="0"/>
        <w:adjustRightInd w:val="0"/>
        <w:snapToGrid w:val="0"/>
        <w:spacing w:line="360" w:lineRule="auto"/>
        <w:ind w:firstLine="480" w:firstLineChars="200"/>
        <w:rPr>
          <w:rFonts w:hint="eastAsia" w:ascii="宋体" w:hAnsi="宋体" w:eastAsia="宋体" w:cs="宋体"/>
          <w:snapToGrid w:val="0"/>
          <w:color w:val="auto"/>
          <w:kern w:val="0"/>
          <w:highlight w:val="none"/>
          <w:lang w:eastAsia="zh-CN"/>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宋体" w:hAnsi="宋体" w:eastAsia="宋体" w:cs="宋体"/>
          <w:snapToGrid w:val="0"/>
          <w:color w:val="auto"/>
          <w:kern w:val="0"/>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w:t>
      </w:r>
      <w:r>
        <w:rPr>
          <w:rFonts w:hint="eastAsia" w:ascii="宋体" w:hAnsi="宋体" w:eastAsia="宋体" w:cs="宋体"/>
          <w:snapToGrid w:val="0"/>
          <w:color w:val="auto"/>
          <w:kern w:val="0"/>
          <w:szCs w:val="24"/>
          <w:highlight w:val="none"/>
        </w:rPr>
        <w:t>由评标委员会投票确定</w:t>
      </w:r>
      <w:r>
        <w:rPr>
          <w:rFonts w:hint="eastAsia" w:ascii="宋体" w:hAnsi="宋体" w:eastAsia="宋体" w:cs="宋体"/>
          <w:snapToGrid w:val="0"/>
          <w:color w:val="auto"/>
          <w:kern w:val="0"/>
          <w:szCs w:val="24"/>
          <w:highlight w:val="none"/>
          <w:lang w:eastAsia="zh-CN"/>
        </w:rPr>
        <w:t>。</w:t>
      </w:r>
    </w:p>
    <w:p w14:paraId="24B96CEC">
      <w:pPr>
        <w:snapToGrid w:val="0"/>
        <w:spacing w:line="240" w:lineRule="auto"/>
        <w:ind w:firstLine="602" w:firstLineChars="200"/>
        <w:jc w:val="center"/>
        <w:rPr>
          <w:rStyle w:val="155"/>
          <w:rFonts w:hint="eastAsia" w:ascii="宋体" w:hAnsi="宋体" w:eastAsia="宋体" w:cs="宋体"/>
          <w:color w:val="auto"/>
          <w:kern w:val="0"/>
          <w:highlight w:val="none"/>
        </w:rPr>
      </w:pPr>
      <w:r>
        <w:rPr>
          <w:rStyle w:val="155"/>
          <w:rFonts w:hint="eastAsia" w:ascii="宋体" w:hAnsi="宋体" w:eastAsia="宋体" w:cs="宋体"/>
          <w:b/>
          <w:bCs/>
          <w:color w:val="auto"/>
          <w:kern w:val="0"/>
          <w:sz w:val="30"/>
          <w:szCs w:val="30"/>
          <w:highlight w:val="none"/>
        </w:rPr>
        <w:t>综合评分表</w:t>
      </w:r>
    </w:p>
    <w:tbl>
      <w:tblPr>
        <w:tblStyle w:val="32"/>
        <w:tblW w:w="95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6"/>
        <w:gridCol w:w="4107"/>
        <w:gridCol w:w="4177"/>
      </w:tblGrid>
      <w:tr w14:paraId="3CD94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exact"/>
          <w:jc w:val="center"/>
        </w:trPr>
        <w:tc>
          <w:tcPr>
            <w:tcW w:w="9500"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6A335E11">
            <w:pPr>
              <w:pStyle w:val="11"/>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eastAsia="zh-CN"/>
              </w:rPr>
              <w:t>商务部分，满分：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80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1F34A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54F65321">
            <w:pPr>
              <w:pStyle w:val="11"/>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评分因素</w:t>
            </w:r>
          </w:p>
        </w:tc>
        <w:tc>
          <w:tcPr>
            <w:tcW w:w="8284" w:type="dxa"/>
            <w:gridSpan w:val="2"/>
            <w:tcBorders>
              <w:top w:val="single" w:color="auto" w:sz="4" w:space="0"/>
              <w:left w:val="single" w:color="auto" w:sz="4" w:space="0"/>
              <w:bottom w:val="single" w:color="auto" w:sz="4" w:space="0"/>
              <w:right w:val="single" w:color="auto" w:sz="4" w:space="0"/>
            </w:tcBorders>
            <w:noWrap w:val="0"/>
            <w:vAlign w:val="center"/>
          </w:tcPr>
          <w:p w14:paraId="3F392860">
            <w:pPr>
              <w:pStyle w:val="11"/>
              <w:keepNext w:val="0"/>
              <w:keepLines w:val="0"/>
              <w:pageBreakBefore w:val="0"/>
              <w:widowControl w:val="0"/>
              <w:tabs>
                <w:tab w:val="left" w:pos="1354"/>
                <w:tab w:val="left" w:pos="1459"/>
                <w:tab w:val="center" w:pos="3902"/>
                <w:tab w:val="right" w:pos="7805"/>
              </w:tabs>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rPr>
                <w:rFonts w:hint="eastAsia" w:ascii="宋体" w:hAnsi="宋体" w:eastAsia="宋体" w:cs="宋体"/>
                <w:b/>
                <w:bCs/>
                <w:caps w:val="0"/>
                <w:smallCaps w:val="0"/>
                <w:snapToGrid w:val="0"/>
                <w:color w:val="auto"/>
                <w:spacing w:val="0"/>
                <w:kern w:val="0"/>
                <w:sz w:val="24"/>
                <w:szCs w:val="24"/>
                <w:highlight w:val="none"/>
                <w:lang w:val="en-US" w:eastAsia="zh-CN"/>
              </w:rPr>
            </w:pPr>
            <w:r>
              <w:rPr>
                <w:rFonts w:hint="eastAsia" w:ascii="宋体" w:hAnsi="宋体" w:eastAsia="宋体" w:cs="宋体"/>
                <w:b/>
                <w:bCs/>
                <w:caps w:val="0"/>
                <w:smallCaps w:val="0"/>
                <w:snapToGrid w:val="0"/>
                <w:color w:val="auto"/>
                <w:spacing w:val="0"/>
                <w:kern w:val="0"/>
                <w:sz w:val="24"/>
                <w:szCs w:val="24"/>
                <w:highlight w:val="none"/>
                <w:lang w:eastAsia="zh-CN"/>
              </w:rPr>
              <w:t>评分标准</w:t>
            </w:r>
          </w:p>
        </w:tc>
      </w:tr>
      <w:tr w14:paraId="10E7B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3"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2EDCBC70">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
              </w:rPr>
              <w:t>企业获奖（10分）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2943554D">
            <w:pPr>
              <w:pStyle w:val="12"/>
              <w:keepNext w:val="0"/>
              <w:keepLines w:val="0"/>
              <w:pageBreakBefore w:val="0"/>
              <w:widowControl w:val="0"/>
              <w:kinsoku/>
              <w:overflowPunct/>
              <w:topLinePunct w:val="0"/>
              <w:autoSpaceDE/>
              <w:bidi w:val="0"/>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企业近5年来（2020年1月1日至今）： </w:t>
            </w:r>
          </w:p>
          <w:p w14:paraId="54E9CBD7">
            <w:pPr>
              <w:pStyle w:val="12"/>
              <w:keepNext w:val="0"/>
              <w:keepLines w:val="0"/>
              <w:pageBreakBefore w:val="0"/>
              <w:widowControl w:val="0"/>
              <w:kinsoku/>
              <w:overflowPunct/>
              <w:topLinePunct w:val="0"/>
              <w:autoSpaceDE/>
              <w:bidi w:val="0"/>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1.获得过国家级地质类奖项或国家级自然资源技术类奖项的，每个奖项得4分，最高得10分； </w:t>
            </w:r>
          </w:p>
          <w:p w14:paraId="2E740E13">
            <w:pPr>
              <w:pStyle w:val="12"/>
              <w:keepNext w:val="0"/>
              <w:keepLines w:val="0"/>
              <w:pageBreakBefore w:val="0"/>
              <w:widowControl w:val="0"/>
              <w:kinsoku/>
              <w:overflowPunct/>
              <w:topLinePunct w:val="0"/>
              <w:autoSpaceDE/>
              <w:bidi w:val="0"/>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2.获得过省级地质类奖项或省级自然资源技术类奖项的，每个奖项得3分，最高得8分； </w:t>
            </w:r>
          </w:p>
          <w:p w14:paraId="0B51A69F">
            <w:pPr>
              <w:pStyle w:val="12"/>
              <w:keepNext w:val="0"/>
              <w:keepLines w:val="0"/>
              <w:pageBreakBefore w:val="0"/>
              <w:widowControl w:val="0"/>
              <w:kinsoku/>
              <w:overflowPunct/>
              <w:topLinePunct w:val="0"/>
              <w:autoSpaceDE/>
              <w:bidi w:val="0"/>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3.获得过市级地质类奖项或市级自然资源技术类奖项的，每个奖项得2分，最高得6分； </w:t>
            </w:r>
          </w:p>
          <w:p w14:paraId="5713BFCC">
            <w:pPr>
              <w:pStyle w:val="12"/>
              <w:keepNext w:val="0"/>
              <w:keepLines w:val="0"/>
              <w:pageBreakBefore w:val="0"/>
              <w:widowControl w:val="0"/>
              <w:kinsoku/>
              <w:overflowPunct/>
              <w:topLinePunct w:val="0"/>
              <w:autoSpaceDE/>
              <w:bidi w:val="0"/>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4.以上3项得分可累加，本项最高得 10 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3B064E5A">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1.同一项目以高分者计分、不可重复计分； </w:t>
            </w:r>
          </w:p>
          <w:p w14:paraId="56AAE564">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2.提供上述证书与原件相符复印件(或扫描件或打印件) 作为评分依据； </w:t>
            </w:r>
          </w:p>
          <w:p w14:paraId="5CA119B3">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3.颁发机构限定范围：行政主管部门或行业协会；</w:t>
            </w:r>
            <w:r>
              <w:rPr>
                <w:rFonts w:hint="eastAsia" w:ascii="宋体" w:hAnsi="宋体" w:eastAsia="宋体" w:cs="宋体"/>
                <w:b/>
                <w:bCs/>
                <w:color w:val="auto"/>
                <w:sz w:val="24"/>
                <w:szCs w:val="24"/>
                <w:highlight w:val="none"/>
                <w:lang w:val="en-US" w:eastAsia="zh-CN"/>
              </w:rPr>
              <w:t xml:space="preserve">（相关协会需经民政部门备案） </w:t>
            </w:r>
          </w:p>
          <w:p w14:paraId="4308ED82">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4.未提供上述证明材料，颁发机构不符合评分标准和备注规定的，不得分。</w:t>
            </w:r>
          </w:p>
        </w:tc>
      </w:tr>
      <w:tr w14:paraId="66DCB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3"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00BA93FC">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SA"/>
              </w:rPr>
              <w:t>企业业绩（20分）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50172936">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企业近三年来（2022年1月1日至今）：</w:t>
            </w:r>
          </w:p>
          <w:p w14:paraId="0BB5D352">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1.承接过单项合同金额＜500万元的类似工程，每项得3分，最多12分。 </w:t>
            </w:r>
          </w:p>
          <w:p w14:paraId="6D9B8447">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2.承接过单项合同金额≥500且＜1000万元的类似工程，每项得4分， </w:t>
            </w:r>
          </w:p>
          <w:p w14:paraId="6DCDB3EA">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最多16分。</w:t>
            </w:r>
          </w:p>
          <w:p w14:paraId="4CDBF4ED">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3.承接过单项合同金额≥1000万元以上的类似工程，每项得5分，最多20分。 </w:t>
            </w:r>
          </w:p>
          <w:p w14:paraId="3C9A4037">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以上3项得分可累加，本项最高得 20 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30EEC806">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1．类似工程指：矿山地质环境治理或矿山生态修复工程或地灾施工类工程。 </w:t>
            </w:r>
          </w:p>
          <w:p w14:paraId="31E92ACA">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2.提供中标通知书与原件相符复印件(或扫描件或打印件)； </w:t>
            </w:r>
          </w:p>
          <w:p w14:paraId="34353C8E">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3．提供施工合同与原件相符复印件(或扫描件或打印件)，业绩时间以合同日期为准，金额以合同价格为准。 </w:t>
            </w:r>
          </w:p>
          <w:p w14:paraId="5363DF1E">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4.未提供上述证明材料的不得分。</w:t>
            </w:r>
          </w:p>
        </w:tc>
      </w:tr>
      <w:tr w14:paraId="38FF2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552DC227">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项目负责人</w:t>
            </w:r>
          </w:p>
          <w:p w14:paraId="1E65E92D">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（10分）</w:t>
            </w:r>
          </w:p>
          <w:p w14:paraId="38554DD2">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color w:val="auto"/>
                <w:kern w:val="2"/>
                <w:sz w:val="24"/>
                <w:szCs w:val="24"/>
                <w:highlight w:val="none"/>
                <w:lang w:val="en-US" w:eastAsia="zh-CN" w:bidi="ar-SA"/>
              </w:rPr>
            </w:pPr>
          </w:p>
        </w:tc>
        <w:tc>
          <w:tcPr>
            <w:tcW w:w="4107" w:type="dxa"/>
            <w:tcBorders>
              <w:top w:val="single" w:color="auto" w:sz="4" w:space="0"/>
              <w:left w:val="single" w:color="auto" w:sz="4" w:space="0"/>
              <w:bottom w:val="single" w:color="auto" w:sz="4" w:space="0"/>
              <w:right w:val="single" w:color="auto" w:sz="4" w:space="0"/>
            </w:tcBorders>
            <w:noWrap w:val="0"/>
            <w:vAlign w:val="center"/>
          </w:tcPr>
          <w:p w14:paraId="14A710DA">
            <w:pPr>
              <w:keepNext w:val="0"/>
              <w:keepLines w:val="0"/>
              <w:pageBreakBefore w:val="0"/>
              <w:widowControl w:val="0"/>
              <w:numPr>
                <w:ilvl w:val="0"/>
                <w:numId w:val="3"/>
              </w:numPr>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具有地质类（岩土工程或水工环地质工程或地质矿产勘查）高级工程师（或以上）职称的得7分；本小项最高得7分，以高分者计分、不可叠加计分。</w:t>
            </w:r>
          </w:p>
          <w:p w14:paraId="446032F4">
            <w:pPr>
              <w:keepNext w:val="0"/>
              <w:keepLines w:val="0"/>
              <w:pageBreakBefore w:val="0"/>
              <w:widowControl w:val="0"/>
              <w:numPr>
                <w:ilvl w:val="0"/>
                <w:numId w:val="0"/>
              </w:numPr>
              <w:kinsoku/>
              <w:wordWrap/>
              <w:overflowPunct/>
              <w:topLinePunct w:val="0"/>
              <w:autoSpaceDE/>
              <w:autoSpaceDN/>
              <w:bidi w:val="0"/>
              <w:spacing w:line="36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2.具有注册土木工程师（专业：岩土工程)的加3分。 </w:t>
            </w:r>
          </w:p>
          <w:p w14:paraId="09D8F318">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以上2项得分可累加，</w:t>
            </w:r>
            <w:r>
              <w:rPr>
                <w:rFonts w:hint="eastAsia" w:ascii="宋体" w:hAnsi="宋体" w:eastAsia="宋体" w:cs="宋体"/>
                <w:color w:val="auto"/>
                <w:kern w:val="2"/>
                <w:sz w:val="24"/>
                <w:szCs w:val="24"/>
                <w:highlight w:val="none"/>
                <w:lang w:val="en-US" w:eastAsia="zh-CN" w:bidi="ar-SA"/>
              </w:rPr>
              <w:t>本项最高得10分。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5A4EFA39">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需提供相关证书与原件相符复印件(或扫描件或打印件)和近三个月的社保证明文件（必须有 2025年</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 xml:space="preserve">月）材料与原件相符复印件(或扫描件或打印件)（如投标人是事业单位的下属机构，可按有关文件要求提供相关缴纳社保的证明，并提供单位之间的隶属关系证明资料作为评审材料。），并加盖单位公章，否则不得分。 </w:t>
            </w:r>
          </w:p>
          <w:p w14:paraId="5BCA2F68">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注：提供原件复印件需加盖单位公章，并注明与原件相符。</w:t>
            </w:r>
          </w:p>
        </w:tc>
      </w:tr>
      <w:tr w14:paraId="46CE0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42359E4B">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项目技术负责人</w:t>
            </w:r>
          </w:p>
          <w:p w14:paraId="5491972B">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（10分）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1CEDCC71">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1.具有地质类（岩土工程或水工环地质工程或地质矿产勘查）中级工程师职称，得4分； </w:t>
            </w:r>
          </w:p>
          <w:p w14:paraId="2442B78E">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2.具有地质类（岩土工程或水工环地质工程或地质矿产勘查）高级工程师或以上职称，得10分。 </w:t>
            </w:r>
          </w:p>
          <w:p w14:paraId="7243C657">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3.本项最高得10分，以高分者计分、不可叠加计分。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3E24F815">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需提供相关证书与原件相符复印件(或扫描件或打印件) 和近三个月的社保证明文件（必须有 2025年</w:t>
            </w:r>
            <w:r>
              <w:rPr>
                <w:rFonts w:hint="eastAsia" w:hAnsi="宋体" w:cs="宋体"/>
                <w:snapToGrid w:val="0"/>
                <w:color w:val="auto"/>
                <w:kern w:val="0"/>
                <w:sz w:val="24"/>
                <w:szCs w:val="24"/>
                <w:highlight w:val="none"/>
                <w:lang w:val="en-US" w:eastAsia="zh-CN" w:bidi="ar"/>
              </w:rPr>
              <w:t>8</w:t>
            </w:r>
            <w:r>
              <w:rPr>
                <w:rFonts w:hint="eastAsia" w:ascii="宋体" w:hAnsi="宋体" w:eastAsia="宋体" w:cs="宋体"/>
                <w:snapToGrid w:val="0"/>
                <w:color w:val="auto"/>
                <w:kern w:val="0"/>
                <w:sz w:val="24"/>
                <w:szCs w:val="24"/>
                <w:highlight w:val="none"/>
                <w:lang w:val="en-US" w:eastAsia="zh-CN" w:bidi="ar"/>
              </w:rPr>
              <w:t xml:space="preserve">月）材料与原件相符复印件(或扫描件或打印件)（如投标人是事业单位的下属机构，可按有关文件要求提供相关缴纳社保的证明，并提供单位之间的隶属关系证明资料作为评审材料。），并加盖单位公章，否则不得分。 </w:t>
            </w:r>
          </w:p>
          <w:p w14:paraId="21CF9021">
            <w:pPr>
              <w:pStyle w:val="11"/>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注：提供原件复印件需加盖单位公章，并注明与原件相符。</w:t>
            </w:r>
          </w:p>
        </w:tc>
      </w:tr>
      <w:tr w14:paraId="4EDA4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7268A1D7">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企业管理</w:t>
            </w:r>
          </w:p>
          <w:p w14:paraId="6C231300">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体系认证</w:t>
            </w:r>
          </w:p>
          <w:p w14:paraId="2E92BB56">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（10分）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08789F11">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投标人具备有效期内的质量管理体系认证证书、职业健康管理体系认证证书、环境管理体系认证证书、诚信管理体系认证证书，每缺一个扣3分，扣完为止，本项最高得10分。</w:t>
            </w:r>
          </w:p>
          <w:p w14:paraId="4AFB118C">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p>
        </w:tc>
        <w:tc>
          <w:tcPr>
            <w:tcW w:w="4177" w:type="dxa"/>
            <w:tcBorders>
              <w:top w:val="single" w:color="auto" w:sz="4" w:space="0"/>
              <w:left w:val="single" w:color="auto" w:sz="4" w:space="0"/>
              <w:bottom w:val="single" w:color="auto" w:sz="4" w:space="0"/>
              <w:right w:val="single" w:color="auto" w:sz="4" w:space="0"/>
            </w:tcBorders>
            <w:noWrap w:val="0"/>
            <w:vAlign w:val="center"/>
          </w:tcPr>
          <w:p w14:paraId="442F69B9">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1.提供认证证书与原件相符复印件(或扫描件或打印件)； </w:t>
            </w:r>
          </w:p>
          <w:p w14:paraId="7A07A77F">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2．任一认证证书有以下情形之一的，该认证证书视为无效，不予计分： </w:t>
            </w:r>
          </w:p>
          <w:p w14:paraId="41391E8F">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①未提供认证证书与原件相符复印件(或扫描件或打印件)的； </w:t>
            </w:r>
          </w:p>
          <w:p w14:paraId="16406B74">
            <w:pPr>
              <w:keepNext w:val="0"/>
              <w:keepLines w:val="0"/>
              <w:pageBreakBefore w:val="0"/>
              <w:widowControl w:val="0"/>
              <w:kinsoku/>
              <w:wordWrap/>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②认证证书不在有效期内的。</w:t>
            </w:r>
          </w:p>
        </w:tc>
      </w:tr>
      <w:tr w14:paraId="7C9CE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2A825693">
            <w:pPr>
              <w:pStyle w:val="11"/>
              <w:wordWrap w:val="0"/>
              <w:adjustRightInd w:val="0"/>
              <w:snapToGrid w:val="0"/>
              <w:spacing w:after="0" w:line="400" w:lineRule="exact"/>
              <w:jc w:val="center"/>
              <w:rPr>
                <w:rFonts w:hint="eastAsia" w:ascii="宋体" w:hAnsi="宋体" w:eastAsia="宋体" w:cs="宋体"/>
                <w:snapToGrid w:val="0"/>
                <w:color w:val="auto"/>
                <w:kern w:val="0"/>
                <w:sz w:val="24"/>
                <w:szCs w:val="24"/>
                <w:highlight w:val="none"/>
                <w:lang w:bidi="ar"/>
              </w:rPr>
            </w:pPr>
            <w:r>
              <w:rPr>
                <w:rFonts w:hint="eastAsia" w:ascii="宋体" w:hAnsi="宋体" w:eastAsia="宋体" w:cs="宋体"/>
                <w:snapToGrid w:val="0"/>
                <w:color w:val="auto"/>
                <w:kern w:val="0"/>
                <w:sz w:val="24"/>
                <w:szCs w:val="24"/>
                <w:highlight w:val="none"/>
                <w:lang w:bidi="ar"/>
              </w:rPr>
              <w:t>企业</w:t>
            </w:r>
          </w:p>
          <w:p w14:paraId="74F63D2D">
            <w:pPr>
              <w:pStyle w:val="11"/>
              <w:wordWrap w:val="0"/>
              <w:adjustRightInd w:val="0"/>
              <w:snapToGrid w:val="0"/>
              <w:spacing w:after="0" w:line="400" w:lineRule="exact"/>
              <w:jc w:val="center"/>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bidi="ar"/>
              </w:rPr>
              <w:t>财务状况</w:t>
            </w:r>
          </w:p>
          <w:p w14:paraId="48508E7E">
            <w:pPr>
              <w:keepNext w:val="0"/>
              <w:keepLines w:val="0"/>
              <w:pageBreakBefore w:val="0"/>
              <w:widowControl w:val="0"/>
              <w:kinsoku/>
              <w:wordWrap/>
              <w:overflowPunct/>
              <w:topLinePunct w:val="0"/>
              <w:autoSpaceDE/>
              <w:autoSpaceDN/>
              <w:bidi w:val="0"/>
              <w:spacing w:line="360" w:lineRule="exact"/>
              <w:ind w:firstLine="0" w:firstLineChars="0"/>
              <w:jc w:val="center"/>
              <w:textAlignment w:val="auto"/>
              <w:rPr>
                <w:rFonts w:hint="eastAsia" w:ascii="宋体" w:hAnsi="宋体" w:eastAsia="宋体" w:cs="宋体"/>
                <w:strike w:val="0"/>
                <w:dstrike w:val="0"/>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bidi="ar"/>
              </w:rPr>
              <w:t>（</w:t>
            </w:r>
            <w:r>
              <w:rPr>
                <w:rFonts w:hint="eastAsia" w:ascii="宋体" w:hAnsi="宋体" w:eastAsia="宋体" w:cs="宋体"/>
                <w:b w:val="0"/>
                <w:bCs w:val="0"/>
                <w:snapToGrid w:val="0"/>
                <w:color w:val="auto"/>
                <w:kern w:val="0"/>
                <w:sz w:val="24"/>
                <w:szCs w:val="24"/>
                <w:highlight w:val="none"/>
                <w:lang w:val="en-US" w:eastAsia="zh-CN" w:bidi="ar"/>
              </w:rPr>
              <w:t>10</w:t>
            </w:r>
            <w:r>
              <w:rPr>
                <w:rFonts w:hint="eastAsia" w:ascii="宋体" w:hAnsi="宋体" w:eastAsia="宋体" w:cs="宋体"/>
                <w:snapToGrid w:val="0"/>
                <w:color w:val="auto"/>
                <w:kern w:val="0"/>
                <w:sz w:val="24"/>
                <w:szCs w:val="24"/>
                <w:highlight w:val="none"/>
                <w:lang w:bidi="ar"/>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724F783F">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1.提供投标人基本账户在本项目招标公告发布之日起至投标截止时间期间出现过至少连续3日不少于</w:t>
            </w:r>
            <w:r>
              <w:rPr>
                <w:rFonts w:hint="eastAsia" w:ascii="宋体" w:hAnsi="宋体" w:eastAsia="宋体" w:cs="宋体"/>
                <w:snapToGrid w:val="0"/>
                <w:color w:val="auto"/>
                <w:kern w:val="0"/>
                <w:sz w:val="24"/>
                <w:szCs w:val="24"/>
                <w:highlight w:val="none"/>
                <w:u w:val="single"/>
                <w:lang w:val="en-US" w:eastAsia="zh-CN" w:bidi="ar"/>
              </w:rPr>
              <w:t>120万元</w:t>
            </w:r>
            <w:r>
              <w:rPr>
                <w:rFonts w:hint="eastAsia" w:ascii="宋体" w:hAnsi="宋体" w:eastAsia="宋体" w:cs="宋体"/>
                <w:snapToGrid w:val="0"/>
                <w:color w:val="auto"/>
                <w:kern w:val="0"/>
                <w:sz w:val="24"/>
                <w:szCs w:val="24"/>
                <w:highlight w:val="none"/>
                <w:lang w:val="en-US" w:eastAsia="zh-CN" w:bidi="ar"/>
              </w:rPr>
              <w:t>存款余额资金流水证明的，得10分。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04DFC0D6">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1.需附在有效期内的有关证明与原件相符复印件(或扫描件或打印件)； </w:t>
            </w:r>
          </w:p>
          <w:p w14:paraId="2F999E8E">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2.存款余额资金流水证明有以下情形之一的，视为无效，不予计分： </w:t>
            </w:r>
          </w:p>
          <w:p w14:paraId="42A53A10">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①未提供存款证明与原件相符复印件(或扫描件或打印件)的； </w:t>
            </w:r>
          </w:p>
          <w:p w14:paraId="484D76B7">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②存款账户不是基本账户的； </w:t>
            </w:r>
          </w:p>
          <w:p w14:paraId="5BFDBA4E">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③存款时间不符合要求的； </w:t>
            </w:r>
          </w:p>
          <w:p w14:paraId="2DAE7B9A">
            <w:pPr>
              <w:keepNext w:val="0"/>
              <w:keepLines w:val="0"/>
              <w:pageBreakBefore w:val="0"/>
              <w:widowControl w:val="0"/>
              <w:kinsoku/>
              <w:wordWrap/>
              <w:overflowPunct/>
              <w:topLinePunct w:val="0"/>
              <w:autoSpaceDE/>
              <w:autoSpaceDN/>
              <w:bidi w:val="0"/>
              <w:spacing w:line="360" w:lineRule="exact"/>
              <w:ind w:firstLine="0" w:firstLineChars="0"/>
              <w:jc w:val="both"/>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④存款额度不符合要求的。</w:t>
            </w:r>
          </w:p>
        </w:tc>
      </w:tr>
      <w:tr w14:paraId="78648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0BF455DE">
            <w:pPr>
              <w:pStyle w:val="11"/>
              <w:keepNext w:val="0"/>
              <w:keepLines w:val="0"/>
              <w:pageBreakBefore w:val="0"/>
              <w:widowControl w:val="0"/>
              <w:kinsoku/>
              <w:overflowPunct/>
              <w:topLinePunct w:val="0"/>
              <w:autoSpaceDE/>
              <w:bidi w:val="0"/>
              <w:adjustRightInd w:val="0"/>
              <w:snapToGrid w:val="0"/>
              <w:spacing w:after="0" w:line="360" w:lineRule="exact"/>
              <w:jc w:val="center"/>
              <w:rPr>
                <w:rFonts w:hint="eastAsia" w:ascii="宋体" w:hAnsi="宋体" w:eastAsia="宋体" w:cs="宋体"/>
                <w:strike w:val="0"/>
                <w:dstrike w:val="0"/>
                <w:snapToGrid w:val="0"/>
                <w:color w:val="auto"/>
                <w:kern w:val="0"/>
                <w:sz w:val="24"/>
                <w:szCs w:val="24"/>
                <w:highlight w:val="none"/>
                <w:lang w:val="en-US" w:eastAsia="zh-CN"/>
              </w:rPr>
            </w:pPr>
            <w:r>
              <w:rPr>
                <w:rFonts w:hint="eastAsia" w:ascii="宋体" w:hAnsi="宋体" w:eastAsia="宋体" w:cs="宋体"/>
                <w:strike w:val="0"/>
                <w:dstrike w:val="0"/>
                <w:snapToGrid w:val="0"/>
                <w:color w:val="auto"/>
                <w:kern w:val="0"/>
                <w:sz w:val="24"/>
                <w:szCs w:val="24"/>
                <w:highlight w:val="none"/>
                <w:lang w:val="en-US" w:eastAsia="zh-CN"/>
              </w:rPr>
              <w:t xml:space="preserve">企业工程 </w:t>
            </w:r>
          </w:p>
          <w:p w14:paraId="51E27A4E">
            <w:pPr>
              <w:pStyle w:val="11"/>
              <w:keepNext w:val="0"/>
              <w:keepLines w:val="0"/>
              <w:pageBreakBefore w:val="0"/>
              <w:widowControl w:val="0"/>
              <w:kinsoku/>
              <w:overflowPunct/>
              <w:topLinePunct w:val="0"/>
              <w:autoSpaceDE/>
              <w:bidi w:val="0"/>
              <w:adjustRightInd w:val="0"/>
              <w:snapToGrid w:val="0"/>
              <w:spacing w:after="0" w:line="360" w:lineRule="exact"/>
              <w:jc w:val="center"/>
              <w:rPr>
                <w:rFonts w:hint="eastAsia" w:ascii="宋体" w:hAnsi="宋体" w:eastAsia="宋体" w:cs="宋体"/>
                <w:strike w:val="0"/>
                <w:dstrike w:val="0"/>
                <w:snapToGrid w:val="0"/>
                <w:color w:val="auto"/>
                <w:kern w:val="0"/>
                <w:sz w:val="24"/>
                <w:szCs w:val="24"/>
                <w:highlight w:val="none"/>
                <w:lang w:val="en-US" w:eastAsia="zh-CN"/>
              </w:rPr>
            </w:pPr>
            <w:r>
              <w:rPr>
                <w:rFonts w:hint="eastAsia" w:ascii="宋体" w:hAnsi="宋体" w:eastAsia="宋体" w:cs="宋体"/>
                <w:strike w:val="0"/>
                <w:dstrike w:val="0"/>
                <w:snapToGrid w:val="0"/>
                <w:color w:val="auto"/>
                <w:kern w:val="0"/>
                <w:sz w:val="24"/>
                <w:szCs w:val="24"/>
                <w:highlight w:val="none"/>
                <w:lang w:val="en-US" w:eastAsia="zh-CN"/>
              </w:rPr>
              <w:t>质量事故</w:t>
            </w:r>
          </w:p>
          <w:p w14:paraId="12BBA6FF">
            <w:pPr>
              <w:pStyle w:val="11"/>
              <w:keepNext w:val="0"/>
              <w:keepLines w:val="0"/>
              <w:pageBreakBefore w:val="0"/>
              <w:widowControl w:val="0"/>
              <w:kinsoku/>
              <w:overflowPunct/>
              <w:topLinePunct w:val="0"/>
              <w:autoSpaceDE/>
              <w:bidi w:val="0"/>
              <w:adjustRightInd w:val="0"/>
              <w:snapToGrid w:val="0"/>
              <w:spacing w:after="0" w:line="360" w:lineRule="exact"/>
              <w:jc w:val="center"/>
              <w:rPr>
                <w:rFonts w:hint="eastAsia" w:ascii="宋体" w:hAnsi="宋体" w:eastAsia="宋体" w:cs="宋体"/>
                <w:strike w:val="0"/>
                <w:dstrike w:val="0"/>
                <w:snapToGrid w:val="0"/>
                <w:color w:val="auto"/>
                <w:kern w:val="0"/>
                <w:sz w:val="24"/>
                <w:szCs w:val="24"/>
                <w:highlight w:val="none"/>
                <w:lang w:val="en-US" w:eastAsia="zh-CN" w:bidi="ar-SA"/>
              </w:rPr>
            </w:pPr>
            <w:r>
              <w:rPr>
                <w:rFonts w:hint="eastAsia" w:ascii="宋体" w:hAnsi="宋体" w:eastAsia="宋体" w:cs="宋体"/>
                <w:strike w:val="0"/>
                <w:dstrike w:val="0"/>
                <w:snapToGrid w:val="0"/>
                <w:color w:val="auto"/>
                <w:kern w:val="0"/>
                <w:sz w:val="24"/>
                <w:szCs w:val="24"/>
                <w:highlight w:val="none"/>
                <w:lang w:val="en-US" w:eastAsia="zh-CN"/>
              </w:rPr>
              <w:t>（10分）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60A7C6EE">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1.近5年来（2020年1月1日至今）投标人未发生事故等级为一般事故及以上的生产安全事故、一般质量事故及以上的工程质量事故的，得10分； </w:t>
            </w:r>
          </w:p>
          <w:p w14:paraId="46EFA64B">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2.其他情形的，不予计分。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4EE64D54">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 xml:space="preserve">1.需提供本单位承诺书（格式自定）并加盖本单位公章。 </w:t>
            </w:r>
          </w:p>
          <w:p w14:paraId="326F7146">
            <w:pPr>
              <w:keepNext w:val="0"/>
              <w:keepLines w:val="0"/>
              <w:pageBreakBefore w:val="0"/>
              <w:widowControl w:val="0"/>
              <w:kinsoku/>
              <w:overflowPunct/>
              <w:topLinePunct w:val="0"/>
              <w:autoSpaceDE/>
              <w:autoSpaceDN/>
              <w:bidi w:val="0"/>
              <w:spacing w:line="360" w:lineRule="exact"/>
              <w:ind w:firstLine="0" w:firstLineChars="0"/>
              <w:jc w:val="left"/>
              <w:textAlignment w:val="auto"/>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snapToGrid w:val="0"/>
                <w:color w:val="auto"/>
                <w:kern w:val="0"/>
                <w:sz w:val="24"/>
                <w:szCs w:val="24"/>
                <w:highlight w:val="none"/>
                <w:lang w:val="en-US" w:eastAsia="zh-CN" w:bidi="ar"/>
              </w:rPr>
              <w:t>2.未提供本单位承诺书并加盖本单位公章的，按第2项标准处理。</w:t>
            </w:r>
          </w:p>
        </w:tc>
      </w:tr>
      <w:tr w14:paraId="39F2F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exact"/>
          <w:jc w:val="center"/>
        </w:trPr>
        <w:tc>
          <w:tcPr>
            <w:tcW w:w="950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3562153">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left"/>
              <w:textAlignment w:val="auto"/>
              <w:outlineLvl w:val="9"/>
              <w:rPr>
                <w:rFonts w:hint="eastAsia" w:ascii="宋体" w:hAnsi="宋体" w:eastAsia="宋体" w:cs="宋体"/>
                <w:b/>
                <w:bCs/>
                <w:caps w:val="0"/>
                <w:smallCaps w:val="0"/>
                <w:snapToGrid w:val="0"/>
                <w:color w:val="auto"/>
                <w:spacing w:val="0"/>
                <w:kern w:val="0"/>
                <w:sz w:val="24"/>
                <w:szCs w:val="24"/>
                <w:highlight w:val="none"/>
              </w:rPr>
            </w:pPr>
            <w:r>
              <w:rPr>
                <w:rFonts w:hint="eastAsia" w:ascii="宋体" w:hAnsi="宋体" w:eastAsia="宋体" w:cs="宋体"/>
                <w:b/>
                <w:bCs/>
                <w:caps w:val="0"/>
                <w:smallCaps w:val="0"/>
                <w:snapToGrid w:val="0"/>
                <w:color w:val="auto"/>
                <w:spacing w:val="0"/>
                <w:kern w:val="0"/>
                <w:sz w:val="24"/>
                <w:szCs w:val="24"/>
                <w:highlight w:val="none"/>
                <w:lang w:eastAsia="zh-CN"/>
              </w:rPr>
              <w:t>技术部分（施工组织设计），满分：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20 </w:t>
            </w:r>
            <w:r>
              <w:rPr>
                <w:rFonts w:hint="eastAsia" w:ascii="宋体" w:hAnsi="宋体" w:eastAsia="宋体" w:cs="宋体"/>
                <w:b/>
                <w:bCs/>
                <w:caps w:val="0"/>
                <w:smallCaps w:val="0"/>
                <w:snapToGrid w:val="0"/>
                <w:color w:val="auto"/>
                <w:spacing w:val="0"/>
                <w:kern w:val="0"/>
                <w:sz w:val="24"/>
                <w:szCs w:val="24"/>
                <w:highlight w:val="none"/>
                <w:lang w:val="en-US" w:eastAsia="zh-CN"/>
              </w:rPr>
              <w:t>分。</w:t>
            </w:r>
          </w:p>
        </w:tc>
      </w:tr>
      <w:tr w14:paraId="0826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7C70BFC5">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4"/>
                <w:szCs w:val="24"/>
                <w:highlight w:val="none"/>
              </w:rPr>
            </w:pPr>
            <w:r>
              <w:rPr>
                <w:rFonts w:hint="eastAsia" w:ascii="宋体" w:hAnsi="宋体" w:eastAsia="宋体" w:cs="宋体"/>
                <w:b/>
                <w:bCs/>
                <w:caps w:val="0"/>
                <w:smallCaps w:val="0"/>
                <w:snapToGrid w:val="0"/>
                <w:color w:val="auto"/>
                <w:spacing w:val="0"/>
                <w:kern w:val="0"/>
                <w:sz w:val="24"/>
                <w:szCs w:val="24"/>
                <w:highlight w:val="none"/>
              </w:rPr>
              <w:t>评分因素</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661E5429">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4"/>
                <w:szCs w:val="24"/>
                <w:highlight w:val="none"/>
              </w:rPr>
            </w:pPr>
            <w:r>
              <w:rPr>
                <w:rFonts w:hint="eastAsia" w:ascii="宋体" w:hAnsi="宋体" w:eastAsia="宋体" w:cs="宋体"/>
                <w:b/>
                <w:bCs/>
                <w:caps w:val="0"/>
                <w:smallCaps w:val="0"/>
                <w:snapToGrid w:val="0"/>
                <w:color w:val="auto"/>
                <w:spacing w:val="0"/>
                <w:kern w:val="0"/>
                <w:sz w:val="24"/>
                <w:szCs w:val="24"/>
                <w:highlight w:val="none"/>
              </w:rPr>
              <w:t>评分标准</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02D9B8A5">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lang w:eastAsia="zh-CN"/>
              </w:rPr>
              <w:t>备注</w:t>
            </w:r>
          </w:p>
        </w:tc>
      </w:tr>
      <w:tr w14:paraId="7EF8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6"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7C0AB63D">
            <w:pPr>
              <w:pStyle w:val="124"/>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总体概述</w:t>
            </w:r>
            <w:r>
              <w:rPr>
                <w:rFonts w:hint="eastAsia" w:ascii="宋体" w:hAnsi="宋体" w:eastAsia="宋体" w:cs="宋体"/>
                <w:snapToGrid w:val="0"/>
                <w:color w:val="auto"/>
                <w:kern w:val="0"/>
                <w:sz w:val="24"/>
                <w:szCs w:val="24"/>
                <w:highlight w:val="none"/>
                <w:lang w:val="en-US" w:eastAsia="zh-CN"/>
              </w:rPr>
              <w:t>（</w:t>
            </w:r>
            <w:r>
              <w:rPr>
                <w:rFonts w:hint="eastAsia" w:ascii="宋体" w:hAnsi="宋体" w:eastAsia="宋体" w:cs="宋体"/>
                <w:snapToGrid w:val="0"/>
                <w:color w:val="auto"/>
                <w:kern w:val="0"/>
                <w:sz w:val="24"/>
                <w:szCs w:val="24"/>
                <w:highlight w:val="none"/>
                <w:u w:val="none"/>
                <w:lang w:val="en-US" w:eastAsia="zh-CN"/>
              </w:rPr>
              <w:t>3</w:t>
            </w:r>
            <w:r>
              <w:rPr>
                <w:rFonts w:hint="eastAsia" w:ascii="宋体" w:hAnsi="宋体" w:eastAsia="宋体" w:cs="宋体"/>
                <w:snapToGrid w:val="0"/>
                <w:color w:val="auto"/>
                <w:kern w:val="0"/>
                <w:sz w:val="24"/>
                <w:szCs w:val="24"/>
                <w:highlight w:val="none"/>
                <w:lang w:val="en-US" w:eastAsia="zh-CN"/>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194A882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7C0A2E68">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4C9C512A">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26A9FDC6">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6005FC04">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5FE94AE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【良】对项目总体有一定认识，表述清晰、完整，措施具体有效；施工段划分呼应总体表述，划分清晰，符合规范要求。</w:t>
            </w:r>
          </w:p>
          <w:p w14:paraId="3915407F">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【中】对项目总体有认识，有一定的措施但部分不具体；施工段划分较合理，符合规范要求。</w:t>
            </w:r>
          </w:p>
          <w:p w14:paraId="50A15914">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【差】对项目认识不足，表述不清晰，措施不具体；施工段划分不合理。</w:t>
            </w:r>
          </w:p>
        </w:tc>
      </w:tr>
      <w:tr w14:paraId="09390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7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7CB4FA65">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施工总进度计划及保证措施（</w:t>
            </w:r>
            <w:r>
              <w:rPr>
                <w:rFonts w:hint="eastAsia" w:ascii="宋体" w:hAnsi="宋体" w:eastAsia="宋体" w:cs="宋体"/>
                <w:snapToGrid w:val="0"/>
                <w:color w:val="auto"/>
                <w:kern w:val="0"/>
                <w:sz w:val="24"/>
                <w:szCs w:val="24"/>
                <w:highlight w:val="none"/>
                <w:u w:val="none"/>
              </w:rPr>
              <w:t>3</w:t>
            </w:r>
            <w:r>
              <w:rPr>
                <w:rFonts w:hint="eastAsia" w:ascii="宋体" w:hAnsi="宋体" w:eastAsia="宋体" w:cs="宋体"/>
                <w:snapToGrid w:val="0"/>
                <w:color w:val="auto"/>
                <w:kern w:val="0"/>
                <w:sz w:val="24"/>
                <w:szCs w:val="24"/>
                <w:highlight w:val="none"/>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15DB1C03">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685322A5">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602A27B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59297B76">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493FB943">
            <w:pPr>
              <w:pStyle w:val="121"/>
              <w:keepNext w:val="0"/>
              <w:keepLines w:val="0"/>
              <w:pageBreakBefore w:val="0"/>
              <w:widowControl w:val="0"/>
              <w:kinsoku/>
              <w:wordWrap w:val="0"/>
              <w:overflowPunct/>
              <w:topLinePunct w:val="0"/>
              <w:autoSpaceDE/>
              <w:bidi w:val="0"/>
              <w:adjustRightInd w:val="0"/>
              <w:snapToGrid w:val="0"/>
              <w:spacing w:line="360" w:lineRule="exac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snapToGrid w:val="0"/>
                <w:color w:val="auto"/>
                <w:kern w:val="0"/>
                <w:sz w:val="24"/>
                <w:szCs w:val="24"/>
                <w:highlight w:val="none"/>
                <w:lang w:eastAsia="zh-CN"/>
              </w:rPr>
              <w:t>，经济赔偿合理。</w:t>
            </w:r>
          </w:p>
          <w:p w14:paraId="1C204E33">
            <w:pPr>
              <w:pStyle w:val="121"/>
              <w:keepNext w:val="0"/>
              <w:keepLines w:val="0"/>
              <w:pageBreakBefore w:val="0"/>
              <w:widowControl w:val="0"/>
              <w:kinsoku/>
              <w:wordWrap w:val="0"/>
              <w:overflowPunct/>
              <w:topLinePunct w:val="0"/>
              <w:autoSpaceDE/>
              <w:bidi w:val="0"/>
              <w:adjustRightInd w:val="0"/>
              <w:snapToGrid w:val="0"/>
              <w:spacing w:line="36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9390D88">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【中】关键线路基本准确，计划编制基本合理。关键节点的控制措施基本可行。人、材、机需求和进场计划与进度计划相呼应，基本满足施工需要，调配投入计划基本合理。进度违约责任承诺具体。</w:t>
            </w:r>
          </w:p>
          <w:p w14:paraId="1DE33F2D">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lang w:eastAsia="zh-CN"/>
              </w:rPr>
              <w:t>【差】关键线路不准确，计划编制不合理。关键节点的控制不可行。人、材、机需求和进场计划与进度计划不相呼应，不能满足施工需要。没有违约责任承诺。</w:t>
            </w:r>
          </w:p>
        </w:tc>
      </w:tr>
      <w:tr w14:paraId="11B4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5"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5A9DF339">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质量保证措施</w:t>
            </w:r>
          </w:p>
          <w:p w14:paraId="416376A0">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lang w:val="en-US" w:eastAsia="zh-CN"/>
              </w:rPr>
              <w:t>4</w:t>
            </w:r>
            <w:r>
              <w:rPr>
                <w:rFonts w:hint="eastAsia" w:ascii="宋体" w:hAnsi="宋体" w:eastAsia="宋体" w:cs="宋体"/>
                <w:snapToGrid w:val="0"/>
                <w:color w:val="auto"/>
                <w:kern w:val="0"/>
                <w:sz w:val="24"/>
                <w:szCs w:val="24"/>
                <w:highlight w:val="none"/>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13AB4563">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69272C9A">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46328267">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05111C2B">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35CB2291">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【优】应用新技术、新工艺、新材料、新设备，针对项目实际提出先进、可行、具体的保证措施。超过招标文件的质量要求。</w:t>
            </w:r>
          </w:p>
          <w:p w14:paraId="7C98E2D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【良】针对项目实际提出先进、可行、具体的保证措施。满足招标文件的质量要求。</w:t>
            </w:r>
          </w:p>
          <w:p w14:paraId="575C3657">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【中】具体措施可行。满足招标文件的质量要求。</w:t>
            </w:r>
          </w:p>
          <w:p w14:paraId="6CC53CE8">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【差】措施不可行，没有质量违约责任承诺。</w:t>
            </w:r>
          </w:p>
        </w:tc>
      </w:tr>
      <w:tr w14:paraId="010A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50"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691DDF7E">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施工技术措施</w:t>
            </w:r>
          </w:p>
          <w:p w14:paraId="2AC00B07">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rPr>
              <w:t>2</w:t>
            </w:r>
            <w:r>
              <w:rPr>
                <w:rFonts w:hint="eastAsia" w:ascii="宋体" w:hAnsi="宋体" w:eastAsia="宋体" w:cs="宋体"/>
                <w:snapToGrid w:val="0"/>
                <w:color w:val="auto"/>
                <w:kern w:val="0"/>
                <w:sz w:val="24"/>
                <w:szCs w:val="24"/>
                <w:highlight w:val="none"/>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04C3473F">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4AC9857A">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6D56E33C">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41C8C238">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4C93BA5C">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8BD943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4EC9DF9">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1AC815BE">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both"/>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534B9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9"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2BF24535">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绿色施工、安全防护、文明施工措施计划</w:t>
            </w:r>
          </w:p>
          <w:p w14:paraId="58565742">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lang w:val="en-US" w:eastAsia="zh-CN"/>
              </w:rPr>
              <w:t>3</w:t>
            </w:r>
            <w:r>
              <w:rPr>
                <w:rFonts w:hint="eastAsia" w:ascii="宋体" w:hAnsi="宋体" w:eastAsia="宋体" w:cs="宋体"/>
                <w:snapToGrid w:val="0"/>
                <w:color w:val="auto"/>
                <w:kern w:val="0"/>
                <w:sz w:val="24"/>
                <w:szCs w:val="24"/>
                <w:highlight w:val="none"/>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0B24F3C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【优】得该项评分因素分值的90%～100%（含90%）。</w:t>
            </w:r>
          </w:p>
          <w:p w14:paraId="5740F1A8">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【良】得该项评分因素分值的80%～90%（含80%）。</w:t>
            </w:r>
          </w:p>
          <w:p w14:paraId="0E9E1E5D">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【中】得该项评分因素分值的70%～80%（含70%）。</w:t>
            </w:r>
          </w:p>
          <w:p w14:paraId="0DED38E7">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72CE1D9C">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【优】针对项目实际情况，有先进、具体、完整、可行的措施，采用规范准确、清晰。</w:t>
            </w:r>
          </w:p>
          <w:p w14:paraId="627257E1">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【良】针对项目实际情况，有合理的措施且具体、完整，采用规范准确。</w:t>
            </w:r>
          </w:p>
          <w:p w14:paraId="3E83C9AC">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rPr>
            </w:pPr>
            <w:r>
              <w:rPr>
                <w:rFonts w:hint="eastAsia" w:ascii="宋体" w:hAnsi="宋体" w:eastAsia="宋体" w:cs="宋体"/>
                <w:caps w:val="0"/>
                <w:smallCaps w:val="0"/>
                <w:snapToGrid w:val="0"/>
                <w:color w:val="auto"/>
                <w:spacing w:val="0"/>
                <w:kern w:val="0"/>
                <w:sz w:val="24"/>
                <w:szCs w:val="24"/>
                <w:highlight w:val="none"/>
              </w:rPr>
              <w:t>【中】有基本合理的措施，采用规范准确。</w:t>
            </w:r>
          </w:p>
          <w:p w14:paraId="6BA357C1">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aps w:val="0"/>
                <w:smallCaps w:val="0"/>
                <w:snapToGrid w:val="0"/>
                <w:color w:val="auto"/>
                <w:spacing w:val="0"/>
                <w:kern w:val="0"/>
                <w:sz w:val="24"/>
                <w:szCs w:val="24"/>
                <w:highlight w:val="none"/>
              </w:rPr>
              <w:t>【差】措施不力，采用规范不正确。</w:t>
            </w:r>
          </w:p>
        </w:tc>
      </w:tr>
      <w:tr w14:paraId="0EFAF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96"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05006E10">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施工平面布置和临时设施布置</w:t>
            </w:r>
          </w:p>
          <w:p w14:paraId="246A6785">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none"/>
                <w:lang w:val="en-US" w:eastAsia="zh-CN"/>
              </w:rPr>
              <w:t>2</w:t>
            </w:r>
            <w:r>
              <w:rPr>
                <w:rFonts w:hint="eastAsia" w:ascii="宋体" w:hAnsi="宋体" w:eastAsia="宋体" w:cs="宋体"/>
                <w:snapToGrid w:val="0"/>
                <w:color w:val="auto"/>
                <w:kern w:val="0"/>
                <w:sz w:val="24"/>
                <w:szCs w:val="24"/>
                <w:highlight w:val="none"/>
              </w:rPr>
              <w:t>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19E5555C">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6BB98465">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0F7B8A84">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754A7D54">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62BC3520">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0DE44673">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5DC4836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3096B29D">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71D9C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0"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2874E5EF">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项目</w:t>
            </w:r>
          </w:p>
          <w:p w14:paraId="7C0405C8">
            <w:pPr>
              <w:pStyle w:val="72"/>
              <w:keepNext w:val="0"/>
              <w:keepLines w:val="0"/>
              <w:pageBreakBefore w:val="0"/>
              <w:widowControl w:val="0"/>
              <w:kinsoku/>
              <w:wordWrap w:val="0"/>
              <w:overflowPunct/>
              <w:topLinePunct w:val="0"/>
              <w:autoSpaceDE/>
              <w:bidi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管理机构 （3分）</w:t>
            </w:r>
          </w:p>
        </w:tc>
        <w:tc>
          <w:tcPr>
            <w:tcW w:w="4107" w:type="dxa"/>
            <w:tcBorders>
              <w:top w:val="single" w:color="auto" w:sz="4" w:space="0"/>
              <w:left w:val="single" w:color="auto" w:sz="4" w:space="0"/>
              <w:bottom w:val="single" w:color="auto" w:sz="4" w:space="0"/>
              <w:right w:val="single" w:color="auto" w:sz="4" w:space="0"/>
            </w:tcBorders>
            <w:noWrap w:val="0"/>
            <w:vAlign w:val="center"/>
          </w:tcPr>
          <w:p w14:paraId="32FA32F6">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【优】得该项评分因素分值的90%～100%（含90%）。</w:t>
            </w:r>
          </w:p>
          <w:p w14:paraId="345E1B05">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【良】得该项评分因素分值的80%～90%（含80%）。</w:t>
            </w:r>
          </w:p>
          <w:p w14:paraId="79A6E276">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【中】得该项评分因素分值的70%～80%（含70%）。</w:t>
            </w:r>
          </w:p>
          <w:p w14:paraId="6FB07DE2">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【差】得该项评分因素分值的60～70%（含60%）</w:t>
            </w:r>
          </w:p>
        </w:tc>
        <w:tc>
          <w:tcPr>
            <w:tcW w:w="4177" w:type="dxa"/>
            <w:tcBorders>
              <w:top w:val="single" w:color="auto" w:sz="4" w:space="0"/>
              <w:left w:val="single" w:color="auto" w:sz="4" w:space="0"/>
              <w:bottom w:val="single" w:color="auto" w:sz="4" w:space="0"/>
              <w:right w:val="single" w:color="auto" w:sz="4" w:space="0"/>
            </w:tcBorders>
            <w:noWrap w:val="0"/>
            <w:vAlign w:val="center"/>
          </w:tcPr>
          <w:p w14:paraId="78CF9C1E">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【优】组织机构形式合理，有完善的指挥系统，生产及质量、绿色施工、安全、文明施工、创优达标监控系统、联络协调系统，项目管理人员内高级职称人员 20%（含 20%）以上、中级职称人员及以上职称 60%（含 60%）以上。 </w:t>
            </w:r>
          </w:p>
          <w:p w14:paraId="7017E485">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【良】组织机构形式合理，指挥系统，生产及质量、绿色施工、安全、文明施工、创优达标监控系统、联络协调系统齐全，项目管理人员内高级职称人员15%～20%（ 含 15%）、中级职称及以上职称人员 50%～60%（含 50%）。 </w:t>
            </w:r>
          </w:p>
          <w:p w14:paraId="2530B5C4">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 xml:space="preserve">【中】组织机构形式基本合理，有指挥系统，生产及质量、绿色施工、安全、文明施工、创优达标监控系统、联络协调系统，项目管理人员内高级职称人员 10%～15%（含 10%）、中级职称人员及以上职称 40%～50%（含 40%）。 </w:t>
            </w:r>
          </w:p>
          <w:p w14:paraId="19313DEF">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【差】组织机构形式合理，指挥系统，生产及质量、绿色施工、安全、文明施工、创优达标监控系统、联络协调系统不齐全，项目管理人员内高级职称人员10%以下、中级职称人员及以上职称 40%以下。</w:t>
            </w:r>
          </w:p>
        </w:tc>
      </w:tr>
      <w:tr w14:paraId="29D75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exact"/>
          <w:jc w:val="center"/>
        </w:trPr>
        <w:tc>
          <w:tcPr>
            <w:tcW w:w="9500"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207B8EB5">
            <w:pPr>
              <w:pStyle w:val="12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textAlignment w:val="auto"/>
              <w:outlineLvl w:val="9"/>
              <w:rPr>
                <w:rFonts w:hint="eastAsia" w:ascii="宋体" w:hAnsi="宋体" w:eastAsia="宋体" w:cs="宋体"/>
                <w:b/>
                <w:bCs/>
                <w:caps w:val="0"/>
                <w:smallCaps w:val="0"/>
                <w:snapToGrid w:val="0"/>
                <w:color w:val="auto"/>
                <w:spacing w:val="0"/>
                <w:kern w:val="0"/>
                <w:sz w:val="24"/>
                <w:szCs w:val="24"/>
                <w:highlight w:val="none"/>
              </w:rPr>
            </w:pPr>
            <w:r>
              <w:rPr>
                <w:rFonts w:hint="eastAsia" w:ascii="宋体" w:hAnsi="宋体" w:eastAsia="宋体" w:cs="宋体"/>
                <w:b/>
                <w:bCs/>
                <w:caps w:val="0"/>
                <w:smallCaps w:val="0"/>
                <w:snapToGrid w:val="0"/>
                <w:color w:val="auto"/>
                <w:spacing w:val="0"/>
                <w:kern w:val="0"/>
                <w:sz w:val="24"/>
                <w:szCs w:val="24"/>
                <w:highlight w:val="none"/>
                <w:lang w:eastAsia="zh-CN"/>
              </w:rPr>
              <w:t>投标报价部分，满分：</w:t>
            </w:r>
            <w:r>
              <w:rPr>
                <w:rFonts w:hint="eastAsia" w:ascii="宋体" w:hAnsi="宋体" w:eastAsia="宋体" w:cs="宋体"/>
                <w:b/>
                <w:bCs/>
                <w:caps w:val="0"/>
                <w:smallCaps w:val="0"/>
                <w:snapToGrid w:val="0"/>
                <w:color w:val="auto"/>
                <w:spacing w:val="0"/>
                <w:kern w:val="0"/>
                <w:sz w:val="24"/>
                <w:szCs w:val="24"/>
                <w:highlight w:val="none"/>
                <w:u w:val="single"/>
                <w:lang w:val="en-US" w:eastAsia="zh-CN"/>
              </w:rPr>
              <w:t xml:space="preserve"> 100 分</w:t>
            </w:r>
            <w:r>
              <w:rPr>
                <w:rFonts w:hint="eastAsia" w:ascii="宋体" w:hAnsi="宋体" w:eastAsia="宋体" w:cs="宋体"/>
                <w:b/>
                <w:bCs/>
                <w:caps w:val="0"/>
                <w:smallCaps w:val="0"/>
                <w:snapToGrid w:val="0"/>
                <w:color w:val="auto"/>
                <w:spacing w:val="0"/>
                <w:kern w:val="0"/>
                <w:sz w:val="24"/>
                <w:szCs w:val="24"/>
                <w:highlight w:val="none"/>
                <w:lang w:val="en-US" w:eastAsia="zh-CN"/>
              </w:rPr>
              <w:t>。</w:t>
            </w:r>
          </w:p>
        </w:tc>
      </w:tr>
      <w:tr w14:paraId="196F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6C27977D">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rPr>
              <w:t>评分</w:t>
            </w:r>
            <w:r>
              <w:rPr>
                <w:rFonts w:hint="eastAsia" w:ascii="宋体" w:hAnsi="宋体" w:eastAsia="宋体" w:cs="宋体"/>
                <w:b/>
                <w:bCs/>
                <w:caps w:val="0"/>
                <w:smallCaps w:val="0"/>
                <w:snapToGrid w:val="0"/>
                <w:color w:val="auto"/>
                <w:spacing w:val="0"/>
                <w:kern w:val="0"/>
                <w:sz w:val="24"/>
                <w:szCs w:val="24"/>
                <w:highlight w:val="none"/>
                <w:lang w:eastAsia="zh-CN"/>
              </w:rPr>
              <w:t>事项</w:t>
            </w:r>
          </w:p>
        </w:tc>
        <w:tc>
          <w:tcPr>
            <w:tcW w:w="8284" w:type="dxa"/>
            <w:gridSpan w:val="2"/>
            <w:tcBorders>
              <w:top w:val="single" w:color="auto" w:sz="4" w:space="0"/>
              <w:left w:val="single" w:color="auto" w:sz="4" w:space="0"/>
              <w:bottom w:val="single" w:color="auto" w:sz="4" w:space="0"/>
              <w:right w:val="single" w:color="auto" w:sz="4" w:space="0"/>
            </w:tcBorders>
            <w:noWrap w:val="0"/>
            <w:vAlign w:val="center"/>
          </w:tcPr>
          <w:p w14:paraId="66AA2015">
            <w:pPr>
              <w:pStyle w:val="11"/>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b/>
                <w:bCs/>
                <w:caps w:val="0"/>
                <w:smallCaps w:val="0"/>
                <w:snapToGrid w:val="0"/>
                <w:color w:val="auto"/>
                <w:spacing w:val="0"/>
                <w:kern w:val="0"/>
                <w:sz w:val="24"/>
                <w:szCs w:val="24"/>
                <w:highlight w:val="none"/>
                <w:lang w:eastAsia="zh-CN"/>
              </w:rPr>
            </w:pPr>
            <w:r>
              <w:rPr>
                <w:rFonts w:hint="eastAsia" w:ascii="宋体" w:hAnsi="宋体" w:eastAsia="宋体" w:cs="宋体"/>
                <w:b/>
                <w:bCs/>
                <w:caps w:val="0"/>
                <w:smallCaps w:val="0"/>
                <w:snapToGrid w:val="0"/>
                <w:color w:val="auto"/>
                <w:spacing w:val="0"/>
                <w:kern w:val="0"/>
                <w:sz w:val="24"/>
                <w:szCs w:val="24"/>
                <w:highlight w:val="none"/>
              </w:rPr>
              <w:t>评分</w:t>
            </w:r>
            <w:r>
              <w:rPr>
                <w:rFonts w:hint="eastAsia" w:ascii="宋体" w:hAnsi="宋体" w:eastAsia="宋体" w:cs="宋体"/>
                <w:b/>
                <w:bCs/>
                <w:caps w:val="0"/>
                <w:smallCaps w:val="0"/>
                <w:snapToGrid w:val="0"/>
                <w:color w:val="auto"/>
                <w:spacing w:val="0"/>
                <w:kern w:val="0"/>
                <w:sz w:val="24"/>
                <w:szCs w:val="24"/>
                <w:highlight w:val="none"/>
                <w:lang w:eastAsia="zh-CN"/>
              </w:rPr>
              <w:t>方法</w:t>
            </w:r>
          </w:p>
        </w:tc>
      </w:tr>
      <w:tr w14:paraId="72308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8"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7D67D3F7">
            <w:pPr>
              <w:pStyle w:val="7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评标基准价</w:t>
            </w:r>
            <w:r>
              <w:rPr>
                <w:rFonts w:hint="eastAsia" w:ascii="宋体" w:hAnsi="宋体" w:eastAsia="宋体" w:cs="宋体"/>
                <w:caps w:val="0"/>
                <w:smallCaps w:val="0"/>
                <w:snapToGrid w:val="0"/>
                <w:color w:val="auto"/>
                <w:spacing w:val="0"/>
                <w:kern w:val="0"/>
                <w:sz w:val="24"/>
                <w:szCs w:val="24"/>
                <w:highlight w:val="none"/>
                <w:lang w:val="en-US" w:eastAsia="zh-CN"/>
              </w:rPr>
              <w:t>D</w:t>
            </w:r>
          </w:p>
        </w:tc>
        <w:tc>
          <w:tcPr>
            <w:tcW w:w="8284" w:type="dxa"/>
            <w:gridSpan w:val="2"/>
            <w:tcBorders>
              <w:top w:val="single" w:color="auto" w:sz="4" w:space="0"/>
              <w:left w:val="single" w:color="auto" w:sz="4" w:space="0"/>
              <w:bottom w:val="single" w:color="auto" w:sz="4" w:space="0"/>
              <w:right w:val="single" w:color="auto" w:sz="4" w:space="0"/>
            </w:tcBorders>
            <w:noWrap w:val="0"/>
            <w:vAlign w:val="center"/>
          </w:tcPr>
          <w:p w14:paraId="17434EF2">
            <w:pPr>
              <w:keepNext w:val="0"/>
              <w:keepLines w:val="0"/>
              <w:pageBreakBefore w:val="0"/>
              <w:widowControl w:val="0"/>
              <w:numPr>
                <w:ilvl w:val="0"/>
                <w:numId w:val="0"/>
              </w:numPr>
              <w:kinsoku/>
              <w:wordWrap w:val="0"/>
              <w:overflowPunct/>
              <w:topLinePunct w:val="0"/>
              <w:autoSpaceDE/>
              <w:autoSpaceDN/>
              <w:bidi w:val="0"/>
              <w:adjustRightInd w:val="0"/>
              <w:snapToGrid w:val="0"/>
              <w:spacing w:before="0" w:beforeLines="0" w:after="0" w:afterLines="0" w:line="400" w:lineRule="exact"/>
              <w:ind w:right="0" w:rightChars="0"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aps w:val="0"/>
                <w:smallCaps w:val="0"/>
                <w:snapToGrid w:val="0"/>
                <w:color w:val="auto"/>
                <w:spacing w:val="0"/>
                <w:kern w:val="0"/>
                <w:sz w:val="24"/>
                <w:szCs w:val="24"/>
                <w:highlight w:val="none"/>
                <w:lang w:eastAsia="zh-CN"/>
              </w:rPr>
              <w:t>确定招标控制价</w:t>
            </w:r>
            <w:r>
              <w:rPr>
                <w:rFonts w:hint="eastAsia" w:ascii="宋体" w:hAnsi="宋体" w:eastAsia="宋体" w:cs="宋体"/>
                <w:caps w:val="0"/>
                <w:smallCaps w:val="0"/>
                <w:snapToGrid w:val="0"/>
                <w:color w:val="auto"/>
                <w:spacing w:val="0"/>
                <w:kern w:val="0"/>
                <w:sz w:val="24"/>
                <w:szCs w:val="24"/>
                <w:highlight w:val="none"/>
                <w:lang w:val="en-US" w:eastAsia="zh-CN"/>
              </w:rPr>
              <w:t>下浮系数n：用1～21号球分别代表一个下浮系数，由评委代表从这21个号码中随机抽取</w:t>
            </w:r>
            <w:r>
              <w:rPr>
                <w:rFonts w:hint="eastAsia" w:ascii="宋体" w:hAnsi="宋体" w:eastAsia="宋体" w:cs="宋体"/>
                <w:caps w:val="0"/>
                <w:smallCaps w:val="0"/>
                <w:snapToGrid w:val="0"/>
                <w:color w:val="auto"/>
                <w:spacing w:val="0"/>
                <w:kern w:val="0"/>
                <w:sz w:val="24"/>
                <w:szCs w:val="24"/>
                <w:highlight w:val="none"/>
                <w:u w:val="single" w:color="auto"/>
                <w:lang w:val="en-US" w:eastAsia="zh-CN"/>
              </w:rPr>
              <w:t xml:space="preserve"> 3 </w:t>
            </w:r>
            <w:r>
              <w:rPr>
                <w:rFonts w:hint="eastAsia" w:ascii="宋体" w:hAnsi="宋体" w:eastAsia="宋体" w:cs="宋体"/>
                <w:caps w:val="0"/>
                <w:smallCaps w:val="0"/>
                <w:snapToGrid w:val="0"/>
                <w:color w:val="auto"/>
                <w:spacing w:val="0"/>
                <w:kern w:val="0"/>
                <w:sz w:val="24"/>
                <w:szCs w:val="24"/>
                <w:highlight w:val="none"/>
                <w:lang w:val="en-US" w:eastAsia="zh-CN"/>
              </w:rPr>
              <w:t>次，每次抽取1个号码，抽出的号球不参与下次抽取。所抽取的3个号码对应下浮系数的算术平均值</w:t>
            </w:r>
            <w:r>
              <w:rPr>
                <w:rFonts w:hint="eastAsia" w:ascii="宋体" w:hAnsi="宋体" w:eastAsia="宋体" w:cs="宋体"/>
                <w:color w:val="auto"/>
                <w:kern w:val="0"/>
                <w:sz w:val="24"/>
                <w:szCs w:val="24"/>
                <w:highlight w:val="none"/>
              </w:rPr>
              <w:t>（保留两位小数）</w:t>
            </w:r>
            <w:r>
              <w:rPr>
                <w:rFonts w:hint="eastAsia" w:ascii="宋体" w:hAnsi="宋体" w:eastAsia="宋体" w:cs="宋体"/>
                <w:caps w:val="0"/>
                <w:smallCaps w:val="0"/>
                <w:snapToGrid w:val="0"/>
                <w:color w:val="auto"/>
                <w:spacing w:val="0"/>
                <w:kern w:val="0"/>
                <w:sz w:val="24"/>
                <w:szCs w:val="24"/>
                <w:highlight w:val="none"/>
                <w:lang w:val="en-US" w:eastAsia="zh-CN"/>
              </w:rPr>
              <w:t>作为招标控制价下浮系数n。具体号码对应的下浮系数可参考下表。</w:t>
            </w:r>
          </w:p>
          <w:tbl>
            <w:tblPr>
              <w:tblStyle w:val="32"/>
              <w:tblW w:w="0" w:type="auto"/>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42"/>
              <w:gridCol w:w="835"/>
              <w:gridCol w:w="874"/>
              <w:gridCol w:w="909"/>
              <w:gridCol w:w="893"/>
              <w:gridCol w:w="928"/>
              <w:gridCol w:w="873"/>
              <w:gridCol w:w="862"/>
            </w:tblGrid>
            <w:tr w14:paraId="291BF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463FE654">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i w:val="0"/>
                      <w:caps w:val="0"/>
                      <w:smallCaps w:val="0"/>
                      <w:snapToGrid w:val="0"/>
                      <w:color w:val="auto"/>
                      <w:spacing w:val="0"/>
                      <w:kern w:val="0"/>
                      <w:sz w:val="24"/>
                      <w:szCs w:val="24"/>
                      <w:highlight w:val="none"/>
                      <w:u w:val="none"/>
                      <w:lang w:eastAsia="zh-CN"/>
                    </w:rPr>
                    <w:t>号球</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71958C6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0A82CC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2</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F1EE95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3</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42EFEE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4</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05452EC">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5</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5477FF2">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6</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39D1923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7</w:t>
                  </w:r>
                </w:p>
              </w:tc>
            </w:tr>
            <w:tr w14:paraId="2104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1591CE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下浮系数（</w:t>
                  </w: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w:t>
                  </w:r>
                  <w:r>
                    <w:rPr>
                      <w:rFonts w:hint="eastAsia" w:ascii="宋体" w:hAnsi="宋体" w:eastAsia="宋体" w:cs="宋体"/>
                      <w:b w:val="0"/>
                      <w:i w:val="0"/>
                      <w:caps w:val="0"/>
                      <w:smallCaps w:val="0"/>
                      <w:snapToGrid w:val="0"/>
                      <w:color w:val="auto"/>
                      <w:spacing w:val="0"/>
                      <w:kern w:val="0"/>
                      <w:sz w:val="24"/>
                      <w:szCs w:val="24"/>
                      <w:highlight w:val="none"/>
                      <w:u w:val="none"/>
                      <w:lang w:eastAsia="zh-CN"/>
                    </w:rPr>
                    <w:t>）</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423D2783">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color w:val="auto"/>
                      <w:sz w:val="24"/>
                      <w:szCs w:val="24"/>
                      <w:highlight w:val="none"/>
                    </w:rPr>
                    <w:t>1.0</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694CEB1D">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1.1</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D0587FD">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1.2</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42CB6D3">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1.3</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43C6E8B2">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1.4</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5B6DAADD">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1.5</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7ECF5A1C">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1.6</w:t>
                  </w:r>
                </w:p>
              </w:tc>
            </w:tr>
            <w:tr w14:paraId="49411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08C91103">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i w:val="0"/>
                      <w:caps w:val="0"/>
                      <w:smallCaps w:val="0"/>
                      <w:snapToGrid w:val="0"/>
                      <w:color w:val="auto"/>
                      <w:spacing w:val="0"/>
                      <w:kern w:val="0"/>
                      <w:sz w:val="24"/>
                      <w:szCs w:val="24"/>
                      <w:highlight w:val="none"/>
                      <w:u w:val="none"/>
                      <w:lang w:eastAsia="zh-CN"/>
                    </w:rPr>
                    <w:t>号球</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42D0FA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8</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87C68F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9</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696646B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10</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7B2AAB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11</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338EAA7">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12</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17A3B4F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13</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2CB0A732">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14</w:t>
                  </w:r>
                </w:p>
              </w:tc>
            </w:tr>
            <w:tr w14:paraId="0C22F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7FC9C4EB">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下浮系数（</w:t>
                  </w: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w:t>
                  </w:r>
                  <w:r>
                    <w:rPr>
                      <w:rFonts w:hint="eastAsia" w:ascii="宋体" w:hAnsi="宋体" w:eastAsia="宋体" w:cs="宋体"/>
                      <w:b w:val="0"/>
                      <w:i w:val="0"/>
                      <w:caps w:val="0"/>
                      <w:smallCaps w:val="0"/>
                      <w:snapToGrid w:val="0"/>
                      <w:color w:val="auto"/>
                      <w:spacing w:val="0"/>
                      <w:kern w:val="0"/>
                      <w:sz w:val="24"/>
                      <w:szCs w:val="24"/>
                      <w:highlight w:val="none"/>
                      <w:u w:val="none"/>
                      <w:lang w:eastAsia="zh-CN"/>
                    </w:rPr>
                    <w:t>）</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CBBEDC0">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7</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10CCE1BF">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516A648A">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lang w:val="en-US" w:eastAsia="zh-CN"/>
                    </w:rPr>
                    <w:t>1.9</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A24DDEC">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582F7686">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385B9F63">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4098540C">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p>
              </w:tc>
            </w:tr>
            <w:tr w14:paraId="7A2BB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51718E6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i w:val="0"/>
                      <w:caps w:val="0"/>
                      <w:smallCaps w:val="0"/>
                      <w:snapToGrid w:val="0"/>
                      <w:color w:val="auto"/>
                      <w:spacing w:val="0"/>
                      <w:kern w:val="0"/>
                      <w:sz w:val="24"/>
                      <w:szCs w:val="24"/>
                      <w:highlight w:val="none"/>
                      <w:u w:val="none"/>
                      <w:lang w:eastAsia="zh-CN"/>
                    </w:rPr>
                  </w:pPr>
                  <w:r>
                    <w:rPr>
                      <w:rFonts w:hint="eastAsia" w:ascii="宋体" w:hAnsi="宋体" w:eastAsia="宋体" w:cs="宋体"/>
                      <w:b w:val="0"/>
                      <w:bCs/>
                      <w:i w:val="0"/>
                      <w:caps w:val="0"/>
                      <w:smallCaps w:val="0"/>
                      <w:snapToGrid w:val="0"/>
                      <w:color w:val="auto"/>
                      <w:spacing w:val="0"/>
                      <w:kern w:val="0"/>
                      <w:sz w:val="24"/>
                      <w:szCs w:val="24"/>
                      <w:highlight w:val="none"/>
                      <w:u w:val="none"/>
                      <w:lang w:eastAsia="zh-CN"/>
                    </w:rPr>
                    <w:t>号球</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2646BAD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15</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27B31B8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16</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24EBDEB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17</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7569A836">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18</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3D830F69">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19</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A655170">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20</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13B48595">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21</w:t>
                  </w:r>
                </w:p>
              </w:tc>
            </w:tr>
            <w:tr w14:paraId="1A12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542" w:type="dxa"/>
                  <w:tcBorders>
                    <w:top w:val="single" w:color="000000" w:sz="4" w:space="0"/>
                    <w:left w:val="single" w:color="000000" w:sz="4" w:space="0"/>
                    <w:bottom w:val="single" w:color="000000" w:sz="4" w:space="0"/>
                    <w:right w:val="single" w:color="000000" w:sz="4" w:space="0"/>
                  </w:tcBorders>
                  <w:noWrap w:val="0"/>
                  <w:vAlign w:val="center"/>
                </w:tcPr>
                <w:p w14:paraId="699321E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0" w:firstLineChars="0"/>
                    <w:jc w:val="center"/>
                    <w:textAlignment w:val="auto"/>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b w:val="0"/>
                      <w:i w:val="0"/>
                      <w:caps w:val="0"/>
                      <w:smallCaps w:val="0"/>
                      <w:snapToGrid w:val="0"/>
                      <w:color w:val="auto"/>
                      <w:spacing w:val="0"/>
                      <w:kern w:val="0"/>
                      <w:sz w:val="24"/>
                      <w:szCs w:val="24"/>
                      <w:highlight w:val="none"/>
                      <w:u w:val="none"/>
                      <w:lang w:eastAsia="zh-CN"/>
                    </w:rPr>
                    <w:t>下浮系数（</w:t>
                  </w:r>
                  <w:r>
                    <w:rPr>
                      <w:rFonts w:hint="eastAsia" w:ascii="宋体" w:hAnsi="宋体" w:eastAsia="宋体" w:cs="宋体"/>
                      <w:b w:val="0"/>
                      <w:i w:val="0"/>
                      <w:caps w:val="0"/>
                      <w:smallCaps w:val="0"/>
                      <w:snapToGrid w:val="0"/>
                      <w:color w:val="auto"/>
                      <w:spacing w:val="0"/>
                      <w:kern w:val="0"/>
                      <w:sz w:val="24"/>
                      <w:szCs w:val="24"/>
                      <w:highlight w:val="none"/>
                      <w:u w:val="none"/>
                      <w:lang w:val="en-US" w:eastAsia="zh-CN"/>
                    </w:rPr>
                    <w:t>%</w:t>
                  </w:r>
                  <w:r>
                    <w:rPr>
                      <w:rFonts w:hint="eastAsia" w:ascii="宋体" w:hAnsi="宋体" w:eastAsia="宋体" w:cs="宋体"/>
                      <w:b w:val="0"/>
                      <w:i w:val="0"/>
                      <w:caps w:val="0"/>
                      <w:smallCaps w:val="0"/>
                      <w:snapToGrid w:val="0"/>
                      <w:color w:val="auto"/>
                      <w:spacing w:val="0"/>
                      <w:kern w:val="0"/>
                      <w:sz w:val="24"/>
                      <w:szCs w:val="24"/>
                      <w:highlight w:val="none"/>
                      <w:u w:val="none"/>
                      <w:lang w:eastAsia="zh-CN"/>
                    </w:rPr>
                    <w:t>）</w:t>
                  </w:r>
                </w:p>
              </w:tc>
              <w:tc>
                <w:tcPr>
                  <w:tcW w:w="835" w:type="dxa"/>
                  <w:tcBorders>
                    <w:top w:val="single" w:color="000000" w:sz="4" w:space="0"/>
                    <w:left w:val="single" w:color="000000" w:sz="4" w:space="0"/>
                    <w:bottom w:val="single" w:color="000000" w:sz="4" w:space="0"/>
                    <w:right w:val="single" w:color="000000" w:sz="4" w:space="0"/>
                  </w:tcBorders>
                  <w:noWrap w:val="0"/>
                  <w:vAlign w:val="center"/>
                </w:tcPr>
                <w:p w14:paraId="3B14AD74">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41B4745">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p>
              </w:tc>
              <w:tc>
                <w:tcPr>
                  <w:tcW w:w="909" w:type="dxa"/>
                  <w:tcBorders>
                    <w:top w:val="single" w:color="000000" w:sz="4" w:space="0"/>
                    <w:left w:val="single" w:color="000000" w:sz="4" w:space="0"/>
                    <w:bottom w:val="single" w:color="000000" w:sz="4" w:space="0"/>
                    <w:right w:val="single" w:color="000000" w:sz="4" w:space="0"/>
                  </w:tcBorders>
                  <w:noWrap w:val="0"/>
                  <w:vAlign w:val="center"/>
                </w:tcPr>
                <w:p w14:paraId="08BE291D">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3278065">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C0D76EF">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lang w:val="en-US" w:eastAsia="zh-CN"/>
                    </w:rPr>
                    <w:t>2.8</w:t>
                  </w:r>
                </w:p>
              </w:tc>
              <w:tc>
                <w:tcPr>
                  <w:tcW w:w="873" w:type="dxa"/>
                  <w:tcBorders>
                    <w:top w:val="single" w:color="000000" w:sz="4" w:space="0"/>
                    <w:left w:val="single" w:color="000000" w:sz="4" w:space="0"/>
                    <w:bottom w:val="single" w:color="000000" w:sz="4" w:space="0"/>
                    <w:right w:val="single" w:color="000000" w:sz="4" w:space="0"/>
                  </w:tcBorders>
                  <w:noWrap w:val="0"/>
                  <w:vAlign w:val="center"/>
                </w:tcPr>
                <w:p w14:paraId="285A16D1">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lang w:val="en-US" w:eastAsia="zh-CN"/>
                    </w:rPr>
                    <w:t>2.9</w:t>
                  </w:r>
                </w:p>
              </w:tc>
              <w:tc>
                <w:tcPr>
                  <w:tcW w:w="862" w:type="dxa"/>
                  <w:tcBorders>
                    <w:top w:val="single" w:color="000000" w:sz="4" w:space="0"/>
                    <w:left w:val="single" w:color="000000" w:sz="4" w:space="0"/>
                    <w:bottom w:val="single" w:color="000000" w:sz="4" w:space="0"/>
                    <w:right w:val="single" w:color="000000" w:sz="4" w:space="0"/>
                  </w:tcBorders>
                  <w:noWrap w:val="0"/>
                  <w:vAlign w:val="center"/>
                </w:tcPr>
                <w:p w14:paraId="06C7B888">
                  <w:pPr>
                    <w:keepNext w:val="0"/>
                    <w:keepLines w:val="0"/>
                    <w:pageBreakBefore w:val="0"/>
                    <w:widowControl w:val="0"/>
                    <w:kinsoku/>
                    <w:overflowPunct/>
                    <w:topLinePunct w:val="0"/>
                    <w:autoSpaceDE/>
                    <w:autoSpaceDN/>
                    <w:bidi w:val="0"/>
                    <w:adjustRightInd w:val="0"/>
                    <w:snapToGrid w:val="0"/>
                    <w:spacing w:line="400" w:lineRule="exact"/>
                    <w:jc w:val="center"/>
                    <w:textAlignment w:val="bottom"/>
                    <w:rPr>
                      <w:rFonts w:hint="eastAsia" w:ascii="宋体" w:hAnsi="宋体" w:eastAsia="宋体" w:cs="宋体"/>
                      <w:b w:val="0"/>
                      <w:i w:val="0"/>
                      <w:caps w:val="0"/>
                      <w:smallCaps w:val="0"/>
                      <w:snapToGrid w:val="0"/>
                      <w:color w:val="auto"/>
                      <w:spacing w:val="0"/>
                      <w:kern w:val="0"/>
                      <w:sz w:val="24"/>
                      <w:szCs w:val="24"/>
                      <w:highlight w:val="none"/>
                      <w:u w:val="none"/>
                      <w:lang w:val="en-US" w:eastAsia="zh-CN"/>
                    </w:rPr>
                  </w:pPr>
                  <w:r>
                    <w:rPr>
                      <w:rFonts w:hint="eastAsia" w:ascii="宋体" w:hAnsi="宋体" w:eastAsia="宋体" w:cs="宋体"/>
                      <w:color w:val="auto"/>
                      <w:sz w:val="24"/>
                      <w:szCs w:val="24"/>
                      <w:highlight w:val="none"/>
                      <w:lang w:val="en-US" w:eastAsia="zh-CN"/>
                    </w:rPr>
                    <w:t>3.0</w:t>
                  </w:r>
                </w:p>
              </w:tc>
            </w:tr>
          </w:tbl>
          <w:p w14:paraId="37C898EA">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2</w:t>
            </w:r>
            <w:r>
              <w:rPr>
                <w:rFonts w:hint="eastAsia" w:ascii="宋体" w:hAnsi="宋体" w:eastAsia="宋体" w:cs="宋体"/>
                <w:caps w:val="0"/>
                <w:smallCaps w:val="0"/>
                <w:snapToGrid w:val="0"/>
                <w:color w:val="auto"/>
                <w:spacing w:val="0"/>
                <w:kern w:val="0"/>
                <w:sz w:val="24"/>
                <w:szCs w:val="24"/>
                <w:highlight w:val="none"/>
                <w:lang w:eastAsia="zh-CN"/>
              </w:rPr>
              <w:t>）评标基准价D＝招标控制价×（1－</w:t>
            </w:r>
            <w:r>
              <w:rPr>
                <w:rFonts w:hint="eastAsia" w:ascii="宋体" w:hAnsi="宋体" w:eastAsia="宋体" w:cs="宋体"/>
                <w:caps w:val="0"/>
                <w:smallCaps w:val="0"/>
                <w:snapToGrid w:val="0"/>
                <w:color w:val="auto"/>
                <w:spacing w:val="0"/>
                <w:kern w:val="0"/>
                <w:sz w:val="24"/>
                <w:szCs w:val="24"/>
                <w:highlight w:val="none"/>
                <w:lang w:val="en-US" w:eastAsia="zh-CN"/>
              </w:rPr>
              <w:t>n</w:t>
            </w:r>
            <w:r>
              <w:rPr>
                <w:rFonts w:hint="eastAsia" w:ascii="宋体" w:hAnsi="宋体" w:eastAsia="宋体" w:cs="宋体"/>
                <w:caps w:val="0"/>
                <w:smallCaps w:val="0"/>
                <w:snapToGrid w:val="0"/>
                <w:color w:val="auto"/>
                <w:spacing w:val="0"/>
                <w:kern w:val="0"/>
                <w:sz w:val="24"/>
                <w:szCs w:val="24"/>
                <w:highlight w:val="none"/>
                <w:lang w:eastAsia="zh-CN"/>
              </w:rPr>
              <w:t>）</w:t>
            </w:r>
          </w:p>
        </w:tc>
      </w:tr>
      <w:tr w14:paraId="29C64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6"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14:paraId="046812A8">
            <w:pPr>
              <w:pStyle w:val="7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投标报价</w:t>
            </w:r>
          </w:p>
          <w:p w14:paraId="199DF7FB">
            <w:pPr>
              <w:pStyle w:val="72"/>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exact"/>
              <w:ind w:left="0" w:leftChars="0" w:right="0" w:rightChars="0" w:firstLine="0" w:firstLineChars="0"/>
              <w:jc w:val="center"/>
              <w:textAlignment w:val="auto"/>
              <w:outlineLvl w:val="9"/>
              <w:rPr>
                <w:rFonts w:hint="eastAsia" w:ascii="宋体" w:hAnsi="宋体" w:eastAsia="宋体" w:cs="宋体"/>
                <w:caps w:val="0"/>
                <w:smallCaps w:val="0"/>
                <w:snapToGrid w:val="0"/>
                <w:color w:val="auto"/>
                <w:spacing w:val="0"/>
                <w:kern w:val="0"/>
                <w:sz w:val="24"/>
                <w:szCs w:val="24"/>
                <w:highlight w:val="none"/>
                <w:lang w:val="en-US" w:eastAsia="zh-CN"/>
              </w:rPr>
            </w:pPr>
            <w:r>
              <w:rPr>
                <w:rFonts w:hint="eastAsia" w:ascii="宋体" w:hAnsi="宋体" w:eastAsia="宋体" w:cs="宋体"/>
                <w:caps w:val="0"/>
                <w:smallCaps w:val="0"/>
                <w:snapToGrid w:val="0"/>
                <w:color w:val="auto"/>
                <w:spacing w:val="0"/>
                <w:kern w:val="0"/>
                <w:sz w:val="24"/>
                <w:szCs w:val="24"/>
                <w:highlight w:val="none"/>
                <w:lang w:eastAsia="zh-CN"/>
              </w:rPr>
              <w:t>得分</w:t>
            </w:r>
            <w:r>
              <w:rPr>
                <w:rFonts w:hint="eastAsia" w:ascii="宋体" w:hAnsi="宋体" w:eastAsia="宋体" w:cs="宋体"/>
                <w:caps w:val="0"/>
                <w:smallCaps w:val="0"/>
                <w:snapToGrid w:val="0"/>
                <w:color w:val="auto"/>
                <w:spacing w:val="0"/>
                <w:kern w:val="0"/>
                <w:sz w:val="24"/>
                <w:szCs w:val="24"/>
                <w:highlight w:val="none"/>
                <w:lang w:val="en-US" w:eastAsia="zh-CN"/>
              </w:rPr>
              <w:t>N</w:t>
            </w:r>
          </w:p>
        </w:tc>
        <w:tc>
          <w:tcPr>
            <w:tcW w:w="8284" w:type="dxa"/>
            <w:gridSpan w:val="2"/>
            <w:tcBorders>
              <w:top w:val="single" w:color="auto" w:sz="4" w:space="0"/>
              <w:left w:val="single" w:color="auto" w:sz="4" w:space="0"/>
              <w:bottom w:val="single" w:color="auto" w:sz="4" w:space="0"/>
              <w:right w:val="single" w:color="auto" w:sz="4" w:space="0"/>
            </w:tcBorders>
            <w:noWrap w:val="0"/>
            <w:vAlign w:val="center"/>
          </w:tcPr>
          <w:p w14:paraId="78E694CF">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采用内插法计算某投标人的投标报价得分N，即当投标人的投标总价等于评标基准价时得</w:t>
            </w:r>
            <w:r>
              <w:rPr>
                <w:rFonts w:hint="eastAsia" w:ascii="宋体" w:hAnsi="宋体" w:eastAsia="宋体" w:cs="宋体"/>
                <w:caps w:val="0"/>
                <w:smallCaps w:val="0"/>
                <w:snapToGrid w:val="0"/>
                <w:color w:val="auto"/>
                <w:spacing w:val="0"/>
                <w:kern w:val="0"/>
                <w:sz w:val="24"/>
                <w:szCs w:val="24"/>
                <w:highlight w:val="none"/>
                <w:lang w:val="en-US" w:eastAsia="zh-CN"/>
              </w:rPr>
              <w:t>100</w:t>
            </w:r>
            <w:r>
              <w:rPr>
                <w:rFonts w:hint="eastAsia" w:ascii="宋体" w:hAnsi="宋体" w:eastAsia="宋体" w:cs="宋体"/>
                <w:caps w:val="0"/>
                <w:smallCaps w:val="0"/>
                <w:snapToGrid w:val="0"/>
                <w:color w:val="auto"/>
                <w:spacing w:val="0"/>
                <w:kern w:val="0"/>
                <w:sz w:val="24"/>
                <w:szCs w:val="24"/>
                <w:highlight w:val="none"/>
                <w:lang w:eastAsia="zh-CN"/>
              </w:rPr>
              <w:t>分，每高于评标基准价一个百分点扣</w:t>
            </w:r>
            <w:r>
              <w:rPr>
                <w:rFonts w:hint="eastAsia" w:ascii="宋体" w:hAnsi="宋体" w:eastAsia="宋体" w:cs="宋体"/>
                <w:caps w:val="0"/>
                <w:smallCaps w:val="0"/>
                <w:snapToGrid w:val="0"/>
                <w:color w:val="auto"/>
                <w:spacing w:val="0"/>
                <w:kern w:val="0"/>
                <w:sz w:val="24"/>
                <w:szCs w:val="24"/>
                <w:highlight w:val="none"/>
                <w:lang w:val="en-US" w:eastAsia="zh-CN"/>
              </w:rPr>
              <w:t xml:space="preserve">1 </w:t>
            </w:r>
            <w:r>
              <w:rPr>
                <w:rFonts w:hint="eastAsia" w:ascii="宋体" w:hAnsi="宋体" w:eastAsia="宋体" w:cs="宋体"/>
                <w:caps w:val="0"/>
                <w:smallCaps w:val="0"/>
                <w:snapToGrid w:val="0"/>
                <w:color w:val="auto"/>
                <w:spacing w:val="0"/>
                <w:kern w:val="0"/>
                <w:sz w:val="24"/>
                <w:szCs w:val="24"/>
                <w:highlight w:val="none"/>
                <w:lang w:eastAsia="zh-CN"/>
              </w:rPr>
              <w:t>分, 每低于评标基准价一个百分点扣</w:t>
            </w:r>
            <w:r>
              <w:rPr>
                <w:rFonts w:hint="eastAsia" w:ascii="宋体" w:hAnsi="宋体" w:eastAsia="宋体" w:cs="宋体"/>
                <w:caps w:val="0"/>
                <w:smallCaps w:val="0"/>
                <w:snapToGrid w:val="0"/>
                <w:color w:val="auto"/>
                <w:spacing w:val="0"/>
                <w:kern w:val="0"/>
                <w:sz w:val="24"/>
                <w:szCs w:val="24"/>
                <w:highlight w:val="none"/>
                <w:lang w:val="en-US" w:eastAsia="zh-CN"/>
              </w:rPr>
              <w:t>0.5</w:t>
            </w:r>
            <w:r>
              <w:rPr>
                <w:rFonts w:hint="eastAsia" w:ascii="宋体" w:hAnsi="宋体" w:eastAsia="宋体" w:cs="宋体"/>
                <w:caps w:val="0"/>
                <w:smallCaps w:val="0"/>
                <w:snapToGrid w:val="0"/>
                <w:color w:val="auto"/>
                <w:spacing w:val="0"/>
                <w:kern w:val="0"/>
                <w:sz w:val="24"/>
                <w:szCs w:val="24"/>
                <w:highlight w:val="none"/>
                <w:lang w:eastAsia="zh-CN"/>
              </w:rPr>
              <w:t>分，扣完为止。公式如下：</w:t>
            </w:r>
          </w:p>
          <w:p w14:paraId="7A796D0E">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N＝</w:t>
            </w:r>
            <w:r>
              <w:rPr>
                <w:rFonts w:hint="eastAsia" w:ascii="宋体" w:hAnsi="宋体" w:eastAsia="宋体" w:cs="宋体"/>
                <w:caps w:val="0"/>
                <w:smallCaps w:val="0"/>
                <w:snapToGrid w:val="0"/>
                <w:color w:val="auto"/>
                <w:spacing w:val="0"/>
                <w:kern w:val="0"/>
                <w:sz w:val="24"/>
                <w:szCs w:val="24"/>
                <w:highlight w:val="none"/>
                <w:lang w:val="en-US" w:eastAsia="zh-CN"/>
              </w:rPr>
              <w:t>100</w:t>
            </w:r>
            <w:r>
              <w:rPr>
                <w:rFonts w:hint="eastAsia" w:ascii="宋体" w:hAnsi="宋体" w:eastAsia="宋体" w:cs="宋体"/>
                <w:caps w:val="0"/>
                <w:smallCaps w:val="0"/>
                <w:snapToGrid w:val="0"/>
                <w:color w:val="auto"/>
                <w:spacing w:val="0"/>
                <w:kern w:val="0"/>
                <w:sz w:val="24"/>
                <w:szCs w:val="24"/>
                <w:highlight w:val="none"/>
                <w:lang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eastAsia="zh-CN"/>
              </w:rPr>
              <w:t>Di－D</w:t>
            </w:r>
            <w:r>
              <w:rPr>
                <w:rFonts w:hint="eastAsia" w:ascii="宋体" w:hAnsi="宋体" w:eastAsia="宋体" w:cs="宋体"/>
                <w:caps w:val="0"/>
                <w:smallCaps w:val="0"/>
                <w:snapToGrid w:val="0"/>
                <w:color w:val="auto"/>
                <w:spacing w:val="0"/>
                <w:kern w:val="0"/>
                <w:sz w:val="24"/>
                <w:szCs w:val="24"/>
                <w:highlight w:val="non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eastAsia="zh-CN"/>
              </w:rPr>
              <w:t>|</w:t>
            </w:r>
            <w:r>
              <w:rPr>
                <w:rFonts w:hint="eastAsia" w:ascii="宋体" w:hAnsi="宋体" w:eastAsia="宋体" w:cs="宋体"/>
                <w:caps w:val="0"/>
                <w:smallCaps w:val="0"/>
                <w:snapToGrid w:val="0"/>
                <w:color w:val="auto"/>
                <w:spacing w:val="0"/>
                <w:kern w:val="0"/>
                <w:sz w:val="24"/>
                <w:szCs w:val="24"/>
                <w:highlight w:val="none"/>
                <w:lang w:val="en-US" w:eastAsia="zh-CN"/>
              </w:rPr>
              <w:t xml:space="preserve"> </w:t>
            </w:r>
            <w:r>
              <w:rPr>
                <w:rFonts w:hint="eastAsia" w:ascii="宋体" w:hAnsi="宋体" w:eastAsia="宋体" w:cs="宋体"/>
                <w:caps w:val="0"/>
                <w:smallCaps w:val="0"/>
                <w:snapToGrid w:val="0"/>
                <w:color w:val="auto"/>
                <w:spacing w:val="0"/>
                <w:kern w:val="0"/>
                <w:sz w:val="24"/>
                <w:szCs w:val="24"/>
                <w:highlight w:val="none"/>
                <w:lang w:eastAsia="zh-CN"/>
              </w:rPr>
              <w:t>÷D）×100×E</w:t>
            </w:r>
          </w:p>
          <w:p w14:paraId="6E14F7F1">
            <w:pPr>
              <w:keepNext w:val="0"/>
              <w:keepLines w:val="0"/>
              <w:pageBreakBefore w:val="0"/>
              <w:widowControl w:val="0"/>
              <w:kinsoku/>
              <w:wordWrap w:val="0"/>
              <w:overflowPunct/>
              <w:topLinePunct w:val="0"/>
              <w:autoSpaceDE/>
              <w:autoSpaceDN/>
              <w:bidi w:val="0"/>
              <w:adjustRightInd w:val="0"/>
              <w:snapToGrid w:val="0"/>
              <w:spacing w:before="0" w:beforeLines="0" w:after="0" w:afterLines="0" w:line="400" w:lineRule="exact"/>
              <w:ind w:left="0" w:leftChars="0" w:right="0" w:rightChars="0" w:firstLine="480" w:firstLineChars="200"/>
              <w:jc w:val="left"/>
              <w:textAlignment w:val="auto"/>
              <w:outlineLvl w:val="9"/>
              <w:rPr>
                <w:rFonts w:hint="eastAsia" w:ascii="宋体" w:hAnsi="宋体" w:eastAsia="宋体" w:cs="宋体"/>
                <w:caps w:val="0"/>
                <w:smallCaps w:val="0"/>
                <w:snapToGrid w:val="0"/>
                <w:color w:val="auto"/>
                <w:spacing w:val="0"/>
                <w:kern w:val="0"/>
                <w:sz w:val="24"/>
                <w:szCs w:val="24"/>
                <w:highlight w:val="none"/>
                <w:lang w:eastAsia="zh-CN"/>
              </w:rPr>
            </w:pPr>
            <w:r>
              <w:rPr>
                <w:rFonts w:hint="eastAsia" w:ascii="宋体" w:hAnsi="宋体" w:eastAsia="宋体" w:cs="宋体"/>
                <w:caps w:val="0"/>
                <w:smallCaps w:val="0"/>
                <w:snapToGrid w:val="0"/>
                <w:color w:val="auto"/>
                <w:spacing w:val="0"/>
                <w:kern w:val="0"/>
                <w:sz w:val="24"/>
                <w:szCs w:val="24"/>
                <w:highlight w:val="none"/>
                <w:lang w:eastAsia="zh-CN"/>
              </w:rPr>
              <w:t>式中：D为评标基准价；Di为某投标人的投标总价；E为扣分因子，当Di＞D时，E＝</w:t>
            </w:r>
            <w:r>
              <w:rPr>
                <w:rFonts w:hint="eastAsia" w:ascii="宋体" w:hAnsi="宋体" w:eastAsia="宋体" w:cs="宋体"/>
                <w:caps w:val="0"/>
                <w:smallCaps w:val="0"/>
                <w:snapToGrid w:val="0"/>
                <w:color w:val="auto"/>
                <w:spacing w:val="0"/>
                <w:kern w:val="0"/>
                <w:sz w:val="24"/>
                <w:szCs w:val="24"/>
                <w:highlight w:val="none"/>
                <w:lang w:val="en-US" w:eastAsia="zh-CN"/>
              </w:rPr>
              <w:t xml:space="preserve">1 </w:t>
            </w:r>
            <w:r>
              <w:rPr>
                <w:rFonts w:hint="eastAsia" w:ascii="宋体" w:hAnsi="宋体" w:eastAsia="宋体" w:cs="宋体"/>
                <w:caps w:val="0"/>
                <w:smallCaps w:val="0"/>
                <w:snapToGrid w:val="0"/>
                <w:color w:val="auto"/>
                <w:spacing w:val="0"/>
                <w:kern w:val="0"/>
                <w:sz w:val="24"/>
                <w:szCs w:val="24"/>
                <w:highlight w:val="none"/>
                <w:lang w:eastAsia="zh-CN"/>
              </w:rPr>
              <w:t>；当Di＜D时，E＝</w:t>
            </w:r>
            <w:r>
              <w:rPr>
                <w:rFonts w:hint="eastAsia" w:ascii="宋体" w:hAnsi="宋体" w:eastAsia="宋体" w:cs="宋体"/>
                <w:caps w:val="0"/>
                <w:smallCaps w:val="0"/>
                <w:snapToGrid w:val="0"/>
                <w:color w:val="auto"/>
                <w:spacing w:val="0"/>
                <w:kern w:val="0"/>
                <w:sz w:val="24"/>
                <w:szCs w:val="24"/>
                <w:highlight w:val="none"/>
                <w:lang w:val="en-US" w:eastAsia="zh-CN"/>
              </w:rPr>
              <w:t>0.5</w:t>
            </w:r>
            <w:r>
              <w:rPr>
                <w:rFonts w:hint="eastAsia" w:ascii="宋体" w:hAnsi="宋体" w:eastAsia="宋体" w:cs="宋体"/>
                <w:caps w:val="0"/>
                <w:smallCaps w:val="0"/>
                <w:snapToGrid w:val="0"/>
                <w:color w:val="auto"/>
                <w:spacing w:val="0"/>
                <w:kern w:val="0"/>
                <w:sz w:val="24"/>
                <w:szCs w:val="24"/>
                <w:highlight w:val="none"/>
                <w:lang w:eastAsia="zh-CN"/>
              </w:rPr>
              <w:t>。</w:t>
            </w:r>
          </w:p>
        </w:tc>
      </w:tr>
    </w:tbl>
    <w:p w14:paraId="5454B3FD">
      <w:pPr>
        <w:rPr>
          <w:rFonts w:hint="eastAsia" w:ascii="宋体" w:hAnsi="宋体" w:eastAsia="宋体" w:cs="宋体"/>
          <w:color w:val="auto"/>
          <w:highlight w:val="none"/>
        </w:rPr>
      </w:pPr>
    </w:p>
    <w:p w14:paraId="580543C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2148F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条中集中列示。投标人有其中所列任何一种情形的，由评标委员会否决其投标。经详细评审后，有效投标人数量不足3个时，招标人应依法重新组织招标。</w:t>
      </w:r>
    </w:p>
    <w:p w14:paraId="5D9C55FA">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1C3E0F6E">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p>
    <w:p w14:paraId="50C9A800">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44" w:name="_Toc13224"/>
      <w:bookmarkStart w:id="145" w:name="_Toc21931"/>
      <w:r>
        <w:rPr>
          <w:rFonts w:hint="eastAsia" w:ascii="宋体" w:hAnsi="宋体" w:eastAsia="宋体" w:cs="宋体"/>
          <w:b/>
          <w:snapToGrid w:val="0"/>
          <w:color w:val="auto"/>
          <w:highlight w:val="none"/>
        </w:rPr>
        <w:t>16．中标候选人公示</w:t>
      </w:r>
      <w:bookmarkEnd w:id="144"/>
      <w:bookmarkEnd w:id="145"/>
    </w:p>
    <w:p w14:paraId="1249E8D4">
      <w:pPr>
        <w:wordWrap w:val="0"/>
        <w:adjustRightInd w:val="0"/>
        <w:snapToGrid w:val="0"/>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http://zbtb.gd.gov.cn）、</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进行公示，公示期不得少于3天。</w:t>
      </w:r>
    </w:p>
    <w:p w14:paraId="2BBFC50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对评标报告、定标结果有异议的，投标人或者其他利害关系人应当分别在评标报告和中标候选人的公示期间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p>
    <w:p w14:paraId="688101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779BEF35">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AE50BA1">
      <w:pPr>
        <w:pStyle w:val="4"/>
        <w:wordWrap w:val="0"/>
        <w:autoSpaceDE/>
        <w:autoSpaceDN/>
        <w:snapToGrid w:val="0"/>
        <w:spacing w:before="260" w:after="260" w:line="440" w:lineRule="exact"/>
        <w:jc w:val="both"/>
        <w:rPr>
          <w:rFonts w:hint="eastAsia" w:ascii="宋体" w:hAnsi="宋体" w:eastAsia="宋体" w:cs="宋体"/>
          <w:b/>
          <w:snapToGrid w:val="0"/>
          <w:color w:val="auto"/>
          <w:highlight w:val="none"/>
        </w:rPr>
      </w:pPr>
      <w:bookmarkStart w:id="146" w:name="_Toc19790"/>
      <w:bookmarkStart w:id="147" w:name="_Toc19980"/>
      <w:r>
        <w:rPr>
          <w:rFonts w:hint="eastAsia" w:ascii="宋体" w:hAnsi="宋体" w:eastAsia="宋体" w:cs="宋体"/>
          <w:b/>
          <w:snapToGrid w:val="0"/>
          <w:color w:val="auto"/>
          <w:highlight w:val="none"/>
        </w:rPr>
        <w:t>第四节 否决投标条件</w:t>
      </w:r>
      <w:bookmarkEnd w:id="146"/>
      <w:bookmarkEnd w:id="147"/>
    </w:p>
    <w:p w14:paraId="5EEDEB7A">
      <w:pPr>
        <w:keepNext w:val="0"/>
        <w:keepLines w:val="0"/>
        <w:pageBreakBefore w:val="0"/>
        <w:widowControl/>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4F102AEB">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48" w:name="_Toc28628"/>
      <w:bookmarkStart w:id="149" w:name="_Toc30696"/>
      <w:bookmarkStart w:id="150" w:name="_Toc4591"/>
      <w:bookmarkStart w:id="151" w:name="_Toc15882"/>
      <w:bookmarkStart w:id="152" w:name="_Toc4966"/>
      <w:r>
        <w:rPr>
          <w:rFonts w:hint="eastAsia" w:ascii="宋体" w:hAnsi="宋体" w:eastAsia="宋体" w:cs="宋体"/>
          <w:b/>
          <w:snapToGrid w:val="0"/>
          <w:color w:val="auto"/>
          <w:highlight w:val="none"/>
        </w:rPr>
        <w:t>1．资格评审环节</w:t>
      </w:r>
      <w:bookmarkEnd w:id="148"/>
      <w:bookmarkEnd w:id="149"/>
      <w:bookmarkEnd w:id="150"/>
      <w:bookmarkEnd w:id="151"/>
      <w:bookmarkEnd w:id="152"/>
    </w:p>
    <w:p w14:paraId="319982DF">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4F2D08E2">
      <w:pPr>
        <w:wordWrap w:val="0"/>
        <w:adjustRightInd w:val="0"/>
        <w:snapToGrid w:val="0"/>
        <w:spacing w:line="360" w:lineRule="auto"/>
        <w:ind w:firstLine="48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0E18B67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24017FC8">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0B90912">
      <w:pPr>
        <w:wordWrap w:val="0"/>
        <w:adjustRightInd w:val="0"/>
        <w:snapToGrid w:val="0"/>
        <w:spacing w:line="360" w:lineRule="auto"/>
        <w:ind w:firstLine="480"/>
        <w:rPr>
          <w:rStyle w:val="155"/>
          <w:rFonts w:hint="eastAsia" w:ascii="宋体" w:hAnsi="宋体" w:eastAsia="宋体" w:cs="宋体"/>
          <w:b/>
          <w:bCs/>
          <w:color w:val="auto"/>
          <w:kern w:val="0"/>
          <w:sz w:val="24"/>
          <w:szCs w:val="24"/>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34FC27C0">
      <w:pPr>
        <w:wordWrap w:val="0"/>
        <w:adjustRightInd w:val="0"/>
        <w:snapToGrid w:val="0"/>
        <w:spacing w:line="360" w:lineRule="auto"/>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根据有关文件精神</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 xml:space="preserve">投标人的企业相关证书到期的，均按该证书的发证机构相关行业主管部门最新文件执行（如自动顺延或推迟办理延期业务的通知），投标人必须将相关文件附在该证书后面中，证明在开标日继续有效。    </w:t>
      </w:r>
    </w:p>
    <w:p w14:paraId="6DACD30E">
      <w:pPr>
        <w:wordWrap w:val="0"/>
        <w:adjustRightInd w:val="0"/>
        <w:snapToGrid w:val="0"/>
        <w:spacing w:line="360" w:lineRule="auto"/>
        <w:ind w:firstLine="240" w:firstLineChars="1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044D827">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一级建造师的电子注册证书不是国家住建部颁发的；二级建造师的电子注册证书不是住建厅颁发的；建造师的注册单位与投标人不一致的；项目管理班子组成人员的各类证书、证件、证明不在有效期内的；</w:t>
      </w:r>
      <w:r>
        <w:rPr>
          <w:rFonts w:hint="eastAsia" w:ascii="宋体" w:hAnsi="宋体" w:eastAsia="宋体" w:cs="宋体"/>
          <w:color w:val="auto"/>
          <w:szCs w:val="24"/>
          <w:highlight w:val="none"/>
        </w:rPr>
        <w:t>建造师电子注册证书不在使用有效期内的；</w:t>
      </w:r>
      <w:r>
        <w:rPr>
          <w:rFonts w:hint="eastAsia" w:ascii="宋体" w:hAnsi="宋体" w:eastAsia="宋体" w:cs="宋体"/>
          <w:snapToGrid w:val="0"/>
          <w:color w:val="auto"/>
          <w:kern w:val="0"/>
          <w:highlight w:val="none"/>
        </w:rPr>
        <w:t>擅自修改、遗漏《项目经理任职声明》实质性内容的；</w:t>
      </w:r>
    </w:p>
    <w:p w14:paraId="042E229D">
      <w:pPr>
        <w:wordWrap w:val="0"/>
        <w:adjustRightInd w:val="0"/>
        <w:snapToGrid w:val="0"/>
        <w:spacing w:line="360" w:lineRule="auto"/>
        <w:ind w:firstLine="48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4A7385BC">
      <w:pPr>
        <w:wordWrap w:val="0"/>
        <w:adjustRightInd w:val="0"/>
        <w:snapToGrid w:val="0"/>
        <w:spacing w:line="360" w:lineRule="auto"/>
        <w:ind w:firstLine="48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4668FBEF">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w:t>
      </w:r>
      <w:r>
        <w:rPr>
          <w:rFonts w:hint="eastAsia" w:ascii="宋体" w:hAnsi="宋体" w:eastAsia="宋体" w:cs="宋体"/>
          <w:snapToGrid w:val="0"/>
          <w:color w:val="auto"/>
          <w:kern w:val="0"/>
          <w:szCs w:val="18"/>
          <w:highlight w:val="none"/>
        </w:rPr>
        <w:t>外省建筑企业</w:t>
      </w:r>
      <w:r>
        <w:rPr>
          <w:rFonts w:hint="eastAsia" w:ascii="宋体" w:hAnsi="宋体" w:eastAsia="宋体" w:cs="宋体"/>
          <w:snapToGrid w:val="0"/>
          <w:color w:val="auto"/>
          <w:kern w:val="0"/>
          <w:highlight w:val="none"/>
        </w:rPr>
        <w:t>，但未提供“进粤企业和人员诚信信息登记平台”企业信息情况打印页的。</w:t>
      </w:r>
    </w:p>
    <w:p w14:paraId="4B187513">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53" w:name="_Toc16635"/>
      <w:bookmarkStart w:id="154" w:name="_Toc30233"/>
      <w:bookmarkStart w:id="155" w:name="_Toc13217"/>
      <w:bookmarkStart w:id="156" w:name="_Toc12980"/>
      <w:bookmarkStart w:id="157" w:name="_Toc7602"/>
      <w:r>
        <w:rPr>
          <w:rFonts w:hint="eastAsia" w:ascii="宋体" w:hAnsi="宋体" w:eastAsia="宋体" w:cs="宋体"/>
          <w:b/>
          <w:snapToGrid w:val="0"/>
          <w:color w:val="auto"/>
          <w:highlight w:val="none"/>
        </w:rPr>
        <w:t>2．形式评审环节</w:t>
      </w:r>
      <w:bookmarkEnd w:id="153"/>
      <w:bookmarkEnd w:id="154"/>
      <w:bookmarkEnd w:id="155"/>
      <w:bookmarkEnd w:id="156"/>
      <w:bookmarkEnd w:id="157"/>
    </w:p>
    <w:p w14:paraId="092D0EBA">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684F13E5">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（9）各分册没按招标文件规定加盖电子印章；</w:t>
      </w:r>
    </w:p>
    <w:p w14:paraId="4CB00897">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（10）本章第三节第10.2.2目、第10.3.2目、第10.4.3目中规定的“所有投标人均应提供”的组成内容（包括该组成内容的所附资料）中，任何一项有缺漏的；</w:t>
      </w:r>
    </w:p>
    <w:p w14:paraId="4C7F117A">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（11）关键字迹模糊、无法辨认，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5D5F053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（12）投标文件未按规定签字、盖章的；</w:t>
      </w:r>
    </w:p>
    <w:p w14:paraId="03D8764C">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58" w:name="_Toc12619"/>
      <w:bookmarkStart w:id="159" w:name="_Toc20312"/>
      <w:bookmarkStart w:id="160" w:name="_Toc26629"/>
      <w:bookmarkStart w:id="161" w:name="_Toc23068"/>
      <w:bookmarkStart w:id="162" w:name="_Toc3997"/>
      <w:r>
        <w:rPr>
          <w:rFonts w:hint="eastAsia" w:ascii="宋体" w:hAnsi="宋体" w:eastAsia="宋体" w:cs="宋体"/>
          <w:b/>
          <w:snapToGrid w:val="0"/>
          <w:color w:val="auto"/>
          <w:highlight w:val="none"/>
        </w:rPr>
        <w:t>3．响应性评审环节</w:t>
      </w:r>
      <w:bookmarkEnd w:id="158"/>
      <w:bookmarkEnd w:id="159"/>
      <w:bookmarkEnd w:id="160"/>
      <w:bookmarkEnd w:id="161"/>
      <w:bookmarkEnd w:id="162"/>
    </w:p>
    <w:p w14:paraId="6F2FEF05">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19B32247">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0A83D35">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04B7433A">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0333144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）投标人委托造价咨询单位编制《投标总价》，但未在《投标总价》封面（即封—3）加盖造价咨询人公章的；未提供造价咨询人的营业执照复印件（或打印件）的；</w:t>
      </w:r>
    </w:p>
    <w:p w14:paraId="73F8715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D1CEEFB">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16AD42EF">
      <w:pPr>
        <w:pStyle w:val="4"/>
        <w:wordWrap w:val="0"/>
        <w:autoSpaceDE/>
        <w:autoSpaceDN/>
        <w:snapToGrid w:val="0"/>
        <w:spacing w:line="360" w:lineRule="auto"/>
        <w:ind w:firstLine="480"/>
        <w:jc w:val="both"/>
        <w:rPr>
          <w:rFonts w:hint="eastAsia" w:ascii="宋体" w:hAnsi="宋体" w:eastAsia="宋体" w:cs="宋体"/>
          <w:b/>
          <w:snapToGrid w:val="0"/>
          <w:color w:val="auto"/>
          <w:highlight w:val="none"/>
        </w:rPr>
      </w:pPr>
      <w:bookmarkStart w:id="163" w:name="_Toc4246"/>
      <w:bookmarkStart w:id="164" w:name="_Toc24369"/>
      <w:r>
        <w:rPr>
          <w:rFonts w:hint="eastAsia" w:ascii="宋体" w:hAnsi="宋体" w:eastAsia="宋体" w:cs="宋体"/>
          <w:b/>
          <w:snapToGrid w:val="0"/>
          <w:color w:val="auto"/>
          <w:highlight w:val="none"/>
        </w:rPr>
        <w:t>4．其他</w:t>
      </w:r>
      <w:bookmarkEnd w:id="163"/>
      <w:bookmarkEnd w:id="164"/>
    </w:p>
    <w:p w14:paraId="44BDB067">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6C2CF2C5">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29E825E7">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33FCB600">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①不同投标人的投标文件两处以上（含两处）错、漏一致；</w:t>
      </w:r>
    </w:p>
    <w:p w14:paraId="30199331">
      <w:pPr>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604AD6E9">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36B86C40">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14F44DEA">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03BBDD99">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39A2FB22">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6C3BC277">
      <w:pPr>
        <w:keepNext w:val="0"/>
        <w:keepLines w:val="0"/>
        <w:pageBreakBefore w:val="0"/>
        <w:widowControl w:val="0"/>
        <w:kinsoku/>
        <w:wordWrap w:val="0"/>
        <w:overflowPunct/>
        <w:topLinePunct w:val="0"/>
        <w:autoSpaceDE/>
        <w:autoSpaceDN/>
        <w:bidi w:val="0"/>
        <w:adjustRightInd w:val="0"/>
        <w:snapToGrid w:val="0"/>
        <w:spacing w:line="360" w:lineRule="auto"/>
        <w:ind w:firstLine="480"/>
        <w:textAlignment w:val="auto"/>
        <w:rPr>
          <w:rFonts w:hint="eastAsia" w:ascii="宋体" w:hAnsi="宋体" w:eastAsia="宋体" w:cs="宋体"/>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143"/>
    </w:p>
    <w:p w14:paraId="03E5ADE9">
      <w:pPr>
        <w:wordWrap w:val="0"/>
        <w:adjustRightInd w:val="0"/>
        <w:snapToGrid w:val="0"/>
        <w:spacing w:line="440" w:lineRule="exact"/>
        <w:jc w:val="center"/>
        <w:outlineLvl w:val="0"/>
        <w:rPr>
          <w:rFonts w:hint="eastAsia" w:ascii="宋体" w:hAnsi="宋体" w:eastAsia="宋体" w:cs="宋体"/>
          <w:b/>
          <w:snapToGrid w:val="0"/>
          <w:color w:val="auto"/>
          <w:kern w:val="0"/>
          <w:highlight w:val="none"/>
        </w:rPr>
      </w:pPr>
      <w:bookmarkStart w:id="165" w:name="_Hlt112206772"/>
      <w:bookmarkEnd w:id="165"/>
      <w:bookmarkStart w:id="166" w:name="_Hlt87952408"/>
      <w:bookmarkEnd w:id="166"/>
      <w:bookmarkStart w:id="167" w:name="_Hlt70150994"/>
      <w:bookmarkEnd w:id="167"/>
      <w:bookmarkStart w:id="168" w:name="_Hlt69669771"/>
      <w:bookmarkEnd w:id="168"/>
      <w:bookmarkStart w:id="169" w:name="_Toc30387"/>
      <w:bookmarkStart w:id="170" w:name="_Toc15708"/>
      <w:bookmarkStart w:id="171" w:name="_Toc20451"/>
      <w:bookmarkStart w:id="172" w:name="_Hlt69698769"/>
      <w:bookmarkStart w:id="173" w:name="_Hlt69698722"/>
      <w:bookmarkStart w:id="174" w:name="_Hlt69698741"/>
      <w:r>
        <w:rPr>
          <w:rFonts w:hint="eastAsia" w:ascii="宋体" w:hAnsi="宋体" w:eastAsia="宋体" w:cs="宋体"/>
          <w:b/>
          <w:snapToGrid w:val="0"/>
          <w:color w:val="auto"/>
          <w:kern w:val="0"/>
          <w:highlight w:val="none"/>
        </w:rPr>
        <w:t>第</w:t>
      </w:r>
      <w:bookmarkStart w:id="175" w:name="_Hlt69669171"/>
      <w:bookmarkEnd w:id="175"/>
      <w:r>
        <w:rPr>
          <w:rFonts w:hint="eastAsia" w:ascii="宋体" w:hAnsi="宋体" w:eastAsia="宋体" w:cs="宋体"/>
          <w:b/>
          <w:snapToGrid w:val="0"/>
          <w:color w:val="auto"/>
          <w:kern w:val="0"/>
          <w:highlight w:val="none"/>
        </w:rPr>
        <w:t>二章</w:t>
      </w:r>
      <w:bookmarkStart w:id="176" w:name="_Hlt87793839"/>
      <w:bookmarkEnd w:id="176"/>
      <w:r>
        <w:rPr>
          <w:rFonts w:hint="eastAsia" w:ascii="宋体" w:hAnsi="宋体" w:eastAsia="宋体" w:cs="宋体"/>
          <w:b/>
          <w:snapToGrid w:val="0"/>
          <w:color w:val="auto"/>
          <w:kern w:val="0"/>
          <w:highlight w:val="none"/>
        </w:rPr>
        <w:t xml:space="preserve"> 中标人须知</w:t>
      </w:r>
      <w:bookmarkEnd w:id="169"/>
      <w:bookmarkEnd w:id="170"/>
      <w:bookmarkEnd w:id="171"/>
    </w:p>
    <w:bookmarkEnd w:id="172"/>
    <w:bookmarkEnd w:id="173"/>
    <w:bookmarkEnd w:id="174"/>
    <w:p w14:paraId="33E525F5">
      <w:pPr>
        <w:wordWrap w:val="0"/>
        <w:adjustRightInd w:val="0"/>
        <w:snapToGrid w:val="0"/>
        <w:spacing w:line="440" w:lineRule="exact"/>
        <w:ind w:firstLine="562"/>
        <w:rPr>
          <w:rFonts w:hint="eastAsia" w:ascii="宋体" w:hAnsi="宋体" w:eastAsia="宋体" w:cs="宋体"/>
          <w:b/>
          <w:snapToGrid w:val="0"/>
          <w:color w:val="auto"/>
          <w:kern w:val="0"/>
          <w:highlight w:val="none"/>
        </w:rPr>
      </w:pPr>
    </w:p>
    <w:p w14:paraId="32F6885F">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1．中标通知书</w:t>
      </w:r>
    </w:p>
    <w:p w14:paraId="5F2AD230">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57458D41">
      <w:pPr>
        <w:wordWrap w:val="0"/>
        <w:adjustRightInd w:val="0"/>
        <w:snapToGrid w:val="0"/>
        <w:spacing w:line="440" w:lineRule="exact"/>
        <w:ind w:firstLine="562"/>
        <w:rPr>
          <w:rFonts w:hint="eastAsia" w:ascii="宋体" w:hAnsi="宋体" w:eastAsia="宋体" w:cs="宋体"/>
          <w:snapToGrid w:val="0"/>
          <w:color w:val="auto"/>
          <w:kern w:val="0"/>
          <w:highlight w:val="none"/>
        </w:rPr>
      </w:pPr>
    </w:p>
    <w:p w14:paraId="1008EA53">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2．中标结果公示</w:t>
      </w:r>
    </w:p>
    <w:p w14:paraId="1647A693">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中标通知书发出后15日内，招标人应将中标结果在广东省招标投标监管网（http://zbtb.gd.gov.cn）、</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3C89C084">
      <w:pPr>
        <w:wordWrap w:val="0"/>
        <w:adjustRightInd w:val="0"/>
        <w:snapToGrid w:val="0"/>
        <w:spacing w:line="440" w:lineRule="exact"/>
        <w:ind w:firstLine="562"/>
        <w:rPr>
          <w:rFonts w:hint="eastAsia" w:ascii="宋体" w:hAnsi="宋体" w:eastAsia="宋体" w:cs="宋体"/>
          <w:snapToGrid w:val="0"/>
          <w:color w:val="auto"/>
          <w:kern w:val="0"/>
          <w:highlight w:val="none"/>
        </w:rPr>
      </w:pPr>
    </w:p>
    <w:p w14:paraId="75402DFA">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3．履约保证</w:t>
      </w:r>
    </w:p>
    <w:p w14:paraId="2D04245A">
      <w:pPr>
        <w:wordWrap w:val="0"/>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10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 的履约保证。 </w:t>
      </w:r>
    </w:p>
    <w:p w14:paraId="0074D5B1">
      <w:pPr>
        <w:adjustRightInd w:val="0"/>
        <w:snapToGrid w:val="0"/>
        <w:spacing w:line="440" w:lineRule="exact"/>
        <w:ind w:firstLine="562"/>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3.2</w:t>
      </w:r>
      <w:r>
        <w:rPr>
          <w:rFonts w:hint="eastAsia" w:ascii="宋体" w:hAnsi="宋体" w:eastAsia="宋体" w:cs="宋体"/>
          <w:snapToGrid w:val="0"/>
          <w:color w:val="auto"/>
          <w:kern w:val="0"/>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项目竣工后，由招标人发起退保。银行保函或保险合同（或保险单）的有效期应当自合同生效之日起至项目通过竣工验收之日后28天止</w:t>
      </w:r>
      <w:r>
        <w:rPr>
          <w:rFonts w:hint="eastAsia" w:ascii="宋体" w:hAnsi="宋体" w:eastAsia="宋体" w:cs="宋体"/>
          <w:snapToGrid w:val="0"/>
          <w:color w:val="auto"/>
          <w:kern w:val="0"/>
          <w:highlight w:val="none"/>
          <w:lang w:eastAsia="zh-CN"/>
        </w:rPr>
        <w:t>。</w:t>
      </w:r>
    </w:p>
    <w:p w14:paraId="7BD1CA7F">
      <w:pPr>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3.3</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highlight w:val="none"/>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p>
    <w:p w14:paraId="5B42485C">
      <w:pPr>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3.4</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highlight w:val="none"/>
        </w:rPr>
        <w:t>在工程实施过程中，如果承包人（即招标阶段的中标人，下同）由于自身的资金、技术、质量、非不可抗力等原因给发包人（即招标阶段的招标人，下同）造成经济损失，扣除相应履约保证。</w:t>
      </w:r>
    </w:p>
    <w:p w14:paraId="455EFEBB">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3.5</w:t>
      </w:r>
      <w:r>
        <w:rPr>
          <w:rFonts w:hint="eastAsia" w:ascii="宋体" w:hAnsi="宋体" w:eastAsia="宋体" w:cs="宋体"/>
          <w:snapToGrid w:val="0"/>
          <w:color w:val="auto"/>
          <w:kern w:val="0"/>
          <w:highlight w:val="none"/>
        </w:rPr>
        <w:t xml:space="preserve"> </w:t>
      </w:r>
      <w:r>
        <w:rPr>
          <w:rFonts w:hint="eastAsia" w:ascii="宋体" w:hAnsi="宋体" w:eastAsia="宋体" w:cs="宋体"/>
          <w:color w:val="auto"/>
          <w:sz w:val="24"/>
          <w:szCs w:val="24"/>
          <w:highlight w:val="none"/>
        </w:rPr>
        <w:t>项目通过竣工验收之日后起28天内，招标人将履约保证退还给承包人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不计息</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53774F7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p>
    <w:p w14:paraId="2D2F9A7B">
      <w:pPr>
        <w:wordWrap w:val="0"/>
        <w:adjustRightInd w:val="0"/>
        <w:snapToGrid w:val="0"/>
        <w:spacing w:line="440" w:lineRule="exact"/>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4．合同订立</w:t>
      </w:r>
    </w:p>
    <w:p w14:paraId="40B6F836">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63DD32F4">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6DA9D251">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招标人不具备以上能力的，可授权编制本项目招标控制价的造价咨询单位实施。</w:t>
      </w:r>
    </w:p>
    <w:p w14:paraId="7AE7429C">
      <w:pPr>
        <w:wordWrap w:val="0"/>
        <w:adjustRightInd w:val="0"/>
        <w:snapToGrid w:val="0"/>
        <w:spacing w:line="440" w:lineRule="exact"/>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D82A244">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55DFC17">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snapToGrid w:val="0"/>
          <w:color w:val="auto"/>
          <w:kern w:val="0"/>
          <w:highlight w:val="none"/>
          <w:u w:val="single"/>
        </w:rPr>
        <w:t>与招标控制价子目对应单价偏差≥30%</w:t>
      </w:r>
      <w:r>
        <w:rPr>
          <w:rFonts w:hint="eastAsia" w:ascii="宋体" w:hAnsi="宋体" w:eastAsia="宋体" w:cs="宋体"/>
          <w:snapToGrid w:val="0"/>
          <w:color w:val="auto"/>
          <w:kern w:val="0"/>
          <w:highlight w:val="none"/>
        </w:rPr>
        <w:t>的清单项目，视为不平衡报价项目。</w:t>
      </w:r>
    </w:p>
    <w:p w14:paraId="4D6105FC">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51820796">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43DC514B">
      <w:pPr>
        <w:wordWrap w:val="0"/>
        <w:adjustRightInd w:val="0"/>
        <w:snapToGrid w:val="0"/>
        <w:spacing w:line="440" w:lineRule="exact"/>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27512C67">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0C841577">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69B3E64D">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天内仍未签订合同，招标人发出第一次提醒函；在领取中标通知书之日起</w:t>
      </w:r>
      <w:r>
        <w:rPr>
          <w:rFonts w:hint="eastAsia" w:ascii="宋体" w:hAnsi="宋体" w:eastAsia="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天内仍未签订，招标人发出第二次提醒函；在领取中标通知书之日起</w:t>
      </w:r>
      <w:r>
        <w:rPr>
          <w:rFonts w:hint="eastAsia" w:ascii="宋体" w:hAnsi="宋体" w:eastAsia="宋体" w:cs="宋体"/>
          <w:snapToGrid w:val="0"/>
          <w:color w:val="auto"/>
          <w:kern w:val="0"/>
          <w:highlight w:val="none"/>
          <w:lang w:val="en-US" w:eastAsia="zh-CN"/>
        </w:rPr>
        <w:t>15</w:t>
      </w:r>
      <w:r>
        <w:rPr>
          <w:rFonts w:hint="eastAsia" w:ascii="宋体" w:hAnsi="宋体" w:eastAsia="宋体" w:cs="宋体"/>
          <w:snapToGrid w:val="0"/>
          <w:color w:val="auto"/>
          <w:kern w:val="0"/>
          <w:highlight w:val="none"/>
        </w:rPr>
        <w:t>天内仍未签订，招标人发出第二次提醒函；在领取中标通知书之日起45天内仍未签订，视其放弃中标。</w:t>
      </w:r>
    </w:p>
    <w:p w14:paraId="4C1BA4E6">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代理机构将合同上传至建设工程交易系统，并发起退还投标保证的申请。韶关市公共资源交易中心在收到申请之日起3个工作日内，将投标保证金（或银行保函）退还给中标人和其他中标候选人。</w:t>
      </w:r>
    </w:p>
    <w:p w14:paraId="3E3768AF">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5．放弃中标的处理</w:t>
      </w:r>
    </w:p>
    <w:p w14:paraId="35571B79">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44AE5499">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51F85091">
      <w:pPr>
        <w:wordWrap w:val="0"/>
        <w:adjustRightInd w:val="0"/>
        <w:snapToGrid w:val="0"/>
        <w:spacing w:line="240" w:lineRule="auto"/>
        <w:ind w:firstLine="480" w:firstLineChars="200"/>
        <w:rPr>
          <w:rFonts w:hint="eastAsia" w:ascii="宋体" w:hAnsi="宋体" w:eastAsia="宋体" w:cs="宋体"/>
          <w:snapToGrid w:val="0"/>
          <w:color w:val="auto"/>
          <w:kern w:val="0"/>
          <w:highlight w:val="none"/>
        </w:rPr>
      </w:pPr>
    </w:p>
    <w:p w14:paraId="050835A5">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6．专业工程分包</w:t>
      </w:r>
    </w:p>
    <w:p w14:paraId="2E7B0E3A">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0ACDD333">
      <w:pPr>
        <w:wordWrap w:val="0"/>
        <w:adjustRightInd w:val="0"/>
        <w:snapToGrid w:val="0"/>
        <w:spacing w:line="240" w:lineRule="auto"/>
        <w:ind w:firstLine="482" w:firstLineChars="200"/>
        <w:rPr>
          <w:rFonts w:hint="eastAsia" w:ascii="宋体" w:hAnsi="宋体" w:eastAsia="宋体" w:cs="宋体"/>
          <w:b/>
          <w:bCs/>
          <w:snapToGrid w:val="0"/>
          <w:color w:val="auto"/>
          <w:kern w:val="0"/>
          <w:highlight w:val="none"/>
        </w:rPr>
      </w:pPr>
    </w:p>
    <w:p w14:paraId="4C8B7444">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7．工人工资支付专用账户</w:t>
      </w:r>
    </w:p>
    <w:p w14:paraId="0A7C1397">
      <w:pPr>
        <w:wordWrap w:val="0"/>
        <w:adjustRightInd w:val="0"/>
        <w:snapToGrid w:val="0"/>
        <w:spacing w:line="360" w:lineRule="auto"/>
        <w:ind w:firstLine="480" w:firstLineChars="200"/>
        <w:rPr>
          <w:rFonts w:hint="eastAsia" w:ascii="宋体" w:hAnsi="宋体" w:eastAsia="宋体" w:cs="宋体"/>
          <w:b w:val="0"/>
          <w:bCs w:val="0"/>
          <w:i w:val="0"/>
          <w:iCs w:val="0"/>
          <w:snapToGrid w:val="0"/>
          <w:color w:val="auto"/>
          <w:kern w:val="0"/>
          <w:highlight w:val="none"/>
        </w:rPr>
      </w:pPr>
      <w:r>
        <w:rPr>
          <w:rFonts w:hint="eastAsia" w:ascii="宋体" w:hAnsi="宋体" w:eastAsia="宋体" w:cs="宋体"/>
          <w:b w:val="0"/>
          <w:bCs w:val="0"/>
          <w:snapToGrid w:val="0"/>
          <w:color w:val="auto"/>
          <w:kern w:val="0"/>
          <w:highlight w:val="none"/>
        </w:rPr>
        <w:t>7.1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r>
        <w:rPr>
          <w:rFonts w:hint="eastAsia" w:ascii="宋体" w:hAnsi="宋体" w:eastAsia="宋体" w:cs="宋体"/>
          <w:b w:val="0"/>
          <w:bCs w:val="0"/>
          <w:i w:val="0"/>
          <w:iCs w:val="0"/>
          <w:snapToGrid w:val="0"/>
          <w:color w:val="auto"/>
          <w:kern w:val="0"/>
          <w:highlight w:val="none"/>
        </w:rPr>
        <w:t xml:space="preserve"> </w:t>
      </w:r>
      <w:bookmarkStart w:id="177" w:name="_Toc23003"/>
    </w:p>
    <w:p w14:paraId="194C4971">
      <w:pPr>
        <w:wordWrap w:val="0"/>
        <w:adjustRightInd w:val="0"/>
        <w:snapToGrid w:val="0"/>
        <w:spacing w:line="360" w:lineRule="auto"/>
        <w:ind w:firstLine="480" w:firstLineChars="200"/>
        <w:rPr>
          <w:rFonts w:hint="eastAsia" w:ascii="宋体" w:hAnsi="宋体" w:eastAsia="宋体" w:cs="宋体"/>
          <w:b w:val="0"/>
          <w:bCs w:val="0"/>
          <w:snapToGrid w:val="0"/>
          <w:color w:val="auto"/>
          <w:kern w:val="0"/>
          <w:highlight w:val="none"/>
        </w:rPr>
      </w:pPr>
      <w:r>
        <w:rPr>
          <w:rFonts w:hint="eastAsia" w:ascii="宋体" w:hAnsi="宋体" w:eastAsia="宋体" w:cs="宋体"/>
          <w:b w:val="0"/>
          <w:bCs w:val="0"/>
          <w:snapToGrid w:val="0"/>
          <w:color w:val="auto"/>
          <w:kern w:val="0"/>
          <w:highlight w:val="none"/>
        </w:rPr>
        <w:t>7.2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bookmarkEnd w:id="177"/>
    </w:p>
    <w:p w14:paraId="6B525608">
      <w:pPr>
        <w:spacing w:line="360" w:lineRule="auto"/>
        <w:ind w:firstLine="482"/>
        <w:rPr>
          <w:rFonts w:hint="eastAsia" w:ascii="宋体" w:hAnsi="宋体" w:eastAsia="宋体" w:cs="宋体"/>
          <w:b/>
          <w:bCs/>
          <w:snapToGrid w:val="0"/>
          <w:color w:val="auto"/>
          <w:kern w:val="0"/>
          <w:highlight w:val="none"/>
        </w:rPr>
      </w:pPr>
      <w:r>
        <w:rPr>
          <w:rFonts w:hint="eastAsia" w:ascii="宋体" w:hAnsi="宋体" w:eastAsia="宋体" w:cs="宋体"/>
          <w:b w:val="0"/>
          <w:bCs w:val="0"/>
          <w:snapToGrid w:val="0"/>
          <w:color w:val="auto"/>
          <w:kern w:val="0"/>
          <w:highlight w:val="none"/>
        </w:rPr>
        <w:t>7.3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36D59A2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p>
    <w:p w14:paraId="5079298E">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8．诚信登记</w:t>
      </w:r>
    </w:p>
    <w:p w14:paraId="1069ECB3">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承包人在签订合同30日内，须按《韶关市住建管理局关于加强我市建筑行业企业及注册执业人员诚信管理的通知》（韶市建字〔2018）56号）的要求办理诚信登记，纳入诚信管理范围。</w:t>
      </w:r>
    </w:p>
    <w:p w14:paraId="76BC607A">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p>
    <w:p w14:paraId="737C7953">
      <w:pPr>
        <w:wordWrap w:val="0"/>
        <w:adjustRightInd w:val="0"/>
        <w:snapToGrid w:val="0"/>
        <w:spacing w:line="440" w:lineRule="exact"/>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9．工期进度</w:t>
      </w:r>
    </w:p>
    <w:p w14:paraId="59A4EE4A">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9.1</w:t>
      </w:r>
      <w:r>
        <w:rPr>
          <w:rFonts w:hint="eastAsia" w:ascii="宋体" w:hAnsi="宋体" w:eastAsia="宋体" w:cs="宋体"/>
          <w:snapToGrid w:val="0"/>
          <w:color w:val="auto"/>
          <w:kern w:val="0"/>
          <w:highlight w:val="none"/>
        </w:rPr>
        <w:t xml:space="preserve"> </w:t>
      </w:r>
      <w:r>
        <w:rPr>
          <w:rFonts w:hint="eastAsia" w:ascii="宋体" w:hAnsi="宋体" w:eastAsia="宋体" w:cs="宋体"/>
          <w:caps w:val="0"/>
          <w:smallCaps w:val="0"/>
          <w:snapToGrid w:val="0"/>
          <w:color w:val="auto"/>
          <w:spacing w:val="0"/>
          <w:kern w:val="0"/>
          <w:sz w:val="24"/>
          <w:szCs w:val="24"/>
          <w:highlight w:val="none"/>
          <w:lang w:eastAsia="zh-CN"/>
        </w:rPr>
        <w:t>本工程施工工期为270个日历天（除种植、管护(绿植)外，其他基建工程等</w:t>
      </w:r>
      <w:r>
        <w:rPr>
          <w:rFonts w:hint="eastAsia" w:hAnsi="宋体" w:cs="宋体"/>
          <w:caps w:val="0"/>
          <w:smallCaps w:val="0"/>
          <w:snapToGrid w:val="0"/>
          <w:color w:val="auto"/>
          <w:spacing w:val="0"/>
          <w:kern w:val="0"/>
          <w:sz w:val="24"/>
          <w:szCs w:val="24"/>
          <w:highlight w:val="none"/>
          <w:lang w:val="en-US" w:eastAsia="zh-CN"/>
        </w:rPr>
        <w:t>180</w:t>
      </w:r>
      <w:r>
        <w:rPr>
          <w:rFonts w:hint="eastAsia" w:ascii="宋体" w:hAnsi="宋体" w:eastAsia="宋体" w:cs="宋体"/>
          <w:caps w:val="0"/>
          <w:smallCaps w:val="0"/>
          <w:snapToGrid w:val="0"/>
          <w:color w:val="auto"/>
          <w:spacing w:val="0"/>
          <w:kern w:val="0"/>
          <w:sz w:val="24"/>
          <w:szCs w:val="24"/>
          <w:highlight w:val="none"/>
          <w:lang w:eastAsia="zh-CN"/>
        </w:rPr>
        <w:t>个日历天完成），管护周期3年（通过县级竣工初验后管护3年）。</w:t>
      </w:r>
      <w:r>
        <w:rPr>
          <w:rFonts w:hint="eastAsia" w:ascii="宋体" w:hAnsi="宋体" w:eastAsia="宋体" w:cs="宋体"/>
          <w:snapToGrid w:val="0"/>
          <w:color w:val="auto"/>
          <w:kern w:val="0"/>
          <w:highlight w:val="none"/>
        </w:rPr>
        <w:t>承包人必须在招标工期内完成招标范围内的全部内容。</w:t>
      </w:r>
    </w:p>
    <w:p w14:paraId="0616A419">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9.2</w:t>
      </w:r>
      <w:r>
        <w:rPr>
          <w:rFonts w:hint="eastAsia" w:ascii="宋体" w:hAnsi="宋体" w:eastAsia="宋体" w:cs="宋体"/>
          <w:snapToGrid w:val="0"/>
          <w:color w:val="auto"/>
          <w:kern w:val="0"/>
          <w:highlight w:val="none"/>
        </w:rPr>
        <w:t xml:space="preserve"> 施工工期从承包人收到监理单位签发的开工令之日起计，至竣工验收合格之日止。</w:t>
      </w:r>
    </w:p>
    <w:p w14:paraId="45A4BA9A">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9.3</w:t>
      </w:r>
      <w:r>
        <w:rPr>
          <w:rFonts w:hint="eastAsia" w:ascii="宋体" w:hAnsi="宋体" w:eastAsia="宋体" w:cs="宋体"/>
          <w:snapToGrid w:val="0"/>
          <w:color w:val="auto"/>
          <w:kern w:val="0"/>
          <w:highlight w:val="none"/>
        </w:rPr>
        <w:t xml:space="preserve"> 由于承包人原因造成工期延误的，承包人须在逾期第壹天起每天按合同价的3‰向招标人返纳逾期竣工违约金。逾期竣工违约金的最高限额为</w:t>
      </w:r>
      <w:r>
        <w:rPr>
          <w:rFonts w:hint="eastAsia" w:ascii="宋体" w:hAnsi="宋体" w:eastAsia="宋体" w:cs="宋体"/>
          <w:snapToGrid w:val="0"/>
          <w:color w:val="auto"/>
          <w:kern w:val="0"/>
          <w:highlight w:val="none"/>
          <w:u w:val="single"/>
        </w:rPr>
        <w:t>合同价款的</w:t>
      </w:r>
      <w:r>
        <w:rPr>
          <w:rFonts w:hint="eastAsia" w:ascii="宋体" w:hAnsi="宋体" w:eastAsia="宋体" w:cs="宋体"/>
          <w:snapToGrid w:val="0"/>
          <w:color w:val="auto"/>
          <w:kern w:val="0"/>
          <w:highlight w:val="none"/>
          <w:u w:val="single"/>
          <w:lang w:val="en-US" w:eastAsia="zh-CN"/>
        </w:rPr>
        <w:t>20</w:t>
      </w:r>
      <w:r>
        <w:rPr>
          <w:rFonts w:hint="eastAsia" w:ascii="宋体" w:hAnsi="宋体" w:eastAsia="宋体" w:cs="宋体"/>
          <w:snapToGrid w:val="0"/>
          <w:color w:val="auto"/>
          <w:kern w:val="0"/>
          <w:highlight w:val="none"/>
          <w:u w:val="single"/>
        </w:rPr>
        <w:t>%</w:t>
      </w:r>
      <w:r>
        <w:rPr>
          <w:rFonts w:hint="eastAsia" w:ascii="宋体" w:hAnsi="宋体" w:eastAsia="宋体" w:cs="宋体"/>
          <w:snapToGrid w:val="0"/>
          <w:color w:val="auto"/>
          <w:kern w:val="0"/>
          <w:highlight w:val="none"/>
        </w:rPr>
        <w:t>。</w:t>
      </w:r>
    </w:p>
    <w:p w14:paraId="24E1186E">
      <w:pPr>
        <w:wordWrap w:val="0"/>
        <w:adjustRightInd w:val="0"/>
        <w:snapToGrid w:val="0"/>
        <w:spacing w:line="240" w:lineRule="auto"/>
        <w:ind w:firstLine="560"/>
        <w:rPr>
          <w:rFonts w:hint="eastAsia" w:ascii="宋体" w:hAnsi="宋体" w:eastAsia="宋体" w:cs="宋体"/>
          <w:snapToGrid w:val="0"/>
          <w:color w:val="auto"/>
          <w:kern w:val="0"/>
          <w:highlight w:val="none"/>
        </w:rPr>
      </w:pPr>
    </w:p>
    <w:p w14:paraId="02F88250">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10．项目管理机构</w:t>
      </w:r>
    </w:p>
    <w:p w14:paraId="4F18B3A7">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10.1</w:t>
      </w:r>
      <w:r>
        <w:rPr>
          <w:rFonts w:hint="eastAsia" w:ascii="宋体" w:hAnsi="宋体" w:eastAsia="宋体" w:cs="宋体"/>
          <w:snapToGrid w:val="0"/>
          <w:color w:val="auto"/>
          <w:kern w:val="0"/>
          <w:highlight w:val="none"/>
        </w:rPr>
        <w:t xml:space="preserve"> 承包人派驻的项目管理班子成员必须为其投标文件确定的人员，否则发包人有权终止合同。</w:t>
      </w:r>
    </w:p>
    <w:p w14:paraId="2AA5AAC0">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10.2</w:t>
      </w:r>
      <w:r>
        <w:rPr>
          <w:rFonts w:hint="eastAsia" w:ascii="宋体" w:hAnsi="宋体" w:eastAsia="宋体" w:cs="宋体"/>
          <w:snapToGrid w:val="0"/>
          <w:color w:val="auto"/>
          <w:kern w:val="0"/>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04062215">
      <w:pPr>
        <w:wordWrap w:val="0"/>
        <w:adjustRightInd w:val="0"/>
        <w:snapToGrid w:val="0"/>
        <w:spacing w:line="240" w:lineRule="auto"/>
        <w:ind w:firstLine="560"/>
        <w:rPr>
          <w:rFonts w:hint="eastAsia" w:ascii="宋体" w:hAnsi="宋体" w:eastAsia="宋体" w:cs="宋体"/>
          <w:snapToGrid w:val="0"/>
          <w:color w:val="auto"/>
          <w:kern w:val="0"/>
          <w:highlight w:val="none"/>
        </w:rPr>
      </w:pPr>
    </w:p>
    <w:p w14:paraId="2482995E">
      <w:pPr>
        <w:wordWrap w:val="0"/>
        <w:adjustRightInd w:val="0"/>
        <w:snapToGrid w:val="0"/>
        <w:spacing w:line="440" w:lineRule="exact"/>
        <w:ind w:firstLine="482" w:firstLineChars="20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11．现场管理</w:t>
      </w:r>
    </w:p>
    <w:p w14:paraId="6295A732">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79E3762">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47E3531F">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为保证施工现场的环境卫生，承包人在本招标项目施工过程中，所有的车辆必须按发包人规定的行车路线行驶。</w:t>
      </w:r>
    </w:p>
    <w:p w14:paraId="07437700">
      <w:pPr>
        <w:wordWrap w:val="0"/>
        <w:adjustRightInd w:val="0"/>
        <w:snapToGrid w:val="0"/>
        <w:spacing w:line="240" w:lineRule="auto"/>
        <w:ind w:firstLine="480" w:firstLineChars="200"/>
        <w:rPr>
          <w:rFonts w:hint="eastAsia" w:ascii="宋体" w:hAnsi="宋体" w:eastAsia="宋体" w:cs="宋体"/>
          <w:snapToGrid w:val="0"/>
          <w:color w:val="auto"/>
          <w:kern w:val="0"/>
          <w:highlight w:val="none"/>
        </w:rPr>
      </w:pPr>
    </w:p>
    <w:p w14:paraId="4C249207">
      <w:pPr>
        <w:wordWrap w:val="0"/>
        <w:adjustRightInd w:val="0"/>
        <w:snapToGrid w:val="0"/>
        <w:spacing w:line="440" w:lineRule="exact"/>
        <w:ind w:firstLine="482" w:firstLineChars="20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12．监督实施</w:t>
      </w:r>
    </w:p>
    <w:p w14:paraId="5C8C5E0E">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A3F905C">
      <w:pPr>
        <w:wordWrap w:val="0"/>
        <w:adjustRightInd w:val="0"/>
        <w:snapToGrid w:val="0"/>
        <w:spacing w:line="240" w:lineRule="auto"/>
        <w:ind w:firstLine="560"/>
        <w:rPr>
          <w:rFonts w:hint="eastAsia" w:ascii="宋体" w:hAnsi="宋体" w:eastAsia="宋体" w:cs="宋体"/>
          <w:snapToGrid w:val="0"/>
          <w:color w:val="auto"/>
          <w:kern w:val="0"/>
          <w:highlight w:val="none"/>
        </w:rPr>
      </w:pPr>
    </w:p>
    <w:p w14:paraId="18B13483">
      <w:pPr>
        <w:wordWrap w:val="0"/>
        <w:adjustRightInd w:val="0"/>
        <w:snapToGrid w:val="0"/>
        <w:spacing w:line="440" w:lineRule="exact"/>
        <w:ind w:firstLine="56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13．主材的采购和使用</w:t>
      </w:r>
    </w:p>
    <w:p w14:paraId="130B05B7">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B2E7CF0">
      <w:pPr>
        <w:wordWrap w:val="0"/>
        <w:adjustRightInd w:val="0"/>
        <w:snapToGrid w:val="0"/>
        <w:spacing w:line="240" w:lineRule="auto"/>
        <w:ind w:firstLine="560"/>
        <w:rPr>
          <w:rFonts w:hint="eastAsia" w:ascii="宋体" w:hAnsi="宋体" w:eastAsia="宋体" w:cs="宋体"/>
          <w:bCs/>
          <w:snapToGrid w:val="0"/>
          <w:color w:val="auto"/>
          <w:kern w:val="0"/>
          <w:highlight w:val="none"/>
        </w:rPr>
      </w:pPr>
    </w:p>
    <w:p w14:paraId="276A36DA">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14．竣工资料移交</w:t>
      </w:r>
    </w:p>
    <w:p w14:paraId="4E436F36">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项目竣工验收时，</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人应向监理单位和</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u w:val="single"/>
          <w:lang w:val="en-US" w:eastAsia="zh-CN"/>
        </w:rPr>
        <w:t>八</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份。</w:t>
      </w:r>
    </w:p>
    <w:p w14:paraId="7E45A69E">
      <w:pPr>
        <w:wordWrap w:val="0"/>
        <w:adjustRightInd w:val="0"/>
        <w:snapToGrid w:val="0"/>
        <w:spacing w:line="240" w:lineRule="auto"/>
        <w:ind w:firstLine="560"/>
        <w:rPr>
          <w:rFonts w:hint="eastAsia" w:ascii="宋体" w:hAnsi="宋体" w:eastAsia="宋体" w:cs="宋体"/>
          <w:bCs/>
          <w:snapToGrid w:val="0"/>
          <w:color w:val="auto"/>
          <w:kern w:val="0"/>
          <w:highlight w:val="none"/>
        </w:rPr>
      </w:pPr>
    </w:p>
    <w:p w14:paraId="07948A85">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15．质量保证</w:t>
      </w:r>
    </w:p>
    <w:p w14:paraId="04B4D84E">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15.1</w:t>
      </w:r>
      <w:r>
        <w:rPr>
          <w:rFonts w:hint="eastAsia" w:ascii="宋体" w:hAnsi="宋体" w:eastAsia="宋体" w:cs="宋体"/>
          <w:bCs/>
          <w:snapToGrid w:val="0"/>
          <w:color w:val="auto"/>
          <w:kern w:val="0"/>
          <w:highlight w:val="none"/>
        </w:rPr>
        <w:t xml:space="preserve"> </w:t>
      </w:r>
      <w:r>
        <w:rPr>
          <w:rFonts w:hint="eastAsia" w:ascii="宋体" w:hAnsi="宋体" w:eastAsia="宋体" w:cs="宋体"/>
          <w:snapToGrid w:val="0"/>
          <w:color w:val="auto"/>
          <w:kern w:val="0"/>
          <w:sz w:val="24"/>
          <w:highlight w:val="none"/>
          <w:lang w:val="en-US" w:eastAsia="zh-CN" w:bidi="ar-SA"/>
        </w:rPr>
        <w:t>本工程缺陷责任期为</w:t>
      </w:r>
      <w:r>
        <w:rPr>
          <w:rFonts w:hint="eastAsia" w:ascii="宋体" w:hAnsi="宋体" w:eastAsia="宋体" w:cs="宋体"/>
          <w:snapToGrid w:val="0"/>
          <w:color w:val="auto"/>
          <w:kern w:val="0"/>
          <w:sz w:val="24"/>
          <w:highlight w:val="none"/>
          <w:u w:val="single"/>
          <w:lang w:val="en-US" w:eastAsia="zh-CN" w:bidi="ar-SA"/>
        </w:rPr>
        <w:t xml:space="preserve"> 1 </w:t>
      </w:r>
      <w:r>
        <w:rPr>
          <w:rFonts w:hint="eastAsia" w:ascii="宋体" w:hAnsi="宋体" w:eastAsia="宋体" w:cs="宋体"/>
          <w:snapToGrid w:val="0"/>
          <w:color w:val="auto"/>
          <w:kern w:val="0"/>
          <w:sz w:val="24"/>
          <w:highlight w:val="none"/>
          <w:lang w:val="en-US" w:eastAsia="zh-CN" w:bidi="ar-SA"/>
        </w:rPr>
        <w:t>年（自通过竣工验收之日起计），在此期间预留金额为结算价</w:t>
      </w:r>
      <w:r>
        <w:rPr>
          <w:rFonts w:hint="eastAsia" w:ascii="宋体" w:hAnsi="宋体" w:eastAsia="宋体" w:cs="宋体"/>
          <w:snapToGrid w:val="0"/>
          <w:color w:val="auto"/>
          <w:kern w:val="0"/>
          <w:sz w:val="24"/>
          <w:highlight w:val="none"/>
          <w:u w:val="single"/>
          <w:lang w:val="en-US" w:eastAsia="zh-CN" w:bidi="ar-SA"/>
        </w:rPr>
        <w:t xml:space="preserve"> 3 % </w:t>
      </w:r>
      <w:r>
        <w:rPr>
          <w:rFonts w:hint="eastAsia" w:ascii="宋体" w:hAnsi="宋体" w:eastAsia="宋体" w:cs="宋体"/>
          <w:snapToGrid w:val="0"/>
          <w:color w:val="auto"/>
          <w:kern w:val="0"/>
          <w:sz w:val="24"/>
          <w:highlight w:val="none"/>
          <w:lang w:val="en-US" w:eastAsia="zh-CN" w:bidi="ar-SA"/>
        </w:rPr>
        <w:t>的质量保证。</w:t>
      </w:r>
    </w:p>
    <w:p w14:paraId="0CF5DCF3">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15.2</w:t>
      </w:r>
      <w:r>
        <w:rPr>
          <w:rFonts w:hint="eastAsia" w:ascii="宋体" w:hAnsi="宋体" w:eastAsia="宋体" w:cs="宋体"/>
          <w:bCs/>
          <w:snapToGrid w:val="0"/>
          <w:color w:val="auto"/>
          <w:kern w:val="0"/>
          <w:highlight w:val="none"/>
        </w:rPr>
        <w:t xml:space="preserve"> 质量保证的形式包括质量保证金、质量保证担保、质量保证保险三种，由承包人自主选择。</w:t>
      </w:r>
    </w:p>
    <w:p w14:paraId="1AC30472">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（1）采用质量保证金形式的，在结清审定总造价时一次性扣留相应金额作为质量保证金。</w:t>
      </w:r>
    </w:p>
    <w:p w14:paraId="5FB51EF9">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val="0"/>
          <w:bCs/>
          <w:caps w:val="0"/>
          <w:smallCaps w:val="0"/>
          <w:snapToGrid w:val="0"/>
          <w:color w:val="auto"/>
          <w:spacing w:val="0"/>
          <w:kern w:val="0"/>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Cs/>
          <w:snapToGrid w:val="0"/>
          <w:color w:val="auto"/>
          <w:kern w:val="0"/>
          <w:highlight w:val="none"/>
        </w:rPr>
        <w:t>。</w:t>
      </w:r>
    </w:p>
    <w:p w14:paraId="404437B8">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15.3</w:t>
      </w:r>
      <w:r>
        <w:rPr>
          <w:rFonts w:hint="eastAsia" w:ascii="宋体" w:hAnsi="宋体" w:eastAsia="宋体" w:cs="宋体"/>
          <w:bCs/>
          <w:snapToGrid w:val="0"/>
          <w:color w:val="auto"/>
          <w:kern w:val="0"/>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132285B5">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由他人原因造成的缺陷，发包人负责组织维修，承包人不承担费用，且发包人不得从质量保证中扣除费用。</w:t>
      </w:r>
    </w:p>
    <w:p w14:paraId="06CEFA99">
      <w:pPr>
        <w:wordWrap w:val="0"/>
        <w:adjustRightInd w:val="0"/>
        <w:snapToGrid w:val="0"/>
        <w:spacing w:line="440" w:lineRule="exact"/>
        <w:ind w:firstLine="56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highlight w:val="none"/>
        </w:rPr>
        <w:t>15.4</w:t>
      </w:r>
      <w:r>
        <w:rPr>
          <w:rFonts w:hint="eastAsia" w:ascii="宋体" w:hAnsi="宋体" w:eastAsia="宋体" w:cs="宋体"/>
          <w:bCs/>
          <w:snapToGrid w:val="0"/>
          <w:color w:val="auto"/>
          <w:kern w:val="0"/>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7A34791">
      <w:pPr>
        <w:wordWrap w:val="0"/>
        <w:adjustRightInd w:val="0"/>
        <w:snapToGrid w:val="0"/>
        <w:spacing w:line="240" w:lineRule="auto"/>
        <w:ind w:firstLine="560"/>
        <w:rPr>
          <w:rFonts w:hint="eastAsia" w:ascii="宋体" w:hAnsi="宋体" w:eastAsia="宋体" w:cs="宋体"/>
          <w:bCs/>
          <w:snapToGrid w:val="0"/>
          <w:color w:val="auto"/>
          <w:kern w:val="0"/>
          <w:highlight w:val="none"/>
        </w:rPr>
      </w:pPr>
    </w:p>
    <w:p w14:paraId="7281C344">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bCs/>
          <w:snapToGrid w:val="0"/>
          <w:color w:val="auto"/>
          <w:kern w:val="0"/>
          <w:highlight w:val="none"/>
        </w:rPr>
        <w:t>16</w:t>
      </w:r>
      <w:r>
        <w:rPr>
          <w:rFonts w:hint="eastAsia" w:ascii="宋体" w:hAnsi="宋体" w:eastAsia="宋体" w:cs="宋体"/>
          <w:b/>
          <w:snapToGrid w:val="0"/>
          <w:color w:val="auto"/>
          <w:kern w:val="0"/>
          <w:highlight w:val="none"/>
        </w:rPr>
        <w:t>．不良行为处理</w:t>
      </w:r>
    </w:p>
    <w:p w14:paraId="351CD9F6">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254BFD0">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（1）转包、违法分包或违反投标承诺分包工程的；</w:t>
      </w:r>
    </w:p>
    <w:p w14:paraId="0D65703A">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（2）非原参加投标中标的项目经理负责组织施工或在实施过程中擅自更换项目经理的、项目的其他主要管理人员与中标文件确定的人员不相符的；</w:t>
      </w:r>
    </w:p>
    <w:p w14:paraId="4F7E854A">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（3）投标文件确定的大型机械设备没有进入施工现场的；</w:t>
      </w:r>
    </w:p>
    <w:p w14:paraId="414F4587">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（4）与建设单位、监理单位串通，签认虚假工程量或工程造价的；</w:t>
      </w:r>
    </w:p>
    <w:p w14:paraId="15C10388">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（5）项目经理施工现场管理不到位的；</w:t>
      </w:r>
    </w:p>
    <w:p w14:paraId="2A3C1C06">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（6）项目经理在非本人资格证书注册单位从事工程项目施工管理的；</w:t>
      </w:r>
    </w:p>
    <w:p w14:paraId="67A0AD83">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（7）项目经理同时承担超过一项工程项目的；</w:t>
      </w:r>
    </w:p>
    <w:p w14:paraId="3CFFFBF6">
      <w:pPr>
        <w:pStyle w:val="146"/>
        <w:wordWrap w:val="0"/>
        <w:adjustRightInd w:val="0"/>
        <w:snapToGrid w:val="0"/>
        <w:spacing w:line="440" w:lineRule="exact"/>
        <w:ind w:firstLine="480" w:firstLineChars="200"/>
        <w:jc w:val="lef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（8）违反有关法律、法规、规章规定的其它行为。</w:t>
      </w:r>
    </w:p>
    <w:p w14:paraId="7D461E5F">
      <w:pPr>
        <w:pStyle w:val="146"/>
        <w:wordWrap w:val="0"/>
        <w:adjustRightInd w:val="0"/>
        <w:snapToGrid w:val="0"/>
        <w:spacing w:line="240" w:lineRule="auto"/>
        <w:ind w:firstLine="480" w:firstLineChars="200"/>
        <w:jc w:val="left"/>
        <w:rPr>
          <w:rFonts w:hint="eastAsia" w:ascii="宋体" w:hAnsi="宋体" w:eastAsia="宋体" w:cs="宋体"/>
          <w:snapToGrid w:val="0"/>
          <w:color w:val="auto"/>
          <w:kern w:val="0"/>
          <w:highlight w:val="none"/>
        </w:rPr>
      </w:pPr>
    </w:p>
    <w:p w14:paraId="14B9E08A">
      <w:pPr>
        <w:pStyle w:val="146"/>
        <w:wordWrap w:val="0"/>
        <w:adjustRightInd w:val="0"/>
        <w:snapToGrid w:val="0"/>
        <w:spacing w:line="440" w:lineRule="exact"/>
        <w:ind w:firstLine="482" w:firstLineChars="200"/>
        <w:jc w:val="left"/>
        <w:rPr>
          <w:rFonts w:hint="eastAsia" w:ascii="宋体" w:hAnsi="宋体" w:eastAsia="宋体" w:cs="宋体"/>
          <w:b/>
          <w:bCs/>
          <w:snapToGrid w:val="0"/>
          <w:color w:val="auto"/>
          <w:kern w:val="0"/>
          <w:szCs w:val="28"/>
          <w:highlight w:val="none"/>
        </w:rPr>
      </w:pPr>
      <w:r>
        <w:rPr>
          <w:rFonts w:hint="eastAsia" w:ascii="宋体" w:hAnsi="宋体" w:eastAsia="宋体" w:cs="宋体"/>
          <w:b/>
          <w:bCs/>
          <w:snapToGrid w:val="0"/>
          <w:color w:val="auto"/>
          <w:kern w:val="0"/>
          <w:highlight w:val="none"/>
        </w:rPr>
        <w:t>17</w:t>
      </w:r>
      <w:r>
        <w:rPr>
          <w:rFonts w:hint="eastAsia" w:ascii="宋体" w:hAnsi="宋体" w:eastAsia="宋体" w:cs="宋体"/>
          <w:b/>
          <w:snapToGrid w:val="0"/>
          <w:color w:val="auto"/>
          <w:kern w:val="0"/>
          <w:highlight w:val="none"/>
        </w:rPr>
        <w:t>．</w:t>
      </w:r>
      <w:r>
        <w:rPr>
          <w:rFonts w:hint="eastAsia" w:ascii="宋体" w:hAnsi="宋体" w:eastAsia="宋体" w:cs="宋体"/>
          <w:b/>
          <w:bCs/>
          <w:snapToGrid w:val="0"/>
          <w:color w:val="auto"/>
          <w:kern w:val="0"/>
          <w:szCs w:val="28"/>
          <w:highlight w:val="none"/>
        </w:rPr>
        <w:t>信用评价条款内容</w:t>
      </w:r>
    </w:p>
    <w:p w14:paraId="06891507">
      <w:pPr>
        <w:pStyle w:val="108"/>
        <w:wordWrap w:val="0"/>
        <w:adjustRightInd w:val="0"/>
        <w:snapToGrid w:val="0"/>
        <w:spacing w:line="440" w:lineRule="exact"/>
        <w:ind w:firstLine="560"/>
        <w:rPr>
          <w:rFonts w:hint="eastAsia" w:ascii="宋体" w:hAnsi="宋体" w:eastAsia="宋体" w:cs="宋体"/>
          <w:snapToGrid w:val="0"/>
          <w:color w:val="auto"/>
          <w:kern w:val="0"/>
          <w:szCs w:val="28"/>
          <w:highlight w:val="none"/>
          <w:u w:val="single"/>
        </w:rPr>
      </w:pPr>
      <w:r>
        <w:rPr>
          <w:rFonts w:hint="eastAsia" w:ascii="宋体" w:hAnsi="宋体" w:eastAsia="宋体" w:cs="宋体"/>
          <w:snapToGrid w:val="0"/>
          <w:color w:val="auto"/>
          <w:kern w:val="0"/>
          <w:szCs w:val="28"/>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6D6A5603">
      <w:pPr>
        <w:pStyle w:val="108"/>
        <w:wordWrap w:val="0"/>
        <w:adjustRightInd w:val="0"/>
        <w:snapToGrid w:val="0"/>
        <w:spacing w:line="440" w:lineRule="exact"/>
        <w:ind w:firstLine="560"/>
        <w:rPr>
          <w:rFonts w:hint="eastAsia" w:ascii="宋体" w:hAnsi="宋体" w:eastAsia="宋体" w:cs="宋体"/>
          <w:b/>
          <w:bCs/>
          <w:snapToGrid w:val="0"/>
          <w:color w:val="auto"/>
          <w:kern w:val="0"/>
          <w:highlight w:val="none"/>
        </w:rPr>
      </w:pPr>
    </w:p>
    <w:p w14:paraId="7485A609">
      <w:pPr>
        <w:pStyle w:val="108"/>
        <w:wordWrap w:val="0"/>
        <w:adjustRightInd w:val="0"/>
        <w:snapToGrid w:val="0"/>
        <w:spacing w:line="360" w:lineRule="auto"/>
        <w:ind w:firstLine="56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18</w:t>
      </w:r>
      <w:r>
        <w:rPr>
          <w:rFonts w:hint="eastAsia" w:ascii="宋体" w:hAnsi="宋体" w:eastAsia="宋体" w:cs="宋体"/>
          <w:b/>
          <w:snapToGrid w:val="0"/>
          <w:color w:val="auto"/>
          <w:kern w:val="0"/>
          <w:highlight w:val="none"/>
        </w:rPr>
        <w:t>．</w:t>
      </w:r>
      <w:r>
        <w:rPr>
          <w:rFonts w:hint="eastAsia" w:ascii="宋体" w:hAnsi="宋体" w:eastAsia="宋体" w:cs="宋体"/>
          <w:b/>
          <w:bCs/>
          <w:snapToGrid w:val="0"/>
          <w:color w:val="auto"/>
          <w:kern w:val="0"/>
          <w:highlight w:val="none"/>
        </w:rPr>
        <w:t>其他事项（招标人自行补充）</w:t>
      </w:r>
    </w:p>
    <w:p w14:paraId="281AB2AC">
      <w:pPr>
        <w:pStyle w:val="108"/>
        <w:snapToGrid w:val="0"/>
        <w:spacing w:line="360" w:lineRule="auto"/>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18.1</w:t>
      </w:r>
      <w:r>
        <w:rPr>
          <w:rFonts w:hint="eastAsia" w:ascii="宋体" w:hAnsi="宋体" w:eastAsia="宋体" w:cs="宋体"/>
          <w:color w:val="auto"/>
          <w:highlight w:val="none"/>
          <w:shd w:val="clear" w:color="auto" w:fill="FFFFFF"/>
        </w:rPr>
        <w:t xml:space="preserve"> 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7CE68960">
      <w:pPr>
        <w:pStyle w:val="108"/>
        <w:snapToGrid w:val="0"/>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 xml:space="preserve">18.2 </w:t>
      </w:r>
      <w:r>
        <w:rPr>
          <w:rFonts w:hint="eastAsia" w:ascii="宋体" w:hAnsi="宋体" w:eastAsia="宋体" w:cs="宋体"/>
          <w:color w:val="auto"/>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715B783B">
      <w:pPr>
        <w:pStyle w:val="108"/>
        <w:snapToGrid w:val="0"/>
        <w:ind w:firstLine="482" w:firstLineChars="200"/>
        <w:rPr>
          <w:rFonts w:hint="eastAsia" w:ascii="宋体" w:hAnsi="宋体" w:eastAsia="宋体" w:cs="宋体"/>
          <w:color w:val="auto"/>
          <w:highlight w:val="none"/>
          <w:shd w:val="clear" w:color="auto" w:fill="FFFFFF"/>
        </w:rPr>
      </w:pPr>
      <w:r>
        <w:rPr>
          <w:rFonts w:hint="eastAsia" w:ascii="宋体" w:hAnsi="宋体" w:eastAsia="宋体" w:cs="宋体"/>
          <w:b/>
          <w:bCs/>
          <w:color w:val="auto"/>
          <w:highlight w:val="none"/>
          <w:shd w:val="clear" w:color="auto" w:fill="FFFFFF"/>
        </w:rPr>
        <w:t>18.3</w:t>
      </w:r>
      <w:r>
        <w:rPr>
          <w:rFonts w:hint="eastAsia" w:ascii="宋体" w:hAnsi="宋体" w:eastAsia="宋体" w:cs="宋体"/>
          <w:color w:val="auto"/>
          <w:highlight w:val="none"/>
          <w:shd w:val="clear" w:color="auto" w:fill="FFFFFF"/>
        </w:rPr>
        <w:t>中标人需按指定位置处理建筑垃圾，不得随意倾倒，否则扣取折合项目中标价1%的履约保证金。</w:t>
      </w:r>
    </w:p>
    <w:p w14:paraId="72BE6DCF">
      <w:pPr>
        <w:pStyle w:val="108"/>
        <w:keepNext w:val="0"/>
        <w:keepLines w:val="0"/>
        <w:pageBreakBefore w:val="0"/>
        <w:kinsoku/>
        <w:overflowPunct/>
        <w:topLinePunct w:val="0"/>
        <w:autoSpaceDE/>
        <w:autoSpaceDN/>
        <w:bidi w:val="0"/>
        <w:snapToGrid w:val="0"/>
        <w:spacing w:line="440" w:lineRule="exact"/>
        <w:ind w:firstLine="482" w:firstLineChars="200"/>
        <w:textAlignment w:val="auto"/>
        <w:rPr>
          <w:rFonts w:hint="eastAsia" w:ascii="宋体" w:hAnsi="宋体" w:eastAsia="宋体" w:cs="宋体"/>
          <w:bCs/>
          <w:color w:val="auto"/>
          <w:sz w:val="24"/>
          <w:szCs w:val="20"/>
          <w:highlight w:val="none"/>
          <w:lang w:bidi="ar"/>
        </w:rPr>
      </w:pPr>
      <w:r>
        <w:rPr>
          <w:rFonts w:hint="eastAsia" w:ascii="宋体" w:hAnsi="宋体" w:eastAsia="宋体" w:cs="宋体"/>
          <w:b/>
          <w:bCs/>
          <w:color w:val="auto"/>
          <w:highlight w:val="none"/>
          <w:shd w:val="clear" w:color="auto" w:fill="FFFFFF"/>
        </w:rPr>
        <w:t>18.4</w:t>
      </w:r>
      <w:r>
        <w:rPr>
          <w:rFonts w:hint="eastAsia" w:ascii="宋体" w:hAnsi="宋体" w:eastAsia="宋体" w:cs="宋体"/>
          <w:color w:val="auto"/>
          <w:highlight w:val="none"/>
          <w:shd w:val="clear" w:color="auto" w:fill="FFFFFF"/>
        </w:rPr>
        <w:t>本项目由中标人支付招标代理服务费和评标专家酬劳（评标专家酬劳：包括食宿费用、交通费、专家评审劳务费等）。中标人须在中标公告公示期结束后,领取中标通知书前须向招标代理机构一次性付清招标代理服务费和评标专家酬劳，方可领取中标通知书。</w:t>
      </w:r>
    </w:p>
    <w:p w14:paraId="19856223">
      <w:pPr>
        <w:pStyle w:val="3"/>
        <w:tabs>
          <w:tab w:val="left" w:pos="885"/>
        </w:tabs>
        <w:wordWrap w:val="0"/>
        <w:autoSpaceDE/>
        <w:autoSpaceDN/>
        <w:snapToGrid w:val="0"/>
        <w:spacing w:line="440" w:lineRule="exact"/>
        <w:ind w:left="885" w:hanging="885"/>
        <w:jc w:val="center"/>
        <w:rPr>
          <w:rFonts w:hint="eastAsia" w:ascii="宋体" w:hAnsi="宋体" w:eastAsia="宋体" w:cs="宋体"/>
          <w:b/>
          <w:snapToGrid w:val="0"/>
          <w:color w:val="auto"/>
          <w:sz w:val="24"/>
          <w:highlight w:val="none"/>
        </w:rPr>
      </w:pPr>
      <w:bookmarkStart w:id="178" w:name="_Hlt69698776"/>
      <w:r>
        <w:rPr>
          <w:rFonts w:hint="eastAsia" w:ascii="宋体" w:hAnsi="宋体" w:eastAsia="宋体" w:cs="宋体"/>
          <w:b/>
          <w:snapToGrid w:val="0"/>
          <w:color w:val="auto"/>
          <w:sz w:val="24"/>
          <w:highlight w:val="none"/>
        </w:rPr>
        <w:t>　</w:t>
      </w:r>
      <w:bookmarkStart w:id="179" w:name="_Toc28684"/>
      <w:bookmarkStart w:id="180" w:name="_Hlt69698765"/>
      <w:bookmarkStart w:id="181" w:name="_Hlt69698713"/>
      <w:bookmarkStart w:id="182" w:name="_Toc28918"/>
    </w:p>
    <w:p w14:paraId="507D69BF">
      <w:pP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br w:type="page"/>
      </w:r>
    </w:p>
    <w:p w14:paraId="056872E5">
      <w:pPr>
        <w:pStyle w:val="3"/>
        <w:tabs>
          <w:tab w:val="left" w:pos="885"/>
        </w:tabs>
        <w:wordWrap w:val="0"/>
        <w:autoSpaceDE/>
        <w:autoSpaceDN/>
        <w:snapToGrid w:val="0"/>
        <w:spacing w:line="440" w:lineRule="exact"/>
        <w:ind w:left="885" w:hanging="885"/>
        <w:jc w:val="center"/>
        <w:rPr>
          <w:rFonts w:hint="eastAsia" w:ascii="宋体" w:hAnsi="宋体" w:eastAsia="宋体" w:cs="宋体"/>
          <w:b/>
          <w:snapToGrid w:val="0"/>
          <w:color w:val="auto"/>
          <w:sz w:val="24"/>
          <w:highlight w:val="none"/>
        </w:rPr>
      </w:pPr>
      <w:bookmarkStart w:id="183" w:name="_Toc32162"/>
      <w:bookmarkStart w:id="184" w:name="_Toc5544"/>
      <w:bookmarkStart w:id="185" w:name="_Toc415"/>
      <w:r>
        <w:rPr>
          <w:rFonts w:hint="eastAsia" w:ascii="宋体" w:hAnsi="宋体" w:eastAsia="宋体" w:cs="宋体"/>
          <w:b/>
          <w:snapToGrid w:val="0"/>
          <w:color w:val="auto"/>
          <w:sz w:val="24"/>
          <w:highlight w:val="none"/>
        </w:rPr>
        <w:t>第三章</w:t>
      </w:r>
      <w:bookmarkStart w:id="186" w:name="_Hlt87793831"/>
      <w:bookmarkEnd w:id="186"/>
      <w:r>
        <w:rPr>
          <w:rFonts w:hint="eastAsia" w:ascii="宋体" w:hAnsi="宋体" w:eastAsia="宋体" w:cs="宋体"/>
          <w:b/>
          <w:snapToGrid w:val="0"/>
          <w:color w:val="auto"/>
          <w:sz w:val="24"/>
          <w:highlight w:val="none"/>
        </w:rPr>
        <w:t xml:space="preserve"> 拟签订合同的主要条款</w:t>
      </w:r>
      <w:bookmarkEnd w:id="179"/>
      <w:bookmarkEnd w:id="183"/>
      <w:bookmarkEnd w:id="184"/>
      <w:bookmarkEnd w:id="185"/>
    </w:p>
    <w:bookmarkEnd w:id="180"/>
    <w:bookmarkEnd w:id="181"/>
    <w:p w14:paraId="19B71760">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87" w:name="_Toc2688"/>
      <w:bookmarkStart w:id="188" w:name="_Toc326916629"/>
      <w:bookmarkStart w:id="189" w:name="_Toc322793288"/>
    </w:p>
    <w:p w14:paraId="6F3B502B">
      <w:pPr>
        <w:pStyle w:val="4"/>
        <w:wordWrap w:val="0"/>
        <w:autoSpaceDE/>
        <w:autoSpaceDN/>
        <w:snapToGrid w:val="0"/>
        <w:spacing w:line="440" w:lineRule="exact"/>
        <w:ind w:firstLine="482" w:firstLineChars="200"/>
        <w:jc w:val="both"/>
        <w:rPr>
          <w:rFonts w:hint="eastAsia" w:ascii="宋体" w:hAnsi="宋体" w:eastAsia="宋体" w:cs="宋体"/>
          <w:b/>
          <w:snapToGrid w:val="0"/>
          <w:color w:val="auto"/>
          <w:highlight w:val="none"/>
        </w:rPr>
      </w:pPr>
      <w:bookmarkStart w:id="190" w:name="_Toc8330"/>
      <w:bookmarkStart w:id="191" w:name="_Toc23543"/>
      <w:bookmarkStart w:id="192" w:name="_Toc21253"/>
      <w:bookmarkStart w:id="193" w:name="_Toc336"/>
      <w:bookmarkStart w:id="194" w:name="_Toc11501"/>
      <w:r>
        <w:rPr>
          <w:rFonts w:hint="eastAsia" w:ascii="宋体" w:hAnsi="宋体" w:eastAsia="宋体" w:cs="宋体"/>
          <w:b/>
          <w:snapToGrid w:val="0"/>
          <w:color w:val="auto"/>
          <w:highlight w:val="none"/>
        </w:rPr>
        <w:t>1．工程承包方式</w:t>
      </w:r>
      <w:bookmarkEnd w:id="187"/>
      <w:bookmarkEnd w:id="188"/>
      <w:bookmarkEnd w:id="189"/>
      <w:bookmarkEnd w:id="190"/>
      <w:bookmarkEnd w:id="191"/>
      <w:bookmarkEnd w:id="192"/>
      <w:bookmarkEnd w:id="193"/>
      <w:bookmarkEnd w:id="194"/>
    </w:p>
    <w:p w14:paraId="34B5F8A4">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95" w:name="_Hlt87948212"/>
      <w:bookmarkEnd w:id="195"/>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1BBBE7B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6EEF9124">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311036D8">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3157E7A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6EAE6418">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42B1B718">
      <w:pPr>
        <w:pStyle w:val="4"/>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96" w:name="_2、工程结算原则"/>
      <w:bookmarkEnd w:id="196"/>
      <w:bookmarkStart w:id="197" w:name="_Toc16380"/>
      <w:bookmarkStart w:id="198" w:name="_Toc21894"/>
      <w:bookmarkStart w:id="199" w:name="_Toc322793289"/>
      <w:bookmarkStart w:id="200" w:name="_Toc326916630"/>
      <w:bookmarkStart w:id="201" w:name="_Toc17248"/>
      <w:bookmarkStart w:id="202" w:name="_Toc12397"/>
      <w:bookmarkStart w:id="203" w:name="_Toc18152"/>
      <w:bookmarkStart w:id="204" w:name="_Toc19073"/>
      <w:bookmarkStart w:id="205" w:name="_Hlt87948447"/>
      <w:bookmarkStart w:id="206" w:name="_Hlt87948449"/>
      <w:r>
        <w:rPr>
          <w:rFonts w:hint="eastAsia" w:ascii="宋体" w:hAnsi="宋体" w:eastAsia="宋体" w:cs="宋体"/>
          <w:b/>
          <w:snapToGrid w:val="0"/>
          <w:color w:val="auto"/>
          <w:highlight w:val="none"/>
        </w:rPr>
        <w:t>2．工程结算原则</w:t>
      </w:r>
      <w:bookmarkEnd w:id="197"/>
      <w:bookmarkEnd w:id="198"/>
      <w:bookmarkEnd w:id="199"/>
      <w:bookmarkEnd w:id="200"/>
      <w:bookmarkEnd w:id="201"/>
      <w:bookmarkEnd w:id="202"/>
      <w:bookmarkEnd w:id="203"/>
      <w:bookmarkEnd w:id="204"/>
    </w:p>
    <w:p w14:paraId="5A19AA88">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207" w:name="_Hlt88974053"/>
      <w:bookmarkEnd w:id="207"/>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144534E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5C44ABDE">
      <w:pPr>
        <w:rPr>
          <w:rFonts w:hint="eastAsia" w:ascii="宋体" w:hAnsi="宋体" w:eastAsia="宋体" w:cs="宋体"/>
          <w:snapToGrid w:val="0"/>
          <w:color w:val="auto"/>
          <w:kern w:val="0"/>
          <w:szCs w:val="24"/>
          <w:highlight w:val="none"/>
        </w:rPr>
      </w:pPr>
      <w:r>
        <w:rPr>
          <w:rFonts w:hint="eastAsia" w:ascii="宋体" w:hAnsi="宋体" w:eastAsia="宋体" w:cs="宋体"/>
          <w:color w:val="auto"/>
          <w:highlight w:val="none"/>
        </w:rPr>
        <w:t xml:space="preserve">    </w:t>
      </w: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6617A2F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7D5C041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44EE3CE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r>
        <w:rPr>
          <w:rFonts w:hint="eastAsia" w:ascii="宋体" w:hAnsi="宋体" w:eastAsia="宋体" w:cs="宋体"/>
          <w:snapToGrid w:val="0"/>
          <w:color w:val="auto"/>
          <w:kern w:val="0"/>
          <w:highlight w:val="none"/>
          <w:u w:val="single"/>
        </w:rPr>
        <w:t>基准期按《韶关建筑工程造价信息》执行。</w:t>
      </w:r>
    </w:p>
    <w:p w14:paraId="2D1EE3B8">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86C193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AD4B85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68D1528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b/>
          <w:color w:val="auto"/>
          <w:szCs w:val="24"/>
          <w:highlight w:val="none"/>
          <w:u w:val="single"/>
        </w:rPr>
        <w:t>该分部分项工程量清单项目原综合单价</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为基价调低</w:t>
      </w:r>
      <w:r>
        <w:rPr>
          <w:rFonts w:hint="eastAsia" w:ascii="宋体" w:hAnsi="宋体" w:eastAsia="宋体" w:cs="宋体"/>
          <w:snapToGrid w:val="0"/>
          <w:color w:val="auto"/>
          <w:kern w:val="0"/>
          <w:szCs w:val="24"/>
          <w:highlight w:val="none"/>
          <w:u w:val="single"/>
        </w:rPr>
        <w:t xml:space="preserve"> 3 </w:t>
      </w:r>
      <w:r>
        <w:rPr>
          <w:rFonts w:hint="eastAsia" w:ascii="宋体" w:hAnsi="宋体" w:eastAsia="宋体" w:cs="宋体"/>
          <w:snapToGrid w:val="0"/>
          <w:color w:val="auto"/>
          <w:kern w:val="0"/>
          <w:szCs w:val="24"/>
          <w:highlight w:val="none"/>
        </w:rPr>
        <w:t>%；当工程量减少超过15%时，减少后剩余部分的工程量的综合单价以</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b/>
          <w:color w:val="auto"/>
          <w:szCs w:val="24"/>
          <w:highlight w:val="none"/>
          <w:u w:val="single"/>
        </w:rPr>
        <w:t>该分部分项工程量清单项目原综合单价</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为基价调高</w:t>
      </w:r>
      <w:r>
        <w:rPr>
          <w:rFonts w:hint="eastAsia" w:ascii="宋体" w:hAnsi="宋体" w:eastAsia="宋体" w:cs="宋体"/>
          <w:snapToGrid w:val="0"/>
          <w:color w:val="auto"/>
          <w:kern w:val="0"/>
          <w:szCs w:val="24"/>
          <w:highlight w:val="none"/>
          <w:u w:val="single"/>
        </w:rPr>
        <w:t xml:space="preserve"> 3 </w:t>
      </w:r>
      <w:r>
        <w:rPr>
          <w:rFonts w:hint="eastAsia" w:ascii="宋体" w:hAnsi="宋体" w:eastAsia="宋体" w:cs="宋体"/>
          <w:snapToGrid w:val="0"/>
          <w:color w:val="auto"/>
          <w:kern w:val="0"/>
          <w:szCs w:val="24"/>
          <w:highlight w:val="none"/>
        </w:rPr>
        <w:t>%。</w:t>
      </w:r>
    </w:p>
    <w:p w14:paraId="439A8D81">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b/>
          <w:bCs/>
          <w:snapToGrid w:val="0"/>
          <w:color w:val="auto"/>
          <w:kern w:val="0"/>
          <w:szCs w:val="24"/>
          <w:highlight w:val="none"/>
          <w:u w:val="single"/>
        </w:rPr>
        <w:t xml:space="preserve">以招标控制价中的分部分项工程和单价措施项目清单与计价表子目对应的综合单价×（1-中标下浮率） </w:t>
      </w:r>
      <w:r>
        <w:rPr>
          <w:rFonts w:hint="eastAsia" w:ascii="宋体" w:hAnsi="宋体" w:eastAsia="宋体" w:cs="宋体"/>
          <w:b/>
          <w:bCs/>
          <w:snapToGrid w:val="0"/>
          <w:color w:val="auto"/>
          <w:kern w:val="0"/>
          <w:szCs w:val="24"/>
          <w:highlight w:val="none"/>
        </w:rPr>
        <w:t>。</w:t>
      </w:r>
    </w:p>
    <w:p w14:paraId="29CE494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15017E2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46C37E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02A2A997">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7900A5">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ascii="宋体" w:hAnsi="宋体" w:eastAsia="宋体" w:cs="宋体"/>
          <w:snapToGrid w:val="0"/>
          <w:color w:val="auto"/>
          <w:kern w:val="0"/>
          <w:sz w:val="24"/>
          <w:szCs w:val="20"/>
          <w:highlight w:val="none"/>
          <w:u w:val="single"/>
        </w:rPr>
        <w:t>招标控制价中的《分部分项工程和单价措施项目清单与计价表》子目相对应综合单价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4E3A1F1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9A82858">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中标下浮率＝（1－中标价÷招标控制价）×100%</w:t>
      </w:r>
    </w:p>
    <w:p w14:paraId="2FF87718">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7A45B2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1525C5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（1）绿色施工安全防护措施费应按照实际发生变化的措施项目计算。</w:t>
      </w:r>
    </w:p>
    <w:p w14:paraId="3E3B4F60">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51AF413E">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28DEB10D">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6BE07441">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289EDCE">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63F7F26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045A2D4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BA0C4B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0B74859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5427153E">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3770D9F3">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759F9F75">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4A0F91C2">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343D382C">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2CBE101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1C286E99">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06959929">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59264"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2" name="组合 23"/>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3" o:spid="_x0000_s1026" o:spt="203" style="position:absolute;left:0pt;margin-left:244.65pt;margin-top:20.45pt;height:0.1pt;width:31.8pt;mso-position-horizontal-relative:page;z-index:-251657216;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UT1l&#10;kNkAAAAJAQAADwAAAAAAAAABACAAAAAiAAAAZHJzL2Rvd25yZXYueG1sUEsBAhQAFAAAAAgAh07i&#10;QDLYJceTAgAAuQUAAA4AAAAAAAAAAQAgAAAAKAEAAGRycy9lMm9Eb2MueG1sUEsFBgAAAAAGAAYA&#10;WQEAAC0GA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C158826">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0288"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25"/>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106B10F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25" o:spid="_x0000_s1026" o:spt="202" type="#_x0000_t202" style="position:absolute;left:0pt;margin-left:255.65pt;margin-top:2.35pt;height:19.4pt;width:17.4pt;mso-position-horizontal-relative:page;z-index:-251656192;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VbHiCdcAAAAIAQAADwAAAAAAAAABACAAAAAiAAAAZHJzL2Rvd25yZXYu&#10;eG1sUEsBAhQAFAAAAAgAh07iQIWXv2PDAQAAgAMAAA4AAAAAAAAAAQAgAAAAJgEAAGRycy9lMm9E&#10;b2MueG1sUEsFBgAAAAAGAAYAWQEAAFsFAAAAAA==&#10;">
                <v:fill on="f" focussize="0,0"/>
                <v:stroke on="f"/>
                <v:imagedata o:title=""/>
                <o:lock v:ext="edit" aspectratio="f"/>
                <v:textbox inset="0mm,0mm,0mm,0mm">
                  <w:txbxContent>
                    <w:p w14:paraId="106B10F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71ED6DC">
      <w:pPr>
        <w:pStyle w:val="11"/>
        <w:spacing w:after="0" w:line="240" w:lineRule="exact"/>
        <w:ind w:left="3454" w:right="4848"/>
        <w:jc w:val="center"/>
        <w:rPr>
          <w:rFonts w:hint="eastAsia" w:ascii="宋体" w:hAnsi="宋体" w:eastAsia="宋体" w:cs="宋体"/>
          <w:color w:val="auto"/>
          <w:sz w:val="15"/>
          <w:szCs w:val="15"/>
          <w:highlight w:val="none"/>
        </w:rPr>
      </w:pPr>
    </w:p>
    <w:p w14:paraId="2499FA5C">
      <w:pPr>
        <w:spacing w:before="4" w:line="170" w:lineRule="exact"/>
        <w:rPr>
          <w:rFonts w:hint="eastAsia" w:ascii="宋体" w:hAnsi="宋体" w:eastAsia="宋体" w:cs="宋体"/>
          <w:color w:val="auto"/>
          <w:sz w:val="17"/>
          <w:szCs w:val="17"/>
          <w:highlight w:val="none"/>
        </w:rPr>
      </w:pPr>
    </w:p>
    <w:p w14:paraId="54FA390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1312"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5" name="组合 26"/>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6" o:spid="_x0000_s1026" o:spt="203" style="position:absolute;left:0pt;margin-left:246.8pt;margin-top:19.75pt;height:0.1pt;width:30.6pt;mso-position-horizontal-relative:page;z-index:-25165516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FSYse3ZAAAACQEAAA8AAAAAAAAAAQAgAAAAIgAAAGRycy9kb3ducmV2LnhtbFBLAQIUABQAAAAI&#10;AIdO4kAfLBSZlwIAALkFAAAOAAAAAAAAAAEAIAAAACgBAABkcnMvZTJvRG9jLnhtbFBLBQYAAAAA&#10;BgAGAFkBAAAxBg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9771922">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2336"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28"/>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5080E786">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28" o:spid="_x0000_s1026" o:spt="202" type="#_x0000_t202" style="position:absolute;left:0pt;margin-left:257.8pt;margin-top:2.35pt;height:15.65pt;width:18.2pt;mso-position-horizontal-relative:page;z-index:-251654144;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eW1FbXAAAACAEAAA8AAAAAAAAAAQAgAAAAIgAAAGRycy9kb3ducmV2&#10;LnhtbFBLAQIUABQAAAAIAIdO4kBp+CXrxAEAAIADAAAOAAAAAAAAAAEAIAAAACYBAABkcnMvZTJv&#10;RG9jLnhtbFBLBQYAAAAABgAGAFkBAABcBQAAAAA=&#10;">
                <v:fill on="f" focussize="0,0"/>
                <v:stroke on="f"/>
                <v:imagedata o:title=""/>
                <o:lock v:ext="edit" aspectratio="f"/>
                <v:textbox inset="0mm,0mm,0mm,0mm">
                  <w:txbxContent>
                    <w:p w14:paraId="5080E786">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42814A00">
      <w:pPr>
        <w:pStyle w:val="11"/>
        <w:spacing w:before="26"/>
        <w:ind w:left="3496" w:right="4830"/>
        <w:jc w:val="center"/>
        <w:rPr>
          <w:rFonts w:hint="eastAsia" w:ascii="宋体" w:hAnsi="宋体" w:eastAsia="宋体" w:cs="宋体"/>
          <w:color w:val="auto"/>
          <w:highlight w:val="none"/>
        </w:rPr>
      </w:pPr>
    </w:p>
    <w:p w14:paraId="0C6006B1">
      <w:pPr>
        <w:spacing w:before="6" w:line="170" w:lineRule="exact"/>
        <w:rPr>
          <w:rFonts w:hint="eastAsia" w:ascii="宋体" w:hAnsi="宋体" w:eastAsia="宋体" w:cs="宋体"/>
          <w:color w:val="auto"/>
          <w:sz w:val="17"/>
          <w:szCs w:val="17"/>
          <w:highlight w:val="none"/>
        </w:rPr>
      </w:pPr>
    </w:p>
    <w:p w14:paraId="795F8A9E">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3360"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8" name="组合 29"/>
                <wp:cNvGraphicFramePr/>
                <a:graphic xmlns:a="http://schemas.openxmlformats.org/drawingml/2006/main">
                  <a:graphicData uri="http://schemas.microsoft.com/office/word/2010/wordprocessingGroup">
                    <wpg:wgp>
                      <wpg:cNvGrpSpPr/>
                      <wpg:grpSpPr>
                        <a:xfrm>
                          <a:off x="0" y="0"/>
                          <a:ext cx="388620" cy="1270"/>
                          <a:chOff x="4882" y="395"/>
                          <a:chExt cx="612" cy="2"/>
                        </a:xfrm>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29" o:spid="_x0000_s1026" o:spt="203" style="position:absolute;left:0pt;margin-left:244.05pt;margin-top:19.75pt;height:0.1pt;width:30.6pt;mso-position-horizontal-relative:page;z-index:-251653120;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3RlF/2gAAAAkBAAAPAAAAAAAAAAEAIAAAACIAAABkcnMvZG93bnJldi54bWxQSwECFAAUAAAA&#10;CACHTuJAJF6YdJcCAAC5BQAADgAAAAAAAAABACAAAAApAQAAZHJzL2Uyb0RvYy54bWxQSwUGAAAA&#10;AAYABgBZAQAAMgY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607F815">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4384"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616A4104">
                            <w:r>
                              <w:rPr>
                                <w:rFonts w:ascii="Times New Roman" w:eastAsia="Times New Roman"/>
                                <w:spacing w:val="-39"/>
                                <w:position w:val="15"/>
                                <w:szCs w:val="24"/>
                              </w:rPr>
                              <w:t>F</w:t>
                            </w:r>
                            <w:r>
                              <w:rPr>
                                <w:rFonts w:ascii="Times New Roman" w:eastAsia="Times New Roman"/>
                                <w:position w:val="9"/>
                                <w:sz w:val="14"/>
                                <w:szCs w:val="14"/>
                              </w:rPr>
                              <w:t>1</w:t>
                            </w:r>
                          </w:p>
                          <w:p w14:paraId="18EF3854"/>
                        </w:txbxContent>
                      </wps:txbx>
                      <wps:bodyPr wrap="square" lIns="0" tIns="0" rIns="0" bIns="0" upright="1"/>
                    </wps:wsp>
                  </a:graphicData>
                </a:graphic>
              </wp:anchor>
            </w:drawing>
          </mc:Choice>
          <mc:Fallback>
            <w:pict>
              <v:shape id="文本框 31" o:spid="_x0000_s1026" o:spt="202" type="#_x0000_t202" style="position:absolute;left:0pt;margin-left:255.05pt;margin-top:2.35pt;height:20.1pt;width:22.7pt;mso-position-horizontal-relative:page;z-index:-2516520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Nn+KzWAAAACAEAAA8AAAAAAAAAAQAgAAAAIgAAAGRycy9kb3ducmV2&#10;LnhtbFBLAQIUABQAAAAIAIdO4kBhEzcZxQEAAIADAAAOAAAAAAAAAAEAIAAAACUBAABkcnMvZTJv&#10;RG9jLnhtbFBLBQYAAAAABgAGAFkBAABcBQAAAAA=&#10;">
                <v:fill on="f" focussize="0,0"/>
                <v:stroke on="f"/>
                <v:imagedata o:title=""/>
                <o:lock v:ext="edit" aspectratio="f"/>
                <v:textbox inset="0mm,0mm,0mm,0mm">
                  <w:txbxContent>
                    <w:p w14:paraId="616A4104">
                      <w:r>
                        <w:rPr>
                          <w:rFonts w:ascii="Times New Roman" w:eastAsia="Times New Roman"/>
                          <w:spacing w:val="-39"/>
                          <w:position w:val="15"/>
                          <w:szCs w:val="24"/>
                        </w:rPr>
                        <w:t>F</w:t>
                      </w:r>
                      <w:r>
                        <w:rPr>
                          <w:rFonts w:ascii="Times New Roman" w:eastAsia="Times New Roman"/>
                          <w:position w:val="9"/>
                          <w:sz w:val="14"/>
                          <w:szCs w:val="14"/>
                        </w:rPr>
                        <w:t>1</w:t>
                      </w:r>
                    </w:p>
                    <w:p w14:paraId="18EF385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01B7828C">
      <w:pPr>
        <w:pStyle w:val="11"/>
        <w:spacing w:before="26"/>
        <w:ind w:left="3441" w:right="4885"/>
        <w:jc w:val="center"/>
        <w:rPr>
          <w:rFonts w:hint="eastAsia" w:ascii="宋体" w:hAnsi="宋体" w:eastAsia="宋体" w:cs="宋体"/>
          <w:color w:val="auto"/>
          <w:highlight w:val="none"/>
        </w:rPr>
      </w:pPr>
    </w:p>
    <w:p w14:paraId="2EB8A00F">
      <w:pPr>
        <w:spacing w:before="3" w:line="170" w:lineRule="exact"/>
        <w:rPr>
          <w:rFonts w:hint="eastAsia" w:ascii="宋体" w:hAnsi="宋体" w:eastAsia="宋体" w:cs="宋体"/>
          <w:color w:val="auto"/>
          <w:sz w:val="17"/>
          <w:szCs w:val="17"/>
          <w:highlight w:val="none"/>
        </w:rPr>
      </w:pPr>
    </w:p>
    <w:p w14:paraId="0B0B2053">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5408"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1" name="组合 3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2" o:spid="_x0000_s1026" o:spt="203" style="position:absolute;left:0pt;margin-left:248.05pt;margin-top:19.75pt;height:0.1pt;width:31.8pt;mso-position-horizontal-relative:page;z-index:-25165107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LUoKJyYAgAAuwUAAA4AAAAAAAAAAQAgAAAAKQEAAGRycy9lMm9Eb2MueG1sUEsFBgAA&#10;AAAGAAYAWQEAADMGA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01DAB20A">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6432"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34"/>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2A7E1C1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4" o:spid="_x0000_s1026" o:spt="202" type="#_x0000_t202" style="position:absolute;left:0pt;margin-left:259pt;margin-top:2.35pt;height:23.1pt;width:17.4pt;mso-position-horizontal-relative:page;z-index:-25165004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w2mqedgAAAAIAQAADwAAAAAAAAABACAAAAAiAAAAZHJzL2Rvd25y&#10;ZXYueG1sUEsBAhQAFAAAAAgAh07iQCPmDzjFAQAAgQMAAA4AAAAAAAAAAQAgAAAAJwEAAGRycy9l&#10;Mm9Eb2MueG1sUEsFBgAAAAAGAAYAWQEAAF4FAAAAAA==&#10;">
                <v:fill on="f" focussize="0,0"/>
                <v:stroke on="f"/>
                <v:imagedata o:title=""/>
                <o:lock v:ext="edit" aspectratio="f"/>
                <v:textbox inset="0mm,0mm,0mm,0mm">
                  <w:txbxContent>
                    <w:p w14:paraId="2A7E1C12">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6E18C75E">
      <w:pPr>
        <w:spacing w:before="4" w:line="110" w:lineRule="exact"/>
        <w:rPr>
          <w:rFonts w:hint="eastAsia" w:ascii="宋体" w:hAnsi="宋体" w:eastAsia="宋体" w:cs="宋体"/>
          <w:color w:val="auto"/>
          <w:sz w:val="11"/>
          <w:szCs w:val="11"/>
          <w:highlight w:val="none"/>
        </w:rPr>
      </w:pPr>
    </w:p>
    <w:p w14:paraId="066FC410">
      <w:pPr>
        <w:spacing w:line="200" w:lineRule="exact"/>
        <w:rPr>
          <w:rFonts w:hint="eastAsia" w:ascii="宋体" w:hAnsi="宋体" w:eastAsia="宋体" w:cs="宋体"/>
          <w:color w:val="auto"/>
          <w:sz w:val="20"/>
          <w:highlight w:val="none"/>
        </w:rPr>
      </w:pPr>
    </w:p>
    <w:p w14:paraId="47C13852">
      <w:pPr>
        <w:spacing w:line="200" w:lineRule="exact"/>
        <w:rPr>
          <w:rFonts w:hint="eastAsia" w:ascii="宋体" w:hAnsi="宋体" w:eastAsia="宋体" w:cs="宋体"/>
          <w:color w:val="auto"/>
          <w:sz w:val="20"/>
          <w:highlight w:val="none"/>
        </w:rPr>
      </w:pPr>
    </w:p>
    <w:p w14:paraId="5E62D5B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7456"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14" name="组合 35"/>
                <wp:cNvGraphicFramePr/>
                <a:graphic xmlns:a="http://schemas.openxmlformats.org/drawingml/2006/main">
                  <a:graphicData uri="http://schemas.microsoft.com/office/word/2010/wordprocessingGroup">
                    <wpg:wgp>
                      <wpg:cNvGrpSpPr/>
                      <wpg:grpSpPr>
                        <a:xfrm>
                          <a:off x="0" y="0"/>
                          <a:ext cx="403860" cy="1270"/>
                          <a:chOff x="4894" y="396"/>
                          <a:chExt cx="636" cy="2"/>
                        </a:xfrm>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5" o:spid="_x0000_s1026" o:spt="203" style="position:absolute;left:0pt;margin-left:244.65pt;margin-top:19.75pt;height:0.1pt;width:31.8pt;mso-position-horizontal-relative:page;z-index:-251649024;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cyHv72gAAAAkBAAAPAAAAAAAAAAEAIAAAACIAAABkcnMvZG93bnJldi54bWxQSwECFAAUAAAA&#10;CACHTuJA/tYtu5cCAAC7BQAADgAAAAAAAAABACAAAAApAQAAZHJzL2Uyb0RvYy54bWxQSwUGAAAA&#10;AAYABgBZAQAAMgY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45AF0A63">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8480"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37"/>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554B119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37" o:spid="_x0000_s1026" o:spt="202" type="#_x0000_t202" style="position:absolute;left:0pt;margin-left:255.65pt;margin-top:2.35pt;height:16.4pt;width:12.85pt;mso-position-horizontal-relative:page;z-index:-251648000;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TO3s9gAAAAIAQAADwAAAAAAAAABACAAAAAiAAAAZHJzL2Rvd25y&#10;ZXYueG1sUEsBAhQAFAAAAAgAh07iQDtVoFnFAQAAgQMAAA4AAAAAAAAAAQAgAAAAJwEAAGRycy9l&#10;Mm9Eb2MueG1sUEsFBgAAAAAGAAYAWQEAAF4FAAAAAA==&#10;">
                <v:fill on="f" focussize="0,0"/>
                <v:stroke on="f"/>
                <v:imagedata o:title=""/>
                <o:lock v:ext="edit" aspectratio="f"/>
                <v:textbox inset="0mm,0mm,0mm,0mm">
                  <w:txbxContent>
                    <w:p w14:paraId="554B119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5E5986DF">
      <w:pPr>
        <w:pStyle w:val="11"/>
        <w:spacing w:before="26"/>
        <w:ind w:left="3454" w:right="4848"/>
        <w:jc w:val="center"/>
        <w:rPr>
          <w:rFonts w:hint="eastAsia" w:ascii="宋体" w:hAnsi="宋体" w:eastAsia="宋体" w:cs="宋体"/>
          <w:color w:val="auto"/>
          <w:sz w:val="14"/>
          <w:szCs w:val="14"/>
          <w:highlight w:val="none"/>
        </w:rPr>
      </w:pPr>
    </w:p>
    <w:p w14:paraId="082F404A">
      <w:pPr>
        <w:spacing w:before="4" w:line="170" w:lineRule="exact"/>
        <w:rPr>
          <w:rFonts w:hint="eastAsia" w:ascii="宋体" w:hAnsi="宋体" w:eastAsia="宋体" w:cs="宋体"/>
          <w:color w:val="auto"/>
          <w:sz w:val="17"/>
          <w:szCs w:val="17"/>
          <w:highlight w:val="none"/>
        </w:rPr>
      </w:pPr>
    </w:p>
    <w:p w14:paraId="65A3AC23">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9504"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17" name="组合 3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38" o:spid="_x0000_s1026" o:spt="203" style="position:absolute;left:0pt;margin-left:248.05pt;margin-top:19.75pt;height:0.1pt;width:31.8pt;mso-position-horizontal-relative:page;z-index:-25164697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Iw65h2gAAAAkBAAAPAAAAAAAAAAEAIAAAACIAAABkcnMvZG93bnJldi54bWxQSwECFAAUAAAA&#10;CACHTuJAhAcWJZcCAAC7BQAADgAAAAAAAAABACAAAAApAQAAZHJzL2Uyb0RvYy54bWxQSwUGAAAA&#10;AAYABgBZAQAAMgY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0D4F58CE">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0528"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40"/>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099C34FD">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40" o:spid="_x0000_s1026" o:spt="202" type="#_x0000_t202" style="position:absolute;left:0pt;margin-left:259pt;margin-top:2.35pt;height:19.4pt;width:23.35pt;mso-position-horizontal-relative:page;z-index:-251645952;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5C8xnXAAAACAEAAA8AAAAAAAAAAQAgAAAAIgAAAGRycy9kb3ducmV2&#10;LnhtbFBLAQIUABQAAAAIAIdO4kAM9/3axAEAAIEDAAAOAAAAAAAAAAEAIAAAACYBAABkcnMvZTJv&#10;RG9jLnhtbFBLBQYAAAAABgAGAFkBAABcBQAAAAA=&#10;">
                <v:fill on="f" focussize="0,0"/>
                <v:stroke on="f"/>
                <v:imagedata o:title=""/>
                <o:lock v:ext="edit" aspectratio="f"/>
                <v:textbox inset="0mm,0mm,0mm,0mm">
                  <w:txbxContent>
                    <w:p w14:paraId="099C34FD">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0A554080">
      <w:pPr>
        <w:pStyle w:val="11"/>
        <w:spacing w:before="26"/>
        <w:ind w:left="3521" w:right="4781"/>
        <w:jc w:val="center"/>
        <w:rPr>
          <w:rFonts w:hint="eastAsia" w:ascii="宋体" w:hAnsi="宋体" w:eastAsia="宋体" w:cs="宋体"/>
          <w:color w:val="auto"/>
          <w:sz w:val="14"/>
          <w:szCs w:val="14"/>
          <w:highlight w:val="none"/>
        </w:rPr>
      </w:pPr>
    </w:p>
    <w:p w14:paraId="0DC65144">
      <w:pPr>
        <w:spacing w:before="3" w:line="120" w:lineRule="exact"/>
        <w:rPr>
          <w:rFonts w:hint="eastAsia" w:ascii="宋体" w:hAnsi="宋体" w:eastAsia="宋体" w:cs="宋体"/>
          <w:color w:val="auto"/>
          <w:sz w:val="12"/>
          <w:szCs w:val="12"/>
          <w:highlight w:val="none"/>
        </w:rPr>
      </w:pPr>
    </w:p>
    <w:p w14:paraId="3992872F">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19724F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65D82E0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6C0ED86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74A42F0A">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3600"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22"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1" o:spid="_x0000_s1026" o:spt="203" style="position:absolute;left:0pt;margin-left:244.65pt;margin-top:20.45pt;height:0.1pt;width:31.8pt;mso-position-horizontal-relative:page;z-index:251673600;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UT1lkNkAAAAJAQAADwAAAAAAAAABACAAAAAiAAAAZHJzL2Rvd25yZXYueG1sUEsBAhQAFAAAAAgA&#10;h07iQKa3+gyWAgAAuwUAAA4AAAAAAAAAAQAgAAAAKAEAAGRycy9lMm9Eb2MueG1sUEsFBgAAAAAG&#10;AAYAWQEAADA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35EB337D">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4624"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4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wps:spPr>
                      <wps:txbx>
                        <w:txbxContent>
                          <w:p w14:paraId="710851BB">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43" o:spid="_x0000_s1026" o:spt="202" type="#_x0000_t202" style="position:absolute;left:0pt;margin-left:255.65pt;margin-top:2.35pt;height:19.4pt;width:17.4pt;mso-position-horizontal-relative:page;z-index:251674624;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VseIJ1wAAAAgBAAAPAAAAAAAAAAEAIAAAACIAAABkcnMvZG93bnJl&#10;di54bWxQSwECFAAUAAAACACHTuJAb15fesUBAACBAwAADgAAAAAAAAABACAAAAAmAQAAZHJzL2Uy&#10;b0RvYy54bWxQSwUGAAAAAAYABgBZAQAAXQUAAAAA&#10;">
                <v:fill on="f" focussize="0,0"/>
                <v:stroke on="f"/>
                <v:imagedata o:title=""/>
                <o:lock v:ext="edit" aspectratio="f"/>
                <v:textbox inset="0mm,0mm,0mm,0mm">
                  <w:txbxContent>
                    <w:p w14:paraId="710851BB">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772CE0A8">
      <w:pPr>
        <w:pStyle w:val="11"/>
        <w:spacing w:after="0" w:line="240" w:lineRule="exact"/>
        <w:ind w:left="3454" w:right="4848"/>
        <w:jc w:val="center"/>
        <w:rPr>
          <w:rFonts w:hint="eastAsia" w:ascii="宋体" w:hAnsi="宋体" w:eastAsia="宋体" w:cs="宋体"/>
          <w:color w:val="auto"/>
          <w:sz w:val="15"/>
          <w:szCs w:val="15"/>
          <w:highlight w:val="none"/>
        </w:rPr>
      </w:pPr>
    </w:p>
    <w:p w14:paraId="7A834B26">
      <w:pPr>
        <w:spacing w:before="4" w:line="170" w:lineRule="exact"/>
        <w:rPr>
          <w:rFonts w:hint="eastAsia" w:ascii="宋体" w:hAnsi="宋体" w:eastAsia="宋体" w:cs="宋体"/>
          <w:color w:val="auto"/>
          <w:sz w:val="17"/>
          <w:szCs w:val="17"/>
          <w:highlight w:val="none"/>
        </w:rPr>
      </w:pPr>
    </w:p>
    <w:p w14:paraId="3028A2A4">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5648" behindDoc="0" locked="0" layoutInCell="1" allowOverlap="1">
                <wp:simplePos x="0" y="0"/>
                <wp:positionH relativeFrom="page">
                  <wp:posOffset>3134360</wp:posOffset>
                </wp:positionH>
                <wp:positionV relativeFrom="paragraph">
                  <wp:posOffset>250825</wp:posOffset>
                </wp:positionV>
                <wp:extent cx="388620" cy="1270"/>
                <wp:effectExtent l="0" t="0" r="0" b="0"/>
                <wp:wrapNone/>
                <wp:docPr id="25" name="组合 44"/>
                <wp:cNvGraphicFramePr/>
                <a:graphic xmlns:a="http://schemas.openxmlformats.org/drawingml/2006/main">
                  <a:graphicData uri="http://schemas.microsoft.com/office/word/2010/wordprocessingGroup">
                    <wpg:wgp>
                      <wpg:cNvGrpSpPr/>
                      <wpg:grpSpPr>
                        <a:xfrm>
                          <a:off x="0" y="0"/>
                          <a:ext cx="388620" cy="1270"/>
                          <a:chOff x="4937" y="395"/>
                          <a:chExt cx="612" cy="2"/>
                        </a:xfrm>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4" o:spid="_x0000_s1026" o:spt="203" style="position:absolute;left:0pt;margin-left:246.8pt;margin-top:19.75pt;height:0.1pt;width:30.6pt;mso-position-horizontal-relative:page;z-index:251675648;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mLHt2QAAAAkBAAAPAAAAAAAAAAEAIAAAACIAAABkcnMvZG93bnJldi54bWxQSwECFAAUAAAA&#10;CACHTuJA6dm7gZgCAAC7BQAADgAAAAAAAAABACAAAAAoAQAAZHJzL2Uyb0RvYy54bWxQSwUGAAAA&#10;AAYABgBZAQAAM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AFC2F2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6672"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4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wps:spPr>
                      <wps:txbx>
                        <w:txbxContent>
                          <w:p w14:paraId="47B2E05E">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文本框 46" o:spid="_x0000_s1026" o:spt="202" type="#_x0000_t202" style="position:absolute;left:0pt;margin-left:257.8pt;margin-top:2.35pt;height:15.65pt;width:18.2pt;mso-position-horizontal-relative:page;z-index:2516766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5bUVtcAAAAIAQAADwAAAAAAAAABACAAAAAiAAAAZHJzL2Rvd25y&#10;ZXYueG1sUEsBAhQAFAAAAAgAh07iQO7XocnGAQAAgQMAAA4AAAAAAAAAAQAgAAAAJgEAAGRycy9l&#10;Mm9Eb2MueG1sUEsFBgAAAAAGAAYAWQEAAF4FAAAAAA==&#10;">
                <v:fill on="f" focussize="0,0"/>
                <v:stroke on="f"/>
                <v:imagedata o:title=""/>
                <o:lock v:ext="edit" aspectratio="f"/>
                <v:textbox inset="0mm,0mm,0mm,0mm">
                  <w:txbxContent>
                    <w:p w14:paraId="47B2E05E">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A3576FC">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6E89860E">
      <w:pPr>
        <w:spacing w:line="404" w:lineRule="exact"/>
        <w:ind w:left="120" w:firstLine="208" w:firstLineChars="100"/>
        <w:jc w:val="left"/>
        <w:rPr>
          <w:rFonts w:hint="eastAsia" w:ascii="宋体" w:hAnsi="宋体" w:eastAsia="宋体" w:cs="宋体"/>
          <w:color w:val="auto"/>
          <w:szCs w:val="24"/>
          <w:highlight w:val="none"/>
        </w:rPr>
      </w:pP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760602E">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4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wps:spPr>
                      <wps:txbx>
                        <w:txbxContent>
                          <w:p w14:paraId="79E70770">
                            <w:r>
                              <w:rPr>
                                <w:rFonts w:ascii="Times New Roman" w:eastAsia="Times New Roman"/>
                                <w:spacing w:val="-39"/>
                                <w:position w:val="15"/>
                                <w:szCs w:val="24"/>
                              </w:rPr>
                              <w:t>F</w:t>
                            </w:r>
                            <w:r>
                              <w:rPr>
                                <w:rFonts w:ascii="Times New Roman" w:eastAsia="Times New Roman"/>
                                <w:position w:val="9"/>
                                <w:sz w:val="14"/>
                                <w:szCs w:val="14"/>
                              </w:rPr>
                              <w:t>1</w:t>
                            </w:r>
                          </w:p>
                          <w:p w14:paraId="723D3B39"/>
                        </w:txbxContent>
                      </wps:txbx>
                      <wps:bodyPr wrap="square" lIns="0" tIns="0" rIns="0" bIns="0" upright="1"/>
                    </wps:wsp>
                  </a:graphicData>
                </a:graphic>
              </wp:anchor>
            </w:drawing>
          </mc:Choice>
          <mc:Fallback>
            <w:pict>
              <v:shape id="文本框 47" o:spid="_x0000_s1026" o:spt="202" type="#_x0000_t202" style="position:absolute;left:0pt;margin-left:255.05pt;margin-top:2.35pt;height:20.1pt;width:22.7pt;mso-position-horizontal-relative:page;z-index:251677696;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zZ/is1gAAAAgBAAAPAAAAAAAAAAEAIAAAACIAAABkcnMvZG93bnJl&#10;di54bWxQSwECFAAUAAAACACHTuJAtOPJscYBAACBAwAADgAAAAAAAAABACAAAAAlAQAAZHJzL2Uy&#10;b0RvYy54bWxQSwUGAAAAAAYABgBZAQAAXQUAAAAA&#10;">
                <v:fill on="f" focussize="0,0"/>
                <v:stroke on="f"/>
                <v:imagedata o:title=""/>
                <o:lock v:ext="edit" aspectratio="f"/>
                <v:textbox inset="0mm,0mm,0mm,0mm">
                  <w:txbxContent>
                    <w:p w14:paraId="79E70770">
                      <w:r>
                        <w:rPr>
                          <w:rFonts w:ascii="Times New Roman" w:eastAsia="Times New Roman"/>
                          <w:spacing w:val="-39"/>
                          <w:position w:val="15"/>
                          <w:szCs w:val="24"/>
                        </w:rPr>
                        <w:t>F</w:t>
                      </w:r>
                      <w:r>
                        <w:rPr>
                          <w:rFonts w:ascii="Times New Roman" w:eastAsia="Times New Roman"/>
                          <w:position w:val="9"/>
                          <w:sz w:val="14"/>
                          <w:szCs w:val="14"/>
                        </w:rPr>
                        <w:t>1</w:t>
                      </w:r>
                    </w:p>
                    <w:p w14:paraId="723D3B3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1CC7BEAC">
      <w:pPr>
        <w:pStyle w:val="11"/>
        <w:spacing w:before="26"/>
        <w:ind w:left="3441" w:right="4885"/>
        <w:jc w:val="center"/>
        <w:rPr>
          <w:rFonts w:hint="eastAsia" w:ascii="宋体" w:hAnsi="宋体" w:eastAsia="宋体" w:cs="宋体"/>
          <w:color w:val="auto"/>
          <w:sz w:val="20"/>
          <w:highlight w:val="none"/>
        </w:rPr>
      </w:pPr>
    </w:p>
    <w:p w14:paraId="472A52A5">
      <w:pPr>
        <w:spacing w:before="3" w:line="170" w:lineRule="exact"/>
        <w:rPr>
          <w:rFonts w:hint="eastAsia" w:ascii="宋体" w:hAnsi="宋体" w:eastAsia="宋体" w:cs="宋体"/>
          <w:color w:val="auto"/>
          <w:sz w:val="17"/>
          <w:szCs w:val="17"/>
          <w:highlight w:val="none"/>
        </w:rPr>
      </w:pPr>
    </w:p>
    <w:p w14:paraId="6FEEE434">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8720"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29" name="组合 48"/>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48" o:spid="_x0000_s1026" o:spt="203" style="position:absolute;left:0pt;margin-left:248.05pt;margin-top:19.75pt;height:0.1pt;width:31.8pt;mso-position-horizontal-relative:page;z-index:25167872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SMOuYdoAAAAJAQAADwAAAAAAAAABACAAAAAiAAAAZHJzL2Rvd25yZXYueG1sUEsBAhQAFAAA&#10;AAgAh07iQOslQW+YAgAAuwUAAA4AAAAAAAAAAQAgAAAAKQEAAGRycy9lMm9Eb2MueG1sUEsFBgAA&#10;AAAGAAYAWQEAADM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0867265">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9744"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5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wps:spPr>
                      <wps:txbx>
                        <w:txbxContent>
                          <w:p w14:paraId="209B32D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0" o:spid="_x0000_s1026" o:spt="202" type="#_x0000_t202" style="position:absolute;left:0pt;margin-left:259pt;margin-top:2.35pt;height:23.1pt;width:17.4pt;mso-position-horizontal-relative:page;z-index:251679744;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Daap52AAAAAgBAAAPAAAAAAAAAAEAIAAAACIAAABkcnMvZG93bnJl&#10;di54bWxQSwECFAAUAAAACACHTuJARAOOYsQBAACBAwAADgAAAAAAAAABACAAAAAnAQAAZHJzL2Uy&#10;b0RvYy54bWxQSwUGAAAAAAYABgBZAQAAXQUAAAAA&#10;">
                <v:fill on="f" focussize="0,0"/>
                <v:stroke on="f"/>
                <v:imagedata o:title=""/>
                <o:lock v:ext="edit" aspectratio="f"/>
                <v:textbox inset="0mm,0mm,0mm,0mm">
                  <w:txbxContent>
                    <w:p w14:paraId="209B32D5">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560C1C26">
      <w:pPr>
        <w:spacing w:line="200" w:lineRule="exact"/>
        <w:rPr>
          <w:rFonts w:hint="eastAsia" w:ascii="宋体" w:hAnsi="宋体" w:eastAsia="宋体" w:cs="宋体"/>
          <w:color w:val="auto"/>
          <w:sz w:val="20"/>
          <w:highlight w:val="none"/>
        </w:rPr>
      </w:pPr>
    </w:p>
    <w:p w14:paraId="42008F5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1DD525EF">
      <w:pPr>
        <w:spacing w:line="404" w:lineRule="exact"/>
        <w:ind w:left="120" w:firstLine="208" w:firstLineChars="100"/>
        <w:jc w:val="left"/>
        <w:rPr>
          <w:rFonts w:hint="eastAsia" w:ascii="宋体" w:hAnsi="宋体" w:eastAsia="宋体" w:cs="宋体"/>
          <w:color w:val="auto"/>
          <w:szCs w:val="24"/>
          <w:highlight w:val="none"/>
        </w:rPr>
      </w:pP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020F201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5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wps:spPr>
                      <wps:txbx>
                        <w:txbxContent>
                          <w:p w14:paraId="20674DE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文本框 51" o:spid="_x0000_s1026" o:spt="202" type="#_x0000_t202" style="position:absolute;left:0pt;margin-left:255.65pt;margin-top:2.35pt;height:16.4pt;width:12.85pt;mso-position-horizontal-relative:page;z-index:25168076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Uzt7PYAAAACAEAAA8AAAAAAAAAAQAgAAAAIgAAAGRycy9kb3du&#10;cmV2LnhtbFBLAQIUABQAAAAIAIdO4kAUgOAUxgEAAIEDAAAOAAAAAAAAAAEAIAAAACcBAABkcnMv&#10;ZTJvRG9jLnhtbFBLBQYAAAAABgAGAFkBAABfBQAAAAA=&#10;">
                <v:fill on="f" focussize="0,0"/>
                <v:stroke on="f"/>
                <v:imagedata o:title=""/>
                <o:lock v:ext="edit" aspectratio="f"/>
                <v:textbox inset="0mm,0mm,0mm,0mm">
                  <w:txbxContent>
                    <w:p w14:paraId="20674DE6">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73ECA42D">
      <w:pPr>
        <w:pStyle w:val="11"/>
        <w:spacing w:before="26"/>
        <w:ind w:left="3454" w:right="4848"/>
        <w:jc w:val="center"/>
        <w:rPr>
          <w:rFonts w:hint="eastAsia" w:ascii="宋体" w:hAnsi="宋体" w:eastAsia="宋体" w:cs="宋体"/>
          <w:color w:val="auto"/>
          <w:sz w:val="14"/>
          <w:szCs w:val="14"/>
          <w:highlight w:val="none"/>
        </w:rPr>
      </w:pPr>
    </w:p>
    <w:p w14:paraId="287ECB74">
      <w:pPr>
        <w:spacing w:before="4" w:line="170" w:lineRule="exact"/>
        <w:rPr>
          <w:rFonts w:hint="eastAsia" w:ascii="宋体" w:hAnsi="宋体" w:eastAsia="宋体" w:cs="宋体"/>
          <w:color w:val="auto"/>
          <w:sz w:val="17"/>
          <w:szCs w:val="17"/>
          <w:highlight w:val="none"/>
        </w:rPr>
      </w:pPr>
    </w:p>
    <w:p w14:paraId="6EE89372">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1792"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33" name="组合 52"/>
                <wp:cNvGraphicFramePr/>
                <a:graphic xmlns:a="http://schemas.openxmlformats.org/drawingml/2006/main">
                  <a:graphicData uri="http://schemas.microsoft.com/office/word/2010/wordprocessingGroup">
                    <wpg:wgp>
                      <wpg:cNvGrpSpPr/>
                      <wpg:grpSpPr>
                        <a:xfrm>
                          <a:off x="0" y="0"/>
                          <a:ext cx="403860" cy="1270"/>
                          <a:chOff x="4961" y="396"/>
                          <a:chExt cx="636" cy="2"/>
                        </a:xfrm>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wps:spPr>
                        <wps:bodyPr wrap="square" upright="1"/>
                      </wps:wsp>
                    </wpg:wgp>
                  </a:graphicData>
                </a:graphic>
              </wp:anchor>
            </w:drawing>
          </mc:Choice>
          <mc:Fallback>
            <w:pict>
              <v:group id="组合 52" o:spid="_x0000_s1026" o:spt="203" style="position:absolute;left:0pt;margin-left:248.05pt;margin-top:19.75pt;height:0.1pt;width:31.8pt;mso-position-horizontal-relative:page;z-index:251681792;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EjDrmHaAAAACQEAAA8AAAAAAAAAAQAgAAAAIgAAAGRycy9kb3ducmV2LnhtbFBLAQIUABQA&#10;AAAIAIdO4kDpLYXumQIAALsFAAAOAAAAAAAAAAEAIAAAACkBAABkcnMvZTJvRG9jLnhtbFBLBQYA&#10;AAAABgAGAFkBAAA0Bg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FAA8DA1">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2816"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5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wps:spPr>
                      <wps:txbx>
                        <w:txbxContent>
                          <w:p w14:paraId="7961D802">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文本框 54" o:spid="_x0000_s1026" o:spt="202" type="#_x0000_t202" style="position:absolute;left:0pt;margin-left:259pt;margin-top:2.35pt;height:19.4pt;width:23.35pt;mso-position-horizontal-relative:page;z-index:251682816;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QvMZ1wAAAAgBAAAPAAAAAAAAAAEAIAAAACIAAABkcnMvZG93&#10;bnJldi54bWxQSwECFAAUAAAACACHTuJABUjsUsgBAACBAwAADgAAAAAAAAABACAAAAAmAQAAZHJz&#10;L2Uyb0RvYy54bWxQSwUGAAAAAAYABgBZAQAAYAUAAAAA&#10;">
                <v:fill on="f" focussize="0,0"/>
                <v:stroke on="f"/>
                <v:imagedata o:title=""/>
                <o:lock v:ext="edit" aspectratio="f"/>
                <v:textbox inset="0mm,0mm,0mm,0mm">
                  <w:txbxContent>
                    <w:p w14:paraId="7961D802">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46D12655">
      <w:pPr>
        <w:pStyle w:val="11"/>
        <w:spacing w:before="26"/>
        <w:ind w:left="3521" w:right="4781"/>
        <w:jc w:val="center"/>
        <w:rPr>
          <w:rFonts w:hint="eastAsia" w:ascii="宋体" w:hAnsi="宋体" w:eastAsia="宋体" w:cs="宋体"/>
          <w:color w:val="auto"/>
          <w:sz w:val="14"/>
          <w:szCs w:val="14"/>
          <w:highlight w:val="none"/>
        </w:rPr>
      </w:pPr>
    </w:p>
    <w:p w14:paraId="1F149AF8">
      <w:pPr>
        <w:wordWrap w:val="0"/>
        <w:adjustRightInd w:val="0"/>
        <w:snapToGrid w:val="0"/>
        <w:spacing w:line="360" w:lineRule="auto"/>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5A2766D4">
      <w:pPr>
        <w:wordWrap w:val="0"/>
        <w:adjustRightInd w:val="0"/>
        <w:snapToGrid w:val="0"/>
        <w:spacing w:line="360" w:lineRule="auto"/>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3BAA07BF">
      <w:pPr>
        <w:wordWrap w:val="0"/>
        <w:adjustRightInd w:val="0"/>
        <w:snapToGrid w:val="0"/>
        <w:spacing w:line="360" w:lineRule="auto"/>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3E12A17D">
      <w:pPr>
        <w:wordWrap w:val="0"/>
        <w:adjustRightInd w:val="0"/>
        <w:snapToGrid w:val="0"/>
        <w:spacing w:line="360" w:lineRule="auto"/>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5BC9B5D">
      <w:pPr>
        <w:wordWrap w:val="0"/>
        <w:adjustRightInd w:val="0"/>
        <w:snapToGrid w:val="0"/>
        <w:spacing w:line="360" w:lineRule="auto"/>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w:t>
      </w:r>
      <w:r>
        <w:rPr>
          <w:rFonts w:hint="eastAsia" w:ascii="宋体" w:hAnsi="宋体" w:eastAsia="宋体" w:cs="宋体"/>
          <w:b w:val="0"/>
          <w:bCs/>
          <w:caps w:val="0"/>
          <w:smallCaps w:val="0"/>
          <w:snapToGrid w:val="0"/>
          <w:color w:val="auto"/>
          <w:spacing w:val="0"/>
          <w:kern w:val="0"/>
          <w:szCs w:val="28"/>
          <w:highlight w:val="none"/>
          <w:lang w:val="en-US" w:eastAsia="zh-CN"/>
        </w:rPr>
        <w:t>预算包干费</w:t>
      </w:r>
      <w:r>
        <w:rPr>
          <w:rFonts w:hint="eastAsia" w:ascii="宋体" w:hAnsi="宋体" w:eastAsia="宋体" w:cs="宋体"/>
          <w:b w:val="0"/>
          <w:bCs/>
          <w:caps w:val="0"/>
          <w:smallCaps w:val="0"/>
          <w:snapToGrid w:val="0"/>
          <w:color w:val="auto"/>
          <w:spacing w:val="0"/>
          <w:kern w:val="0"/>
          <w:szCs w:val="28"/>
          <w:highlight w:val="none"/>
          <w:u w:val="none" w:color="auto"/>
          <w:lang w:val="en-US" w:eastAsia="zh-CN"/>
        </w:rPr>
        <w:t>按照分部分项的人工费与施工机具费之和的7%计算。本招标项目的预算包干</w:t>
      </w:r>
      <w:r>
        <w:rPr>
          <w:rFonts w:hint="eastAsia" w:ascii="宋体" w:hAnsi="宋体" w:eastAsia="宋体" w:cs="宋体"/>
          <w:b w:val="0"/>
          <w:bCs/>
          <w:caps w:val="0"/>
          <w:smallCaps w:val="0"/>
          <w:snapToGrid w:val="0"/>
          <w:color w:val="auto"/>
          <w:spacing w:val="0"/>
          <w:kern w:val="0"/>
          <w:szCs w:val="28"/>
          <w:highlight w:val="none"/>
          <w:lang w:val="en-US" w:eastAsia="zh-CN"/>
        </w:rPr>
        <w:t>内容包括：</w:t>
      </w:r>
      <w:r>
        <w:rPr>
          <w:rFonts w:hint="eastAsia" w:ascii="宋体" w:hAnsi="宋体" w:eastAsia="宋体" w:cs="宋体"/>
          <w:b w:val="0"/>
          <w:bCs/>
          <w:caps w:val="0"/>
          <w:smallCaps w:val="0"/>
          <w:snapToGrid w:val="0"/>
          <w:color w:val="auto"/>
          <w:spacing w:val="0"/>
          <w:kern w:val="0"/>
          <w:szCs w:val="28"/>
          <w:highlight w:val="none"/>
          <w:u w:val="single" w:color="auto"/>
          <w:lang w:val="en-US" w:eastAsia="zh-CN"/>
        </w:rPr>
        <w:t xml:space="preserve"> 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 w:val="0"/>
          <w:bCs/>
          <w:caps w:val="0"/>
          <w:smallCaps w:val="0"/>
          <w:snapToGrid w:val="0"/>
          <w:color w:val="auto"/>
          <w:spacing w:val="0"/>
          <w:kern w:val="0"/>
          <w:szCs w:val="28"/>
          <w:highlight w:val="none"/>
          <w:u w:val="none" w:color="auto"/>
          <w:lang w:val="en-US" w:eastAsia="zh-CN"/>
        </w:rPr>
        <w:t>（由招标人根据招标控制价按实填写）。对于以上预算包干内容，承包人不得提出额外付款或延长工期等要求。</w:t>
      </w:r>
      <w:r>
        <w:rPr>
          <w:rFonts w:hint="eastAsia" w:ascii="宋体" w:hAnsi="宋体" w:eastAsia="宋体" w:cs="宋体"/>
          <w:caps w:val="0"/>
          <w:smallCaps w:val="0"/>
          <w:snapToGrid w:val="0"/>
          <w:color w:val="auto"/>
          <w:spacing w:val="0"/>
          <w:kern w:val="0"/>
          <w:szCs w:val="24"/>
          <w:highlight w:val="none"/>
        </w:rPr>
        <w:t>对此类要求，</w:t>
      </w:r>
      <w:r>
        <w:rPr>
          <w:rFonts w:hint="eastAsia" w:ascii="宋体" w:hAnsi="宋体" w:eastAsia="宋体" w:cs="宋体"/>
          <w:caps w:val="0"/>
          <w:smallCaps w:val="0"/>
          <w:snapToGrid w:val="0"/>
          <w:color w:val="auto"/>
          <w:spacing w:val="0"/>
          <w:kern w:val="0"/>
          <w:szCs w:val="24"/>
          <w:highlight w:val="none"/>
          <w:lang w:eastAsia="zh-CN"/>
        </w:rPr>
        <w:t>发包人</w:t>
      </w:r>
      <w:r>
        <w:rPr>
          <w:rFonts w:hint="eastAsia" w:ascii="宋体" w:hAnsi="宋体" w:eastAsia="宋体" w:cs="宋体"/>
          <w:caps w:val="0"/>
          <w:smallCaps w:val="0"/>
          <w:snapToGrid w:val="0"/>
          <w:color w:val="auto"/>
          <w:spacing w:val="0"/>
          <w:kern w:val="0"/>
          <w:szCs w:val="24"/>
          <w:highlight w:val="none"/>
        </w:rPr>
        <w:t>不作任何考虑及答复</w:t>
      </w:r>
      <w:r>
        <w:rPr>
          <w:rFonts w:hint="eastAsia" w:ascii="宋体" w:hAnsi="宋体" w:eastAsia="宋体" w:cs="宋体"/>
          <w:b w:val="0"/>
          <w:bCs/>
          <w:caps w:val="0"/>
          <w:smallCaps w:val="0"/>
          <w:snapToGrid w:val="0"/>
          <w:color w:val="auto"/>
          <w:spacing w:val="0"/>
          <w:kern w:val="0"/>
          <w:szCs w:val="28"/>
          <w:highlight w:val="none"/>
          <w:u w:val="none" w:color="auto"/>
          <w:lang w:val="en-US" w:eastAsia="zh-CN"/>
        </w:rPr>
        <w:t>。</w:t>
      </w:r>
    </w:p>
    <w:p w14:paraId="3341C0C6">
      <w:pPr>
        <w:wordWrap w:val="0"/>
        <w:adjustRightInd w:val="0"/>
        <w:snapToGrid w:val="0"/>
        <w:spacing w:line="360" w:lineRule="auto"/>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其余事项（如不可抗力、索赔、现场签证等）的调整原则按照《建设工程工程量清单计价规范》（GB50500—2013）有关规定执行。 </w:t>
      </w:r>
    </w:p>
    <w:p w14:paraId="4104EA49">
      <w:pPr>
        <w:wordWrap w:val="0"/>
        <w:adjustRightInd w:val="0"/>
        <w:snapToGrid w:val="0"/>
        <w:spacing w:line="360" w:lineRule="auto"/>
        <w:ind w:firstLine="560"/>
        <w:rPr>
          <w:rFonts w:hint="eastAsia" w:ascii="宋体" w:hAnsi="宋体" w:eastAsia="宋体" w:cs="宋体"/>
          <w:strike/>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208" w:name="_Hlt112206782"/>
      <w:bookmarkEnd w:id="208"/>
    </w:p>
    <w:p w14:paraId="717D6E54">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2728CC1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A158E16">
      <w:pPr>
        <w:wordWrap w:val="0"/>
        <w:adjustRightInd w:val="0"/>
        <w:snapToGrid w:val="0"/>
        <w:spacing w:line="360" w:lineRule="auto"/>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项目完工后，发、承包双方和受其委托具备相应资质的工程造价咨询单位必须按照《建设工程工程量清单计价规范》（GB50500—2013）和国家、省、市的有关规定办理竣工结算。</w:t>
      </w:r>
    </w:p>
    <w:p w14:paraId="7DEEB2AD">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bookmarkEnd w:id="205"/>
      <w:bookmarkEnd w:id="206"/>
      <w:bookmarkStart w:id="209" w:name="_Hlt87951777"/>
      <w:bookmarkStart w:id="210" w:name="_Toc326916631"/>
      <w:bookmarkStart w:id="211" w:name="_Toc14272"/>
      <w:bookmarkStart w:id="212" w:name="_Toc322793290"/>
    </w:p>
    <w:p w14:paraId="38352E06">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p>
    <w:p w14:paraId="60B2004E">
      <w:pPr>
        <w:wordWrap w:val="0"/>
        <w:adjustRightInd w:val="0"/>
        <w:snapToGrid w:val="0"/>
        <w:spacing w:line="360" w:lineRule="auto"/>
        <w:ind w:firstLine="56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3．工程付款办法</w:t>
      </w:r>
      <w:bookmarkEnd w:id="209"/>
      <w:bookmarkEnd w:id="210"/>
      <w:bookmarkEnd w:id="211"/>
      <w:bookmarkEnd w:id="212"/>
      <w:bookmarkStart w:id="213" w:name="_Hlt66608388"/>
      <w:bookmarkEnd w:id="213"/>
      <w:bookmarkStart w:id="214" w:name="_Hlt66591689"/>
      <w:bookmarkEnd w:id="214"/>
      <w:bookmarkStart w:id="215" w:name="_Hlt69669774"/>
      <w:bookmarkEnd w:id="215"/>
      <w:bookmarkStart w:id="216" w:name="_Hlt69700007"/>
      <w:bookmarkEnd w:id="216"/>
      <w:bookmarkStart w:id="217" w:name="_Hlt69114106"/>
      <w:bookmarkEnd w:id="217"/>
      <w:bookmarkStart w:id="218" w:name="_Hlt88976467"/>
      <w:bookmarkEnd w:id="218"/>
      <w:bookmarkStart w:id="219" w:name="_Hlt66593437"/>
      <w:bookmarkEnd w:id="219"/>
      <w:bookmarkStart w:id="220" w:name="_Hlt70150985"/>
      <w:bookmarkEnd w:id="220"/>
    </w:p>
    <w:p w14:paraId="3DB65F1F">
      <w:pPr>
        <w:pStyle w:val="10"/>
        <w:keepNext w:val="0"/>
        <w:keepLines w:val="0"/>
        <w:pageBreakBefore w:val="0"/>
        <w:widowControl w:val="0"/>
        <w:kinsoku/>
        <w:overflowPunct/>
        <w:topLinePunct w:val="0"/>
        <w:autoSpaceDE/>
        <w:autoSpaceDN/>
        <w:bidi w:val="0"/>
        <w:adjustRightInd w:val="0"/>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bCs/>
          <w:color w:val="auto"/>
          <w:szCs w:val="22"/>
          <w:highlight w:val="none"/>
          <w:lang w:val="en-US" w:eastAsia="zh-CN"/>
        </w:rPr>
        <w:t>3.1</w:t>
      </w:r>
      <w:r>
        <w:rPr>
          <w:rFonts w:hint="eastAsia" w:ascii="宋体" w:hAnsi="宋体" w:eastAsia="宋体" w:cs="宋体"/>
          <w:snapToGrid w:val="0"/>
          <w:color w:val="auto"/>
          <w:kern w:val="0"/>
          <w:highlight w:val="none"/>
        </w:rPr>
        <w:t>本工程</w:t>
      </w:r>
      <w:r>
        <w:rPr>
          <w:rFonts w:hint="eastAsia" w:ascii="宋体" w:hAnsi="宋体" w:eastAsia="宋体" w:cs="宋体"/>
          <w:color w:val="auto"/>
          <w:highlight w:val="none"/>
          <w:lang w:eastAsia="zh-CN"/>
        </w:rPr>
        <w:t>原则上</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aps w:val="0"/>
          <w:smallCaps w:val="0"/>
          <w:snapToGrid w:val="0"/>
          <w:color w:val="auto"/>
          <w:spacing w:val="0"/>
          <w:kern w:val="0"/>
          <w:highlight w:val="none"/>
          <w:u w:val="single"/>
        </w:rPr>
        <w:t>支付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施工预付款。</w:t>
      </w:r>
    </w:p>
    <w:p w14:paraId="2AAB6936">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bCs/>
          <w:caps w:val="0"/>
          <w:smallCaps w:val="0"/>
          <w:snapToGrid w:val="0"/>
          <w:color w:val="auto"/>
          <w:spacing w:val="0"/>
          <w:kern w:val="0"/>
          <w:szCs w:val="24"/>
          <w:highlight w:val="none"/>
          <w:lang w:val="en-US" w:eastAsia="zh-CN"/>
        </w:rPr>
      </w:pPr>
      <w:r>
        <w:rPr>
          <w:rFonts w:hint="eastAsia" w:ascii="宋体" w:hAnsi="宋体" w:eastAsia="宋体" w:cs="宋体"/>
          <w:b/>
          <w:bCs/>
          <w:caps w:val="0"/>
          <w:smallCaps w:val="0"/>
          <w:snapToGrid w:val="0"/>
          <w:color w:val="auto"/>
          <w:spacing w:val="0"/>
          <w:kern w:val="0"/>
          <w:szCs w:val="24"/>
          <w:highlight w:val="none"/>
          <w:lang w:val="en-US" w:eastAsia="zh-CN"/>
        </w:rPr>
        <w:t xml:space="preserve">3.2 </w:t>
      </w:r>
      <w:r>
        <w:rPr>
          <w:rFonts w:hint="eastAsia" w:ascii="宋体" w:hAnsi="宋体" w:eastAsia="宋体" w:cs="宋体"/>
          <w:b w:val="0"/>
          <w:bCs w:val="0"/>
          <w:caps w:val="0"/>
          <w:smallCaps w:val="0"/>
          <w:snapToGrid w:val="0"/>
          <w:color w:val="auto"/>
          <w:spacing w:val="0"/>
          <w:kern w:val="0"/>
          <w:szCs w:val="24"/>
          <w:highlight w:val="none"/>
          <w:lang w:val="en-US" w:eastAsia="zh-CN"/>
        </w:rPr>
        <w:t>施工预付款必须专用于合同工程，并按以下原则支付和抵扣：</w:t>
      </w:r>
    </w:p>
    <w:p w14:paraId="32499786">
      <w:pPr>
        <w:spacing w:line="360" w:lineRule="auto"/>
        <w:ind w:firstLine="482" w:firstLineChars="200"/>
        <w:jc w:val="both"/>
        <w:rPr>
          <w:rFonts w:hint="eastAsia" w:ascii="宋体" w:hAnsi="宋体" w:eastAsia="宋体" w:cs="宋体"/>
          <w:color w:val="auto"/>
          <w:highlight w:val="none"/>
        </w:rPr>
      </w:pPr>
      <w:r>
        <w:rPr>
          <w:rFonts w:hint="eastAsia" w:ascii="宋体" w:hAnsi="宋体" w:eastAsia="宋体" w:cs="宋体"/>
          <w:b/>
          <w:bCs/>
          <w:caps w:val="0"/>
          <w:smallCaps w:val="0"/>
          <w:snapToGrid w:val="0"/>
          <w:color w:val="auto"/>
          <w:spacing w:val="0"/>
          <w:kern w:val="0"/>
          <w:szCs w:val="24"/>
          <w:highlight w:val="none"/>
          <w:lang w:val="en-US" w:eastAsia="zh-CN"/>
        </w:rPr>
        <w:t xml:space="preserve">3.2.1 </w:t>
      </w:r>
      <w:r>
        <w:rPr>
          <w:rFonts w:hint="eastAsia" w:ascii="宋体" w:hAnsi="宋体" w:eastAsia="宋体" w:cs="宋体"/>
          <w:b w:val="0"/>
          <w:bCs w:val="0"/>
          <w:caps w:val="0"/>
          <w:smallCaps w:val="0"/>
          <w:snapToGrid w:val="0"/>
          <w:color w:val="auto"/>
          <w:spacing w:val="0"/>
          <w:kern w:val="0"/>
          <w:szCs w:val="24"/>
          <w:highlight w:val="none"/>
          <w:lang w:val="en-US" w:eastAsia="zh-CN"/>
        </w:rPr>
        <w:t>施工预付款支付比例为：按施工合同价的</w:t>
      </w:r>
      <w:r>
        <w:rPr>
          <w:rFonts w:hint="eastAsia" w:ascii="宋体" w:hAnsi="宋体" w:eastAsia="宋体" w:cs="宋体"/>
          <w:b w:val="0"/>
          <w:bCs w:val="0"/>
          <w:caps w:val="0"/>
          <w:smallCaps w:val="0"/>
          <w:snapToGrid w:val="0"/>
          <w:color w:val="auto"/>
          <w:spacing w:val="0"/>
          <w:kern w:val="0"/>
          <w:szCs w:val="24"/>
          <w:highlight w:val="none"/>
          <w:u w:val="single"/>
          <w:lang w:val="en-US" w:eastAsia="zh-CN"/>
        </w:rPr>
        <w:t xml:space="preserve">  30%  </w:t>
      </w:r>
      <w:r>
        <w:rPr>
          <w:rFonts w:hint="eastAsia" w:ascii="宋体" w:hAnsi="宋体" w:eastAsia="宋体" w:cs="宋体"/>
          <w:b w:val="0"/>
          <w:bCs w:val="0"/>
          <w:caps w:val="0"/>
          <w:smallCaps w:val="0"/>
          <w:snapToGrid w:val="0"/>
          <w:color w:val="auto"/>
          <w:spacing w:val="0"/>
          <w:kern w:val="0"/>
          <w:szCs w:val="24"/>
          <w:highlight w:val="none"/>
          <w:lang w:val="en-US" w:eastAsia="zh-CN"/>
        </w:rPr>
        <w:t>支付。</w:t>
      </w:r>
      <w:r>
        <w:rPr>
          <w:rFonts w:hint="eastAsia" w:ascii="宋体" w:hAnsi="宋体" w:eastAsia="宋体" w:cs="宋体"/>
          <w:snapToGrid w:val="0"/>
          <w:color w:val="auto"/>
          <w:kern w:val="0"/>
          <w:szCs w:val="24"/>
          <w:highlight w:val="none"/>
        </w:rPr>
        <w:t>因</w:t>
      </w:r>
      <w:r>
        <w:rPr>
          <w:rFonts w:hint="eastAsia" w:ascii="宋体" w:hAnsi="宋体" w:eastAsia="宋体" w:cs="宋体"/>
          <w:snapToGrid w:val="0"/>
          <w:color w:val="auto"/>
          <w:kern w:val="0"/>
          <w:szCs w:val="24"/>
          <w:highlight w:val="none"/>
          <w:lang w:eastAsia="zh-CN"/>
        </w:rPr>
        <w:t>本项目</w:t>
      </w:r>
      <w:r>
        <w:rPr>
          <w:rFonts w:hint="eastAsia" w:ascii="宋体" w:hAnsi="宋体" w:eastAsia="宋体" w:cs="宋体"/>
          <w:snapToGrid w:val="0"/>
          <w:color w:val="auto"/>
          <w:kern w:val="0"/>
          <w:szCs w:val="24"/>
          <w:highlight w:val="none"/>
        </w:rPr>
        <w:t>使用的是财政资金，付款时间为向政府采购支付部门提出办理财政支付申请手续的时间（不含政府财政支付部门审核的时间），在规定时间内提出支付申请手续后即视为已经按期支付。</w:t>
      </w:r>
    </w:p>
    <w:p w14:paraId="1578E925">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b/>
          <w:bCs/>
          <w:caps w:val="0"/>
          <w:smallCaps w:val="0"/>
          <w:snapToGrid w:val="0"/>
          <w:color w:val="auto"/>
          <w:spacing w:val="0"/>
          <w:kern w:val="0"/>
          <w:szCs w:val="24"/>
          <w:highlight w:val="none"/>
          <w:lang w:val="en-US" w:eastAsia="zh-CN"/>
        </w:rPr>
      </w:pPr>
      <w:r>
        <w:rPr>
          <w:rFonts w:hint="eastAsia" w:ascii="宋体" w:hAnsi="宋体" w:eastAsia="宋体" w:cs="宋体"/>
          <w:b/>
          <w:bCs/>
          <w:caps w:val="0"/>
          <w:smallCaps w:val="0"/>
          <w:snapToGrid w:val="0"/>
          <w:color w:val="auto"/>
          <w:spacing w:val="0"/>
          <w:kern w:val="0"/>
          <w:szCs w:val="24"/>
          <w:highlight w:val="none"/>
          <w:lang w:val="en-US" w:eastAsia="zh-CN"/>
        </w:rPr>
        <w:t xml:space="preserve">3.2.2 </w:t>
      </w:r>
      <w:r>
        <w:rPr>
          <w:rFonts w:hint="eastAsia" w:ascii="宋体" w:hAnsi="宋体" w:eastAsia="宋体" w:cs="宋体"/>
          <w:b w:val="0"/>
          <w:bCs w:val="0"/>
          <w:caps w:val="0"/>
          <w:smallCaps w:val="0"/>
          <w:snapToGrid w:val="0"/>
          <w:color w:val="auto"/>
          <w:spacing w:val="0"/>
          <w:kern w:val="0"/>
          <w:szCs w:val="24"/>
          <w:highlight w:val="none"/>
          <w:lang w:val="en-US" w:eastAsia="zh-CN"/>
        </w:rPr>
        <w:t>本招标项目</w:t>
      </w:r>
      <w:r>
        <w:rPr>
          <w:rFonts w:hint="eastAsia" w:ascii="宋体" w:hAnsi="宋体" w:eastAsia="宋体" w:cs="宋体"/>
          <w:b w:val="0"/>
          <w:bCs w:val="0"/>
          <w:caps w:val="0"/>
          <w:smallCaps w:val="0"/>
          <w:snapToGrid w:val="0"/>
          <w:color w:val="auto"/>
          <w:spacing w:val="0"/>
          <w:kern w:val="0"/>
          <w:szCs w:val="24"/>
          <w:highlight w:val="none"/>
          <w:u w:val="single"/>
          <w:lang w:val="en-US" w:eastAsia="zh-CN"/>
        </w:rPr>
        <w:t xml:space="preserve"> 要求 </w:t>
      </w:r>
      <w:r>
        <w:rPr>
          <w:rFonts w:hint="eastAsia" w:ascii="宋体" w:hAnsi="宋体" w:eastAsia="宋体" w:cs="宋体"/>
          <w:b w:val="0"/>
          <w:bCs w:val="0"/>
          <w:caps w:val="0"/>
          <w:smallCaps w:val="0"/>
          <w:snapToGrid w:val="0"/>
          <w:color w:val="auto"/>
          <w:spacing w:val="0"/>
          <w:kern w:val="0"/>
          <w:szCs w:val="24"/>
          <w:highlight w:val="none"/>
          <w:lang w:val="en-US" w:eastAsia="zh-CN"/>
        </w:rPr>
        <w:t>承包人提供与预付款等额的预付款保函。</w:t>
      </w:r>
    </w:p>
    <w:p w14:paraId="5504E16D">
      <w:pPr>
        <w:keepNext w:val="0"/>
        <w:keepLines w:val="0"/>
        <w:pageBreakBefore w:val="0"/>
        <w:widowControl w:val="0"/>
        <w:kinsoku/>
        <w:wordWrap w:val="0"/>
        <w:overflowPunct/>
        <w:topLinePunct w:val="0"/>
        <w:autoSpaceDE/>
        <w:autoSpaceDN/>
        <w:bidi w:val="0"/>
        <w:adjustRightInd w:val="0"/>
        <w:snapToGrid w:val="0"/>
        <w:spacing w:before="0" w:beforeLines="0" w:after="0" w:afterLines="0" w:line="360" w:lineRule="auto"/>
        <w:ind w:right="0" w:rightChars="0" w:firstLine="482" w:firstLineChars="200"/>
        <w:textAlignment w:val="auto"/>
        <w:rPr>
          <w:rFonts w:hint="eastAsia" w:ascii="宋体" w:hAnsi="宋体" w:eastAsia="宋体" w:cs="宋体"/>
          <w:caps w:val="0"/>
          <w:smallCaps w:val="0"/>
          <w:snapToGrid w:val="0"/>
          <w:color w:val="auto"/>
          <w:spacing w:val="0"/>
          <w:kern w:val="0"/>
          <w:highlight w:val="none"/>
          <w:lang w:val="en-US" w:eastAsia="zh-CN"/>
        </w:rPr>
      </w:pPr>
      <w:r>
        <w:rPr>
          <w:rFonts w:hint="eastAsia" w:ascii="宋体" w:hAnsi="宋体" w:eastAsia="宋体" w:cs="宋体"/>
          <w:b/>
          <w:bCs/>
          <w:caps w:val="0"/>
          <w:smallCaps w:val="0"/>
          <w:snapToGrid w:val="0"/>
          <w:color w:val="auto"/>
          <w:spacing w:val="0"/>
          <w:kern w:val="0"/>
          <w:szCs w:val="24"/>
          <w:highlight w:val="none"/>
          <w:lang w:val="en-US" w:eastAsia="zh-CN"/>
        </w:rPr>
        <w:t>3.2.3</w:t>
      </w:r>
      <w:r>
        <w:rPr>
          <w:rFonts w:hint="eastAsia" w:ascii="宋体" w:hAnsi="宋体" w:eastAsia="宋体" w:cs="宋体"/>
          <w:caps w:val="0"/>
          <w:smallCaps w:val="0"/>
          <w:snapToGrid w:val="0"/>
          <w:color w:val="auto"/>
          <w:spacing w:val="0"/>
          <w:kern w:val="0"/>
          <w:highlight w:val="none"/>
          <w:lang w:val="en-US" w:eastAsia="zh-CN"/>
        </w:rPr>
        <w:t xml:space="preserve"> 承包人应在签订合同后，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68DF07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caps w:val="0"/>
          <w:smallCaps w:val="0"/>
          <w:snapToGrid w:val="0"/>
          <w:color w:val="auto"/>
          <w:spacing w:val="0"/>
          <w:kern w:val="0"/>
          <w:szCs w:val="24"/>
          <w:highlight w:val="none"/>
          <w:lang w:val="en-US" w:eastAsia="zh-CN"/>
        </w:rPr>
        <w:t>3.2.4</w:t>
      </w:r>
      <w:r>
        <w:rPr>
          <w:rFonts w:hint="eastAsia" w:ascii="宋体" w:hAnsi="宋体" w:eastAsia="宋体" w:cs="宋体"/>
          <w:caps w:val="0"/>
          <w:smallCaps w:val="0"/>
          <w:snapToGrid w:val="0"/>
          <w:color w:val="auto"/>
          <w:spacing w:val="0"/>
          <w:kern w:val="0"/>
          <w:highlight w:val="none"/>
          <w:lang w:val="en-US" w:eastAsia="zh-CN"/>
        </w:rPr>
        <w:t xml:space="preserve"> </w:t>
      </w:r>
      <w:r>
        <w:rPr>
          <w:rFonts w:hint="eastAsia" w:ascii="宋体" w:hAnsi="宋体" w:eastAsia="宋体" w:cs="宋体"/>
          <w:caps w:val="0"/>
          <w:smallCaps w:val="0"/>
          <w:snapToGrid w:val="0"/>
          <w:color w:val="auto"/>
          <w:spacing w:val="0"/>
          <w:kern w:val="0"/>
          <w:highlight w:val="none"/>
          <w:u w:val="none" w:color="auto"/>
        </w:rPr>
        <w:t>预付款应从每支付期应支付给承包人的工程进度款中扣回，</w:t>
      </w:r>
      <w:r>
        <w:rPr>
          <w:rFonts w:hint="eastAsia" w:ascii="宋体" w:hAnsi="宋体" w:eastAsia="宋体" w:cs="宋体"/>
          <w:caps w:val="0"/>
          <w:smallCaps w:val="0"/>
          <w:snapToGrid w:val="0"/>
          <w:color w:val="auto"/>
          <w:spacing w:val="0"/>
          <w:kern w:val="0"/>
          <w:highlight w:val="none"/>
          <w:u w:val="none" w:color="auto"/>
          <w:lang w:val="en-US" w:eastAsia="zh-CN"/>
        </w:rPr>
        <w:t>每期扣回比例为合同价的10%，分3期扣回（期数按申请进度款完成的</w:t>
      </w:r>
      <w:r>
        <w:rPr>
          <w:rFonts w:hint="eastAsia" w:ascii="宋体" w:hAnsi="宋体" w:eastAsia="宋体" w:cs="宋体"/>
          <w:caps w:val="0"/>
          <w:smallCaps w:val="0"/>
          <w:snapToGrid w:val="0"/>
          <w:color w:val="auto"/>
          <w:spacing w:val="0"/>
          <w:kern w:val="0"/>
          <w:highlight w:val="none"/>
          <w:lang w:val="en-US" w:eastAsia="zh-CN"/>
        </w:rPr>
        <w:t>工程量</w:t>
      </w:r>
      <w:r>
        <w:rPr>
          <w:rFonts w:hint="eastAsia" w:ascii="宋体" w:hAnsi="宋体" w:eastAsia="宋体" w:cs="宋体"/>
          <w:caps w:val="0"/>
          <w:smallCaps w:val="0"/>
          <w:snapToGrid w:val="0"/>
          <w:color w:val="auto"/>
          <w:spacing w:val="0"/>
          <w:kern w:val="0"/>
          <w:highlight w:val="none"/>
          <w:u w:val="none" w:color="auto"/>
          <w:lang w:val="en-US" w:eastAsia="zh-CN"/>
        </w:rPr>
        <w:t>期数抵扣），</w:t>
      </w:r>
      <w:r>
        <w:rPr>
          <w:rFonts w:hint="eastAsia" w:ascii="宋体" w:hAnsi="宋体" w:eastAsia="宋体" w:cs="宋体"/>
          <w:caps w:val="0"/>
          <w:smallCaps w:val="0"/>
          <w:snapToGrid w:val="0"/>
          <w:color w:val="auto"/>
          <w:spacing w:val="0"/>
          <w:kern w:val="0"/>
          <w:highlight w:val="none"/>
          <w:u w:val="none" w:color="auto"/>
        </w:rPr>
        <w:t>直到扣回的金额达到合同约定的预付款金额为止</w:t>
      </w:r>
      <w:r>
        <w:rPr>
          <w:rFonts w:hint="eastAsia" w:ascii="宋体" w:hAnsi="宋体" w:eastAsia="宋体" w:cs="宋体"/>
          <w:caps w:val="0"/>
          <w:smallCaps w:val="0"/>
          <w:snapToGrid w:val="0"/>
          <w:color w:val="auto"/>
          <w:spacing w:val="0"/>
          <w:kern w:val="0"/>
          <w:highlight w:val="none"/>
          <w:u w:val="none" w:color="auto"/>
          <w:lang w:eastAsia="zh-CN"/>
        </w:rPr>
        <w:t>。</w:t>
      </w:r>
    </w:p>
    <w:p w14:paraId="123485FF">
      <w:pPr>
        <w:spacing w:line="360" w:lineRule="auto"/>
        <w:ind w:firstLine="56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w:t>
      </w:r>
      <w:r>
        <w:rPr>
          <w:rFonts w:hint="eastAsia" w:ascii="宋体" w:hAnsi="宋体" w:eastAsia="宋体" w:cs="宋体"/>
          <w:caps w:val="0"/>
          <w:smallCaps w:val="0"/>
          <w:snapToGrid w:val="0"/>
          <w:color w:val="auto"/>
          <w:spacing w:val="0"/>
          <w:kern w:val="0"/>
          <w:highlight w:val="none"/>
        </w:rPr>
        <w:t>施工过程中按工程实际完成工程量支付工程进度款：承包</w:t>
      </w:r>
      <w:r>
        <w:rPr>
          <w:rFonts w:hint="eastAsia" w:ascii="宋体" w:hAnsi="宋体" w:eastAsia="宋体" w:cs="宋体"/>
          <w:caps w:val="0"/>
          <w:smallCaps w:val="0"/>
          <w:snapToGrid w:val="0"/>
          <w:color w:val="auto"/>
          <w:spacing w:val="0"/>
          <w:kern w:val="0"/>
          <w:highlight w:val="none"/>
          <w:lang w:eastAsia="zh-CN"/>
        </w:rPr>
        <w:t>人</w:t>
      </w:r>
      <w:r>
        <w:rPr>
          <w:rFonts w:hint="eastAsia" w:ascii="宋体" w:hAnsi="宋体" w:eastAsia="宋体" w:cs="宋体"/>
          <w:caps w:val="0"/>
          <w:smallCaps w:val="0"/>
          <w:snapToGrid w:val="0"/>
          <w:color w:val="auto"/>
          <w:spacing w:val="0"/>
          <w:kern w:val="0"/>
          <w:highlight w:val="none"/>
        </w:rPr>
        <w:t>按工程实际完成工程量</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含变更及增加工程</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申报，</w:t>
      </w:r>
      <w:r>
        <w:rPr>
          <w:rFonts w:hint="eastAsia" w:ascii="宋体" w:hAnsi="宋体" w:eastAsia="宋体" w:cs="宋体"/>
          <w:caps w:val="0"/>
          <w:smallCaps w:val="0"/>
          <w:snapToGrid w:val="0"/>
          <w:color w:val="auto"/>
          <w:spacing w:val="0"/>
          <w:kern w:val="0"/>
          <w:highlight w:val="none"/>
          <w:lang w:eastAsia="zh-CN"/>
        </w:rPr>
        <w:t>承包</w:t>
      </w:r>
      <w:r>
        <w:rPr>
          <w:rFonts w:hint="eastAsia" w:ascii="宋体" w:hAnsi="宋体" w:eastAsia="宋体" w:cs="宋体"/>
          <w:caps w:val="0"/>
          <w:smallCaps w:val="0"/>
          <w:snapToGrid w:val="0"/>
          <w:color w:val="auto"/>
          <w:spacing w:val="0"/>
          <w:kern w:val="0"/>
          <w:highlight w:val="none"/>
        </w:rPr>
        <w:t>人必须将《已完成工程量报表》和《工程付款申请书》于报监理</w:t>
      </w:r>
      <w:r>
        <w:rPr>
          <w:rFonts w:hint="eastAsia" w:ascii="宋体" w:hAnsi="宋体" w:eastAsia="宋体" w:cs="宋体"/>
          <w:caps w:val="0"/>
          <w:smallCaps w:val="0"/>
          <w:snapToGrid w:val="0"/>
          <w:color w:val="auto"/>
          <w:spacing w:val="0"/>
          <w:kern w:val="0"/>
          <w:highlight w:val="none"/>
          <w:lang w:eastAsia="zh-CN"/>
        </w:rPr>
        <w:t>单位</w:t>
      </w:r>
      <w:r>
        <w:rPr>
          <w:rFonts w:hint="eastAsia" w:ascii="宋体" w:hAnsi="宋体" w:eastAsia="宋体" w:cs="宋体"/>
          <w:caps w:val="0"/>
          <w:smallCaps w:val="0"/>
          <w:snapToGrid w:val="0"/>
          <w:color w:val="auto"/>
          <w:spacing w:val="0"/>
          <w:kern w:val="0"/>
          <w:highlight w:val="none"/>
        </w:rPr>
        <w:t>核</w:t>
      </w:r>
      <w:bookmarkStart w:id="221" w:name="_Hlt127094354"/>
      <w:bookmarkEnd w:id="221"/>
      <w:r>
        <w:rPr>
          <w:rFonts w:hint="eastAsia" w:ascii="宋体" w:hAnsi="宋体" w:eastAsia="宋体" w:cs="宋体"/>
          <w:caps w:val="0"/>
          <w:smallCaps w:val="0"/>
          <w:snapToGrid w:val="0"/>
          <w:color w:val="auto"/>
          <w:spacing w:val="0"/>
          <w:kern w:val="0"/>
          <w:highlight w:val="none"/>
        </w:rPr>
        <w:t>实</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经监理</w:t>
      </w:r>
      <w:r>
        <w:rPr>
          <w:rFonts w:hint="eastAsia" w:ascii="宋体" w:hAnsi="宋体" w:eastAsia="宋体" w:cs="宋体"/>
          <w:caps w:val="0"/>
          <w:smallCaps w:val="0"/>
          <w:snapToGrid w:val="0"/>
          <w:color w:val="auto"/>
          <w:spacing w:val="0"/>
          <w:kern w:val="0"/>
          <w:highlight w:val="none"/>
          <w:lang w:eastAsia="zh-CN"/>
        </w:rPr>
        <w:t>单位审核、发包</w:t>
      </w:r>
      <w:r>
        <w:rPr>
          <w:rFonts w:hint="eastAsia" w:ascii="宋体" w:hAnsi="宋体" w:eastAsia="宋体" w:cs="宋体"/>
          <w:caps w:val="0"/>
          <w:smallCaps w:val="0"/>
          <w:snapToGrid w:val="0"/>
          <w:color w:val="auto"/>
          <w:spacing w:val="0"/>
          <w:kern w:val="0"/>
          <w:highlight w:val="none"/>
        </w:rPr>
        <w:t>人</w:t>
      </w:r>
      <w:r>
        <w:rPr>
          <w:rFonts w:hint="eastAsia" w:ascii="宋体" w:hAnsi="宋体" w:eastAsia="宋体" w:cs="宋体"/>
          <w:caps w:val="0"/>
          <w:smallCaps w:val="0"/>
          <w:snapToGrid w:val="0"/>
          <w:color w:val="auto"/>
          <w:spacing w:val="0"/>
          <w:kern w:val="0"/>
          <w:highlight w:val="none"/>
          <w:lang w:eastAsia="zh-CN"/>
        </w:rPr>
        <w:t>审定</w:t>
      </w:r>
      <w:r>
        <w:rPr>
          <w:rFonts w:hint="eastAsia" w:ascii="宋体" w:hAnsi="宋体" w:eastAsia="宋体" w:cs="宋体"/>
          <w:caps w:val="0"/>
          <w:smallCaps w:val="0"/>
          <w:snapToGrid w:val="0"/>
          <w:color w:val="auto"/>
          <w:spacing w:val="0"/>
          <w:kern w:val="0"/>
          <w:highlight w:val="none"/>
        </w:rPr>
        <w:t>后</w:t>
      </w:r>
      <w:r>
        <w:rPr>
          <w:rFonts w:hint="eastAsia" w:ascii="宋体" w:hAnsi="宋体" w:eastAsia="宋体" w:cs="宋体"/>
          <w:caps w:val="0"/>
          <w:smallCaps w:val="0"/>
          <w:snapToGrid w:val="0"/>
          <w:color w:val="auto"/>
          <w:spacing w:val="0"/>
          <w:kern w:val="0"/>
          <w:highlight w:val="none"/>
          <w:lang w:eastAsia="zh-CN"/>
        </w:rPr>
        <w:t>的工程进度款</w:t>
      </w:r>
      <w:r>
        <w:rPr>
          <w:rFonts w:hint="eastAsia" w:ascii="宋体" w:hAnsi="宋体" w:eastAsia="宋体" w:cs="宋体"/>
          <w:caps w:val="0"/>
          <w:smallCaps w:val="0"/>
          <w:snapToGrid w:val="0"/>
          <w:color w:val="auto"/>
          <w:spacing w:val="0"/>
          <w:kern w:val="0"/>
          <w:highlight w:val="none"/>
          <w:u w:val="none"/>
          <w:lang w:eastAsia="zh-CN"/>
        </w:rPr>
        <w:t>（指已经按照合同约定，扣除该支付期内因承包人违约而应扣除的管理费）</w:t>
      </w:r>
      <w:r>
        <w:rPr>
          <w:rFonts w:hint="eastAsia" w:ascii="宋体" w:hAnsi="宋体" w:eastAsia="宋体" w:cs="宋体"/>
          <w:caps w:val="0"/>
          <w:smallCaps w:val="0"/>
          <w:snapToGrid w:val="0"/>
          <w:color w:val="auto"/>
          <w:spacing w:val="0"/>
          <w:kern w:val="0"/>
          <w:highlight w:val="none"/>
          <w:u w:val="none"/>
        </w:rPr>
        <w:t>，</w:t>
      </w:r>
      <w:r>
        <w:rPr>
          <w:rFonts w:hint="eastAsia" w:ascii="宋体" w:hAnsi="宋体" w:eastAsia="宋体" w:cs="宋体"/>
          <w:caps w:val="0"/>
          <w:smallCaps w:val="0"/>
          <w:snapToGrid w:val="0"/>
          <w:color w:val="auto"/>
          <w:spacing w:val="0"/>
          <w:kern w:val="0"/>
          <w:highlight w:val="none"/>
        </w:rPr>
        <w:t>于申报次月支付。</w:t>
      </w:r>
    </w:p>
    <w:p w14:paraId="5318DD74">
      <w:pPr>
        <w:spacing w:line="360" w:lineRule="auto"/>
        <w:ind w:firstLine="560"/>
        <w:rPr>
          <w:rFonts w:hint="eastAsia" w:ascii="宋体" w:hAnsi="宋体" w:eastAsia="宋体" w:cs="宋体"/>
          <w:caps w:val="0"/>
          <w:smallCaps w:val="0"/>
          <w:snapToGrid w:val="0"/>
          <w:color w:val="auto"/>
          <w:spacing w:val="0"/>
          <w:kern w:val="0"/>
          <w:highlight w:val="none"/>
          <w:lang w:eastAsia="zh-CN"/>
        </w:rPr>
      </w:pPr>
      <w:r>
        <w:rPr>
          <w:rFonts w:hint="eastAsia" w:ascii="宋体" w:hAnsi="宋体" w:eastAsia="宋体" w:cs="宋体"/>
          <w:b/>
          <w:bCs/>
          <w:snapToGrid w:val="0"/>
          <w:color w:val="auto"/>
          <w:kern w:val="0"/>
          <w:szCs w:val="24"/>
          <w:highlight w:val="none"/>
        </w:rPr>
        <w:t xml:space="preserve">3.4 </w:t>
      </w:r>
      <w:r>
        <w:rPr>
          <w:rFonts w:hint="eastAsia" w:ascii="宋体" w:hAnsi="宋体" w:eastAsia="宋体" w:cs="宋体"/>
          <w:caps w:val="0"/>
          <w:smallCaps w:val="0"/>
          <w:snapToGrid w:val="0"/>
          <w:color w:val="auto"/>
          <w:spacing w:val="0"/>
          <w:kern w:val="0"/>
          <w:highlight w:val="none"/>
        </w:rPr>
        <w:t>工程进度款</w:t>
      </w:r>
      <w:r>
        <w:rPr>
          <w:rFonts w:hint="eastAsia" w:ascii="宋体" w:hAnsi="宋体" w:eastAsia="宋体" w:cs="宋体"/>
          <w:caps w:val="0"/>
          <w:smallCaps w:val="0"/>
          <w:snapToGrid w:val="0"/>
          <w:color w:val="auto"/>
          <w:spacing w:val="0"/>
          <w:kern w:val="0"/>
          <w:highlight w:val="none"/>
          <w:lang w:val="en-US" w:eastAsia="zh-CN"/>
        </w:rPr>
        <w:t>分3期支付（第一期需完成工程量的35%，第二期需完成工程量的80%，第三期需完成工程量的100%），</w:t>
      </w:r>
      <w:r>
        <w:rPr>
          <w:rFonts w:hint="eastAsia" w:ascii="宋体" w:hAnsi="宋体" w:eastAsia="宋体" w:cs="宋体"/>
          <w:caps w:val="0"/>
          <w:smallCaps w:val="0"/>
          <w:snapToGrid w:val="0"/>
          <w:color w:val="auto"/>
          <w:spacing w:val="0"/>
          <w:kern w:val="0"/>
          <w:highlight w:val="none"/>
        </w:rPr>
        <w:t>每</w:t>
      </w:r>
      <w:r>
        <w:rPr>
          <w:rFonts w:hint="eastAsia" w:ascii="宋体" w:hAnsi="宋体" w:eastAsia="宋体" w:cs="宋体"/>
          <w:caps w:val="0"/>
          <w:smallCaps w:val="0"/>
          <w:snapToGrid w:val="0"/>
          <w:color w:val="auto"/>
          <w:spacing w:val="0"/>
          <w:kern w:val="0"/>
          <w:highlight w:val="none"/>
          <w:lang w:val="en-US" w:eastAsia="zh-CN"/>
        </w:rPr>
        <w:t>期</w:t>
      </w:r>
      <w:r>
        <w:rPr>
          <w:rFonts w:hint="eastAsia" w:ascii="宋体" w:hAnsi="宋体" w:eastAsia="宋体" w:cs="宋体"/>
          <w:caps w:val="0"/>
          <w:smallCaps w:val="0"/>
          <w:snapToGrid w:val="0"/>
          <w:color w:val="auto"/>
          <w:spacing w:val="0"/>
          <w:kern w:val="0"/>
          <w:highlight w:val="none"/>
        </w:rPr>
        <w:t>工程进度款按</w:t>
      </w:r>
      <w:r>
        <w:rPr>
          <w:rFonts w:hint="eastAsia" w:ascii="宋体" w:hAnsi="宋体" w:eastAsia="宋体" w:cs="宋体"/>
          <w:caps w:val="0"/>
          <w:smallCaps w:val="0"/>
          <w:snapToGrid w:val="0"/>
          <w:color w:val="auto"/>
          <w:spacing w:val="0"/>
          <w:kern w:val="0"/>
          <w:highlight w:val="none"/>
          <w:lang w:eastAsia="zh-CN"/>
        </w:rPr>
        <w:t>应付金额</w:t>
      </w:r>
      <w:r>
        <w:rPr>
          <w:rFonts w:hint="eastAsia" w:ascii="宋体" w:hAnsi="宋体" w:eastAsia="宋体" w:cs="宋体"/>
          <w:caps w:val="0"/>
          <w:smallCaps w:val="0"/>
          <w:snapToGrid w:val="0"/>
          <w:color w:val="auto"/>
          <w:spacing w:val="0"/>
          <w:kern w:val="0"/>
          <w:highlight w:val="none"/>
        </w:rPr>
        <w:t>的</w:t>
      </w:r>
      <w:r>
        <w:rPr>
          <w:rFonts w:hint="eastAsia" w:ascii="宋体" w:hAnsi="宋体" w:eastAsia="宋体" w:cs="宋体"/>
          <w:caps w:val="0"/>
          <w:smallCaps w:val="0"/>
          <w:snapToGrid w:val="0"/>
          <w:color w:val="auto"/>
          <w:spacing w:val="0"/>
          <w:kern w:val="0"/>
          <w:highlight w:val="none"/>
          <w:u w:val="single" w:color="auto"/>
          <w:lang w:val="en-US" w:eastAsia="zh-CN"/>
        </w:rPr>
        <w:t xml:space="preserve"> 80 %</w:t>
      </w:r>
      <w:r>
        <w:rPr>
          <w:rFonts w:hint="eastAsia" w:ascii="宋体" w:hAnsi="宋体" w:eastAsia="宋体" w:cs="宋体"/>
          <w:caps w:val="0"/>
          <w:smallCaps w:val="0"/>
          <w:snapToGrid w:val="0"/>
          <w:color w:val="auto"/>
          <w:spacing w:val="0"/>
          <w:kern w:val="0"/>
          <w:highlight w:val="none"/>
          <w:u w:val="single"/>
          <w:lang w:val="en-US" w:eastAsia="zh-CN"/>
        </w:rPr>
        <w:t xml:space="preserve"> </w:t>
      </w:r>
      <w:r>
        <w:rPr>
          <w:rFonts w:hint="eastAsia" w:ascii="宋体" w:hAnsi="宋体" w:eastAsia="宋体" w:cs="宋体"/>
          <w:caps w:val="0"/>
          <w:smallCaps w:val="0"/>
          <w:snapToGrid w:val="0"/>
          <w:color w:val="auto"/>
          <w:spacing w:val="0"/>
          <w:kern w:val="0"/>
          <w:highlight w:val="none"/>
        </w:rPr>
        <w:t>支付，工程</w:t>
      </w:r>
      <w:r>
        <w:rPr>
          <w:rFonts w:hint="eastAsia" w:ascii="宋体" w:hAnsi="宋体" w:eastAsia="宋体" w:cs="宋体"/>
          <w:caps w:val="0"/>
          <w:smallCaps w:val="0"/>
          <w:snapToGrid w:val="0"/>
          <w:color w:val="auto"/>
          <w:spacing w:val="0"/>
          <w:kern w:val="0"/>
          <w:highlight w:val="none"/>
          <w:lang w:eastAsia="zh-CN"/>
        </w:rPr>
        <w:t>进度</w:t>
      </w:r>
      <w:r>
        <w:rPr>
          <w:rFonts w:hint="eastAsia" w:ascii="宋体" w:hAnsi="宋体" w:eastAsia="宋体" w:cs="宋体"/>
          <w:caps w:val="0"/>
          <w:smallCaps w:val="0"/>
          <w:snapToGrid w:val="0"/>
          <w:color w:val="auto"/>
          <w:spacing w:val="0"/>
          <w:kern w:val="0"/>
          <w:highlight w:val="none"/>
        </w:rPr>
        <w:t>款中的作业工人工资款项由发包人单独足额拨付到承包人的工资专户</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olor w:val="auto"/>
          <w:highlight w:val="none"/>
          <w:lang w:val="en-US" w:eastAsia="zh-CN"/>
        </w:rPr>
        <w:t>其中75%支付进入本合同协议书载明的承包人账户，其中25%支付进入本款载明的工人工资支付专用账户</w:t>
      </w:r>
      <w:r>
        <w:rPr>
          <w:rFonts w:hint="eastAsia" w:ascii="宋体" w:hAnsi="宋体" w:eastAsia="宋体" w:cs="宋体"/>
          <w:caps w:val="0"/>
          <w:smallCaps w:val="0"/>
          <w:snapToGrid w:val="0"/>
          <w:color w:val="auto"/>
          <w:spacing w:val="0"/>
          <w:kern w:val="0"/>
          <w:highlight w:val="none"/>
          <w:lang w:eastAsia="zh-CN"/>
        </w:rPr>
        <w:t>）。</w:t>
      </w:r>
    </w:p>
    <w:p w14:paraId="05A1FF6A">
      <w:pPr>
        <w:spacing w:line="360" w:lineRule="auto"/>
        <w:ind w:firstLine="560"/>
        <w:rPr>
          <w:rFonts w:hint="eastAsia" w:ascii="宋体" w:hAnsi="宋体" w:eastAsia="宋体" w:cs="宋体"/>
          <w:b/>
          <w:bCs/>
          <w:snapToGrid w:val="0"/>
          <w:color w:val="auto"/>
          <w:kern w:val="0"/>
          <w:szCs w:val="24"/>
          <w:highlight w:val="none"/>
          <w:lang w:val="en-US"/>
        </w:rPr>
      </w:pPr>
      <w:r>
        <w:rPr>
          <w:rFonts w:hint="eastAsia" w:ascii="宋体" w:hAnsi="宋体" w:eastAsia="宋体" w:cs="宋体"/>
          <w:b/>
          <w:bCs/>
          <w:snapToGrid w:val="0"/>
          <w:color w:val="auto"/>
          <w:kern w:val="0"/>
          <w:szCs w:val="24"/>
          <w:highlight w:val="none"/>
          <w:lang w:val="en-US" w:eastAsia="zh-CN"/>
        </w:rPr>
        <w:t xml:space="preserve">3.5 </w:t>
      </w:r>
      <w:r>
        <w:rPr>
          <w:rFonts w:hint="eastAsia" w:ascii="宋体" w:hAnsi="宋体" w:eastAsia="宋体" w:cs="宋体"/>
          <w:b w:val="0"/>
          <w:bCs w:val="0"/>
          <w:snapToGrid w:val="0"/>
          <w:color w:val="auto"/>
          <w:kern w:val="0"/>
          <w:szCs w:val="24"/>
          <w:highlight w:val="none"/>
          <w:lang w:val="en-US" w:eastAsia="zh-CN"/>
        </w:rPr>
        <w:t>本项目完成竣工验收以后，</w:t>
      </w:r>
      <w:r>
        <w:rPr>
          <w:rFonts w:hint="eastAsia" w:ascii="宋体" w:hAnsi="宋体" w:eastAsia="宋体" w:cs="宋体"/>
          <w:b w:val="0"/>
          <w:bCs w:val="0"/>
          <w:snapToGrid w:val="0"/>
          <w:color w:val="auto"/>
          <w:kern w:val="0"/>
          <w:szCs w:val="24"/>
          <w:highlight w:val="none"/>
        </w:rPr>
        <w:t>按工程实际完成工程量支付</w:t>
      </w:r>
      <w:r>
        <w:rPr>
          <w:rFonts w:hint="eastAsia" w:ascii="宋体" w:hAnsi="宋体" w:eastAsia="宋体" w:cs="宋体"/>
          <w:b w:val="0"/>
          <w:bCs w:val="0"/>
          <w:snapToGrid w:val="0"/>
          <w:color w:val="auto"/>
          <w:kern w:val="0"/>
          <w:szCs w:val="24"/>
          <w:highlight w:val="none"/>
          <w:lang w:val="en-US" w:eastAsia="zh-CN"/>
        </w:rPr>
        <w:t>至合同款的90%。</w:t>
      </w:r>
    </w:p>
    <w:p w14:paraId="682FF452">
      <w:pPr>
        <w:spacing w:line="360" w:lineRule="auto"/>
        <w:ind w:firstLine="56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3.</w:t>
      </w:r>
      <w:r>
        <w:rPr>
          <w:rFonts w:hint="eastAsia" w:ascii="宋体" w:hAnsi="宋体" w:eastAsia="宋体" w:cs="宋体"/>
          <w:b/>
          <w:bCs/>
          <w:snapToGrid w:val="0"/>
          <w:color w:val="auto"/>
          <w:kern w:val="0"/>
          <w:szCs w:val="24"/>
          <w:highlight w:val="none"/>
          <w:lang w:val="en-US" w:eastAsia="zh-CN"/>
        </w:rPr>
        <w:t>6</w:t>
      </w:r>
      <w:r>
        <w:rPr>
          <w:rFonts w:hint="eastAsia" w:ascii="宋体" w:hAnsi="宋体" w:eastAsia="宋体" w:cs="宋体"/>
          <w:b/>
          <w:bCs/>
          <w:snapToGrid w:val="0"/>
          <w:color w:val="auto"/>
          <w:kern w:val="0"/>
          <w:szCs w:val="24"/>
          <w:highlight w:val="none"/>
        </w:rPr>
        <w:t xml:space="preserve"> </w:t>
      </w:r>
      <w:r>
        <w:rPr>
          <w:rFonts w:hint="eastAsia" w:ascii="宋体" w:hAnsi="宋体" w:eastAsia="宋体" w:cs="宋体"/>
          <w:caps w:val="0"/>
          <w:smallCaps w:val="0"/>
          <w:snapToGrid w:val="0"/>
          <w:color w:val="auto"/>
          <w:spacing w:val="0"/>
          <w:kern w:val="0"/>
          <w:highlight w:val="none"/>
        </w:rPr>
        <w:t>措施项目费中的“</w:t>
      </w:r>
      <w:r>
        <w:rPr>
          <w:rFonts w:hint="eastAsia" w:ascii="宋体" w:hAnsi="宋体" w:eastAsia="宋体" w:cs="宋体"/>
          <w:caps w:val="0"/>
          <w:smallCaps w:val="0"/>
          <w:snapToGrid w:val="0"/>
          <w:color w:val="auto"/>
          <w:spacing w:val="0"/>
          <w:kern w:val="0"/>
          <w:highlight w:val="none"/>
          <w:lang w:eastAsia="zh-CN"/>
        </w:rPr>
        <w:t>绿色施工安全防护措施费</w:t>
      </w:r>
      <w:r>
        <w:rPr>
          <w:rFonts w:hint="eastAsia" w:ascii="宋体" w:hAnsi="宋体" w:eastAsia="宋体" w:cs="宋体"/>
          <w:caps w:val="0"/>
          <w:smallCaps w:val="0"/>
          <w:snapToGrid w:val="0"/>
          <w:color w:val="auto"/>
          <w:spacing w:val="0"/>
          <w:kern w:val="0"/>
          <w:highlight w:val="none"/>
        </w:rPr>
        <w:t>”拨付</w:t>
      </w:r>
      <w:r>
        <w:rPr>
          <w:rFonts w:hint="eastAsia" w:ascii="宋体" w:hAnsi="宋体" w:eastAsia="宋体" w:cs="宋体"/>
          <w:caps w:val="0"/>
          <w:smallCaps w:val="0"/>
          <w:snapToGrid w:val="0"/>
          <w:color w:val="auto"/>
          <w:spacing w:val="0"/>
          <w:kern w:val="0"/>
          <w:highlight w:val="none"/>
          <w:lang w:eastAsia="zh-CN"/>
        </w:rPr>
        <w:t>按照《</w:t>
      </w:r>
      <w:r>
        <w:rPr>
          <w:rFonts w:hint="eastAsia" w:ascii="宋体" w:hAnsi="宋体" w:eastAsia="宋体" w:cs="宋体"/>
          <w:caps w:val="0"/>
          <w:smallCaps w:val="0"/>
          <w:snapToGrid w:val="0"/>
          <w:color w:val="auto"/>
          <w:spacing w:val="0"/>
          <w:kern w:val="0"/>
          <w:highlight w:val="none"/>
        </w:rPr>
        <w:t>广东省建设工程计价依据</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lang w:val="en-US" w:eastAsia="zh-CN"/>
        </w:rPr>
        <w:t>2018</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执行，按照</w:t>
      </w:r>
      <w:r>
        <w:rPr>
          <w:rFonts w:hint="eastAsia" w:ascii="宋体" w:hAnsi="宋体" w:eastAsia="宋体" w:cs="宋体"/>
          <w:caps w:val="0"/>
          <w:smallCaps w:val="0"/>
          <w:snapToGrid w:val="0"/>
          <w:color w:val="auto"/>
          <w:spacing w:val="0"/>
          <w:kern w:val="0"/>
          <w:highlight w:val="none"/>
          <w:lang w:eastAsia="zh-CN"/>
        </w:rPr>
        <w:t>项目</w:t>
      </w:r>
      <w:r>
        <w:rPr>
          <w:rFonts w:hint="eastAsia" w:ascii="宋体" w:hAnsi="宋体" w:eastAsia="宋体" w:cs="宋体"/>
          <w:caps w:val="0"/>
          <w:smallCaps w:val="0"/>
          <w:snapToGrid w:val="0"/>
          <w:color w:val="auto"/>
          <w:spacing w:val="0"/>
          <w:kern w:val="0"/>
          <w:highlight w:val="none"/>
        </w:rPr>
        <w:t>所在地的建设行政</w:t>
      </w:r>
      <w:r>
        <w:rPr>
          <w:rFonts w:hint="eastAsia" w:ascii="宋体" w:hAnsi="宋体" w:eastAsia="宋体" w:cs="宋体"/>
          <w:caps w:val="0"/>
          <w:smallCaps w:val="0"/>
          <w:snapToGrid w:val="0"/>
          <w:color w:val="auto"/>
          <w:spacing w:val="0"/>
          <w:kern w:val="0"/>
          <w:highlight w:val="none"/>
          <w:lang w:eastAsia="zh-CN"/>
        </w:rPr>
        <w:t>主管</w:t>
      </w:r>
      <w:r>
        <w:rPr>
          <w:rFonts w:hint="eastAsia" w:ascii="宋体" w:hAnsi="宋体" w:eastAsia="宋体" w:cs="宋体"/>
          <w:caps w:val="0"/>
          <w:smallCaps w:val="0"/>
          <w:snapToGrid w:val="0"/>
          <w:color w:val="auto"/>
          <w:spacing w:val="0"/>
          <w:kern w:val="0"/>
          <w:highlight w:val="none"/>
        </w:rPr>
        <w:t>部门有关规定支付。发生一般事故及以上等级重大安全事故的，</w:t>
      </w:r>
      <w:r>
        <w:rPr>
          <w:rFonts w:hint="eastAsia" w:ascii="宋体" w:hAnsi="宋体" w:eastAsia="宋体" w:cs="宋体"/>
          <w:caps w:val="0"/>
          <w:smallCaps w:val="0"/>
          <w:snapToGrid w:val="0"/>
          <w:color w:val="auto"/>
          <w:spacing w:val="0"/>
          <w:kern w:val="0"/>
          <w:highlight w:val="none"/>
          <w:lang w:eastAsia="zh-CN"/>
        </w:rPr>
        <w:t>发包</w:t>
      </w:r>
      <w:r>
        <w:rPr>
          <w:rFonts w:hint="eastAsia" w:ascii="宋体" w:hAnsi="宋体" w:eastAsia="宋体" w:cs="宋体"/>
          <w:caps w:val="0"/>
          <w:smallCaps w:val="0"/>
          <w:snapToGrid w:val="0"/>
          <w:color w:val="auto"/>
          <w:spacing w:val="0"/>
          <w:kern w:val="0"/>
          <w:highlight w:val="none"/>
        </w:rPr>
        <w:t>人可扣除承包人</w:t>
      </w:r>
      <w:r>
        <w:rPr>
          <w:rFonts w:hint="eastAsia" w:ascii="宋体" w:hAnsi="宋体" w:eastAsia="宋体" w:cs="宋体"/>
          <w:caps w:val="0"/>
          <w:smallCaps w:val="0"/>
          <w:snapToGrid w:val="0"/>
          <w:color w:val="auto"/>
          <w:spacing w:val="0"/>
          <w:kern w:val="0"/>
          <w:highlight w:val="none"/>
          <w:lang w:eastAsia="zh-CN"/>
        </w:rPr>
        <w:t>金额</w:t>
      </w:r>
      <w:r>
        <w:rPr>
          <w:rFonts w:hint="eastAsia" w:ascii="宋体" w:hAnsi="宋体" w:eastAsia="宋体" w:cs="宋体"/>
          <w:caps w:val="0"/>
          <w:smallCaps w:val="0"/>
          <w:snapToGrid w:val="0"/>
          <w:color w:val="auto"/>
          <w:spacing w:val="0"/>
          <w:kern w:val="0"/>
          <w:highlight w:val="none"/>
        </w:rPr>
        <w:t>相当于所有“</w:t>
      </w:r>
      <w:r>
        <w:rPr>
          <w:rFonts w:hint="eastAsia" w:ascii="宋体" w:hAnsi="宋体" w:eastAsia="宋体" w:cs="宋体"/>
          <w:caps w:val="0"/>
          <w:smallCaps w:val="0"/>
          <w:snapToGrid w:val="0"/>
          <w:color w:val="auto"/>
          <w:spacing w:val="0"/>
          <w:kern w:val="0"/>
          <w:highlight w:val="none"/>
          <w:lang w:eastAsia="zh-CN"/>
        </w:rPr>
        <w:t>绿色施工安全防护措施费</w:t>
      </w:r>
      <w:r>
        <w:rPr>
          <w:rFonts w:hint="eastAsia" w:ascii="宋体" w:hAnsi="宋体" w:eastAsia="宋体" w:cs="宋体"/>
          <w:caps w:val="0"/>
          <w:smallCaps w:val="0"/>
          <w:snapToGrid w:val="0"/>
          <w:color w:val="auto"/>
          <w:spacing w:val="0"/>
          <w:kern w:val="0"/>
          <w:highlight w:val="none"/>
        </w:rPr>
        <w:t>”的工程管理费。</w:t>
      </w:r>
    </w:p>
    <w:p w14:paraId="42E981B2">
      <w:pPr>
        <w:snapToGrid w:val="0"/>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3.</w:t>
      </w:r>
      <w:r>
        <w:rPr>
          <w:rFonts w:hint="eastAsia" w:ascii="宋体" w:hAnsi="宋体" w:eastAsia="宋体" w:cs="宋体"/>
          <w:b/>
          <w:bCs/>
          <w:snapToGrid w:val="0"/>
          <w:color w:val="auto"/>
          <w:kern w:val="0"/>
          <w:szCs w:val="24"/>
          <w:highlight w:val="none"/>
          <w:lang w:val="en-US" w:eastAsia="zh-CN"/>
        </w:rPr>
        <w:t>7</w:t>
      </w:r>
      <w:r>
        <w:rPr>
          <w:rFonts w:hint="eastAsia" w:ascii="宋体" w:hAnsi="宋体" w:eastAsia="宋体" w:cs="宋体"/>
          <w:b/>
          <w:bCs/>
          <w:snapToGrid w:val="0"/>
          <w:color w:val="auto"/>
          <w:kern w:val="0"/>
          <w:szCs w:val="24"/>
          <w:highlight w:val="none"/>
        </w:rPr>
        <w:t xml:space="preserve"> </w:t>
      </w:r>
      <w:r>
        <w:rPr>
          <w:rFonts w:hint="eastAsia" w:ascii="宋体" w:hAnsi="宋体" w:eastAsia="宋体" w:cs="宋体"/>
          <w:color w:val="auto"/>
          <w:highlight w:val="none"/>
        </w:rPr>
        <w:t>变更工程造价必须经监理公司核实，并经招标人核定后方可支付。</w:t>
      </w:r>
    </w:p>
    <w:p w14:paraId="199F5793">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w:t>
      </w:r>
      <w:r>
        <w:rPr>
          <w:rFonts w:hint="eastAsia" w:ascii="宋体" w:hAnsi="宋体" w:eastAsia="宋体" w:cs="宋体"/>
          <w:b/>
          <w:bCs/>
          <w:snapToGrid w:val="0"/>
          <w:color w:val="auto"/>
          <w:kern w:val="0"/>
          <w:szCs w:val="24"/>
          <w:highlight w:val="none"/>
          <w:lang w:val="en-US" w:eastAsia="zh-CN"/>
        </w:rPr>
        <w:t>8</w:t>
      </w:r>
      <w:r>
        <w:rPr>
          <w:rFonts w:hint="eastAsia" w:ascii="宋体" w:hAnsi="宋体" w:eastAsia="宋体" w:cs="宋体"/>
          <w:snapToGrid w:val="0"/>
          <w:color w:val="auto"/>
          <w:kern w:val="0"/>
          <w:highlight w:val="none"/>
        </w:rPr>
        <w:t xml:space="preserve"> </w:t>
      </w:r>
      <w:r>
        <w:rPr>
          <w:rFonts w:hint="eastAsia" w:ascii="宋体" w:hAnsi="宋体" w:eastAsia="宋体" w:cs="宋体"/>
          <w:caps w:val="0"/>
          <w:smallCaps w:val="0"/>
          <w:snapToGrid w:val="0"/>
          <w:color w:val="auto"/>
          <w:spacing w:val="0"/>
          <w:kern w:val="0"/>
          <w:highlight w:val="none"/>
        </w:rPr>
        <w:t>结算审核完成后，于次月支付</w:t>
      </w:r>
      <w:r>
        <w:rPr>
          <w:rFonts w:hint="eastAsia" w:ascii="宋体" w:hAnsi="宋体" w:eastAsia="宋体" w:cs="宋体"/>
          <w:caps w:val="0"/>
          <w:smallCaps w:val="0"/>
          <w:snapToGrid w:val="0"/>
          <w:color w:val="auto"/>
          <w:spacing w:val="0"/>
          <w:kern w:val="0"/>
          <w:highlight w:val="none"/>
          <w:lang w:eastAsia="zh-CN"/>
        </w:rPr>
        <w:t>至合同价格</w:t>
      </w:r>
      <w:r>
        <w:rPr>
          <w:rFonts w:hint="eastAsia" w:ascii="宋体" w:hAnsi="宋体" w:eastAsia="宋体" w:cs="宋体"/>
          <w:caps w:val="0"/>
          <w:smallCaps w:val="0"/>
          <w:snapToGrid w:val="0"/>
          <w:color w:val="auto"/>
          <w:spacing w:val="0"/>
          <w:kern w:val="0"/>
          <w:highlight w:val="none"/>
        </w:rPr>
        <w:t>的97%</w:t>
      </w:r>
      <w:r>
        <w:rPr>
          <w:rFonts w:hint="eastAsia" w:ascii="宋体" w:hAnsi="宋体" w:eastAsia="宋体" w:cs="宋体"/>
          <w:caps w:val="0"/>
          <w:smallCaps w:val="0"/>
          <w:snapToGrid w:val="0"/>
          <w:color w:val="auto"/>
          <w:spacing w:val="0"/>
          <w:kern w:val="0"/>
          <w:highlight w:val="none"/>
          <w:lang w:eastAsia="zh-CN"/>
        </w:rPr>
        <w:t>，</w:t>
      </w:r>
      <w:r>
        <w:rPr>
          <w:rFonts w:hint="eastAsia" w:ascii="宋体" w:hAnsi="宋体" w:eastAsia="宋体" w:cs="宋体"/>
          <w:caps w:val="0"/>
          <w:smallCaps w:val="0"/>
          <w:snapToGrid w:val="0"/>
          <w:color w:val="auto"/>
          <w:spacing w:val="0"/>
          <w:kern w:val="0"/>
          <w:highlight w:val="none"/>
        </w:rPr>
        <w:t>剩余3%</w:t>
      </w:r>
      <w:r>
        <w:rPr>
          <w:rFonts w:hint="eastAsia" w:ascii="宋体" w:hAnsi="宋体" w:eastAsia="宋体" w:cs="宋体"/>
          <w:caps w:val="0"/>
          <w:smallCaps w:val="0"/>
          <w:snapToGrid w:val="0"/>
          <w:color w:val="auto"/>
          <w:spacing w:val="0"/>
          <w:kern w:val="0"/>
          <w:highlight w:val="none"/>
          <w:lang w:eastAsia="zh-CN"/>
        </w:rPr>
        <w:t>转</w:t>
      </w:r>
      <w:r>
        <w:rPr>
          <w:rFonts w:hint="eastAsia" w:ascii="宋体" w:hAnsi="宋体" w:eastAsia="宋体" w:cs="宋体"/>
          <w:caps w:val="0"/>
          <w:smallCaps w:val="0"/>
          <w:snapToGrid w:val="0"/>
          <w:color w:val="auto"/>
          <w:spacing w:val="0"/>
          <w:kern w:val="0"/>
          <w:highlight w:val="none"/>
        </w:rPr>
        <w:t>为质量保证金</w:t>
      </w:r>
      <w:r>
        <w:rPr>
          <w:rFonts w:hint="eastAsia" w:ascii="宋体" w:hAnsi="宋体" w:eastAsia="宋体" w:cs="宋体"/>
          <w:caps w:val="0"/>
          <w:smallCaps w:val="0"/>
          <w:snapToGrid w:val="0"/>
          <w:color w:val="auto"/>
          <w:spacing w:val="0"/>
          <w:kern w:val="0"/>
          <w:highlight w:val="none"/>
          <w:lang w:eastAsia="zh-CN"/>
        </w:rPr>
        <w:t>；承包人提交了等额</w:t>
      </w:r>
      <w:r>
        <w:rPr>
          <w:rFonts w:hint="eastAsia" w:ascii="宋体" w:hAnsi="宋体" w:eastAsia="宋体" w:cs="宋体"/>
          <w:b w:val="0"/>
          <w:bCs/>
          <w:caps w:val="0"/>
          <w:smallCaps w:val="0"/>
          <w:snapToGrid w:val="0"/>
          <w:color w:val="auto"/>
          <w:spacing w:val="0"/>
          <w:kern w:val="0"/>
          <w:highlight w:val="none"/>
          <w:lang w:val="en-US" w:eastAsia="zh-CN"/>
        </w:rPr>
        <w:t>质量保证担保或质量保证保险的，于次月一次性结清合同价格。</w:t>
      </w:r>
    </w:p>
    <w:p w14:paraId="4D248207">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w:t>
      </w:r>
      <w:r>
        <w:rPr>
          <w:rFonts w:hint="eastAsia" w:ascii="宋体" w:hAnsi="宋体" w:eastAsia="宋体" w:cs="宋体"/>
          <w:b/>
          <w:snapToGrid w:val="0"/>
          <w:color w:val="auto"/>
          <w:kern w:val="0"/>
          <w:highlight w:val="none"/>
          <w:lang w:val="en-US" w:eastAsia="zh-CN"/>
        </w:rPr>
        <w:t>9</w:t>
      </w:r>
      <w:r>
        <w:rPr>
          <w:rFonts w:hint="eastAsia" w:ascii="宋体" w:hAnsi="宋体" w:eastAsia="宋体" w:cs="宋体"/>
          <w:bCs/>
          <w:snapToGrid w:val="0"/>
          <w:color w:val="auto"/>
          <w:kern w:val="0"/>
          <w:highlight w:val="none"/>
        </w:rPr>
        <w:t xml:space="preserve"> </w:t>
      </w:r>
      <w:r>
        <w:rPr>
          <w:rFonts w:hint="eastAsia" w:ascii="宋体" w:hAnsi="宋体" w:eastAsia="宋体" w:cs="宋体"/>
          <w:b w:val="0"/>
          <w:bCs/>
          <w:caps w:val="0"/>
          <w:smallCaps w:val="0"/>
          <w:snapToGrid w:val="0"/>
          <w:color w:val="auto"/>
          <w:spacing w:val="0"/>
          <w:kern w:val="0"/>
          <w:highlight w:val="none"/>
          <w:lang w:val="en-US" w:eastAsia="zh-CN"/>
        </w:rPr>
        <w:t>本招标项目缺陷责任期为</w:t>
      </w:r>
      <w:r>
        <w:rPr>
          <w:rFonts w:hint="eastAsia" w:ascii="宋体" w:hAnsi="宋体" w:eastAsia="宋体" w:cs="宋体"/>
          <w:b w:val="0"/>
          <w:bCs/>
          <w:caps w:val="0"/>
          <w:smallCaps w:val="0"/>
          <w:snapToGrid w:val="0"/>
          <w:color w:val="auto"/>
          <w:spacing w:val="0"/>
          <w:kern w:val="0"/>
          <w:highlight w:val="none"/>
          <w:u w:val="single"/>
          <w:lang w:val="en-US" w:eastAsia="zh-CN"/>
        </w:rPr>
        <w:t xml:space="preserve"> 一 </w:t>
      </w:r>
      <w:r>
        <w:rPr>
          <w:rFonts w:hint="eastAsia" w:ascii="宋体" w:hAnsi="宋体" w:eastAsia="宋体" w:cs="宋体"/>
          <w:b w:val="0"/>
          <w:bCs/>
          <w:caps w:val="0"/>
          <w:smallCaps w:val="0"/>
          <w:snapToGrid w:val="0"/>
          <w:color w:val="auto"/>
          <w:spacing w:val="0"/>
          <w:kern w:val="0"/>
          <w:highlight w:val="none"/>
          <w:lang w:val="en-US" w:eastAsia="zh-CN"/>
        </w:rPr>
        <w:t>年（自通过竣工验收之日起计）。</w:t>
      </w:r>
      <w:r>
        <w:rPr>
          <w:rFonts w:hint="eastAsia" w:ascii="宋体" w:hAnsi="宋体" w:eastAsia="宋体" w:cs="宋体"/>
          <w:caps w:val="0"/>
          <w:smallCaps w:val="0"/>
          <w:snapToGrid w:val="0"/>
          <w:color w:val="auto"/>
          <w:spacing w:val="0"/>
          <w:kern w:val="0"/>
          <w:highlight w:val="none"/>
          <w:lang w:val="en-US" w:eastAsia="zh-CN"/>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caps w:val="0"/>
          <w:smallCaps w:val="0"/>
          <w:snapToGrid w:val="0"/>
          <w:color w:val="auto"/>
          <w:spacing w:val="0"/>
          <w:kern w:val="0"/>
          <w:highlight w:val="none"/>
          <w:u w:val="single" w:color="auto"/>
          <w:lang w:val="en-US" w:eastAsia="zh-CN"/>
        </w:rPr>
        <w:t xml:space="preserve"> 14 </w:t>
      </w:r>
      <w:r>
        <w:rPr>
          <w:rFonts w:hint="eastAsia" w:ascii="宋体" w:hAnsi="宋体" w:eastAsia="宋体" w:cs="宋体"/>
          <w:caps w:val="0"/>
          <w:smallCaps w:val="0"/>
          <w:snapToGrid w:val="0"/>
          <w:color w:val="auto"/>
          <w:spacing w:val="0"/>
          <w:kern w:val="0"/>
          <w:highlight w:val="none"/>
          <w:lang w:val="en-US" w:eastAsia="zh-CN"/>
        </w:rPr>
        <w:t>天内将应返保证金（或银行保函）退还承包人。</w:t>
      </w:r>
    </w:p>
    <w:p w14:paraId="0C74446B">
      <w:pPr>
        <w:snapToGrid w:val="0"/>
        <w:spacing w:line="360" w:lineRule="auto"/>
        <w:ind w:firstLine="56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3.</w:t>
      </w:r>
      <w:r>
        <w:rPr>
          <w:rFonts w:hint="eastAsia" w:ascii="宋体" w:hAnsi="宋体" w:eastAsia="宋体" w:cs="宋体"/>
          <w:b/>
          <w:bCs/>
          <w:snapToGrid w:val="0"/>
          <w:color w:val="auto"/>
          <w:kern w:val="0"/>
          <w:szCs w:val="24"/>
          <w:highlight w:val="none"/>
          <w:lang w:val="en-US" w:eastAsia="zh-CN"/>
        </w:rPr>
        <w:t>10</w:t>
      </w:r>
      <w:r>
        <w:rPr>
          <w:rFonts w:hint="eastAsia" w:ascii="宋体" w:hAnsi="宋体" w:eastAsia="宋体" w:cs="宋体"/>
          <w:b/>
          <w:bCs/>
          <w:caps w:val="0"/>
          <w:smallCaps w:val="0"/>
          <w:snapToGrid w:val="0"/>
          <w:color w:val="auto"/>
          <w:spacing w:val="0"/>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b/>
          <w:bCs/>
          <w:caps w:val="0"/>
          <w:smallCaps w:val="0"/>
          <w:snapToGrid w:val="0"/>
          <w:color w:val="auto"/>
          <w:spacing w:val="0"/>
          <w:kern w:val="0"/>
          <w:highlight w:val="none"/>
          <w:lang w:eastAsia="zh-CN"/>
        </w:rPr>
        <w:t>。</w:t>
      </w:r>
    </w:p>
    <w:p w14:paraId="74EAED90">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lang w:eastAsia="zh-CN"/>
        </w:rPr>
      </w:pPr>
      <w:r>
        <w:rPr>
          <w:rFonts w:hint="eastAsia" w:ascii="宋体" w:hAnsi="宋体" w:eastAsia="宋体" w:cs="宋体"/>
          <w:b/>
          <w:bCs/>
          <w:snapToGrid w:val="0"/>
          <w:color w:val="auto"/>
          <w:kern w:val="0"/>
          <w:szCs w:val="24"/>
          <w:highlight w:val="none"/>
        </w:rPr>
        <w:t>3.1</w:t>
      </w:r>
      <w:r>
        <w:rPr>
          <w:rFonts w:hint="eastAsia" w:ascii="宋体" w:hAnsi="宋体" w:eastAsia="宋体" w:cs="宋体"/>
          <w:b/>
          <w:bCs/>
          <w:snapToGrid w:val="0"/>
          <w:color w:val="auto"/>
          <w:kern w:val="0"/>
          <w:szCs w:val="24"/>
          <w:highlight w:val="none"/>
          <w:lang w:val="en-US" w:eastAsia="zh-CN"/>
        </w:rPr>
        <w:t>1</w:t>
      </w:r>
      <w:r>
        <w:rPr>
          <w:rFonts w:hint="eastAsia" w:ascii="宋体" w:hAnsi="宋体" w:eastAsia="宋体" w:cs="宋体"/>
          <w:b/>
          <w:bCs/>
          <w:snapToGrid w:val="0"/>
          <w:color w:val="auto"/>
          <w:kern w:val="0"/>
          <w:szCs w:val="24"/>
          <w:highlight w:val="none"/>
        </w:rPr>
        <w:t xml:space="preserve"> </w:t>
      </w:r>
      <w:r>
        <w:rPr>
          <w:rFonts w:hint="eastAsia" w:ascii="宋体" w:hAnsi="宋体" w:eastAsia="宋体" w:cs="宋体"/>
          <w:color w:val="auto"/>
          <w:highlight w:val="none"/>
        </w:rPr>
        <w:t>暂列金额结算方式：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eastAsia="zh-CN"/>
        </w:rPr>
        <w:t>按实际发生结算</w:t>
      </w:r>
      <w:r>
        <w:rPr>
          <w:rFonts w:hint="eastAsia" w:ascii="宋体" w:hAnsi="宋体" w:eastAsia="宋体" w:cs="宋体"/>
          <w:color w:val="auto"/>
          <w:highlight w:val="none"/>
          <w:u w:val="single"/>
        </w:rPr>
        <w:t>。</w:t>
      </w:r>
    </w:p>
    <w:p w14:paraId="31EA738C">
      <w:pPr>
        <w:wordWrap w:val="0"/>
        <w:adjustRightInd w:val="0"/>
        <w:snapToGrid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snapToGrid w:val="0"/>
          <w:color w:val="auto"/>
          <w:kern w:val="0"/>
          <w:szCs w:val="24"/>
          <w:highlight w:val="none"/>
        </w:rPr>
        <w:t>4．专用合同条款</w:t>
      </w:r>
      <w:r>
        <w:rPr>
          <w:rFonts w:hint="eastAsia" w:ascii="宋体" w:hAnsi="宋体" w:eastAsia="宋体" w:cs="宋体"/>
          <w:snapToGrid w:val="0"/>
          <w:color w:val="auto"/>
          <w:kern w:val="0"/>
          <w:szCs w:val="24"/>
          <w:highlight w:val="none"/>
        </w:rPr>
        <w:t>（由招标人自行补充）</w:t>
      </w:r>
      <w:bookmarkEnd w:id="178"/>
      <w:bookmarkEnd w:id="182"/>
      <w:bookmarkStart w:id="222" w:name="_Toc21669"/>
      <w:bookmarkStart w:id="223" w:name="_Hlt69698796"/>
      <w:r>
        <w:rPr>
          <w:rFonts w:hint="eastAsia" w:ascii="宋体" w:hAnsi="宋体" w:eastAsia="宋体" w:cs="宋体"/>
          <w:color w:val="auto"/>
          <w:sz w:val="24"/>
          <w:szCs w:val="24"/>
          <w:highlight w:val="none"/>
          <w:lang w:eastAsia="zh-CN"/>
        </w:rPr>
        <w:tab/>
      </w:r>
      <w:r>
        <w:rPr>
          <w:rFonts w:hint="eastAsia" w:ascii="宋体" w:hAnsi="宋体" w:eastAsia="宋体" w:cs="宋体"/>
          <w:color w:val="auto"/>
          <w:sz w:val="24"/>
          <w:szCs w:val="24"/>
          <w:highlight w:val="none"/>
          <w:lang w:eastAsia="zh-CN"/>
        </w:rPr>
        <w:tab/>
      </w:r>
    </w:p>
    <w:p w14:paraId="3065BA46">
      <w:pPr>
        <w:pStyle w:val="66"/>
        <w:numPr>
          <w:ilvl w:val="0"/>
          <w:numId w:val="0"/>
        </w:numPr>
        <w:tabs>
          <w:tab w:val="left" w:pos="769"/>
        </w:tabs>
        <w:spacing w:line="360" w:lineRule="auto"/>
        <w:ind w:firstLine="480" w:firstLineChars="200"/>
        <w:jc w:val="left"/>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val="en-US" w:eastAsia="zh-CN"/>
        </w:rPr>
        <w:t>4.1</w:t>
      </w:r>
      <w:r>
        <w:rPr>
          <w:rFonts w:hint="eastAsia" w:ascii="宋体" w:hAnsi="宋体" w:eastAsia="宋体" w:cs="宋体"/>
          <w:b w:val="0"/>
          <w:bCs/>
          <w:color w:val="auto"/>
          <w:sz w:val="24"/>
          <w:szCs w:val="24"/>
          <w:highlight w:val="none"/>
        </w:rPr>
        <w:t>其他合同条款由招标人与中标人自行协商约定</w:t>
      </w:r>
      <w:r>
        <w:rPr>
          <w:rFonts w:hint="eastAsia" w:ascii="宋体" w:hAnsi="宋体" w:eastAsia="宋体" w:cs="宋体"/>
          <w:b w:val="0"/>
          <w:bCs/>
          <w:color w:val="auto"/>
          <w:sz w:val="24"/>
          <w:szCs w:val="24"/>
          <w:highlight w:val="none"/>
          <w:lang w:eastAsia="zh-CN"/>
        </w:rPr>
        <w:t>。</w:t>
      </w:r>
    </w:p>
    <w:p w14:paraId="1A36A92A">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16A4867">
      <w:pPr>
        <w:pStyle w:val="3"/>
        <w:tabs>
          <w:tab w:val="left" w:pos="885"/>
        </w:tabs>
        <w:wordWrap w:val="0"/>
        <w:autoSpaceDE/>
        <w:autoSpaceDN/>
        <w:snapToGrid w:val="0"/>
        <w:spacing w:line="440" w:lineRule="exact"/>
        <w:jc w:val="both"/>
        <w:rPr>
          <w:rFonts w:hint="eastAsia" w:ascii="宋体" w:hAnsi="宋体" w:eastAsia="宋体" w:cs="宋体"/>
          <w:b/>
          <w:snapToGrid w:val="0"/>
          <w:color w:val="auto"/>
          <w:sz w:val="24"/>
          <w:highlight w:val="none"/>
        </w:rPr>
      </w:pPr>
    </w:p>
    <w:p w14:paraId="79E38337">
      <w:pPr>
        <w:pStyle w:val="3"/>
        <w:tabs>
          <w:tab w:val="left" w:pos="885"/>
        </w:tabs>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24" w:name="_Toc6767"/>
      <w:bookmarkStart w:id="225" w:name="_Toc16215"/>
      <w:bookmarkStart w:id="226" w:name="_Toc28432"/>
      <w:r>
        <w:rPr>
          <w:rFonts w:hint="eastAsia" w:ascii="宋体" w:hAnsi="宋体" w:eastAsia="宋体" w:cs="宋体"/>
          <w:b/>
          <w:snapToGrid w:val="0"/>
          <w:color w:val="auto"/>
          <w:sz w:val="24"/>
          <w:highlight w:val="none"/>
        </w:rPr>
        <w:t>第四章</w:t>
      </w:r>
      <w:bookmarkStart w:id="227" w:name="_Hlt87793853"/>
      <w:bookmarkEnd w:id="227"/>
      <w:r>
        <w:rPr>
          <w:rFonts w:hint="eastAsia" w:ascii="宋体" w:hAnsi="宋体" w:eastAsia="宋体" w:cs="宋体"/>
          <w:b/>
          <w:snapToGrid w:val="0"/>
          <w:color w:val="auto"/>
          <w:sz w:val="24"/>
          <w:highlight w:val="none"/>
        </w:rPr>
        <w:t xml:space="preserve"> 技术要求</w:t>
      </w:r>
      <w:bookmarkEnd w:id="222"/>
      <w:bookmarkEnd w:id="224"/>
      <w:bookmarkEnd w:id="225"/>
      <w:bookmarkEnd w:id="226"/>
    </w:p>
    <w:bookmarkEnd w:id="223"/>
    <w:p w14:paraId="4A7A5C45">
      <w:pPr>
        <w:pStyle w:val="5"/>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28" w:name="_Hlt68774758"/>
      <w:bookmarkEnd w:id="228"/>
      <w:bookmarkStart w:id="229" w:name="_Hlt69358207"/>
      <w:bookmarkEnd w:id="229"/>
      <w:bookmarkStart w:id="230" w:name="_Hlt69116854"/>
      <w:bookmarkEnd w:id="230"/>
      <w:bookmarkStart w:id="231" w:name="_Hlt69359335"/>
      <w:bookmarkEnd w:id="231"/>
      <w:bookmarkStart w:id="232" w:name="_Hlt69265216"/>
      <w:bookmarkEnd w:id="232"/>
      <w:bookmarkStart w:id="233" w:name="_Hlt75685840"/>
      <w:bookmarkEnd w:id="233"/>
      <w:bookmarkStart w:id="234" w:name="_Hlt69357851"/>
      <w:bookmarkEnd w:id="234"/>
      <w:bookmarkStart w:id="235" w:name="_Hlt87793370"/>
      <w:bookmarkEnd w:id="235"/>
      <w:bookmarkStart w:id="236" w:name="_Hlt87793346"/>
      <w:bookmarkEnd w:id="236"/>
      <w:bookmarkStart w:id="237" w:name="_Hlt80411122"/>
      <w:bookmarkEnd w:id="237"/>
      <w:bookmarkStart w:id="238" w:name="_Hlt66104926"/>
      <w:bookmarkEnd w:id="238"/>
    </w:p>
    <w:p w14:paraId="258B23F8">
      <w:pPr>
        <w:wordWrap w:val="0"/>
        <w:adjustRightInd w:val="0"/>
        <w:snapToGrid w:val="0"/>
        <w:spacing w:line="360" w:lineRule="auto"/>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1AA58462">
      <w:pPr>
        <w:spacing w:line="360" w:lineRule="auto"/>
        <w:ind w:firstLine="480" w:firstLineChars="200"/>
        <w:rPr>
          <w:rFonts w:hint="eastAsia" w:ascii="宋体" w:hAnsi="宋体" w:eastAsia="宋体" w:cs="宋体"/>
          <w:color w:val="auto"/>
          <w:highlight w:val="none"/>
          <w:lang w:eastAsia="zh-CN"/>
        </w:rPr>
      </w:pPr>
      <w:bookmarkStart w:id="239" w:name="_Hlt69359243"/>
      <w:bookmarkEnd w:id="239"/>
      <w:bookmarkStart w:id="240" w:name="_Hlt69359245"/>
      <w:bookmarkEnd w:id="240"/>
      <w:bookmarkStart w:id="241" w:name="_Hlt69359086"/>
      <w:bookmarkEnd w:id="241"/>
      <w:bookmarkStart w:id="242" w:name="_Hlt69116858"/>
      <w:bookmarkEnd w:id="242"/>
      <w:bookmarkStart w:id="243" w:name="_Hlt69358458"/>
      <w:bookmarkEnd w:id="243"/>
      <w:bookmarkStart w:id="244" w:name="_Hlt69635252"/>
      <w:bookmarkEnd w:id="244"/>
      <w:bookmarkStart w:id="245" w:name="_Hlt78709799"/>
      <w:bookmarkEnd w:id="245"/>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《建筑工程施工质量验收统一标准》</w:t>
      </w:r>
      <w:r>
        <w:rPr>
          <w:rFonts w:hint="eastAsia" w:ascii="宋体" w:hAnsi="宋体" w:eastAsia="宋体" w:cs="宋体"/>
          <w:color w:val="auto"/>
          <w:highlight w:val="none"/>
          <w:lang w:eastAsia="zh-CN"/>
        </w:rPr>
        <w:t>；</w:t>
      </w:r>
    </w:p>
    <w:p w14:paraId="61DB019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《广东省矿山地质环境保护与土地复垦方案编制指南《试行》《2018 年1月)</w:t>
      </w:r>
      <w:r>
        <w:rPr>
          <w:rFonts w:hint="eastAsia" w:ascii="宋体" w:hAnsi="宋体" w:eastAsia="宋体" w:cs="宋体"/>
          <w:color w:val="auto"/>
          <w:highlight w:val="none"/>
          <w:lang w:eastAsia="zh-CN"/>
        </w:rPr>
        <w:t>；</w:t>
      </w:r>
    </w:p>
    <w:p w14:paraId="3D901E0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中华人民共和国国家标准《 建筑地基基础设计规范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(GB50007-2011)</w:t>
      </w:r>
      <w:r>
        <w:rPr>
          <w:rFonts w:hint="eastAsia" w:ascii="宋体" w:hAnsi="宋体" w:eastAsia="宋体" w:cs="宋体"/>
          <w:color w:val="auto"/>
          <w:highlight w:val="none"/>
          <w:lang w:eastAsia="zh-CN"/>
        </w:rPr>
        <w:t>；</w:t>
      </w:r>
    </w:p>
    <w:p w14:paraId="3DB59A75">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《水土保持综合治理验收规范》(GB/T15773-2008)</w:t>
      </w:r>
      <w:r>
        <w:rPr>
          <w:rFonts w:hint="eastAsia" w:ascii="宋体" w:hAnsi="宋体" w:eastAsia="宋体" w:cs="宋体"/>
          <w:color w:val="auto"/>
          <w:highlight w:val="none"/>
          <w:lang w:eastAsia="zh-CN"/>
        </w:rPr>
        <w:t>；</w:t>
      </w:r>
    </w:p>
    <w:p w14:paraId="5B2636AA">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《矿山生态环境保护与恢复治理技术规范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xml:space="preserve">试行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HJ·6512013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p>
    <w:p w14:paraId="3304F483">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《土地复垦质量控制标准》 (TD/T-1036-2013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w:t>
      </w:r>
    </w:p>
    <w:p w14:paraId="701A8461">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《地质灾害分类分级标准》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试行</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(T/CAGHP·001-2018)</w:t>
      </w:r>
      <w:r>
        <w:rPr>
          <w:rFonts w:hint="eastAsia" w:ascii="宋体" w:hAnsi="宋体" w:eastAsia="宋体" w:cs="宋体"/>
          <w:color w:val="auto"/>
          <w:highlight w:val="none"/>
          <w:lang w:eastAsia="zh-CN"/>
        </w:rPr>
        <w:t>；</w:t>
      </w:r>
    </w:p>
    <w:p w14:paraId="06D74D57">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中华人民共和国国家标准《建筑地基基础设计规范》</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GB50007-2011</w:t>
      </w:r>
      <w:r>
        <w:rPr>
          <w:rFonts w:hint="eastAsia" w:ascii="宋体" w:hAnsi="宋体" w:eastAsia="宋体" w:cs="宋体"/>
          <w:color w:val="auto"/>
          <w:highlight w:val="none"/>
          <w:lang w:eastAsia="zh-CN"/>
        </w:rPr>
        <w:t>）；</w:t>
      </w:r>
    </w:p>
    <w:p w14:paraId="51A6461B">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《建筑基坑工程监测技术</w:t>
      </w:r>
      <w:r>
        <w:rPr>
          <w:rFonts w:hint="eastAsia" w:hAnsi="宋体" w:cs="宋体"/>
          <w:color w:val="auto"/>
          <w:highlight w:val="none"/>
          <w:lang w:val="en-US" w:eastAsia="zh-CN"/>
        </w:rPr>
        <w:t>标准</w:t>
      </w:r>
      <w:r>
        <w:rPr>
          <w:rFonts w:hint="eastAsia" w:ascii="宋体" w:hAnsi="宋体" w:eastAsia="宋体" w:cs="宋体"/>
          <w:color w:val="auto"/>
          <w:highlight w:val="none"/>
        </w:rPr>
        <w:t>》(GB50497-20</w:t>
      </w:r>
      <w:r>
        <w:rPr>
          <w:rFonts w:hint="eastAsia" w:hAnsi="宋体" w:cs="宋体"/>
          <w:color w:val="auto"/>
          <w:highlight w:val="none"/>
          <w:lang w:val="en-US" w:eastAsia="zh-CN"/>
        </w:rPr>
        <w:t>1</w:t>
      </w:r>
      <w:r>
        <w:rPr>
          <w:rFonts w:hint="eastAsia" w:ascii="宋体" w:hAnsi="宋体" w:eastAsia="宋体" w:cs="宋体"/>
          <w:color w:val="auto"/>
          <w:highlight w:val="none"/>
        </w:rPr>
        <w:t>9)</w:t>
      </w:r>
      <w:r>
        <w:rPr>
          <w:rFonts w:hint="eastAsia" w:ascii="宋体" w:hAnsi="宋体" w:eastAsia="宋体" w:cs="宋体"/>
          <w:color w:val="auto"/>
          <w:highlight w:val="none"/>
          <w:lang w:eastAsia="zh-CN"/>
        </w:rPr>
        <w:t>；</w:t>
      </w:r>
    </w:p>
    <w:p w14:paraId="1655C05F">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《崩塌、滑坡、泥石流监测规范》 (DZ/T·0221-2006》</w:t>
      </w:r>
      <w:r>
        <w:rPr>
          <w:rFonts w:hint="eastAsia" w:ascii="宋体" w:hAnsi="宋体" w:eastAsia="宋体" w:cs="宋体"/>
          <w:color w:val="auto"/>
          <w:highlight w:val="none"/>
          <w:lang w:eastAsia="zh-CN"/>
        </w:rPr>
        <w:t>；</w:t>
      </w:r>
    </w:p>
    <w:p w14:paraId="7549D9CC">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 滑坡崩塌泥石流灾害调查规范(1: 50000)&gt;(DZ/T 0261-2014)</w:t>
      </w:r>
      <w:r>
        <w:rPr>
          <w:rFonts w:hint="eastAsia" w:ascii="宋体" w:hAnsi="宋体" w:eastAsia="宋体" w:cs="宋体"/>
          <w:color w:val="auto"/>
          <w:highlight w:val="none"/>
          <w:lang w:eastAsia="zh-CN"/>
        </w:rPr>
        <w:t>；</w:t>
      </w:r>
    </w:p>
    <w:p w14:paraId="3E9AA068">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《土地开发整理项目预算定额标准》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2012</w:t>
      </w:r>
      <w:r>
        <w:rPr>
          <w:rFonts w:hint="eastAsia" w:ascii="宋体" w:hAnsi="宋体" w:eastAsia="宋体" w:cs="宋体"/>
          <w:color w:val="auto"/>
          <w:highlight w:val="none"/>
          <w:lang w:eastAsia="zh-CN"/>
        </w:rPr>
        <w:t>）；</w:t>
      </w:r>
    </w:p>
    <w:p w14:paraId="4CDAE9D9">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13</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《广东省自然资源厅关于印发&lt;广东省自然资源厅地质灾害治理工程项目管理办法《试行)&gt;的通知》</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粤自然资地勘 (2020) 319 号</w:t>
      </w:r>
      <w:r>
        <w:rPr>
          <w:rFonts w:hint="eastAsia" w:ascii="宋体" w:hAnsi="宋体" w:eastAsia="宋体" w:cs="宋体"/>
          <w:color w:val="auto"/>
          <w:highlight w:val="none"/>
          <w:lang w:eastAsia="zh-CN"/>
        </w:rPr>
        <w:t>）；</w:t>
      </w:r>
    </w:p>
    <w:p w14:paraId="3FBD8C1A">
      <w:pPr>
        <w:spacing w:line="360" w:lineRule="auto"/>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广东省地质局关于印发《广东 省地质灾害群测群 防体系建设指引》《广东省农村削坡建房地质灾害风险管控指引《试行》&gt;《广东省自然资源厅地质灾害治理工程项目管理办法《试行)&gt;的通知</w:t>
      </w:r>
      <w:r>
        <w:rPr>
          <w:rFonts w:hint="eastAsia" w:ascii="宋体" w:hAnsi="宋体" w:eastAsia="宋体" w:cs="宋体"/>
          <w:color w:val="auto"/>
          <w:highlight w:val="none"/>
          <w:lang w:eastAsia="zh-CN"/>
        </w:rPr>
        <w:t>；</w:t>
      </w:r>
    </w:p>
    <w:p w14:paraId="7E82D5F7">
      <w:pPr>
        <w:wordWrap w:val="0"/>
        <w:adjustRightInd w:val="0"/>
        <w:snapToGrid w:val="0"/>
        <w:spacing w:line="360" w:lineRule="auto"/>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地灾治理工程其它的现行国家、行业、广东省规范、规程和标准。</w:t>
      </w:r>
    </w:p>
    <w:p w14:paraId="359697B3">
      <w:pPr>
        <w:wordWrap w:val="0"/>
        <w:adjustRightInd w:val="0"/>
        <w:snapToGrid w:val="0"/>
        <w:spacing w:line="240" w:lineRule="auto"/>
        <w:ind w:firstLine="560"/>
        <w:rPr>
          <w:rFonts w:hint="eastAsia" w:ascii="宋体" w:hAnsi="宋体" w:eastAsia="宋体" w:cs="宋体"/>
          <w:b/>
          <w:snapToGrid w:val="0"/>
          <w:color w:val="auto"/>
          <w:kern w:val="0"/>
          <w:highlight w:val="none"/>
          <w:lang w:val="en-US" w:eastAsia="zh-CN"/>
        </w:rPr>
      </w:pPr>
    </w:p>
    <w:p w14:paraId="4A45D498">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lang w:val="en-US" w:eastAsia="zh-CN"/>
        </w:rPr>
        <w:t>2</w:t>
      </w:r>
      <w:r>
        <w:rPr>
          <w:rFonts w:hint="eastAsia" w:ascii="宋体" w:hAnsi="宋体" w:eastAsia="宋体" w:cs="宋体"/>
          <w:b/>
          <w:snapToGrid w:val="0"/>
          <w:color w:val="auto"/>
          <w:kern w:val="0"/>
          <w:highlight w:val="none"/>
        </w:rPr>
        <w:t>．备查要求</w:t>
      </w:r>
    </w:p>
    <w:p w14:paraId="111E15D6">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46" w:name="_Hlt69670335"/>
      <w:bookmarkEnd w:id="246"/>
    </w:p>
    <w:p w14:paraId="0EE4CDBB">
      <w:pPr>
        <w:pStyle w:val="3"/>
        <w:tabs>
          <w:tab w:val="left" w:pos="885"/>
        </w:tabs>
        <w:wordWrap w:val="0"/>
        <w:autoSpaceDE/>
        <w:autoSpaceDN/>
        <w:snapToGrid w:val="0"/>
        <w:ind w:left="885" w:hanging="885"/>
        <w:jc w:val="center"/>
        <w:rPr>
          <w:rFonts w:hint="eastAsia" w:ascii="宋体" w:hAnsi="宋体" w:eastAsia="宋体" w:cs="宋体"/>
          <w:b/>
          <w:snapToGrid w:val="0"/>
          <w:color w:val="auto"/>
          <w:sz w:val="24"/>
          <w:highlight w:val="none"/>
        </w:rPr>
      </w:pPr>
      <w:bookmarkStart w:id="247" w:name="_Hlt69116863"/>
      <w:bookmarkEnd w:id="247"/>
      <w:bookmarkStart w:id="248" w:name="_Hlt69635247"/>
      <w:bookmarkEnd w:id="248"/>
      <w:bookmarkStart w:id="249" w:name="_Hlt66848640"/>
      <w:bookmarkEnd w:id="249"/>
      <w:bookmarkStart w:id="250" w:name="_Hlt69338190"/>
      <w:bookmarkEnd w:id="250"/>
      <w:bookmarkStart w:id="251" w:name="_Hlt69265207"/>
      <w:bookmarkEnd w:id="251"/>
      <w:bookmarkStart w:id="252" w:name="_Hlt69358336"/>
      <w:bookmarkEnd w:id="252"/>
      <w:bookmarkStart w:id="253" w:name="_Toc10057"/>
      <w:bookmarkStart w:id="254" w:name="_Toc7591"/>
      <w:bookmarkStart w:id="255" w:name="_Toc23347"/>
      <w:bookmarkStart w:id="256" w:name="_Toc4235"/>
      <w:r>
        <w:rPr>
          <w:rFonts w:hint="eastAsia" w:ascii="宋体" w:hAnsi="宋体" w:eastAsia="宋体" w:cs="宋体"/>
          <w:b/>
          <w:snapToGrid w:val="0"/>
          <w:color w:val="auto"/>
          <w:sz w:val="24"/>
          <w:highlight w:val="none"/>
        </w:rPr>
        <w:t>第五章</w:t>
      </w:r>
      <w:bookmarkStart w:id="257" w:name="_Hlt87793860"/>
      <w:bookmarkEnd w:id="257"/>
      <w:r>
        <w:rPr>
          <w:rFonts w:hint="eastAsia" w:ascii="宋体" w:hAnsi="宋体" w:eastAsia="宋体" w:cs="宋体"/>
          <w:b/>
          <w:snapToGrid w:val="0"/>
          <w:color w:val="auto"/>
          <w:sz w:val="24"/>
          <w:highlight w:val="none"/>
        </w:rPr>
        <w:t xml:space="preserve"> 图纸和招标工程</w:t>
      </w:r>
      <w:bookmarkStart w:id="258" w:name="_Hlt69669215"/>
      <w:bookmarkEnd w:id="258"/>
      <w:r>
        <w:rPr>
          <w:rFonts w:hint="eastAsia" w:ascii="宋体" w:hAnsi="宋体" w:eastAsia="宋体" w:cs="宋体"/>
          <w:b/>
          <w:snapToGrid w:val="0"/>
          <w:color w:val="auto"/>
          <w:sz w:val="24"/>
          <w:highlight w:val="none"/>
        </w:rPr>
        <w:t>量清单</w:t>
      </w:r>
      <w:bookmarkEnd w:id="253"/>
      <w:bookmarkEnd w:id="254"/>
      <w:bookmarkEnd w:id="255"/>
      <w:bookmarkEnd w:id="256"/>
    </w:p>
    <w:p w14:paraId="0378769B">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59" w:name="_Hlt69669182"/>
      <w:bookmarkEnd w:id="259"/>
      <w:bookmarkStart w:id="260" w:name="_Hlt75747203"/>
      <w:bookmarkEnd w:id="260"/>
      <w:bookmarkStart w:id="261" w:name="_Hlt87793868"/>
      <w:bookmarkEnd w:id="261"/>
      <w:bookmarkStart w:id="262" w:name="_Hlt66104919"/>
      <w:bookmarkEnd w:id="262"/>
      <w:bookmarkStart w:id="263" w:name="_Toc25252"/>
      <w:bookmarkStart w:id="264" w:name="_Hlt69698785"/>
    </w:p>
    <w:p w14:paraId="506AD53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1．图纸</w:t>
      </w:r>
    </w:p>
    <w:p w14:paraId="2E512FC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本招标文件随文另附施工图（电子文件）各一套。</w:t>
      </w:r>
    </w:p>
    <w:p w14:paraId="095B106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2．招标工程量清单</w:t>
      </w:r>
    </w:p>
    <w:p w14:paraId="47E2BC8C">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2.1 本招标文件随文另附招标工程量清单（电子文件）一套。</w:t>
      </w:r>
    </w:p>
    <w:p w14:paraId="51C30BA0">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474C4F5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（1）《建设工程工程量清单计价规范》（GB50500—2013）；</w:t>
      </w:r>
    </w:p>
    <w:p w14:paraId="62FD2D43">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（2）《财政部、国土资源部关于印发土地开发整理项目预算定额标准的通知《财综 (2011) 128 号) 》、《新增建设用地土地有偿使用费资金使用管理办法》《财建[2012]151 号)、《 国家投资土地开发整理项目管理暂行办法》( 国土资发[20001316 号).《广东省地质灾害防治工程施工取费指导价格》(2021 年 1月 8 日)、《地开发整理项目规划设计规范》、《土地开发整理项目预算定额标准》《2013 年 3 月印发)财政部、国土资源部《土地开发整理项目预算定额》2011、财政部、国土资源部《</w:t>
      </w:r>
      <w:r>
        <w:rPr>
          <w:rFonts w:hint="eastAsia" w:ascii="宋体" w:hAnsi="宋体" w:eastAsia="宋体" w:cs="宋体"/>
          <w:snapToGrid w:val="0"/>
          <w:color w:val="auto"/>
          <w:kern w:val="0"/>
          <w:highlight w:val="none"/>
          <w:lang w:eastAsia="zh-CN"/>
        </w:rPr>
        <w:t>土</w:t>
      </w:r>
      <w:r>
        <w:rPr>
          <w:rFonts w:hint="eastAsia" w:ascii="宋体" w:hAnsi="宋体" w:eastAsia="宋体" w:cs="宋体"/>
          <w:snapToGrid w:val="0"/>
          <w:color w:val="auto"/>
          <w:kern w:val="0"/>
          <w:highlight w:val="none"/>
        </w:rPr>
        <w:t>地开发整理项目施工机械台班费定额》2011、财政部、国</w:t>
      </w:r>
      <w:r>
        <w:rPr>
          <w:rFonts w:hint="eastAsia" w:ascii="宋体" w:hAnsi="宋体" w:eastAsia="宋体" w:cs="宋体"/>
          <w:snapToGrid w:val="0"/>
          <w:color w:val="auto"/>
          <w:kern w:val="0"/>
          <w:highlight w:val="none"/>
          <w:lang w:eastAsia="zh-CN"/>
        </w:rPr>
        <w:t>土</w:t>
      </w:r>
      <w:r>
        <w:rPr>
          <w:rFonts w:hint="eastAsia" w:ascii="宋体" w:hAnsi="宋体" w:eastAsia="宋体" w:cs="宋体"/>
          <w:snapToGrid w:val="0"/>
          <w:color w:val="auto"/>
          <w:kern w:val="0"/>
          <w:highlight w:val="none"/>
        </w:rPr>
        <w:t>资源部《</w:t>
      </w:r>
      <w:r>
        <w:rPr>
          <w:rFonts w:hint="eastAsia" w:ascii="宋体" w:hAnsi="宋体" w:eastAsia="宋体" w:cs="宋体"/>
          <w:snapToGrid w:val="0"/>
          <w:color w:val="auto"/>
          <w:kern w:val="0"/>
          <w:highlight w:val="none"/>
          <w:lang w:eastAsia="zh-CN"/>
        </w:rPr>
        <w:t>土</w:t>
      </w:r>
      <w:r>
        <w:rPr>
          <w:rFonts w:hint="eastAsia" w:ascii="宋体" w:hAnsi="宋体" w:eastAsia="宋体" w:cs="宋体"/>
          <w:snapToGrid w:val="0"/>
          <w:color w:val="auto"/>
          <w:kern w:val="0"/>
          <w:highlight w:val="none"/>
        </w:rPr>
        <w:t>地开发整理项目预算编制规定》(财综[2011]128 号)；</w:t>
      </w:r>
    </w:p>
    <w:p w14:paraId="03F4C8E0">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8DEEEA8">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（4）施工图及相关资料；</w:t>
      </w:r>
    </w:p>
    <w:p w14:paraId="60DE585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（5）招标文件；</w:t>
      </w:r>
    </w:p>
    <w:p w14:paraId="4754942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（6）施工现场情况、地勘水文资料、工程特点及常规施工方案；</w:t>
      </w:r>
    </w:p>
    <w:p w14:paraId="7B2A42C7">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（7）与建设工程有关的标准、规范、技术资料。</w:t>
      </w:r>
    </w:p>
    <w:p w14:paraId="69CE7A74">
      <w:pPr>
        <w:pStyle w:val="2"/>
        <w:rPr>
          <w:rFonts w:hint="eastAsia" w:ascii="宋体" w:hAnsi="宋体" w:eastAsia="宋体" w:cs="宋体"/>
          <w:color w:val="auto"/>
          <w:highlight w:val="none"/>
        </w:rPr>
      </w:pPr>
    </w:p>
    <w:p w14:paraId="0F217708">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465DF56D">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65" w:name="_Toc4539"/>
      <w:bookmarkStart w:id="266" w:name="_Toc19505"/>
      <w:bookmarkStart w:id="267" w:name="_Toc23337"/>
      <w:r>
        <w:rPr>
          <w:rFonts w:hint="eastAsia" w:ascii="宋体" w:hAnsi="宋体" w:eastAsia="宋体" w:cs="宋体"/>
          <w:b/>
          <w:snapToGrid w:val="0"/>
          <w:color w:val="auto"/>
          <w:sz w:val="24"/>
          <w:highlight w:val="none"/>
        </w:rPr>
        <w:t xml:space="preserve">第六章 </w:t>
      </w:r>
      <w:bookmarkEnd w:id="263"/>
      <w:bookmarkStart w:id="268" w:name="_Hlt75747044"/>
      <w:bookmarkEnd w:id="268"/>
      <w:r>
        <w:rPr>
          <w:rFonts w:hint="eastAsia" w:ascii="宋体" w:hAnsi="宋体" w:eastAsia="宋体" w:cs="宋体"/>
          <w:b/>
          <w:snapToGrid w:val="0"/>
          <w:color w:val="auto"/>
          <w:sz w:val="24"/>
          <w:highlight w:val="none"/>
        </w:rPr>
        <w:t>投标文件格式</w:t>
      </w:r>
      <w:bookmarkEnd w:id="265"/>
      <w:bookmarkEnd w:id="266"/>
      <w:bookmarkEnd w:id="267"/>
    </w:p>
    <w:bookmarkEnd w:id="264"/>
    <w:p w14:paraId="24E63FA0">
      <w:pPr>
        <w:pStyle w:val="8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69" w:name="_附件四：工期承诺书"/>
      <w:bookmarkEnd w:id="269"/>
      <w:bookmarkStart w:id="270" w:name="_附件二：近三年度主要施工项目（竣工及在建）一览表"/>
      <w:bookmarkEnd w:id="270"/>
      <w:bookmarkStart w:id="271" w:name="_附件一：投标函"/>
      <w:bookmarkEnd w:id="271"/>
      <w:bookmarkStart w:id="272" w:name="_附件一：对招标文件条款自愿接受承诺书"/>
      <w:bookmarkEnd w:id="272"/>
      <w:bookmarkStart w:id="273" w:name="_附件五：综合评审合理低价法"/>
      <w:bookmarkEnd w:id="273"/>
      <w:bookmarkStart w:id="274" w:name="_附件二：工期承诺书"/>
      <w:bookmarkEnd w:id="274"/>
      <w:bookmarkStart w:id="275" w:name="_Toc137621693"/>
      <w:bookmarkStart w:id="276" w:name="_Toc200338097"/>
      <w:bookmarkStart w:id="277" w:name="_Toc66849200"/>
      <w:bookmarkStart w:id="278" w:name="_Hlt66847557"/>
    </w:p>
    <w:p w14:paraId="307EF0FB">
      <w:pPr>
        <w:pStyle w:val="84"/>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79" w:name="_Toc5384"/>
      <w:bookmarkStart w:id="280" w:name="_Toc31883"/>
      <w:bookmarkStart w:id="281" w:name="_Toc20616"/>
      <w:bookmarkStart w:id="282" w:name="_Toc14304"/>
      <w:bookmarkStart w:id="283" w:name="_Toc18645"/>
      <w:r>
        <w:rPr>
          <w:rFonts w:hint="eastAsia" w:ascii="宋体" w:hAnsi="宋体" w:eastAsia="宋体" w:cs="宋体"/>
          <w:b/>
          <w:snapToGrid w:val="0"/>
          <w:color w:val="auto"/>
          <w:highlight w:val="none"/>
        </w:rPr>
        <w:t>格式一 封面</w:t>
      </w:r>
      <w:bookmarkEnd w:id="279"/>
      <w:bookmarkEnd w:id="280"/>
      <w:bookmarkEnd w:id="281"/>
      <w:bookmarkEnd w:id="282"/>
      <w:bookmarkEnd w:id="283"/>
    </w:p>
    <w:p w14:paraId="6CA80272">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BCBC2C5">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4CAF77C">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752C673">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11B6B88">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3892DC8">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64842ED">
      <w:pPr>
        <w:pStyle w:val="80"/>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AD644CE">
      <w:pPr>
        <w:pStyle w:val="80"/>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（项目名称）施工招标</w:t>
      </w:r>
    </w:p>
    <w:p w14:paraId="11BF654A">
      <w:pPr>
        <w:pStyle w:val="80"/>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35588B73">
      <w:pPr>
        <w:pStyle w:val="80"/>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6E6AD463">
      <w:pPr>
        <w:pStyle w:val="80"/>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2B82800B">
      <w:pPr>
        <w:pStyle w:val="80"/>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7EDDD616">
      <w:pPr>
        <w:pStyle w:val="80"/>
        <w:widowControl w:val="0"/>
        <w:wordWrap w:val="0"/>
        <w:adjustRightInd w:val="0"/>
        <w:snapToGrid w:val="0"/>
        <w:spacing w:line="240" w:lineRule="auto"/>
        <w:rPr>
          <w:rFonts w:hint="eastAsia" w:ascii="宋体" w:hAnsi="宋体" w:eastAsia="宋体" w:cs="宋体"/>
          <w:b/>
          <w:snapToGrid w:val="0"/>
          <w:color w:val="auto"/>
          <w:highlight w:val="none"/>
        </w:rPr>
      </w:pPr>
    </w:p>
    <w:p w14:paraId="096B34AD">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A66EAC1">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E9FAA78">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FF8B21D">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30EA4733">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BF4DBE7">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4E04BC4">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7E125D0">
      <w:pPr>
        <w:pStyle w:val="80"/>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1CD4C693">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45BCA947">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07CB680">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0B504C9">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EA51189">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5212FC02">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8414D13">
      <w:pPr>
        <w:pStyle w:val="80"/>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2F9A1A85">
      <w:pPr>
        <w:pStyle w:val="80"/>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6D304BD">
      <w:pPr>
        <w:pStyle w:val="80"/>
        <w:widowControl w:val="0"/>
        <w:wordWrap w:val="0"/>
        <w:adjustRightInd w:val="0"/>
        <w:snapToGrid w:val="0"/>
        <w:rPr>
          <w:rFonts w:hint="eastAsia" w:ascii="宋体" w:hAnsi="宋体" w:eastAsia="宋体" w:cs="宋体"/>
          <w:b/>
          <w:snapToGrid w:val="0"/>
          <w:color w:val="auto"/>
          <w:highlight w:val="none"/>
        </w:rPr>
      </w:pPr>
    </w:p>
    <w:p w14:paraId="65CE1AE2">
      <w:pPr>
        <w:pStyle w:val="80"/>
        <w:widowControl w:val="0"/>
        <w:wordWrap w:val="0"/>
        <w:adjustRightInd w:val="0"/>
        <w:snapToGrid w:val="0"/>
        <w:rPr>
          <w:rFonts w:hint="eastAsia" w:ascii="宋体" w:hAnsi="宋体" w:eastAsia="宋体" w:cs="宋体"/>
          <w:b/>
          <w:snapToGrid w:val="0"/>
          <w:color w:val="auto"/>
          <w:highlight w:val="none"/>
        </w:rPr>
      </w:pPr>
    </w:p>
    <w:p w14:paraId="4D30D05C">
      <w:pPr>
        <w:pStyle w:val="80"/>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78CD0509">
      <w:pPr>
        <w:pStyle w:val="5"/>
        <w:keepNext w:val="0"/>
        <w:keepLines w:val="0"/>
        <w:wordWrap w:val="0"/>
        <w:adjustRightInd w:val="0"/>
        <w:snapToGrid w:val="0"/>
        <w:spacing w:before="0" w:after="0" w:line="440" w:lineRule="exact"/>
        <w:jc w:val="left"/>
        <w:rPr>
          <w:rFonts w:hint="eastAsia" w:ascii="宋体" w:hAnsi="宋体" w:eastAsia="宋体" w:cs="宋体"/>
          <w:b/>
          <w:snapToGrid w:val="0"/>
          <w:color w:val="auto"/>
          <w:kern w:val="0"/>
          <w:highlight w:val="none"/>
        </w:rPr>
      </w:pPr>
      <w:bookmarkStart w:id="284" w:name="_Toc28671"/>
      <w:bookmarkStart w:id="285" w:name="_Toc29420"/>
      <w:bookmarkStart w:id="286" w:name="_Toc5322"/>
      <w:bookmarkStart w:id="287" w:name="_Toc10589"/>
      <w:bookmarkStart w:id="288" w:name="_Toc10752"/>
      <w:bookmarkStart w:id="289" w:name="_Toc104711098"/>
      <w:bookmarkStart w:id="290" w:name="_Toc28280"/>
      <w:bookmarkStart w:id="291" w:name="_Toc106418843"/>
      <w:r>
        <w:rPr>
          <w:rFonts w:hint="eastAsia" w:ascii="宋体" w:hAnsi="宋体" w:eastAsia="宋体" w:cs="宋体"/>
          <w:b/>
          <w:snapToGrid w:val="0"/>
          <w:color w:val="auto"/>
          <w:kern w:val="0"/>
          <w:highlight w:val="none"/>
        </w:rPr>
        <w:t>格式</w:t>
      </w:r>
      <w:bookmarkStart w:id="292" w:name="_Hlt97526007"/>
      <w:bookmarkEnd w:id="292"/>
      <w:r>
        <w:rPr>
          <w:rFonts w:hint="eastAsia" w:ascii="宋体" w:hAnsi="宋体" w:eastAsia="宋体" w:cs="宋体"/>
          <w:b/>
          <w:snapToGrid w:val="0"/>
          <w:color w:val="auto"/>
          <w:kern w:val="0"/>
          <w:highlight w:val="none"/>
        </w:rPr>
        <w:t>二 投标函</w:t>
      </w:r>
      <w:bookmarkEnd w:id="284"/>
      <w:bookmarkEnd w:id="285"/>
      <w:bookmarkEnd w:id="286"/>
      <w:bookmarkEnd w:id="287"/>
      <w:bookmarkEnd w:id="288"/>
    </w:p>
    <w:p w14:paraId="1D18C19B">
      <w:pPr>
        <w:jc w:val="center"/>
        <w:rPr>
          <w:rFonts w:hint="eastAsia" w:ascii="宋体" w:hAnsi="宋体" w:eastAsia="宋体" w:cs="宋体"/>
          <w:b/>
          <w:bCs/>
          <w:color w:val="auto"/>
          <w:sz w:val="36"/>
          <w:szCs w:val="24"/>
          <w:highlight w:val="none"/>
        </w:rPr>
      </w:pPr>
      <w:bookmarkStart w:id="293" w:name="_Toc29416"/>
      <w:bookmarkStart w:id="294" w:name="_Toc24880"/>
      <w:bookmarkStart w:id="295" w:name="_Toc6419"/>
      <w:r>
        <w:rPr>
          <w:rFonts w:hint="eastAsia" w:ascii="宋体" w:hAnsi="宋体" w:eastAsia="宋体" w:cs="宋体"/>
          <w:b/>
          <w:bCs/>
          <w:color w:val="auto"/>
          <w:sz w:val="36"/>
          <w:szCs w:val="24"/>
          <w:highlight w:val="none"/>
        </w:rPr>
        <w:t>投  标  函</w:t>
      </w:r>
      <w:bookmarkEnd w:id="289"/>
      <w:bookmarkEnd w:id="290"/>
      <w:bookmarkEnd w:id="291"/>
      <w:bookmarkEnd w:id="293"/>
      <w:bookmarkEnd w:id="294"/>
      <w:bookmarkEnd w:id="295"/>
    </w:p>
    <w:p w14:paraId="34AA5969">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0FB7DAB9">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89AE00D">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25D2C96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62F33A6D">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2C1F8F5E">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2E0DF27">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5E4110B8">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7D8DE9D1">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296" w:name="_Hlt68771070"/>
      <w:bookmarkEnd w:id="296"/>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7FBF931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3CAB0315">
      <w:pPr>
        <w:wordWrap w:val="0"/>
        <w:adjustRightInd w:val="0"/>
        <w:snapToGrid w:val="0"/>
        <w:spacing w:line="440" w:lineRule="exact"/>
        <w:rPr>
          <w:rFonts w:hint="eastAsia" w:ascii="宋体" w:hAnsi="宋体" w:eastAsia="宋体" w:cs="宋体"/>
          <w:snapToGrid w:val="0"/>
          <w:color w:val="auto"/>
          <w:kern w:val="0"/>
          <w:highlight w:val="none"/>
        </w:rPr>
      </w:pPr>
    </w:p>
    <w:p w14:paraId="570953DA">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1B4DC60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7D033DA">
      <w:pPr>
        <w:wordWrap w:val="0"/>
        <w:adjustRightInd w:val="0"/>
        <w:snapToGrid w:val="0"/>
        <w:spacing w:line="440" w:lineRule="exact"/>
        <w:jc w:val="right"/>
        <w:rPr>
          <w:rFonts w:hint="eastAsia" w:ascii="宋体" w:hAnsi="宋体" w:eastAsia="宋体" w:cs="宋体"/>
          <w:snapToGrid w:val="0"/>
          <w:color w:val="auto"/>
          <w:kern w:val="0"/>
          <w:highlight w:val="none"/>
        </w:rPr>
      </w:pPr>
    </w:p>
    <w:p w14:paraId="336C6B58">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4E980868">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1C747D03">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71F6443">
      <w:pPr>
        <w:pStyle w:val="5"/>
        <w:keepNext w:val="0"/>
        <w:keepLines w:val="0"/>
        <w:wordWrap w:val="0"/>
        <w:adjustRightInd w:val="0"/>
        <w:snapToGrid w:val="0"/>
        <w:spacing w:before="0" w:after="0" w:line="440" w:lineRule="exact"/>
        <w:jc w:val="left"/>
        <w:rPr>
          <w:rFonts w:hint="eastAsia" w:ascii="宋体" w:hAnsi="宋体" w:eastAsia="宋体" w:cs="宋体"/>
          <w:b/>
          <w:snapToGrid w:val="0"/>
          <w:color w:val="auto"/>
          <w:kern w:val="0"/>
          <w:highlight w:val="none"/>
        </w:rPr>
      </w:pPr>
      <w:bookmarkStart w:id="297" w:name="_Toc29169"/>
      <w:bookmarkStart w:id="298" w:name="_Toc25805"/>
      <w:r>
        <w:rPr>
          <w:rFonts w:hint="eastAsia" w:ascii="宋体" w:hAnsi="宋体" w:eastAsia="宋体" w:cs="宋体"/>
          <w:b/>
          <w:snapToGrid w:val="0"/>
          <w:color w:val="auto"/>
          <w:kern w:val="0"/>
          <w:highlight w:val="none"/>
        </w:rPr>
        <w:t>格式三 各项承诺一览表</w:t>
      </w:r>
      <w:bookmarkEnd w:id="297"/>
      <w:bookmarkEnd w:id="298"/>
    </w:p>
    <w:p w14:paraId="64FF008E">
      <w:pPr>
        <w:jc w:val="center"/>
        <w:rPr>
          <w:rFonts w:hint="eastAsia" w:ascii="宋体" w:hAnsi="宋体" w:eastAsia="宋体" w:cs="宋体"/>
          <w:b/>
          <w:bCs/>
          <w:color w:val="auto"/>
          <w:sz w:val="30"/>
          <w:szCs w:val="30"/>
          <w:highlight w:val="none"/>
        </w:rPr>
      </w:pPr>
      <w:bookmarkStart w:id="299" w:name="_Toc28219"/>
      <w:bookmarkStart w:id="300" w:name="_Toc10124"/>
      <w:bookmarkStart w:id="301" w:name="_Toc23423"/>
      <w:r>
        <w:rPr>
          <w:rFonts w:hint="eastAsia" w:ascii="宋体" w:hAnsi="宋体" w:eastAsia="宋体" w:cs="宋体"/>
          <w:b/>
          <w:bCs/>
          <w:color w:val="auto"/>
          <w:sz w:val="30"/>
          <w:szCs w:val="30"/>
          <w:highlight w:val="none"/>
        </w:rPr>
        <w:t>各项承诺一览表</w:t>
      </w:r>
      <w:bookmarkEnd w:id="299"/>
      <w:bookmarkEnd w:id="300"/>
      <w:bookmarkEnd w:id="301"/>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09AD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4AA1EAD3">
            <w:pPr>
              <w:pStyle w:val="68"/>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3E23BB52">
            <w:pPr>
              <w:pStyle w:val="68"/>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08713787">
            <w:pPr>
              <w:pStyle w:val="68"/>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38FEE6DB">
            <w:pPr>
              <w:pStyle w:val="68"/>
              <w:wordWrap w:val="0"/>
              <w:adjustRightInd w:val="0"/>
              <w:snapToGrid w:val="0"/>
              <w:spacing w:line="380" w:lineRule="exact"/>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632C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49C2918E">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5D4A2738">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5AEC7667">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6AE3FBD5">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63796DA6">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252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13F43762">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3063DFD">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49273B88">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9C6BCB4">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085876D6">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0A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58DBC9FB">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25F3C7A">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4B2219D7">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0FE241F5">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3C591038">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3061F729">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8E8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4FC4FB92">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22133D30">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2889431F">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54F6A28E">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151E854A">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109C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5CD524C">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5132CA20">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3676EC66">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1FA14727">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095C9932">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0B6B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422F3931">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7F16750B">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400C1DF6">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437ADB0C">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我方提供完整的、与纸质投标文件一致的电子文件。如果我方成为本项目中标候选人，我方同意并授权招标人在评标结果公示期内公开我方商务标书的全部内容。</w:t>
            </w:r>
          </w:p>
          <w:p w14:paraId="48102C69">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如果我方提供的电子文件不完整或与纸质投标文件内容不一致，我方保证在收到招标人的核对意见后24小时内对电子文件进行补充或修改，确保补充或修改后的电子文件与纸质版投标文件一致后重新提交。</w:t>
            </w:r>
          </w:p>
        </w:tc>
        <w:tc>
          <w:tcPr>
            <w:tcW w:w="4019" w:type="dxa"/>
            <w:noWrap w:val="0"/>
            <w:vAlign w:val="center"/>
          </w:tcPr>
          <w:p w14:paraId="5703D94C">
            <w:pPr>
              <w:pStyle w:val="111"/>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如果我方提供的电子文件不完整或与纸质版投标文件内容不一致，又不按招标文件规定重新修正和提交电子文件，我方接受招标人依据招标文件作出的相应处理。</w:t>
            </w:r>
          </w:p>
        </w:tc>
      </w:tr>
      <w:tr w14:paraId="317F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F668E8F">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7620485B">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30667C43">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4C7687AD">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57D69C8A">
            <w:pPr>
              <w:pStyle w:val="111"/>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p>
          <w:p w14:paraId="75DCE9F5">
            <w:pPr>
              <w:pStyle w:val="111"/>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p>
        </w:tc>
      </w:tr>
      <w:tr w14:paraId="2206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0338DDE1">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BF84F17">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0C1A1E96">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43886D5F">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4202281">
            <w:pPr>
              <w:pStyle w:val="111"/>
              <w:wordWrap w:val="0"/>
              <w:adjustRightInd w:val="0"/>
              <w:snapToGrid w:val="0"/>
              <w:spacing w:line="380" w:lineRule="exact"/>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52D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73767011">
            <w:pPr>
              <w:pStyle w:val="68"/>
              <w:wordWrap w:val="0"/>
              <w:adjustRightInd w:val="0"/>
              <w:snapToGrid w:val="0"/>
              <w:spacing w:line="38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5AAF196E">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72F1DC9D">
            <w:pPr>
              <w:pStyle w:val="111"/>
              <w:wordWrap w:val="0"/>
              <w:adjustRightInd w:val="0"/>
              <w:snapToGrid w:val="0"/>
              <w:spacing w:line="380" w:lineRule="exact"/>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5FD2598D">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34B53403">
            <w:pPr>
              <w:pStyle w:val="111"/>
              <w:wordWrap w:val="0"/>
              <w:adjustRightInd w:val="0"/>
              <w:snapToGrid w:val="0"/>
              <w:spacing w:line="380" w:lineRule="exact"/>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09BFB44">
      <w:pPr>
        <w:pStyle w:val="68"/>
        <w:wordWrap w:val="0"/>
        <w:adjustRightInd w:val="0"/>
        <w:snapToGrid w:val="0"/>
        <w:spacing w:line="420" w:lineRule="exact"/>
        <w:jc w:val="left"/>
        <w:rPr>
          <w:rFonts w:hint="eastAsia" w:ascii="宋体" w:hAnsi="宋体" w:eastAsia="宋体" w:cs="宋体"/>
          <w:snapToGrid w:val="0"/>
          <w:color w:val="auto"/>
          <w:kern w:val="0"/>
          <w:highlight w:val="none"/>
        </w:rPr>
      </w:pPr>
    </w:p>
    <w:p w14:paraId="61659E43">
      <w:pPr>
        <w:pStyle w:val="20"/>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1BFF8D89">
      <w:pPr>
        <w:pStyle w:val="20"/>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470AB0A9">
      <w:pPr>
        <w:pStyle w:val="20"/>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28C48671">
      <w:pPr>
        <w:pStyle w:val="20"/>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173A7853">
      <w:pPr>
        <w:pStyle w:val="20"/>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C125300">
      <w:pPr>
        <w:pStyle w:val="20"/>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6CC62CC">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FA57D38">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bookmarkStart w:id="302" w:name="_Toc11964"/>
      <w:bookmarkStart w:id="303" w:name="_Toc10056"/>
      <w:bookmarkStart w:id="304" w:name="_Toc25931"/>
      <w:r>
        <w:rPr>
          <w:rFonts w:hint="eastAsia" w:ascii="宋体" w:hAnsi="宋体" w:eastAsia="宋体" w:cs="宋体"/>
          <w:b/>
          <w:bCs/>
          <w:snapToGrid w:val="0"/>
          <w:color w:val="auto"/>
          <w:kern w:val="0"/>
          <w:szCs w:val="24"/>
          <w:highlight w:val="none"/>
        </w:rPr>
        <w:t>格式四 授权委托书</w:t>
      </w:r>
      <w:bookmarkEnd w:id="302"/>
      <w:bookmarkEnd w:id="303"/>
      <w:bookmarkEnd w:id="304"/>
    </w:p>
    <w:p w14:paraId="1610B833">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7C2F900B">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0448E392">
      <w:pPr>
        <w:wordWrap w:val="0"/>
        <w:adjustRightInd w:val="0"/>
        <w:snapToGrid w:val="0"/>
        <w:spacing w:line="440" w:lineRule="exact"/>
        <w:rPr>
          <w:rFonts w:hint="eastAsia" w:ascii="宋体" w:hAnsi="宋体" w:eastAsia="宋体" w:cs="宋体"/>
          <w:snapToGrid w:val="0"/>
          <w:color w:val="auto"/>
          <w:kern w:val="0"/>
          <w:szCs w:val="28"/>
          <w:highlight w:val="none"/>
        </w:rPr>
      </w:pPr>
    </w:p>
    <w:p w14:paraId="14D68FF0">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（项目名称）施工投标文件、签订合同和处理有关事宜，其法律后果由我方承担。</w:t>
      </w:r>
    </w:p>
    <w:p w14:paraId="0EC341C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01A84368">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4AEA880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2A0F80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2A42FF02">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071AFB48">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3A1D005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77F4E2FE">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96286C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15F32EE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2DA4E3F7">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B36D7EC">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1C7207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EEFDEDE">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35CC46C">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72576"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20"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1D531828">
                            <w:pPr>
                              <w:jc w:val="center"/>
                              <w:rPr>
                                <w:rFonts w:hint="eastAsia"/>
                                <w:szCs w:val="21"/>
                              </w:rPr>
                            </w:pPr>
                          </w:p>
                          <w:p w14:paraId="0ACB0690">
                            <w:pPr>
                              <w:jc w:val="center"/>
                              <w:rPr>
                                <w:rFonts w:hint="eastAsia"/>
                                <w:szCs w:val="21"/>
                              </w:rPr>
                            </w:pPr>
                          </w:p>
                          <w:p w14:paraId="0ACEEA4F">
                            <w:pPr>
                              <w:jc w:val="center"/>
                              <w:rPr>
                                <w:rFonts w:hint="eastAsia"/>
                                <w:szCs w:val="21"/>
                              </w:rPr>
                            </w:pPr>
                          </w:p>
                          <w:p w14:paraId="3F5E99D1">
                            <w:pPr>
                              <w:jc w:val="center"/>
                              <w:rPr>
                                <w:szCs w:val="21"/>
                              </w:rPr>
                            </w:pPr>
                            <w:r>
                              <w:rPr>
                                <w:rFonts w:hint="eastAsia"/>
                                <w:szCs w:val="21"/>
                              </w:rPr>
                              <w:t>委托代理人身份证复印件正、反面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72576;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DAzocTJgIAAFUEAAAOAAAAAAAAAAEAIAAAACcBAABkcnMvZTJvRG9jLnhtbFBLBQYAAAAA&#10;BgAGAFkBAAC/BQAAAAA=&#10;">
                <v:fill on="t" focussize="0,0"/>
                <v:stroke color="#000000" joinstyle="miter"/>
                <v:imagedata o:title=""/>
                <o:lock v:ext="edit" aspectratio="f"/>
                <v:textbox>
                  <w:txbxContent>
                    <w:p w14:paraId="1D531828">
                      <w:pPr>
                        <w:jc w:val="center"/>
                        <w:rPr>
                          <w:rFonts w:hint="eastAsia"/>
                          <w:szCs w:val="21"/>
                        </w:rPr>
                      </w:pPr>
                    </w:p>
                    <w:p w14:paraId="0ACB0690">
                      <w:pPr>
                        <w:jc w:val="center"/>
                        <w:rPr>
                          <w:rFonts w:hint="eastAsia"/>
                          <w:szCs w:val="21"/>
                        </w:rPr>
                      </w:pPr>
                    </w:p>
                    <w:p w14:paraId="0ACEEA4F">
                      <w:pPr>
                        <w:jc w:val="center"/>
                        <w:rPr>
                          <w:rFonts w:hint="eastAsia"/>
                          <w:szCs w:val="21"/>
                        </w:rPr>
                      </w:pPr>
                    </w:p>
                    <w:p w14:paraId="3F5E99D1">
                      <w:pPr>
                        <w:jc w:val="center"/>
                        <w:rPr>
                          <w:szCs w:val="21"/>
                        </w:rPr>
                      </w:pPr>
                      <w:r>
                        <w:rPr>
                          <w:rFonts w:hint="eastAsia"/>
                          <w:szCs w:val="21"/>
                        </w:rPr>
                        <w:t>委托代理人身份证复印件正、反面</w:t>
                      </w:r>
                    </w:p>
                  </w:txbxContent>
                </v:textbox>
              </v:shape>
            </w:pict>
          </mc:Fallback>
        </mc:AlternateContent>
      </w:r>
    </w:p>
    <w:p w14:paraId="33648644">
      <w:pPr>
        <w:pStyle w:val="11"/>
        <w:wordWrap w:val="0"/>
        <w:adjustRightInd w:val="0"/>
        <w:snapToGrid w:val="0"/>
        <w:rPr>
          <w:rFonts w:hint="eastAsia" w:ascii="宋体" w:hAnsi="宋体" w:eastAsia="宋体" w:cs="宋体"/>
          <w:snapToGrid w:val="0"/>
          <w:color w:val="auto"/>
          <w:kern w:val="0"/>
          <w:szCs w:val="24"/>
          <w:highlight w:val="none"/>
        </w:rPr>
      </w:pPr>
    </w:p>
    <w:p w14:paraId="64E394A3">
      <w:pPr>
        <w:pStyle w:val="5"/>
        <w:keepNext w:val="0"/>
        <w:keepLines w:val="0"/>
        <w:wordWrap w:val="0"/>
        <w:adjustRightInd w:val="0"/>
        <w:snapToGrid w:val="0"/>
        <w:rPr>
          <w:rFonts w:hint="eastAsia" w:ascii="宋体" w:hAnsi="宋体" w:eastAsia="宋体" w:cs="宋体"/>
          <w:snapToGrid w:val="0"/>
          <w:color w:val="auto"/>
          <w:kern w:val="0"/>
          <w:highlight w:val="none"/>
        </w:rPr>
      </w:pPr>
    </w:p>
    <w:p w14:paraId="5712F27A">
      <w:pPr>
        <w:pStyle w:val="8"/>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249B9D78">
      <w:pPr>
        <w:wordWrap w:val="0"/>
        <w:adjustRightInd w:val="0"/>
        <w:snapToGrid w:val="0"/>
        <w:spacing w:line="440" w:lineRule="exact"/>
        <w:outlineLvl w:val="2"/>
        <w:rPr>
          <w:rFonts w:hint="eastAsia" w:ascii="宋体" w:hAnsi="宋体" w:eastAsia="宋体" w:cs="宋体"/>
          <w:b/>
          <w:snapToGrid w:val="0"/>
          <w:color w:val="auto"/>
          <w:kern w:val="0"/>
          <w:highlight w:val="none"/>
        </w:rPr>
      </w:pPr>
      <w:bookmarkStart w:id="305" w:name="_Toc12828"/>
      <w:bookmarkStart w:id="306" w:name="_Toc13675"/>
      <w:bookmarkStart w:id="307" w:name="_Toc25736"/>
      <w:r>
        <w:rPr>
          <w:rFonts w:hint="eastAsia" w:ascii="宋体" w:hAnsi="宋体" w:eastAsia="宋体" w:cs="宋体"/>
          <w:b/>
          <w:snapToGrid w:val="0"/>
          <w:color w:val="auto"/>
          <w:kern w:val="0"/>
          <w:highlight w:val="none"/>
        </w:rPr>
        <w:t>格式五 法定代表人身份证明</w:t>
      </w:r>
      <w:bookmarkEnd w:id="305"/>
      <w:bookmarkEnd w:id="306"/>
      <w:bookmarkEnd w:id="307"/>
    </w:p>
    <w:p w14:paraId="46AD8D64">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6E3C34E8">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2B3B58CD">
      <w:pPr>
        <w:wordWrap w:val="0"/>
        <w:adjustRightInd w:val="0"/>
        <w:snapToGrid w:val="0"/>
        <w:spacing w:line="440" w:lineRule="exact"/>
        <w:rPr>
          <w:rFonts w:hint="eastAsia" w:ascii="宋体" w:hAnsi="宋体" w:eastAsia="宋体" w:cs="宋体"/>
          <w:snapToGrid w:val="0"/>
          <w:color w:val="auto"/>
          <w:kern w:val="0"/>
          <w:szCs w:val="21"/>
          <w:highlight w:val="none"/>
        </w:rPr>
      </w:pPr>
    </w:p>
    <w:p w14:paraId="6C220487">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4798C2A2">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1FBAA2AB">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E512F24">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1B6027B6">
      <w:pPr>
        <w:wordWrap w:val="0"/>
        <w:adjustRightInd w:val="0"/>
        <w:snapToGrid w:val="0"/>
        <w:spacing w:line="440" w:lineRule="exact"/>
        <w:rPr>
          <w:rFonts w:hint="eastAsia" w:ascii="宋体" w:hAnsi="宋体" w:eastAsia="宋体" w:cs="宋体"/>
          <w:snapToGrid w:val="0"/>
          <w:color w:val="auto"/>
          <w:kern w:val="0"/>
          <w:szCs w:val="21"/>
          <w:highlight w:val="none"/>
        </w:rPr>
      </w:pPr>
    </w:p>
    <w:p w14:paraId="3B71AC5B">
      <w:pPr>
        <w:wordWrap w:val="0"/>
        <w:adjustRightInd w:val="0"/>
        <w:snapToGrid w:val="0"/>
        <w:spacing w:line="440" w:lineRule="exact"/>
        <w:rPr>
          <w:rFonts w:hint="eastAsia" w:ascii="宋体" w:hAnsi="宋体" w:eastAsia="宋体" w:cs="宋体"/>
          <w:snapToGrid w:val="0"/>
          <w:color w:val="auto"/>
          <w:kern w:val="0"/>
          <w:szCs w:val="21"/>
          <w:highlight w:val="none"/>
        </w:rPr>
      </w:pPr>
    </w:p>
    <w:p w14:paraId="1BB70D5F">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663057B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F9CB0AF">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08AB4624">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2BE217A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96BD8EF">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5D4E6724">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5E055EF9">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FF6F84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3672DF47">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01B98FBA">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71552"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19"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2897AFCA">
                            <w:pPr>
                              <w:jc w:val="center"/>
                              <w:rPr>
                                <w:rFonts w:hint="eastAsia"/>
                                <w:szCs w:val="21"/>
                              </w:rPr>
                            </w:pPr>
                          </w:p>
                          <w:p w14:paraId="08B5C3D5">
                            <w:pPr>
                              <w:jc w:val="center"/>
                              <w:rPr>
                                <w:rFonts w:hint="eastAsia"/>
                                <w:szCs w:val="21"/>
                              </w:rPr>
                            </w:pPr>
                          </w:p>
                          <w:p w14:paraId="34D34BC8">
                            <w:pPr>
                              <w:jc w:val="center"/>
                              <w:rPr>
                                <w:rFonts w:hint="eastAsia"/>
                                <w:szCs w:val="21"/>
                              </w:rPr>
                            </w:pPr>
                          </w:p>
                          <w:p w14:paraId="415E0ADE">
                            <w:pPr>
                              <w:jc w:val="center"/>
                              <w:rPr>
                                <w:szCs w:val="21"/>
                              </w:rPr>
                            </w:pPr>
                            <w:r>
                              <w:rPr>
                                <w:rFonts w:hint="eastAsia"/>
                                <w:szCs w:val="21"/>
                              </w:rPr>
                              <w:t>法定代表人身份证复印件正、反面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71552;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4V1KbYAAAACQEAAA8AAAAAAAAAAQAgAAAAIgAAAGRycy9kb3ducmV2LnhtbFBLAQIUABQAAAAI&#10;AIdO4kCmRkchJgIAAFUEAAAOAAAAAAAAAAEAIAAAACcBAABkcnMvZTJvRG9jLnhtbFBLBQYAAAAA&#10;BgAGAFkBAAC/BQAAAAA=&#10;">
                <v:fill on="t" focussize="0,0"/>
                <v:stroke color="#000000" joinstyle="miter"/>
                <v:imagedata o:title=""/>
                <o:lock v:ext="edit" aspectratio="f"/>
                <v:textbox>
                  <w:txbxContent>
                    <w:p w14:paraId="2897AFCA">
                      <w:pPr>
                        <w:jc w:val="center"/>
                        <w:rPr>
                          <w:rFonts w:hint="eastAsia"/>
                          <w:szCs w:val="21"/>
                        </w:rPr>
                      </w:pPr>
                    </w:p>
                    <w:p w14:paraId="08B5C3D5">
                      <w:pPr>
                        <w:jc w:val="center"/>
                        <w:rPr>
                          <w:rFonts w:hint="eastAsia"/>
                          <w:szCs w:val="21"/>
                        </w:rPr>
                      </w:pPr>
                    </w:p>
                    <w:p w14:paraId="34D34BC8">
                      <w:pPr>
                        <w:jc w:val="center"/>
                        <w:rPr>
                          <w:rFonts w:hint="eastAsia"/>
                          <w:szCs w:val="21"/>
                        </w:rPr>
                      </w:pPr>
                    </w:p>
                    <w:p w14:paraId="415E0ADE">
                      <w:pPr>
                        <w:jc w:val="center"/>
                        <w:rPr>
                          <w:szCs w:val="21"/>
                        </w:rPr>
                      </w:pPr>
                      <w:r>
                        <w:rPr>
                          <w:rFonts w:hint="eastAsia"/>
                          <w:szCs w:val="21"/>
                        </w:rPr>
                        <w:t>法定代表人身份证复印件正、反面</w:t>
                      </w:r>
                    </w:p>
                  </w:txbxContent>
                </v:textbox>
              </v:shape>
            </w:pict>
          </mc:Fallback>
        </mc:AlternateContent>
      </w:r>
    </w:p>
    <w:p w14:paraId="67A92186">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75DE0606">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7F7DC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74B315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C75A39B">
      <w:pPr>
        <w:pStyle w:val="80"/>
        <w:widowControl w:val="0"/>
        <w:wordWrap w:val="0"/>
        <w:adjustRightInd w:val="0"/>
        <w:snapToGrid w:val="0"/>
        <w:spacing w:line="240" w:lineRule="auto"/>
        <w:jc w:val="both"/>
        <w:rPr>
          <w:rFonts w:hint="eastAsia" w:ascii="宋体" w:hAnsi="宋体" w:eastAsia="宋体" w:cs="宋体"/>
          <w:snapToGrid w:val="0"/>
          <w:color w:val="auto"/>
          <w:sz w:val="24"/>
          <w:szCs w:val="24"/>
          <w:highlight w:val="none"/>
        </w:rPr>
      </w:pPr>
    </w:p>
    <w:p w14:paraId="5BD637B2">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r>
        <w:rPr>
          <w:rFonts w:hint="eastAsia" w:ascii="宋体" w:hAnsi="宋体" w:eastAsia="宋体" w:cs="宋体"/>
          <w:snapToGrid w:val="0"/>
          <w:color w:val="auto"/>
          <w:sz w:val="24"/>
          <w:szCs w:val="24"/>
          <w:highlight w:val="none"/>
        </w:rPr>
        <w:t>　</w:t>
      </w:r>
      <w:bookmarkStart w:id="308" w:name="_Toc21475"/>
      <w:bookmarkStart w:id="309" w:name="_Toc6336"/>
      <w:bookmarkStart w:id="310" w:name="_Toc29036"/>
      <w:r>
        <w:rPr>
          <w:rFonts w:hint="eastAsia" w:ascii="宋体" w:hAnsi="宋体" w:eastAsia="宋体" w:cs="宋体"/>
          <w:b/>
          <w:bCs/>
          <w:snapToGrid w:val="0"/>
          <w:color w:val="auto"/>
          <w:kern w:val="0"/>
          <w:szCs w:val="24"/>
          <w:highlight w:val="none"/>
        </w:rPr>
        <w:t>格式七 投标人基本情况表</w:t>
      </w:r>
      <w:bookmarkEnd w:id="308"/>
      <w:bookmarkEnd w:id="309"/>
      <w:bookmarkEnd w:id="310"/>
    </w:p>
    <w:p w14:paraId="461DFD3F">
      <w:pPr>
        <w:pStyle w:val="80"/>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923"/>
        <w:gridCol w:w="1739"/>
        <w:gridCol w:w="828"/>
        <w:gridCol w:w="293"/>
        <w:gridCol w:w="990"/>
        <w:gridCol w:w="266"/>
        <w:gridCol w:w="730"/>
        <w:gridCol w:w="1461"/>
      </w:tblGrid>
      <w:tr w14:paraId="3E3E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4C27CB89">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230" w:type="dxa"/>
            <w:gridSpan w:val="8"/>
            <w:noWrap w:val="0"/>
            <w:vAlign w:val="center"/>
          </w:tcPr>
          <w:p w14:paraId="3883C789">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7A68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40C900AE">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490" w:type="dxa"/>
            <w:gridSpan w:val="3"/>
            <w:noWrap w:val="0"/>
            <w:vAlign w:val="center"/>
          </w:tcPr>
          <w:p w14:paraId="25666699">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283" w:type="dxa"/>
            <w:gridSpan w:val="2"/>
            <w:noWrap w:val="0"/>
            <w:vAlign w:val="center"/>
          </w:tcPr>
          <w:p w14:paraId="6E237BD6">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457" w:type="dxa"/>
            <w:gridSpan w:val="3"/>
            <w:noWrap w:val="0"/>
            <w:vAlign w:val="center"/>
          </w:tcPr>
          <w:p w14:paraId="3EA7914F">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0FA1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vMerge w:val="restart"/>
            <w:noWrap w:val="0"/>
            <w:vAlign w:val="center"/>
          </w:tcPr>
          <w:p w14:paraId="73CF1F50">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923" w:type="dxa"/>
            <w:noWrap w:val="0"/>
            <w:vAlign w:val="center"/>
          </w:tcPr>
          <w:p w14:paraId="110817B9">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567" w:type="dxa"/>
            <w:gridSpan w:val="2"/>
            <w:noWrap w:val="0"/>
            <w:vAlign w:val="center"/>
          </w:tcPr>
          <w:p w14:paraId="5B9405EB">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283" w:type="dxa"/>
            <w:gridSpan w:val="2"/>
            <w:noWrap w:val="0"/>
            <w:vAlign w:val="center"/>
          </w:tcPr>
          <w:p w14:paraId="6AFE0460">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457" w:type="dxa"/>
            <w:gridSpan w:val="3"/>
            <w:noWrap w:val="0"/>
            <w:vAlign w:val="center"/>
          </w:tcPr>
          <w:p w14:paraId="05E60214">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436A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vMerge w:val="continue"/>
            <w:noWrap w:val="0"/>
            <w:vAlign w:val="center"/>
          </w:tcPr>
          <w:p w14:paraId="7613624E">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923" w:type="dxa"/>
            <w:noWrap w:val="0"/>
            <w:vAlign w:val="center"/>
          </w:tcPr>
          <w:p w14:paraId="74C90E6E">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567" w:type="dxa"/>
            <w:gridSpan w:val="2"/>
            <w:noWrap w:val="0"/>
            <w:vAlign w:val="center"/>
          </w:tcPr>
          <w:p w14:paraId="41D46286">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283" w:type="dxa"/>
            <w:gridSpan w:val="2"/>
            <w:noWrap w:val="0"/>
            <w:vAlign w:val="center"/>
          </w:tcPr>
          <w:p w14:paraId="076FA03D">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457" w:type="dxa"/>
            <w:gridSpan w:val="3"/>
            <w:noWrap w:val="0"/>
            <w:vAlign w:val="center"/>
          </w:tcPr>
          <w:p w14:paraId="3E1D3D62">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6AC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609EFFC9">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230" w:type="dxa"/>
            <w:gridSpan w:val="8"/>
            <w:noWrap w:val="0"/>
            <w:vAlign w:val="center"/>
          </w:tcPr>
          <w:p w14:paraId="23829ADC">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3F3F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15DCFCFB">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923" w:type="dxa"/>
            <w:noWrap w:val="0"/>
            <w:vAlign w:val="center"/>
          </w:tcPr>
          <w:p w14:paraId="24CDF346">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739" w:type="dxa"/>
            <w:noWrap w:val="0"/>
            <w:vAlign w:val="center"/>
          </w:tcPr>
          <w:p w14:paraId="77463D01">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121" w:type="dxa"/>
            <w:gridSpan w:val="2"/>
            <w:noWrap w:val="0"/>
            <w:vAlign w:val="center"/>
          </w:tcPr>
          <w:p w14:paraId="539B1EDE">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56" w:type="dxa"/>
            <w:gridSpan w:val="2"/>
            <w:noWrap w:val="0"/>
            <w:vAlign w:val="center"/>
          </w:tcPr>
          <w:p w14:paraId="111D24B0">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730" w:type="dxa"/>
            <w:noWrap w:val="0"/>
            <w:vAlign w:val="center"/>
          </w:tcPr>
          <w:p w14:paraId="43148C2E">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61" w:type="dxa"/>
            <w:noWrap w:val="0"/>
            <w:vAlign w:val="center"/>
          </w:tcPr>
          <w:p w14:paraId="428DAB7B">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1013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3AA28427">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662" w:type="dxa"/>
            <w:gridSpan w:val="2"/>
            <w:noWrap w:val="0"/>
            <w:vAlign w:val="center"/>
          </w:tcPr>
          <w:p w14:paraId="39425D2B">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4568" w:type="dxa"/>
            <w:gridSpan w:val="6"/>
            <w:noWrap w:val="0"/>
            <w:vAlign w:val="center"/>
          </w:tcPr>
          <w:p w14:paraId="2DD1F16C">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3662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exact"/>
          <w:jc w:val="center"/>
        </w:trPr>
        <w:tc>
          <w:tcPr>
            <w:tcW w:w="1529" w:type="dxa"/>
            <w:noWrap w:val="0"/>
            <w:vAlign w:val="center"/>
          </w:tcPr>
          <w:p w14:paraId="4954E9E0">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3986F5FF">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662" w:type="dxa"/>
            <w:gridSpan w:val="2"/>
            <w:noWrap w:val="0"/>
            <w:vAlign w:val="center"/>
          </w:tcPr>
          <w:p w14:paraId="383A68C0">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121" w:type="dxa"/>
            <w:gridSpan w:val="2"/>
            <w:vMerge w:val="restart"/>
            <w:noWrap w:val="0"/>
            <w:vAlign w:val="center"/>
          </w:tcPr>
          <w:p w14:paraId="5520B040">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86" w:type="dxa"/>
            <w:gridSpan w:val="3"/>
            <w:noWrap w:val="0"/>
            <w:vAlign w:val="center"/>
          </w:tcPr>
          <w:p w14:paraId="0664C25D">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61" w:type="dxa"/>
            <w:noWrap w:val="0"/>
            <w:vAlign w:val="center"/>
          </w:tcPr>
          <w:p w14:paraId="226543A0">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3D8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6C8D8FA2">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662" w:type="dxa"/>
            <w:gridSpan w:val="2"/>
            <w:noWrap w:val="0"/>
            <w:vAlign w:val="center"/>
          </w:tcPr>
          <w:p w14:paraId="291AE745">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121" w:type="dxa"/>
            <w:gridSpan w:val="2"/>
            <w:vMerge w:val="continue"/>
            <w:noWrap w:val="0"/>
            <w:vAlign w:val="center"/>
          </w:tcPr>
          <w:p w14:paraId="4CC8594A">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986" w:type="dxa"/>
            <w:gridSpan w:val="3"/>
            <w:noWrap w:val="0"/>
            <w:vAlign w:val="center"/>
          </w:tcPr>
          <w:p w14:paraId="00A7BA48">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61" w:type="dxa"/>
            <w:noWrap w:val="0"/>
            <w:vAlign w:val="center"/>
          </w:tcPr>
          <w:p w14:paraId="5AF696E4">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2876A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529" w:type="dxa"/>
            <w:noWrap w:val="0"/>
            <w:vAlign w:val="center"/>
          </w:tcPr>
          <w:p w14:paraId="239F2B50">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662" w:type="dxa"/>
            <w:gridSpan w:val="2"/>
            <w:noWrap w:val="0"/>
            <w:vAlign w:val="center"/>
          </w:tcPr>
          <w:p w14:paraId="6F15118A">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121" w:type="dxa"/>
            <w:gridSpan w:val="2"/>
            <w:vMerge w:val="continue"/>
            <w:noWrap w:val="0"/>
            <w:vAlign w:val="center"/>
          </w:tcPr>
          <w:p w14:paraId="686BB1E7">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986" w:type="dxa"/>
            <w:gridSpan w:val="3"/>
            <w:noWrap w:val="0"/>
            <w:vAlign w:val="center"/>
          </w:tcPr>
          <w:p w14:paraId="7E9453AB">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61" w:type="dxa"/>
            <w:noWrap w:val="0"/>
            <w:vAlign w:val="center"/>
          </w:tcPr>
          <w:p w14:paraId="0F6827E2">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468F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exact"/>
          <w:jc w:val="center"/>
        </w:trPr>
        <w:tc>
          <w:tcPr>
            <w:tcW w:w="1529" w:type="dxa"/>
            <w:noWrap w:val="0"/>
            <w:vAlign w:val="center"/>
          </w:tcPr>
          <w:p w14:paraId="48C99EA1">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090B2CFE">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662" w:type="dxa"/>
            <w:gridSpan w:val="2"/>
            <w:noWrap w:val="0"/>
            <w:vAlign w:val="center"/>
          </w:tcPr>
          <w:p w14:paraId="757C9135">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121" w:type="dxa"/>
            <w:gridSpan w:val="2"/>
            <w:vMerge w:val="continue"/>
            <w:noWrap w:val="0"/>
            <w:vAlign w:val="center"/>
          </w:tcPr>
          <w:p w14:paraId="429EED1E">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986" w:type="dxa"/>
            <w:gridSpan w:val="3"/>
            <w:noWrap w:val="0"/>
            <w:vAlign w:val="center"/>
          </w:tcPr>
          <w:p w14:paraId="29565542">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61" w:type="dxa"/>
            <w:noWrap w:val="0"/>
            <w:vAlign w:val="center"/>
          </w:tcPr>
          <w:p w14:paraId="330574F7">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439F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1529" w:type="dxa"/>
            <w:noWrap w:val="0"/>
            <w:vAlign w:val="center"/>
          </w:tcPr>
          <w:p w14:paraId="50C9FF3C">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7257ACCA">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662" w:type="dxa"/>
            <w:gridSpan w:val="2"/>
            <w:noWrap w:val="0"/>
            <w:vAlign w:val="center"/>
          </w:tcPr>
          <w:p w14:paraId="5A7DC301">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121" w:type="dxa"/>
            <w:gridSpan w:val="2"/>
            <w:vMerge w:val="continue"/>
            <w:noWrap w:val="0"/>
            <w:vAlign w:val="center"/>
          </w:tcPr>
          <w:p w14:paraId="493B174B">
            <w:pPr>
              <w:pStyle w:val="129"/>
              <w:wordWrap w:val="0"/>
              <w:adjustRightInd w:val="0"/>
              <w:snapToGrid w:val="0"/>
              <w:jc w:val="center"/>
              <w:rPr>
                <w:rFonts w:hint="eastAsia" w:ascii="宋体" w:hAnsi="宋体" w:eastAsia="宋体" w:cs="宋体"/>
                <w:snapToGrid w:val="0"/>
                <w:color w:val="auto"/>
                <w:kern w:val="0"/>
                <w:szCs w:val="21"/>
                <w:highlight w:val="none"/>
              </w:rPr>
            </w:pPr>
          </w:p>
        </w:tc>
        <w:tc>
          <w:tcPr>
            <w:tcW w:w="1986" w:type="dxa"/>
            <w:gridSpan w:val="3"/>
            <w:noWrap w:val="0"/>
            <w:vAlign w:val="center"/>
          </w:tcPr>
          <w:p w14:paraId="0BD41005">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61" w:type="dxa"/>
            <w:noWrap w:val="0"/>
            <w:vAlign w:val="center"/>
          </w:tcPr>
          <w:p w14:paraId="48EBC056">
            <w:pPr>
              <w:pStyle w:val="129"/>
              <w:wordWrap w:val="0"/>
              <w:adjustRightInd w:val="0"/>
              <w:snapToGrid w:val="0"/>
              <w:jc w:val="center"/>
              <w:rPr>
                <w:rFonts w:hint="eastAsia" w:ascii="宋体" w:hAnsi="宋体" w:eastAsia="宋体" w:cs="宋体"/>
                <w:snapToGrid w:val="0"/>
                <w:color w:val="auto"/>
                <w:kern w:val="0"/>
                <w:szCs w:val="21"/>
                <w:highlight w:val="none"/>
              </w:rPr>
            </w:pPr>
          </w:p>
        </w:tc>
      </w:tr>
      <w:tr w14:paraId="3029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1529" w:type="dxa"/>
            <w:noWrap w:val="0"/>
            <w:vAlign w:val="center"/>
          </w:tcPr>
          <w:p w14:paraId="797D19B5">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230" w:type="dxa"/>
            <w:gridSpan w:val="8"/>
            <w:noWrap w:val="0"/>
            <w:vAlign w:val="center"/>
          </w:tcPr>
          <w:p w14:paraId="674F97B4">
            <w:pPr>
              <w:pStyle w:val="129"/>
              <w:wordWrap w:val="0"/>
              <w:adjustRightInd w:val="0"/>
              <w:snapToGrid w:val="0"/>
              <w:jc w:val="left"/>
              <w:rPr>
                <w:rFonts w:hint="eastAsia" w:ascii="宋体" w:hAnsi="宋体" w:eastAsia="宋体" w:cs="宋体"/>
                <w:snapToGrid w:val="0"/>
                <w:color w:val="auto"/>
                <w:kern w:val="0"/>
                <w:szCs w:val="21"/>
                <w:highlight w:val="none"/>
              </w:rPr>
            </w:pPr>
          </w:p>
        </w:tc>
      </w:tr>
      <w:tr w14:paraId="0CC3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1529" w:type="dxa"/>
            <w:noWrap w:val="0"/>
            <w:vAlign w:val="center"/>
          </w:tcPr>
          <w:p w14:paraId="7EC0D94E">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230" w:type="dxa"/>
            <w:gridSpan w:val="8"/>
            <w:noWrap w:val="0"/>
            <w:vAlign w:val="center"/>
          </w:tcPr>
          <w:p w14:paraId="7D3D1979">
            <w:pPr>
              <w:pStyle w:val="129"/>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722FAA56">
            <w:pPr>
              <w:pStyle w:val="129"/>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1．法定代表人为同一人的。</w:t>
            </w:r>
          </w:p>
          <w:p w14:paraId="0B0670B9">
            <w:pPr>
              <w:pStyle w:val="129"/>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2．存在控股、管理关系的。</w:t>
            </w:r>
          </w:p>
          <w:p w14:paraId="2FEB8E61">
            <w:pPr>
              <w:pStyle w:val="129"/>
              <w:wordWrap w:val="0"/>
              <w:adjustRightInd w:val="0"/>
              <w:snapToGrid w:val="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3．主要人员相互任职的。</w:t>
            </w:r>
          </w:p>
        </w:tc>
      </w:tr>
      <w:tr w14:paraId="49D3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29" w:type="dxa"/>
            <w:noWrap w:val="0"/>
            <w:vAlign w:val="center"/>
          </w:tcPr>
          <w:p w14:paraId="20DC6D89">
            <w:pPr>
              <w:pStyle w:val="129"/>
              <w:wordWrap w:val="0"/>
              <w:adjustRightInd w:val="0"/>
              <w:snapToGrid w:val="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230" w:type="dxa"/>
            <w:gridSpan w:val="8"/>
            <w:noWrap w:val="0"/>
            <w:vAlign w:val="center"/>
          </w:tcPr>
          <w:p w14:paraId="48FB6528">
            <w:pPr>
              <w:pStyle w:val="129"/>
              <w:wordWrap w:val="0"/>
              <w:adjustRightInd w:val="0"/>
              <w:snapToGrid w:val="0"/>
              <w:jc w:val="center"/>
              <w:rPr>
                <w:rFonts w:hint="eastAsia" w:ascii="宋体" w:hAnsi="宋体" w:eastAsia="宋体" w:cs="宋体"/>
                <w:snapToGrid w:val="0"/>
                <w:color w:val="auto"/>
                <w:kern w:val="0"/>
                <w:szCs w:val="21"/>
                <w:highlight w:val="none"/>
              </w:rPr>
            </w:pPr>
          </w:p>
        </w:tc>
      </w:tr>
    </w:tbl>
    <w:p w14:paraId="661800CD">
      <w:pPr>
        <w:pStyle w:val="129"/>
        <w:wordWrap w:val="0"/>
        <w:adjustRightInd w:val="0"/>
        <w:snapToGrid w:val="0"/>
        <w:spacing w:line="400" w:lineRule="exact"/>
        <w:ind w:firstLine="42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593ED84F">
      <w:pPr>
        <w:pStyle w:val="129"/>
        <w:wordWrap w:val="0"/>
        <w:adjustRightInd w:val="0"/>
        <w:snapToGrid w:val="0"/>
        <w:spacing w:line="400" w:lineRule="exact"/>
        <w:ind w:firstLine="42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1．《投标人基本情况表》后应附以下资料：</w:t>
      </w:r>
    </w:p>
    <w:p w14:paraId="75EAF0D2">
      <w:pPr>
        <w:pStyle w:val="129"/>
        <w:wordWrap w:val="0"/>
        <w:adjustRightInd w:val="0"/>
        <w:snapToGrid w:val="0"/>
        <w:spacing w:line="400" w:lineRule="exact"/>
        <w:ind w:firstLine="420" w:firstLineChars="20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w:t>
      </w:r>
      <w:r>
        <w:rPr>
          <w:rFonts w:hint="eastAsia" w:ascii="宋体" w:hAnsi="宋体" w:eastAsia="宋体" w:cs="宋体"/>
          <w:b/>
          <w:bCs/>
          <w:snapToGrid w:val="0"/>
          <w:color w:val="auto"/>
          <w:kern w:val="0"/>
          <w:szCs w:val="21"/>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061C9298">
      <w:pPr>
        <w:pStyle w:val="129"/>
        <w:wordWrap w:val="0"/>
        <w:adjustRightInd w:val="0"/>
        <w:snapToGrid w:val="0"/>
        <w:spacing w:line="400" w:lineRule="exact"/>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highlight w:val="none"/>
        </w:rPr>
        <w:t>“进粤企业和人员诚信信息登记平台”企业信息情况打印页。（适用于省外建筑企业）</w:t>
      </w:r>
    </w:p>
    <w:p w14:paraId="3175AA33">
      <w:pPr>
        <w:pStyle w:val="129"/>
        <w:wordWrap w:val="0"/>
        <w:adjustRightInd w:val="0"/>
        <w:snapToGrid w:val="0"/>
        <w:spacing w:line="400" w:lineRule="exact"/>
        <w:ind w:firstLine="42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w:t>
      </w:r>
    </w:p>
    <w:p w14:paraId="4463E54C">
      <w:pPr>
        <w:pStyle w:val="129"/>
        <w:wordWrap w:val="0"/>
        <w:adjustRightInd w:val="0"/>
        <w:snapToGrid w:val="0"/>
        <w:spacing w:line="40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highlight w:val="none"/>
        </w:rPr>
        <w:t xml:space="preserve">   </w:t>
      </w:r>
    </w:p>
    <w:p w14:paraId="0A281549">
      <w:pPr>
        <w:pStyle w:val="80"/>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F968CB3">
      <w:pPr>
        <w:wordWrap w:val="0"/>
        <w:adjustRightInd w:val="0"/>
        <w:snapToGrid w:val="0"/>
        <w:spacing w:line="440" w:lineRule="exact"/>
        <w:jc w:val="left"/>
        <w:outlineLvl w:val="2"/>
        <w:rPr>
          <w:rFonts w:hint="eastAsia" w:ascii="宋体" w:hAnsi="宋体" w:eastAsia="宋体" w:cs="宋体"/>
          <w:b/>
          <w:bCs/>
          <w:snapToGrid w:val="0"/>
          <w:color w:val="auto"/>
          <w:kern w:val="0"/>
          <w:szCs w:val="24"/>
          <w:highlight w:val="none"/>
        </w:rPr>
      </w:pPr>
      <w:bookmarkStart w:id="311" w:name="_Toc2205"/>
      <w:bookmarkStart w:id="312" w:name="_Toc15493"/>
      <w:bookmarkStart w:id="313" w:name="_Toc7243"/>
      <w:r>
        <w:rPr>
          <w:rFonts w:hint="eastAsia" w:ascii="宋体" w:hAnsi="宋体" w:eastAsia="宋体" w:cs="宋体"/>
          <w:b/>
          <w:snapToGrid w:val="0"/>
          <w:color w:val="auto"/>
          <w:kern w:val="0"/>
          <w:highlight w:val="none"/>
        </w:rPr>
        <w:t>格式八 项目经理简历表</w:t>
      </w:r>
      <w:bookmarkEnd w:id="311"/>
      <w:bookmarkEnd w:id="312"/>
      <w:bookmarkEnd w:id="313"/>
    </w:p>
    <w:p w14:paraId="6596E1AF">
      <w:pPr>
        <w:wordWrap w:val="0"/>
        <w:adjustRightInd w:val="0"/>
        <w:snapToGrid w:val="0"/>
        <w:spacing w:line="440" w:lineRule="exact"/>
        <w:jc w:val="left"/>
        <w:outlineLvl w:val="2"/>
        <w:rPr>
          <w:rFonts w:hint="eastAsia" w:ascii="宋体" w:hAnsi="宋体" w:eastAsia="宋体" w:cs="宋体"/>
          <w:b/>
          <w:bCs/>
          <w:snapToGrid w:val="0"/>
          <w:color w:val="auto"/>
          <w:kern w:val="0"/>
          <w:szCs w:val="24"/>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EF0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4CB92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6EF8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5CD75F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6ECB3E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613E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ED11A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B4D7F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A6E84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6EFC2A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AE1DA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8B19C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A841E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77253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4EF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E733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32C1A9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A993FC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9750D6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C0B1A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46E2919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568E50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F6F1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4AA701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AEBE7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4ECFC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FA700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E408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AAD0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39F62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FCD9C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0A515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A2F6E2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61E541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407DF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42E1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146E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85D56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F030A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E972B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916B0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C54F3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8AA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264CA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5008F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F48EA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DD6448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EF8FF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3226A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4D38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7A36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16E44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F2AAC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9262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2DCD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6B95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7BFFE550">
      <w:pPr>
        <w:jc w:val="center"/>
        <w:rPr>
          <w:rFonts w:hint="eastAsia" w:ascii="宋体" w:hAnsi="宋体" w:eastAsia="宋体" w:cs="宋体"/>
          <w:b/>
          <w:bCs/>
          <w:color w:val="auto"/>
          <w:sz w:val="30"/>
          <w:szCs w:val="30"/>
          <w:highlight w:val="none"/>
        </w:rPr>
      </w:pPr>
      <w:bookmarkStart w:id="314" w:name="_Toc25130"/>
      <w:r>
        <w:rPr>
          <w:rFonts w:hint="eastAsia" w:ascii="宋体" w:hAnsi="宋体" w:eastAsia="宋体" w:cs="宋体"/>
          <w:b/>
          <w:bCs/>
          <w:color w:val="auto"/>
          <w:sz w:val="30"/>
          <w:szCs w:val="30"/>
          <w:highlight w:val="none"/>
        </w:rPr>
        <w:t>项目经理简历表</w:t>
      </w:r>
      <w:bookmarkEnd w:id="314"/>
    </w:p>
    <w:p w14:paraId="19F228C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00FBB0D9">
      <w:pPr>
        <w:pStyle w:val="68"/>
        <w:wordWrap w:val="0"/>
        <w:adjustRightInd w:val="0"/>
        <w:snapToGrid w:val="0"/>
        <w:spacing w:line="440" w:lineRule="exact"/>
        <w:jc w:val="right"/>
        <w:rPr>
          <w:rFonts w:hint="eastAsia" w:ascii="宋体" w:hAnsi="宋体" w:eastAsia="宋体" w:cs="宋体"/>
          <w:snapToGrid w:val="0"/>
          <w:color w:val="auto"/>
          <w:kern w:val="0"/>
          <w:highlight w:val="none"/>
        </w:rPr>
      </w:pPr>
    </w:p>
    <w:p w14:paraId="2BF91841">
      <w:pPr>
        <w:pStyle w:val="68"/>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4123EA6B">
      <w:pPr>
        <w:pStyle w:val="68"/>
        <w:wordWrap w:val="0"/>
        <w:adjustRightInd w:val="0"/>
        <w:snapToGrid w:val="0"/>
        <w:spacing w:line="440" w:lineRule="exact"/>
        <w:jc w:val="right"/>
        <w:rPr>
          <w:rFonts w:hint="eastAsia" w:ascii="宋体" w:hAnsi="宋体" w:eastAsia="宋体" w:cs="宋体"/>
          <w:snapToGrid w:val="0"/>
          <w:color w:val="auto"/>
          <w:kern w:val="0"/>
          <w:highlight w:val="none"/>
        </w:rPr>
      </w:pPr>
    </w:p>
    <w:p w14:paraId="642883E5">
      <w:pPr>
        <w:pStyle w:val="68"/>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10588B13">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0145CE0D">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val="en-US" w:eastAsia="zh-CN"/>
        </w:rPr>
      </w:pPr>
      <w:bookmarkStart w:id="315" w:name="_Toc1627"/>
      <w:bookmarkStart w:id="316" w:name="_Toc11783"/>
      <w:r>
        <w:rPr>
          <w:rFonts w:hint="eastAsia" w:ascii="宋体" w:hAnsi="宋体" w:eastAsia="宋体" w:cs="宋体"/>
          <w:snapToGrid w:val="0"/>
          <w:color w:val="auto"/>
          <w:kern w:val="0"/>
          <w:sz w:val="21"/>
          <w:szCs w:val="28"/>
          <w:highlight w:val="none"/>
          <w:lang w:val="en-US" w:eastAsia="zh-CN"/>
        </w:rPr>
        <w:t>说明：《项目经理简历表》后应附拟派项目经理以下资料：</w:t>
      </w:r>
    </w:p>
    <w:p w14:paraId="6ABBC60E">
      <w:pPr>
        <w:numPr>
          <w:ilvl w:val="0"/>
          <w:numId w:val="0"/>
        </w:num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bidi="ar-SA"/>
        </w:rPr>
        <w:t>1.</w:t>
      </w:r>
      <w:r>
        <w:rPr>
          <w:rFonts w:hint="eastAsia" w:ascii="宋体" w:hAnsi="宋体" w:eastAsia="宋体" w:cs="宋体"/>
          <w:snapToGrid w:val="0"/>
          <w:color w:val="auto"/>
          <w:kern w:val="0"/>
          <w:sz w:val="21"/>
          <w:szCs w:val="28"/>
          <w:highlight w:val="none"/>
          <w:lang w:val="en-US" w:eastAsia="zh-CN"/>
        </w:rPr>
        <w:t xml:space="preserve">身份证复印件(或扫描件或打印件)； </w:t>
      </w:r>
    </w:p>
    <w:p w14:paraId="74A0419A">
      <w:pPr>
        <w:numPr>
          <w:ilvl w:val="0"/>
          <w:numId w:val="0"/>
        </w:num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bidi="ar-SA"/>
        </w:rPr>
        <w:t>2.</w:t>
      </w:r>
      <w:r>
        <w:rPr>
          <w:rFonts w:hint="eastAsia" w:ascii="宋体" w:hAnsi="宋体" w:eastAsia="宋体" w:cs="宋体"/>
          <w:snapToGrid w:val="0"/>
          <w:color w:val="auto"/>
          <w:kern w:val="0"/>
          <w:sz w:val="21"/>
          <w:szCs w:val="28"/>
          <w:highlight w:val="none"/>
          <w:lang w:val="en-US" w:eastAsia="zh-CN"/>
        </w:rPr>
        <w:t>职称证书复印件(或扫描件或打印件)；</w:t>
      </w:r>
    </w:p>
    <w:p w14:paraId="6A1D7E14">
      <w:pPr>
        <w:numPr>
          <w:ilvl w:val="0"/>
          <w:numId w:val="0"/>
        </w:num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bidi="ar-SA"/>
        </w:rPr>
        <w:t>3.</w:t>
      </w:r>
      <w:r>
        <w:rPr>
          <w:rFonts w:hint="eastAsia" w:ascii="宋体" w:hAnsi="宋体" w:eastAsia="宋体" w:cs="宋体"/>
          <w:snapToGrid w:val="0"/>
          <w:color w:val="auto"/>
          <w:kern w:val="0"/>
          <w:sz w:val="21"/>
          <w:szCs w:val="28"/>
          <w:highlight w:val="none"/>
          <w:lang w:val="en-US" w:eastAsia="zh-CN"/>
        </w:rPr>
        <w:t>在本单位缴纳社保的证明（至少连续三个月，其中必须有2025年</w:t>
      </w:r>
      <w:r>
        <w:rPr>
          <w:rFonts w:hint="eastAsia" w:hAnsi="宋体" w:cs="宋体"/>
          <w:snapToGrid w:val="0"/>
          <w:color w:val="auto"/>
          <w:kern w:val="0"/>
          <w:sz w:val="21"/>
          <w:szCs w:val="28"/>
          <w:highlight w:val="none"/>
          <w:lang w:val="en-US" w:eastAsia="zh-CN"/>
        </w:rPr>
        <w:t>8</w:t>
      </w:r>
      <w:r>
        <w:rPr>
          <w:rFonts w:hint="eastAsia" w:ascii="宋体" w:hAnsi="宋体" w:eastAsia="宋体" w:cs="宋体"/>
          <w:snapToGrid w:val="0"/>
          <w:color w:val="auto"/>
          <w:kern w:val="0"/>
          <w:sz w:val="21"/>
          <w:szCs w:val="28"/>
          <w:highlight w:val="none"/>
          <w:lang w:val="en-US" w:eastAsia="zh-CN"/>
        </w:rPr>
        <w:t>月）复印件或打印件。拟派项目经理为退休返聘人员无法提供社保证明的，提供退休证和劳动合同与原件相符扫描件。</w:t>
      </w:r>
    </w:p>
    <w:p w14:paraId="3AEFE21E">
      <w:pPr>
        <w:numPr>
          <w:ilvl w:val="0"/>
          <w:numId w:val="0"/>
        </w:num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val="en-US" w:eastAsia="zh-CN"/>
        </w:rPr>
      </w:pPr>
      <w:r>
        <w:rPr>
          <w:rFonts w:hint="eastAsia" w:hAnsi="宋体" w:cs="宋体"/>
          <w:snapToGrid w:val="0"/>
          <w:color w:val="auto"/>
          <w:kern w:val="0"/>
          <w:sz w:val="21"/>
          <w:szCs w:val="28"/>
          <w:highlight w:val="none"/>
          <w:lang w:val="en-US" w:eastAsia="zh-CN"/>
        </w:rPr>
        <w:t>4</w:t>
      </w:r>
      <w:r>
        <w:rPr>
          <w:rFonts w:hint="eastAsia" w:ascii="宋体" w:hAnsi="宋体" w:eastAsia="宋体" w:cs="宋体"/>
          <w:snapToGrid w:val="0"/>
          <w:color w:val="auto"/>
          <w:kern w:val="0"/>
          <w:sz w:val="21"/>
          <w:szCs w:val="28"/>
          <w:highlight w:val="none"/>
          <w:lang w:val="en-US" w:eastAsia="zh-CN"/>
        </w:rPr>
        <w:t>．“进粤企业和人员诚信信息登记平台”个人（项目经理等）信息情况截图。（适用于省外建筑企业）</w:t>
      </w:r>
    </w:p>
    <w:p w14:paraId="64989983">
      <w:pPr>
        <w:rPr>
          <w:rFonts w:hint="eastAsia"/>
          <w:color w:val="auto"/>
          <w:highlight w:val="none"/>
          <w:lang w:val="en-US" w:eastAsia="zh-CN"/>
        </w:rPr>
      </w:pPr>
      <w:r>
        <w:rPr>
          <w:rFonts w:hint="eastAsia"/>
          <w:color w:val="auto"/>
          <w:highlight w:val="none"/>
          <w:lang w:val="en-US" w:eastAsia="zh-CN"/>
        </w:rPr>
        <w:br w:type="page"/>
      </w:r>
    </w:p>
    <w:p w14:paraId="3314D715">
      <w:pPr>
        <w:rPr>
          <w:rFonts w:hint="eastAsia"/>
          <w:color w:val="auto"/>
          <w:highlight w:val="none"/>
          <w:lang w:val="en-US" w:eastAsia="zh-CN"/>
        </w:rPr>
      </w:pPr>
    </w:p>
    <w:p w14:paraId="6B19E2EF">
      <w:pPr>
        <w:wordWrap w:val="0"/>
        <w:adjustRightInd w:val="0"/>
        <w:snapToGrid w:val="0"/>
        <w:spacing w:line="40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格式九 项目经理任职声明</w:t>
      </w:r>
      <w:bookmarkEnd w:id="315"/>
      <w:bookmarkEnd w:id="316"/>
    </w:p>
    <w:p w14:paraId="70CE787B">
      <w:pPr>
        <w:wordWrap w:val="0"/>
        <w:adjustRightInd w:val="0"/>
        <w:snapToGrid w:val="0"/>
        <w:spacing w:line="440" w:lineRule="exact"/>
        <w:jc w:val="left"/>
        <w:outlineLvl w:val="2"/>
        <w:rPr>
          <w:rFonts w:hint="eastAsia" w:ascii="宋体" w:hAnsi="宋体" w:eastAsia="宋体" w:cs="宋体"/>
          <w:b/>
          <w:snapToGrid w:val="0"/>
          <w:color w:val="auto"/>
          <w:kern w:val="0"/>
          <w:highlight w:val="none"/>
        </w:rPr>
      </w:pPr>
    </w:p>
    <w:p w14:paraId="0DF31A37">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50F4A107">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0567366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13D5D29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698B6D29">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72FF21CA">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79680E6E">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5A95FD8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72038B2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15F96EB8">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06C5F16E">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5614402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6E74D216">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183ED6FF">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C33C024">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551D2E7B">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p>
    <w:p w14:paraId="047E0F83">
      <w:pPr>
        <w:wordWrap w:val="0"/>
        <w:adjustRightInd w:val="0"/>
        <w:snapToGrid w:val="0"/>
        <w:spacing w:line="440" w:lineRule="exact"/>
        <w:jc w:val="left"/>
        <w:outlineLvl w:val="2"/>
        <w:rPr>
          <w:rFonts w:hint="eastAsia" w:ascii="宋体" w:hAnsi="宋体" w:eastAsia="宋体" w:cs="宋体"/>
          <w:b/>
          <w:bCs/>
          <w:snapToGrid w:val="0"/>
          <w:color w:val="auto"/>
          <w:kern w:val="0"/>
          <w:szCs w:val="24"/>
          <w:highlight w:val="none"/>
        </w:rPr>
      </w:pPr>
      <w:bookmarkStart w:id="317" w:name="_Toc25517"/>
      <w:bookmarkStart w:id="318" w:name="_Toc15061"/>
      <w:bookmarkStart w:id="319" w:name="_Toc1302"/>
      <w:r>
        <w:rPr>
          <w:rFonts w:hint="eastAsia" w:ascii="宋体" w:hAnsi="宋体" w:eastAsia="宋体" w:cs="宋体"/>
          <w:b/>
          <w:snapToGrid w:val="0"/>
          <w:color w:val="auto"/>
          <w:kern w:val="0"/>
          <w:highlight w:val="none"/>
        </w:rPr>
        <w:t>格式十 项目技术负责人简历表</w:t>
      </w:r>
      <w:bookmarkEnd w:id="317"/>
      <w:bookmarkEnd w:id="318"/>
      <w:bookmarkEnd w:id="319"/>
    </w:p>
    <w:p w14:paraId="7355BE8E">
      <w:pPr>
        <w:wordWrap w:val="0"/>
        <w:adjustRightInd w:val="0"/>
        <w:snapToGrid w:val="0"/>
        <w:spacing w:line="440" w:lineRule="exact"/>
        <w:jc w:val="left"/>
        <w:outlineLvl w:val="2"/>
        <w:rPr>
          <w:rFonts w:hint="eastAsia" w:ascii="宋体" w:hAnsi="宋体" w:eastAsia="宋体" w:cs="宋体"/>
          <w:b/>
          <w:bCs/>
          <w:snapToGrid w:val="0"/>
          <w:color w:val="auto"/>
          <w:kern w:val="0"/>
          <w:szCs w:val="24"/>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D74A4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56AD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B665B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388F4A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246A2F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E4338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2E3DC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C3F25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C5F4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59DE5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A2592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EA262A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C824D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087A57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FBB40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1E191D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1D1E0D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CE7A8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B1BA4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E485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1BDB5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61D6E6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3113DC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7FB055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17614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5560A1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E5C3B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B98F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948C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82174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E6EA79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02DAA8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0F7784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8E4A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41024A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152E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CE2479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CABB0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2A3CD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3B18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2CB76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F25E3C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69297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F553E3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E956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614437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EDD196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B5FC64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F1EB4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C3DC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C8282F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EE0FC3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687F9C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B39776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8716B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D28D9D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EDB9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BF50C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4D6A91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0F2DF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51CE5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7730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F74929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F53C7DB">
      <w:pPr>
        <w:jc w:val="center"/>
        <w:rPr>
          <w:rFonts w:hint="eastAsia" w:ascii="宋体" w:hAnsi="宋体" w:eastAsia="宋体" w:cs="宋体"/>
          <w:color w:val="auto"/>
          <w:highlight w:val="none"/>
        </w:rPr>
      </w:pPr>
      <w:bookmarkStart w:id="320" w:name="_Toc17253"/>
      <w:r>
        <w:rPr>
          <w:rFonts w:hint="eastAsia" w:ascii="宋体" w:hAnsi="宋体" w:eastAsia="宋体" w:cs="宋体"/>
          <w:b/>
          <w:bCs/>
          <w:color w:val="auto"/>
          <w:sz w:val="30"/>
          <w:szCs w:val="30"/>
          <w:highlight w:val="none"/>
        </w:rPr>
        <w:t>项目技术负责人简历表</w:t>
      </w:r>
      <w:bookmarkEnd w:id="320"/>
    </w:p>
    <w:p w14:paraId="13DD37DC">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20241C3C">
      <w:pPr>
        <w:pStyle w:val="68"/>
        <w:wordWrap w:val="0"/>
        <w:adjustRightInd w:val="0"/>
        <w:snapToGrid w:val="0"/>
        <w:spacing w:line="440" w:lineRule="exact"/>
        <w:jc w:val="right"/>
        <w:rPr>
          <w:rFonts w:hint="eastAsia" w:ascii="宋体" w:hAnsi="宋体" w:eastAsia="宋体" w:cs="宋体"/>
          <w:snapToGrid w:val="0"/>
          <w:color w:val="auto"/>
          <w:kern w:val="0"/>
          <w:highlight w:val="none"/>
        </w:rPr>
      </w:pPr>
    </w:p>
    <w:p w14:paraId="2D5AFBE2">
      <w:pPr>
        <w:pStyle w:val="68"/>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BF207DD">
      <w:pPr>
        <w:pStyle w:val="68"/>
        <w:wordWrap w:val="0"/>
        <w:adjustRightInd w:val="0"/>
        <w:snapToGrid w:val="0"/>
        <w:spacing w:line="440" w:lineRule="exact"/>
        <w:jc w:val="right"/>
        <w:rPr>
          <w:rFonts w:hint="eastAsia" w:ascii="宋体" w:hAnsi="宋体" w:eastAsia="宋体" w:cs="宋体"/>
          <w:snapToGrid w:val="0"/>
          <w:color w:val="auto"/>
          <w:kern w:val="0"/>
          <w:highlight w:val="none"/>
        </w:rPr>
      </w:pPr>
    </w:p>
    <w:p w14:paraId="359CBC1C">
      <w:pPr>
        <w:pStyle w:val="68"/>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3FD32CD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1A89DCB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bookmarkEnd w:id="275"/>
    <w:bookmarkEnd w:id="276"/>
    <w:p w14:paraId="6B96ED4D">
      <w:pPr>
        <w:numPr>
          <w:ilvl w:val="0"/>
          <w:numId w:val="4"/>
        </w:numPr>
        <w:wordWrap w:val="0"/>
        <w:adjustRightInd w:val="0"/>
        <w:snapToGrid w:val="0"/>
        <w:spacing w:line="400" w:lineRule="exact"/>
        <w:ind w:left="945" w:firstLine="0" w:firstLineChars="0"/>
        <w:rPr>
          <w:rFonts w:hint="eastAsia" w:ascii="宋体" w:hAnsi="宋体" w:eastAsia="宋体" w:cs="宋体"/>
          <w:snapToGrid w:val="0"/>
          <w:color w:val="auto"/>
          <w:kern w:val="0"/>
          <w:sz w:val="21"/>
          <w:szCs w:val="28"/>
          <w:highlight w:val="none"/>
          <w:lang w:val="en-US" w:eastAsia="zh-CN"/>
        </w:rPr>
      </w:pPr>
      <w:bookmarkStart w:id="321" w:name="_Toc27995"/>
      <w:bookmarkStart w:id="322" w:name="_Toc9135"/>
      <w:bookmarkStart w:id="323" w:name="_Toc200338098"/>
      <w:bookmarkStart w:id="324" w:name="_Toc8264"/>
      <w:r>
        <w:rPr>
          <w:rFonts w:hint="eastAsia" w:ascii="宋体" w:hAnsi="宋体" w:eastAsia="宋体" w:cs="宋体"/>
          <w:snapToGrid w:val="0"/>
          <w:color w:val="auto"/>
          <w:kern w:val="0"/>
          <w:sz w:val="21"/>
          <w:szCs w:val="28"/>
          <w:highlight w:val="none"/>
          <w:lang w:val="en-US" w:eastAsia="zh-CN"/>
        </w:rPr>
        <w:t>身份证复印件(或扫描件或打印件)；</w:t>
      </w:r>
    </w:p>
    <w:p w14:paraId="2444A86D">
      <w:pPr>
        <w:numPr>
          <w:ilvl w:val="0"/>
          <w:numId w:val="4"/>
        </w:numPr>
        <w:wordWrap w:val="0"/>
        <w:adjustRightInd w:val="0"/>
        <w:snapToGrid w:val="0"/>
        <w:spacing w:line="400" w:lineRule="exact"/>
        <w:ind w:left="945" w:firstLine="0" w:firstLineChars="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rPr>
        <w:t>职称证复印件(或扫描件或打印件)；</w:t>
      </w:r>
    </w:p>
    <w:p w14:paraId="4D1C0AEE">
      <w:pPr>
        <w:numPr>
          <w:ilvl w:val="-1"/>
          <w:numId w:val="0"/>
        </w:numPr>
        <w:wordWrap w:val="0"/>
        <w:adjustRightInd w:val="0"/>
        <w:snapToGrid w:val="0"/>
        <w:spacing w:line="400" w:lineRule="exact"/>
        <w:ind w:left="945" w:firstLine="0" w:firstLineChars="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rPr>
        <w:t>3.在本单位缴纳社保的证明（至少连续三个月，其中必须有2025年</w:t>
      </w:r>
      <w:r>
        <w:rPr>
          <w:rFonts w:hint="eastAsia" w:hAnsi="宋体" w:cs="宋体"/>
          <w:snapToGrid w:val="0"/>
          <w:color w:val="auto"/>
          <w:kern w:val="0"/>
          <w:sz w:val="21"/>
          <w:szCs w:val="28"/>
          <w:highlight w:val="none"/>
          <w:lang w:val="en-US" w:eastAsia="zh-CN"/>
        </w:rPr>
        <w:t>8</w:t>
      </w:r>
      <w:r>
        <w:rPr>
          <w:rFonts w:hint="eastAsia" w:ascii="宋体" w:hAnsi="宋体" w:eastAsia="宋体" w:cs="宋体"/>
          <w:snapToGrid w:val="0"/>
          <w:color w:val="auto"/>
          <w:kern w:val="0"/>
          <w:sz w:val="21"/>
          <w:szCs w:val="28"/>
          <w:highlight w:val="none"/>
          <w:lang w:val="en-US" w:eastAsia="zh-CN"/>
        </w:rPr>
        <w:t>月）复印件或打印件。拟派项目经理为退休返聘人员无法提供社保证明的，提供退休证和劳动合同与原件相符扫描件。</w:t>
      </w:r>
    </w:p>
    <w:p w14:paraId="06DAC8D6">
      <w:pPr>
        <w:numPr>
          <w:ilvl w:val="0"/>
          <w:numId w:val="0"/>
        </w:numPr>
        <w:wordWrap w:val="0"/>
        <w:adjustRightInd w:val="0"/>
        <w:snapToGrid w:val="0"/>
        <w:spacing w:line="400" w:lineRule="exact"/>
        <w:ind w:left="945" w:firstLine="0" w:firstLineChars="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rPr>
        <w:t>4.“进粤企业和人员诚信信息登记平台”个人（项目经理等）信息情况截图。（适用于省外建筑企业）</w:t>
      </w:r>
    </w:p>
    <w:p w14:paraId="0D1CC5D0">
      <w:pPr>
        <w:wordWrap/>
        <w:adjustRightInd/>
        <w:snapToGrid/>
        <w:spacing w:line="240" w:lineRule="auto"/>
        <w:ind w:firstLine="0" w:firstLineChars="0"/>
        <w:rPr>
          <w:rFonts w:hint="eastAsia" w:ascii="宋体" w:hAnsi="宋体" w:eastAsia="宋体" w:cs="宋体"/>
          <w:snapToGrid w:val="0"/>
          <w:color w:val="auto"/>
          <w:kern w:val="0"/>
          <w:sz w:val="21"/>
          <w:szCs w:val="28"/>
          <w:highlight w:val="none"/>
          <w:lang w:val="en-US" w:eastAsia="zh-CN"/>
        </w:rPr>
      </w:pPr>
      <w:r>
        <w:rPr>
          <w:rFonts w:hint="eastAsia" w:ascii="宋体" w:hAnsi="宋体" w:eastAsia="宋体" w:cs="宋体"/>
          <w:snapToGrid w:val="0"/>
          <w:color w:val="auto"/>
          <w:kern w:val="0"/>
          <w:sz w:val="21"/>
          <w:szCs w:val="28"/>
          <w:highlight w:val="none"/>
          <w:lang w:val="en-US" w:eastAsia="zh-CN"/>
        </w:rPr>
        <w:br w:type="page"/>
      </w:r>
    </w:p>
    <w:p w14:paraId="6B92F4EF">
      <w:pPr>
        <w:pStyle w:val="2"/>
        <w:rPr>
          <w:rFonts w:hint="eastAsia"/>
          <w:color w:val="auto"/>
          <w:highlight w:val="none"/>
          <w:lang w:val="en-US" w:eastAsia="zh-CN"/>
        </w:rPr>
      </w:pPr>
    </w:p>
    <w:p w14:paraId="2FBAD1BC">
      <w:pPr>
        <w:wordWrap w:val="0"/>
        <w:adjustRightInd w:val="0"/>
        <w:snapToGrid w:val="0"/>
        <w:spacing w:line="400" w:lineRule="exact"/>
        <w:ind w:firstLine="482" w:firstLineChars="200"/>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highlight w:val="none"/>
        </w:rPr>
        <w:t>格式</w:t>
      </w:r>
      <w:bookmarkStart w:id="325" w:name="_Hlt287950384"/>
      <w:bookmarkEnd w:id="325"/>
      <w:r>
        <w:rPr>
          <w:rFonts w:hint="eastAsia" w:ascii="宋体" w:hAnsi="宋体" w:eastAsia="宋体" w:cs="宋体"/>
          <w:b/>
          <w:bCs/>
          <w:snapToGrid w:val="0"/>
          <w:color w:val="auto"/>
          <w:kern w:val="0"/>
          <w:szCs w:val="24"/>
          <w:highlight w:val="none"/>
        </w:rPr>
        <w:t>十一 项目管理机构组成表</w:t>
      </w:r>
      <w:bookmarkEnd w:id="321"/>
      <w:bookmarkEnd w:id="322"/>
    </w:p>
    <w:p w14:paraId="096CD897">
      <w:pPr>
        <w:wordWrap w:val="0"/>
        <w:adjustRightInd w:val="0"/>
        <w:snapToGrid w:val="0"/>
        <w:spacing w:line="440" w:lineRule="exact"/>
        <w:ind w:left="2609" w:leftChars="15" w:hanging="2573" w:hangingChars="1068"/>
        <w:outlineLvl w:val="2"/>
        <w:rPr>
          <w:rFonts w:hint="eastAsia" w:ascii="宋体" w:hAnsi="宋体" w:eastAsia="宋体" w:cs="宋体"/>
          <w:b/>
          <w:bCs/>
          <w:snapToGrid w:val="0"/>
          <w:color w:val="auto"/>
          <w:kern w:val="0"/>
          <w:szCs w:val="24"/>
          <w:highlight w:val="none"/>
        </w:rPr>
      </w:pPr>
    </w:p>
    <w:p w14:paraId="46DA4163">
      <w:pPr>
        <w:jc w:val="center"/>
        <w:rPr>
          <w:rFonts w:hint="eastAsia" w:ascii="宋体" w:hAnsi="宋体" w:eastAsia="宋体" w:cs="宋体"/>
          <w:color w:val="auto"/>
          <w:highlight w:val="none"/>
        </w:rPr>
      </w:pPr>
      <w:bookmarkStart w:id="326" w:name="_Toc16413"/>
      <w:r>
        <w:rPr>
          <w:rFonts w:hint="eastAsia" w:ascii="宋体" w:hAnsi="宋体" w:eastAsia="宋体" w:cs="宋体"/>
          <w:b/>
          <w:bCs/>
          <w:color w:val="auto"/>
          <w:sz w:val="30"/>
          <w:szCs w:val="30"/>
          <w:highlight w:val="none"/>
        </w:rPr>
        <w:t>项目管理机构组成表</w:t>
      </w:r>
      <w:bookmarkEnd w:id="326"/>
    </w:p>
    <w:tbl>
      <w:tblPr>
        <w:tblStyle w:val="32"/>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585"/>
        <w:gridCol w:w="1800"/>
        <w:gridCol w:w="1455"/>
        <w:gridCol w:w="945"/>
        <w:gridCol w:w="930"/>
        <w:gridCol w:w="1440"/>
        <w:gridCol w:w="1783"/>
      </w:tblGrid>
      <w:tr w14:paraId="2D0E1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6E80BAC8">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74854D6">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岗位</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A686172">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45" w:type="dxa"/>
            <w:tcBorders>
              <w:top w:val="single" w:color="auto" w:sz="6" w:space="0"/>
              <w:left w:val="single" w:color="auto" w:sz="6" w:space="0"/>
              <w:bottom w:val="single" w:color="auto" w:sz="6" w:space="0"/>
              <w:right w:val="single" w:color="auto" w:sz="6" w:space="0"/>
            </w:tcBorders>
            <w:noWrap w:val="0"/>
            <w:vAlign w:val="center"/>
          </w:tcPr>
          <w:p w14:paraId="494DF31E">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930" w:type="dxa"/>
            <w:tcBorders>
              <w:top w:val="single" w:color="auto" w:sz="6" w:space="0"/>
              <w:left w:val="single" w:color="auto" w:sz="6" w:space="0"/>
              <w:bottom w:val="single" w:color="auto" w:sz="6" w:space="0"/>
              <w:right w:val="single" w:color="auto" w:sz="6" w:space="0"/>
            </w:tcBorders>
            <w:noWrap w:val="0"/>
            <w:vAlign w:val="center"/>
          </w:tcPr>
          <w:p w14:paraId="52718F76">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7E08AAE">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1783" w:type="dxa"/>
            <w:tcBorders>
              <w:top w:val="single" w:color="auto" w:sz="6" w:space="0"/>
              <w:left w:val="single" w:color="auto" w:sz="6" w:space="0"/>
              <w:bottom w:val="single" w:color="auto" w:sz="6" w:space="0"/>
              <w:right w:val="single" w:color="auto" w:sz="6" w:space="0"/>
            </w:tcBorders>
            <w:noWrap w:val="0"/>
            <w:vAlign w:val="center"/>
          </w:tcPr>
          <w:p w14:paraId="0F1EAA5C">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386769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5D67EA7">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23197BF">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DB10271">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4BB9AC1">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7F37AC98">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BC5CF8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1E332C1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3D25FF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8C5B4F6">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D1A6779">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项目技术负责人</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058524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D2F4D88">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4E2C6DB1">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A23E417">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76C09269">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49E047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3E55308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534AE999">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68EE617F">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766547B1">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73C80382">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65416F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0B96661F">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4A23CF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56F8562D">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2F3B771B">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648D399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754519DB">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665858F9">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30D566A5">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7364305C">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1B52C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27A7B94A">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217DB623">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29E5F12">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1C6BE95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1FB41733">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58C7FC4C">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2E0C6CE1">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267FF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75A1DC27">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1D17EA52">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7EBCFE08">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196A494E">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57CF1B44">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7A1C3197">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25E77644">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76B839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76459705">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64230450">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455" w:type="dxa"/>
            <w:tcBorders>
              <w:top w:val="single" w:color="auto" w:sz="6" w:space="0"/>
              <w:left w:val="single" w:color="auto" w:sz="6" w:space="0"/>
              <w:bottom w:val="single" w:color="auto" w:sz="6" w:space="0"/>
              <w:right w:val="single" w:color="auto" w:sz="6" w:space="0"/>
            </w:tcBorders>
            <w:noWrap w:val="0"/>
            <w:vAlign w:val="center"/>
          </w:tcPr>
          <w:p w14:paraId="5014B9B2">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5C7618EA">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4E041004">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4FC5659D">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1E54A7AE">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r w14:paraId="2EE984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585" w:type="dxa"/>
            <w:tcBorders>
              <w:top w:val="single" w:color="auto" w:sz="6" w:space="0"/>
              <w:left w:val="single" w:color="auto" w:sz="6" w:space="0"/>
              <w:bottom w:val="single" w:color="auto" w:sz="6" w:space="0"/>
              <w:right w:val="single" w:color="auto" w:sz="6" w:space="0"/>
            </w:tcBorders>
            <w:noWrap w:val="0"/>
            <w:vAlign w:val="center"/>
          </w:tcPr>
          <w:p w14:paraId="6CB29F3B">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800" w:type="dxa"/>
            <w:tcBorders>
              <w:top w:val="single" w:color="auto" w:sz="6" w:space="0"/>
              <w:left w:val="single" w:color="auto" w:sz="6" w:space="0"/>
              <w:bottom w:val="single" w:color="auto" w:sz="6" w:space="0"/>
              <w:right w:val="single" w:color="auto" w:sz="6" w:space="0"/>
            </w:tcBorders>
            <w:noWrap w:val="0"/>
            <w:vAlign w:val="center"/>
          </w:tcPr>
          <w:p w14:paraId="7AB3783F">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55" w:type="dxa"/>
            <w:tcBorders>
              <w:top w:val="single" w:color="auto" w:sz="6" w:space="0"/>
              <w:left w:val="single" w:color="auto" w:sz="6" w:space="0"/>
              <w:bottom w:val="single" w:color="auto" w:sz="6" w:space="0"/>
              <w:right w:val="single" w:color="auto" w:sz="6" w:space="0"/>
            </w:tcBorders>
            <w:noWrap w:val="0"/>
            <w:vAlign w:val="center"/>
          </w:tcPr>
          <w:p w14:paraId="3D0CE037">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center"/>
          </w:tcPr>
          <w:p w14:paraId="34B165AA">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center"/>
          </w:tcPr>
          <w:p w14:paraId="5EFE9CC3">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center"/>
          </w:tcPr>
          <w:p w14:paraId="6F645A9D">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c>
          <w:tcPr>
            <w:tcW w:w="1783" w:type="dxa"/>
            <w:tcBorders>
              <w:top w:val="single" w:color="auto" w:sz="6" w:space="0"/>
              <w:left w:val="single" w:color="auto" w:sz="6" w:space="0"/>
              <w:bottom w:val="single" w:color="auto" w:sz="6" w:space="0"/>
              <w:right w:val="single" w:color="auto" w:sz="6" w:space="0"/>
            </w:tcBorders>
            <w:noWrap w:val="0"/>
            <w:vAlign w:val="center"/>
          </w:tcPr>
          <w:p w14:paraId="459122A1">
            <w:pPr>
              <w:wordWrap w:val="0"/>
              <w:adjustRightInd w:val="0"/>
              <w:snapToGrid w:val="0"/>
              <w:spacing w:line="240" w:lineRule="auto"/>
              <w:jc w:val="center"/>
              <w:textAlignment w:val="center"/>
              <w:rPr>
                <w:rFonts w:hint="eastAsia" w:ascii="宋体" w:hAnsi="宋体" w:eastAsia="宋体" w:cs="宋体"/>
                <w:snapToGrid w:val="0"/>
                <w:color w:val="auto"/>
                <w:kern w:val="0"/>
                <w:sz w:val="21"/>
                <w:szCs w:val="21"/>
                <w:highlight w:val="none"/>
              </w:rPr>
            </w:pPr>
          </w:p>
        </w:tc>
      </w:tr>
    </w:tbl>
    <w:p w14:paraId="7C1A2AC2">
      <w:pPr>
        <w:pStyle w:val="80"/>
        <w:widowControl w:val="0"/>
        <w:wordWrap w:val="0"/>
        <w:adjustRightInd w:val="0"/>
        <w:snapToGrid w:val="0"/>
        <w:spacing w:line="400" w:lineRule="exact"/>
        <w:rPr>
          <w:rFonts w:hint="eastAsia" w:ascii="宋体" w:hAnsi="宋体" w:eastAsia="宋体" w:cs="宋体"/>
          <w:snapToGrid w:val="0"/>
          <w:color w:val="auto"/>
          <w:sz w:val="21"/>
          <w:highlight w:val="none"/>
        </w:rPr>
      </w:pPr>
    </w:p>
    <w:p w14:paraId="3BB5421A">
      <w:pPr>
        <w:pStyle w:val="80"/>
        <w:widowControl w:val="0"/>
        <w:wordWrap w:val="0"/>
        <w:adjustRightInd w:val="0"/>
        <w:snapToGrid w:val="0"/>
        <w:spacing w:line="400" w:lineRule="exac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2AD3E576">
      <w:pPr>
        <w:pStyle w:val="80"/>
        <w:widowControl w:val="0"/>
        <w:wordWrap w:val="0"/>
        <w:adjustRightInd w:val="0"/>
        <w:snapToGrid w:val="0"/>
        <w:spacing w:line="400" w:lineRule="exact"/>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《项目管理机构组成表》后应附表中拟派人员（项目经理、项目技术负责人除外）以下资料：</w:t>
      </w:r>
    </w:p>
    <w:p w14:paraId="09C2C041">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与原件相符</w:t>
      </w:r>
      <w:r>
        <w:rPr>
          <w:rFonts w:hint="eastAsia" w:ascii="宋体" w:hAnsi="宋体" w:eastAsia="宋体" w:cs="宋体"/>
          <w:snapToGrid w:val="0"/>
          <w:color w:val="auto"/>
          <w:kern w:val="0"/>
          <w:sz w:val="21"/>
          <w:szCs w:val="28"/>
          <w:highlight w:val="none"/>
        </w:rPr>
        <w:t>扫描件；</w:t>
      </w:r>
    </w:p>
    <w:p w14:paraId="4EBEEFC6">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与原件相符</w:t>
      </w:r>
      <w:r>
        <w:rPr>
          <w:rFonts w:hint="eastAsia" w:ascii="宋体" w:hAnsi="宋体" w:eastAsia="宋体" w:cs="宋体"/>
          <w:snapToGrid w:val="0"/>
          <w:color w:val="auto"/>
          <w:kern w:val="0"/>
          <w:sz w:val="21"/>
          <w:szCs w:val="28"/>
          <w:highlight w:val="none"/>
        </w:rPr>
        <w:t>扫描件；</w:t>
      </w:r>
    </w:p>
    <w:p w14:paraId="1C4CED27">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（2）岗位证或培训证</w:t>
      </w:r>
      <w:r>
        <w:rPr>
          <w:rFonts w:hint="eastAsia" w:ascii="宋体" w:hAnsi="宋体" w:eastAsia="宋体" w:cs="宋体"/>
          <w:snapToGrid w:val="0"/>
          <w:color w:val="auto"/>
          <w:kern w:val="0"/>
          <w:sz w:val="21"/>
          <w:szCs w:val="28"/>
          <w:highlight w:val="none"/>
          <w:lang w:eastAsia="zh-CN"/>
        </w:rPr>
        <w:t>与原件相符</w:t>
      </w:r>
      <w:r>
        <w:rPr>
          <w:rFonts w:hint="eastAsia" w:ascii="宋体" w:hAnsi="宋体" w:eastAsia="宋体" w:cs="宋体"/>
          <w:snapToGrid w:val="0"/>
          <w:color w:val="auto"/>
          <w:kern w:val="0"/>
          <w:sz w:val="21"/>
          <w:szCs w:val="28"/>
          <w:highlight w:val="none"/>
        </w:rPr>
        <w:t>扫描件；</w:t>
      </w:r>
    </w:p>
    <w:p w14:paraId="23D47B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（至少连续三个月，其中必须有2025年</w:t>
      </w:r>
      <w:r>
        <w:rPr>
          <w:rFonts w:hint="eastAsia" w:hAnsi="宋体" w:cs="宋体"/>
          <w:snapToGrid w:val="0"/>
          <w:color w:val="auto"/>
          <w:kern w:val="0"/>
          <w:sz w:val="21"/>
          <w:szCs w:val="28"/>
          <w:highlight w:val="none"/>
          <w:lang w:val="en-US" w:eastAsia="zh-CN"/>
        </w:rPr>
        <w:t>8</w:t>
      </w:r>
      <w:r>
        <w:rPr>
          <w:rFonts w:hint="eastAsia" w:ascii="宋体" w:hAnsi="宋体" w:eastAsia="宋体" w:cs="宋体"/>
          <w:snapToGrid w:val="0"/>
          <w:color w:val="auto"/>
          <w:kern w:val="0"/>
          <w:sz w:val="21"/>
          <w:szCs w:val="28"/>
          <w:highlight w:val="none"/>
          <w:lang w:eastAsia="zh-CN"/>
        </w:rPr>
        <w:t>月）与原件相符</w:t>
      </w:r>
      <w:r>
        <w:rPr>
          <w:rFonts w:hint="eastAsia" w:ascii="宋体" w:hAnsi="宋体" w:eastAsia="宋体" w:cs="宋体"/>
          <w:snapToGrid w:val="0"/>
          <w:color w:val="auto"/>
          <w:kern w:val="0"/>
          <w:sz w:val="21"/>
          <w:szCs w:val="28"/>
          <w:highlight w:val="none"/>
        </w:rPr>
        <w:t>扫描件。拟派人员为退休返聘人员无法提供社保证明的，提供退休证和劳动合同</w:t>
      </w:r>
      <w:r>
        <w:rPr>
          <w:rFonts w:hint="eastAsia" w:ascii="宋体" w:hAnsi="宋体" w:eastAsia="宋体" w:cs="宋体"/>
          <w:snapToGrid w:val="0"/>
          <w:color w:val="auto"/>
          <w:kern w:val="0"/>
          <w:sz w:val="21"/>
          <w:szCs w:val="28"/>
          <w:highlight w:val="none"/>
          <w:lang w:eastAsia="zh-CN"/>
        </w:rPr>
        <w:t>与原件相符</w:t>
      </w:r>
      <w:r>
        <w:rPr>
          <w:rFonts w:hint="eastAsia" w:ascii="宋体" w:hAnsi="宋体" w:eastAsia="宋体" w:cs="宋体"/>
          <w:snapToGrid w:val="0"/>
          <w:color w:val="auto"/>
          <w:kern w:val="0"/>
          <w:sz w:val="21"/>
          <w:szCs w:val="28"/>
          <w:highlight w:val="none"/>
        </w:rPr>
        <w:t>扫描件。</w:t>
      </w:r>
    </w:p>
    <w:p w14:paraId="1ABE5FC5">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（4）“进粤企业和人员诚信信息登记平台”个人信息情况截图。（适用于省外建筑企业）</w:t>
      </w:r>
    </w:p>
    <w:p w14:paraId="54CD70D6">
      <w:pPr>
        <w:wordWrap/>
        <w:adjustRightInd/>
        <w:snapToGrid/>
        <w:spacing w:line="240" w:lineRule="auto"/>
        <w:ind w:firstLine="0" w:firstLineChars="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br w:type="page"/>
      </w:r>
    </w:p>
    <w:p w14:paraId="12BDB91F">
      <w:pPr>
        <w:pStyle w:val="2"/>
        <w:rPr>
          <w:rFonts w:hint="eastAsia"/>
          <w:color w:val="auto"/>
          <w:highlight w:val="none"/>
        </w:rPr>
      </w:pPr>
    </w:p>
    <w:bookmarkEnd w:id="323"/>
    <w:bookmarkEnd w:id="324"/>
    <w:p w14:paraId="04F9C911">
      <w:pPr>
        <w:wordWrap w:val="0"/>
        <w:adjustRightInd w:val="0"/>
        <w:snapToGrid w:val="0"/>
        <w:spacing w:line="440" w:lineRule="exact"/>
        <w:ind w:left="2609" w:leftChars="15" w:hanging="2573" w:hangingChars="1068"/>
        <w:outlineLvl w:val="2"/>
        <w:rPr>
          <w:rFonts w:hint="eastAsia" w:ascii="宋体" w:hAnsi="宋体" w:eastAsia="宋体" w:cs="宋体"/>
          <w:b/>
          <w:snapToGrid w:val="0"/>
          <w:color w:val="auto"/>
          <w:kern w:val="0"/>
          <w:highlight w:val="none"/>
        </w:rPr>
      </w:pPr>
      <w:bookmarkStart w:id="327" w:name="_Toc11803"/>
      <w:bookmarkStart w:id="328" w:name="_Toc10811"/>
      <w:r>
        <w:rPr>
          <w:rFonts w:hint="eastAsia" w:ascii="宋体" w:hAnsi="宋体" w:eastAsia="宋体" w:cs="宋体"/>
          <w:b/>
          <w:snapToGrid w:val="0"/>
          <w:color w:val="auto"/>
          <w:kern w:val="0"/>
          <w:highlight w:val="none"/>
        </w:rPr>
        <w:t>格式十二 建造师查询页（有效期）</w:t>
      </w:r>
      <w:bookmarkEnd w:id="327"/>
      <w:bookmarkEnd w:id="328"/>
    </w:p>
    <w:p w14:paraId="35F4B8C6">
      <w:pPr>
        <w:pStyle w:val="80"/>
        <w:widowControl w:val="0"/>
        <w:wordWrap w:val="0"/>
        <w:adjustRightInd w:val="0"/>
        <w:snapToGrid w:val="0"/>
        <w:spacing w:line="400" w:lineRule="exact"/>
        <w:ind w:firstLine="0"/>
        <w:rPr>
          <w:rFonts w:hint="eastAsia" w:ascii="宋体" w:hAnsi="宋体" w:eastAsia="宋体" w:cs="宋体"/>
          <w:b/>
          <w:bCs/>
          <w:snapToGrid w:val="0"/>
          <w:color w:val="auto"/>
          <w:sz w:val="24"/>
          <w:szCs w:val="24"/>
          <w:highlight w:val="none"/>
        </w:rPr>
      </w:pPr>
    </w:p>
    <w:p w14:paraId="78E8AADF">
      <w:pPr>
        <w:pStyle w:val="80"/>
        <w:widowControl w:val="0"/>
        <w:wordWrap w:val="0"/>
        <w:adjustRightInd w:val="0"/>
        <w:snapToGrid w:val="0"/>
        <w:spacing w:line="400" w:lineRule="exact"/>
        <w:ind w:firstLine="482" w:firstLineChars="200"/>
        <w:rPr>
          <w:rFonts w:hint="eastAsia" w:ascii="宋体" w:hAnsi="宋体" w:eastAsia="宋体" w:cs="宋体"/>
          <w:snapToGrid w:val="0"/>
          <w:color w:val="auto"/>
          <w:sz w:val="21"/>
          <w:highlight w:val="none"/>
        </w:rPr>
      </w:pPr>
      <w:r>
        <w:rPr>
          <w:rFonts w:hint="eastAsia" w:ascii="宋体" w:hAnsi="宋体" w:eastAsia="宋体" w:cs="宋体"/>
          <w:b/>
          <w:bCs/>
          <w:snapToGrid w:val="0"/>
          <w:color w:val="auto"/>
          <w:sz w:val="24"/>
          <w:szCs w:val="24"/>
          <w:highlight w:val="none"/>
        </w:rPr>
        <w:t>建筑工程：</w:t>
      </w:r>
    </w:p>
    <w:p w14:paraId="70F216F6">
      <w:pPr>
        <w:pStyle w:val="80"/>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r>
        <w:rPr>
          <w:rFonts w:hint="eastAsia" w:ascii="宋体" w:hAnsi="宋体" w:eastAsia="宋体" w:cs="宋体"/>
          <w:snapToGrid w:val="0"/>
          <w:color w:val="auto"/>
          <w:sz w:val="21"/>
          <w:highlight w:val="none"/>
        </w:rPr>
        <w:drawing>
          <wp:inline distT="0" distB="0" distL="114300" distR="114300">
            <wp:extent cx="5344160" cy="7471410"/>
            <wp:effectExtent l="0" t="0" r="8890" b="15240"/>
            <wp:docPr id="35" name="图片 15"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b7c3fa9a6b84aa75afaa6419d149817"/>
                    <pic:cNvPicPr>
                      <a:picLocks noChangeAspect="1"/>
                    </pic:cNvPicPr>
                  </pic:nvPicPr>
                  <pic:blipFill>
                    <a:blip r:embed="rId8"/>
                    <a:stretch>
                      <a:fillRect/>
                    </a:stretch>
                  </pic:blipFill>
                  <pic:spPr>
                    <a:xfrm>
                      <a:off x="0" y="0"/>
                      <a:ext cx="5344160" cy="7471410"/>
                    </a:xfrm>
                    <a:prstGeom prst="rect">
                      <a:avLst/>
                    </a:prstGeom>
                    <a:noFill/>
                    <a:ln>
                      <a:noFill/>
                    </a:ln>
                  </pic:spPr>
                </pic:pic>
              </a:graphicData>
            </a:graphic>
          </wp:inline>
        </w:drawing>
      </w:r>
    </w:p>
    <w:p w14:paraId="13A3ACF1">
      <w:pPr>
        <w:pStyle w:val="80"/>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2250DF24">
      <w:pPr>
        <w:pStyle w:val="80"/>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3F5780BA">
      <w:pPr>
        <w:pStyle w:val="80"/>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62D97663">
      <w:pPr>
        <w:pStyle w:val="80"/>
        <w:widowControl w:val="0"/>
        <w:wordWrap w:val="0"/>
        <w:adjustRightInd w:val="0"/>
        <w:snapToGrid w:val="0"/>
        <w:spacing w:line="240" w:lineRule="auto"/>
        <w:ind w:firstLine="482" w:firstLineChars="200"/>
        <w:rPr>
          <w:rFonts w:hint="eastAsia" w:ascii="宋体" w:hAnsi="宋体" w:eastAsia="宋体" w:cs="宋体"/>
          <w:b/>
          <w:bCs/>
          <w:snapToGrid w:val="0"/>
          <w:color w:val="auto"/>
          <w:sz w:val="24"/>
          <w:szCs w:val="24"/>
          <w:highlight w:val="none"/>
        </w:rPr>
      </w:pPr>
    </w:p>
    <w:p w14:paraId="2F4A6754">
      <w:pPr>
        <w:pStyle w:val="80"/>
        <w:widowControl w:val="0"/>
        <w:wordWrap w:val="0"/>
        <w:adjustRightInd w:val="0"/>
        <w:snapToGrid w:val="0"/>
        <w:spacing w:line="240" w:lineRule="auto"/>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市政工程：</w:t>
      </w:r>
    </w:p>
    <w:p w14:paraId="6C8FEB42">
      <w:pPr>
        <w:pStyle w:val="80"/>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pPr>
      <w:r>
        <w:rPr>
          <w:rFonts w:hint="eastAsia" w:ascii="宋体" w:hAnsi="宋体" w:eastAsia="宋体" w:cs="宋体"/>
          <w:snapToGrid w:val="0"/>
          <w:color w:val="auto"/>
          <w:sz w:val="21"/>
          <w:highlight w:val="none"/>
        </w:rPr>
        <w:t xml:space="preserve">     </w:t>
      </w:r>
      <w:r>
        <w:rPr>
          <w:rFonts w:hint="eastAsia" w:ascii="宋体" w:hAnsi="宋体" w:eastAsia="宋体" w:cs="宋体"/>
          <w:snapToGrid w:val="0"/>
          <w:color w:val="auto"/>
          <w:sz w:val="21"/>
          <w:highlight w:val="none"/>
        </w:rPr>
        <w:drawing>
          <wp:inline distT="0" distB="0" distL="114300" distR="114300">
            <wp:extent cx="5202555" cy="7320915"/>
            <wp:effectExtent l="0" t="0" r="17145" b="13335"/>
            <wp:docPr id="36" name="图片 18" descr="ff38638e3efd3e260877c895254a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descr="ff38638e3efd3e260877c895254a317"/>
                    <pic:cNvPicPr>
                      <a:picLocks noChangeAspect="1"/>
                    </pic:cNvPicPr>
                  </pic:nvPicPr>
                  <pic:blipFill>
                    <a:blip r:embed="rId9"/>
                    <a:stretch>
                      <a:fillRect/>
                    </a:stretch>
                  </pic:blipFill>
                  <pic:spPr>
                    <a:xfrm>
                      <a:off x="0" y="0"/>
                      <a:ext cx="5202555" cy="7320915"/>
                    </a:xfrm>
                    <a:prstGeom prst="rect">
                      <a:avLst/>
                    </a:prstGeom>
                    <a:noFill/>
                    <a:ln>
                      <a:noFill/>
                    </a:ln>
                  </pic:spPr>
                </pic:pic>
              </a:graphicData>
            </a:graphic>
          </wp:inline>
        </w:drawing>
      </w:r>
    </w:p>
    <w:bookmarkEnd w:id="8"/>
    <w:bookmarkEnd w:id="277"/>
    <w:bookmarkEnd w:id="278"/>
    <w:p w14:paraId="19D76C17">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29" w:name="_附件十六：措施项目清单计价表"/>
      <w:bookmarkEnd w:id="329"/>
      <w:bookmarkStart w:id="330" w:name="_Hlt87783244"/>
      <w:bookmarkEnd w:id="330"/>
      <w:bookmarkStart w:id="331" w:name="_附件二十一：土建工程、电气工程、给排水工程工程清单项目费汇总表"/>
      <w:bookmarkEnd w:id="331"/>
      <w:bookmarkStart w:id="332" w:name="_Hlt87793582"/>
      <w:bookmarkEnd w:id="332"/>
      <w:bookmarkStart w:id="333" w:name="_Toc17649"/>
      <w:bookmarkStart w:id="334" w:name="_Toc137444778"/>
      <w:bookmarkStart w:id="335" w:name="_Toc13722"/>
      <w:bookmarkStart w:id="336" w:name="_Toc133160683"/>
      <w:bookmarkStart w:id="337" w:name="_Toc132687128"/>
      <w:bookmarkStart w:id="338" w:name="_Toc142468134"/>
      <w:bookmarkStart w:id="339" w:name="_Toc10339"/>
      <w:bookmarkStart w:id="340" w:name="_Toc19026"/>
      <w:bookmarkStart w:id="341" w:name="_Toc78794873"/>
      <w:bookmarkStart w:id="342" w:name="_Toc133815902"/>
      <w:r>
        <w:rPr>
          <w:rFonts w:hint="eastAsia" w:ascii="宋体" w:hAnsi="宋体" w:eastAsia="宋体" w:cs="宋体"/>
          <w:b/>
          <w:snapToGrid w:val="0"/>
          <w:color w:val="auto"/>
          <w:sz w:val="24"/>
          <w:highlight w:val="none"/>
        </w:rPr>
        <w:t>第七章 建设工程施工合同</w:t>
      </w:r>
      <w:bookmarkEnd w:id="333"/>
      <w:bookmarkEnd w:id="334"/>
      <w:bookmarkEnd w:id="335"/>
      <w:bookmarkEnd w:id="336"/>
      <w:bookmarkEnd w:id="337"/>
      <w:bookmarkEnd w:id="338"/>
      <w:bookmarkEnd w:id="339"/>
      <w:bookmarkEnd w:id="340"/>
    </w:p>
    <w:p w14:paraId="5838FEE5">
      <w:pPr>
        <w:wordWrap w:val="0"/>
        <w:adjustRightInd w:val="0"/>
        <w:snapToGrid w:val="0"/>
        <w:spacing w:line="440" w:lineRule="exact"/>
        <w:rPr>
          <w:rFonts w:hint="eastAsia" w:ascii="宋体" w:hAnsi="宋体" w:eastAsia="宋体" w:cs="宋体"/>
          <w:snapToGrid w:val="0"/>
          <w:color w:val="auto"/>
          <w:kern w:val="0"/>
          <w:highlight w:val="none"/>
        </w:rPr>
      </w:pPr>
    </w:p>
    <w:p w14:paraId="45B96607">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41"/>
      <w:bookmarkEnd w:id="342"/>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247" w:bottom="1134" w:left="1247" w:header="850" w:footer="992" w:gutter="0"/>
      <w:pgBorders>
        <w:top w:val="none" w:sz="0" w:space="0"/>
        <w:left w:val="none" w:sz="0" w:space="0"/>
        <w:bottom w:val="none" w:sz="0" w:space="0"/>
        <w:right w:val="none" w:sz="0" w:space="0"/>
      </w:pgBorders>
      <w:cols w:space="0" w:num="1"/>
      <w:rtlGutter w:val="0"/>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63ED">
    <w:pPr>
      <w:pStyle w:val="22"/>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79E82">
    <w:pPr>
      <w:pStyle w:val="22"/>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70807E">
                          <w:pPr>
                            <w:pStyle w:val="22"/>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5F70807E">
                    <w:pPr>
                      <w:pStyle w:val="22"/>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54</w:t>
                    </w:r>
                    <w:r>
                      <w:rPr>
                        <w:rFonts w:ascii="Times New Roman"/>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9193F"/>
    <w:multiLevelType w:val="singleLevel"/>
    <w:tmpl w:val="8229193F"/>
    <w:lvl w:ilvl="0" w:tentative="0">
      <w:start w:val="1"/>
      <w:numFmt w:val="decimal"/>
      <w:suff w:val="space"/>
      <w:lvlText w:val="%1."/>
      <w:lvlJc w:val="left"/>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F08B1065"/>
    <w:multiLevelType w:val="singleLevel"/>
    <w:tmpl w:val="F08B1065"/>
    <w:lvl w:ilvl="0" w:tentative="0">
      <w:start w:val="1"/>
      <w:numFmt w:val="decimal"/>
      <w:lvlText w:val="%1."/>
      <w:lvlJc w:val="left"/>
      <w:pPr>
        <w:tabs>
          <w:tab w:val="left" w:pos="312"/>
        </w:tabs>
      </w:pPr>
    </w:lvl>
  </w:abstractNum>
  <w:abstractNum w:abstractNumId="3">
    <w:nsid w:val="1340181E"/>
    <w:multiLevelType w:val="singleLevel"/>
    <w:tmpl w:val="1340181E"/>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revisionView w:markup="0"/>
  <w:trackRevisions w:val="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0ZmRiNTk0MzQwN2FiNGY5MGZmNzJjNmZjYWQ0YjMifQ=="/>
    <w:docVar w:name="KSO_WPS_MARK_KEY" w:val="5195f47c-0e55-4c38-91a5-2c0bfe841f66"/>
  </w:docVars>
  <w:rsids>
    <w:rsidRoot w:val="00172A27"/>
    <w:rsid w:val="000813CE"/>
    <w:rsid w:val="00155351"/>
    <w:rsid w:val="00156E02"/>
    <w:rsid w:val="001740E2"/>
    <w:rsid w:val="00204CA9"/>
    <w:rsid w:val="00253E2F"/>
    <w:rsid w:val="004804C4"/>
    <w:rsid w:val="00485BD6"/>
    <w:rsid w:val="004A677C"/>
    <w:rsid w:val="00512F4B"/>
    <w:rsid w:val="005D2C6E"/>
    <w:rsid w:val="00662AF1"/>
    <w:rsid w:val="00735061"/>
    <w:rsid w:val="00783750"/>
    <w:rsid w:val="008859E0"/>
    <w:rsid w:val="008B6453"/>
    <w:rsid w:val="008D4EE8"/>
    <w:rsid w:val="00976E7B"/>
    <w:rsid w:val="009E7023"/>
    <w:rsid w:val="009F585C"/>
    <w:rsid w:val="00D5717A"/>
    <w:rsid w:val="011F3697"/>
    <w:rsid w:val="012448A3"/>
    <w:rsid w:val="01930B36"/>
    <w:rsid w:val="01D953BA"/>
    <w:rsid w:val="021717B9"/>
    <w:rsid w:val="025A3DFF"/>
    <w:rsid w:val="02F91C17"/>
    <w:rsid w:val="034C6D1C"/>
    <w:rsid w:val="035148F2"/>
    <w:rsid w:val="03710342"/>
    <w:rsid w:val="03E2554B"/>
    <w:rsid w:val="04247911"/>
    <w:rsid w:val="048F148B"/>
    <w:rsid w:val="04A74F4D"/>
    <w:rsid w:val="054C21D8"/>
    <w:rsid w:val="05717EE4"/>
    <w:rsid w:val="057E6B27"/>
    <w:rsid w:val="05A439F7"/>
    <w:rsid w:val="05A465A0"/>
    <w:rsid w:val="063F547A"/>
    <w:rsid w:val="06473D8B"/>
    <w:rsid w:val="06A50BF6"/>
    <w:rsid w:val="06C4753C"/>
    <w:rsid w:val="07031B00"/>
    <w:rsid w:val="074D717F"/>
    <w:rsid w:val="07C97654"/>
    <w:rsid w:val="07D62FDE"/>
    <w:rsid w:val="082A5712"/>
    <w:rsid w:val="08472853"/>
    <w:rsid w:val="08DB54AE"/>
    <w:rsid w:val="0922492A"/>
    <w:rsid w:val="09246605"/>
    <w:rsid w:val="094F0D6E"/>
    <w:rsid w:val="095C5D9F"/>
    <w:rsid w:val="09AA019F"/>
    <w:rsid w:val="09CE23B5"/>
    <w:rsid w:val="0A0A7E5D"/>
    <w:rsid w:val="0A1827EB"/>
    <w:rsid w:val="0AE01787"/>
    <w:rsid w:val="0AE070DE"/>
    <w:rsid w:val="0B112BB9"/>
    <w:rsid w:val="0B534F80"/>
    <w:rsid w:val="0BBA546F"/>
    <w:rsid w:val="0C142961"/>
    <w:rsid w:val="0C473915"/>
    <w:rsid w:val="0C6D2071"/>
    <w:rsid w:val="0C727688"/>
    <w:rsid w:val="0C982D80"/>
    <w:rsid w:val="0C9D360F"/>
    <w:rsid w:val="0CDC6727"/>
    <w:rsid w:val="0CE47C0E"/>
    <w:rsid w:val="0D161723"/>
    <w:rsid w:val="0D366D45"/>
    <w:rsid w:val="0D3C216F"/>
    <w:rsid w:val="0D4232B6"/>
    <w:rsid w:val="0D9A0BCD"/>
    <w:rsid w:val="0E820056"/>
    <w:rsid w:val="0F1D2798"/>
    <w:rsid w:val="0F706100"/>
    <w:rsid w:val="0F9A13CF"/>
    <w:rsid w:val="0FA4224E"/>
    <w:rsid w:val="0FCD5301"/>
    <w:rsid w:val="0FE64614"/>
    <w:rsid w:val="10162E29"/>
    <w:rsid w:val="101B48E8"/>
    <w:rsid w:val="102739F7"/>
    <w:rsid w:val="10336C65"/>
    <w:rsid w:val="10352FA6"/>
    <w:rsid w:val="109045B9"/>
    <w:rsid w:val="10DF5DAE"/>
    <w:rsid w:val="10E40A26"/>
    <w:rsid w:val="10E50428"/>
    <w:rsid w:val="110844E8"/>
    <w:rsid w:val="11360C84"/>
    <w:rsid w:val="1145536B"/>
    <w:rsid w:val="11763776"/>
    <w:rsid w:val="118657F6"/>
    <w:rsid w:val="11934328"/>
    <w:rsid w:val="11B269F9"/>
    <w:rsid w:val="11D54941"/>
    <w:rsid w:val="126B7053"/>
    <w:rsid w:val="127E54B3"/>
    <w:rsid w:val="12B204EC"/>
    <w:rsid w:val="12C12CBB"/>
    <w:rsid w:val="13054DB2"/>
    <w:rsid w:val="135B70C7"/>
    <w:rsid w:val="143516C6"/>
    <w:rsid w:val="148A7ED6"/>
    <w:rsid w:val="149D77CF"/>
    <w:rsid w:val="14C91E0F"/>
    <w:rsid w:val="14F96B98"/>
    <w:rsid w:val="150C19E0"/>
    <w:rsid w:val="15A30AEB"/>
    <w:rsid w:val="15B30AF5"/>
    <w:rsid w:val="15B42ABF"/>
    <w:rsid w:val="15F64E85"/>
    <w:rsid w:val="162B0E39"/>
    <w:rsid w:val="163E52CD"/>
    <w:rsid w:val="165F4FF2"/>
    <w:rsid w:val="166B5873"/>
    <w:rsid w:val="167852A0"/>
    <w:rsid w:val="16825090"/>
    <w:rsid w:val="16897AA8"/>
    <w:rsid w:val="16CB00C0"/>
    <w:rsid w:val="16E3365C"/>
    <w:rsid w:val="16E915C2"/>
    <w:rsid w:val="1751770F"/>
    <w:rsid w:val="17626C76"/>
    <w:rsid w:val="176A1687"/>
    <w:rsid w:val="17B95607"/>
    <w:rsid w:val="17E5229C"/>
    <w:rsid w:val="180B7F33"/>
    <w:rsid w:val="18363C5F"/>
    <w:rsid w:val="184719C8"/>
    <w:rsid w:val="18517A73"/>
    <w:rsid w:val="188A386F"/>
    <w:rsid w:val="18B9419E"/>
    <w:rsid w:val="192E3E91"/>
    <w:rsid w:val="19697608"/>
    <w:rsid w:val="19B94B48"/>
    <w:rsid w:val="1A444411"/>
    <w:rsid w:val="1A89276C"/>
    <w:rsid w:val="1AAC634A"/>
    <w:rsid w:val="1AEB53AE"/>
    <w:rsid w:val="1B3B23A6"/>
    <w:rsid w:val="1BF06998"/>
    <w:rsid w:val="1BFF7B37"/>
    <w:rsid w:val="1C1E11CC"/>
    <w:rsid w:val="1C1F3ACE"/>
    <w:rsid w:val="1C5635D6"/>
    <w:rsid w:val="1CAA0778"/>
    <w:rsid w:val="1D141CAC"/>
    <w:rsid w:val="1D1922CB"/>
    <w:rsid w:val="1D232A04"/>
    <w:rsid w:val="1D306ECF"/>
    <w:rsid w:val="1D55171C"/>
    <w:rsid w:val="1D69459E"/>
    <w:rsid w:val="1DF0665E"/>
    <w:rsid w:val="1E0F4634"/>
    <w:rsid w:val="1E3C449A"/>
    <w:rsid w:val="1ECB21F4"/>
    <w:rsid w:val="1F374545"/>
    <w:rsid w:val="1F6F04E9"/>
    <w:rsid w:val="2020322B"/>
    <w:rsid w:val="20831BA0"/>
    <w:rsid w:val="21215B8F"/>
    <w:rsid w:val="21890FBD"/>
    <w:rsid w:val="2192066D"/>
    <w:rsid w:val="219569C3"/>
    <w:rsid w:val="22970985"/>
    <w:rsid w:val="22AB28E4"/>
    <w:rsid w:val="22C407E5"/>
    <w:rsid w:val="22F56BF1"/>
    <w:rsid w:val="232B39B9"/>
    <w:rsid w:val="23381CEE"/>
    <w:rsid w:val="23D70CD9"/>
    <w:rsid w:val="240A66CC"/>
    <w:rsid w:val="240D0BAA"/>
    <w:rsid w:val="24572F93"/>
    <w:rsid w:val="24962A42"/>
    <w:rsid w:val="24DE5462"/>
    <w:rsid w:val="25166E17"/>
    <w:rsid w:val="259346A8"/>
    <w:rsid w:val="25A115C9"/>
    <w:rsid w:val="25BB5E6F"/>
    <w:rsid w:val="25C04D26"/>
    <w:rsid w:val="25CD411B"/>
    <w:rsid w:val="260C5F07"/>
    <w:rsid w:val="26526878"/>
    <w:rsid w:val="26BB5A5B"/>
    <w:rsid w:val="26BC5523"/>
    <w:rsid w:val="27653C19"/>
    <w:rsid w:val="27781B9E"/>
    <w:rsid w:val="27BB09BF"/>
    <w:rsid w:val="27BC5F2F"/>
    <w:rsid w:val="28212236"/>
    <w:rsid w:val="283A4CC6"/>
    <w:rsid w:val="28772936"/>
    <w:rsid w:val="289317BC"/>
    <w:rsid w:val="289A25AC"/>
    <w:rsid w:val="29135C0E"/>
    <w:rsid w:val="293811B0"/>
    <w:rsid w:val="29D530A8"/>
    <w:rsid w:val="2A251746"/>
    <w:rsid w:val="2A573CED"/>
    <w:rsid w:val="2A585CB7"/>
    <w:rsid w:val="2AC27A05"/>
    <w:rsid w:val="2AFA28CA"/>
    <w:rsid w:val="2B870335"/>
    <w:rsid w:val="2C1F4CDE"/>
    <w:rsid w:val="2C290723"/>
    <w:rsid w:val="2C397789"/>
    <w:rsid w:val="2C4D3FF3"/>
    <w:rsid w:val="2C724190"/>
    <w:rsid w:val="2C8F66E7"/>
    <w:rsid w:val="2C972AC7"/>
    <w:rsid w:val="2D2325AC"/>
    <w:rsid w:val="2D38581D"/>
    <w:rsid w:val="2D40315E"/>
    <w:rsid w:val="2D51162C"/>
    <w:rsid w:val="2E935ACE"/>
    <w:rsid w:val="2F3E191F"/>
    <w:rsid w:val="2F504C94"/>
    <w:rsid w:val="2F522CD5"/>
    <w:rsid w:val="2FA8323D"/>
    <w:rsid w:val="2FC03227"/>
    <w:rsid w:val="2FD933F6"/>
    <w:rsid w:val="2FDA63FB"/>
    <w:rsid w:val="3005243D"/>
    <w:rsid w:val="3018665F"/>
    <w:rsid w:val="30243C5E"/>
    <w:rsid w:val="304550B1"/>
    <w:rsid w:val="30556F21"/>
    <w:rsid w:val="30B30AAC"/>
    <w:rsid w:val="30BF083E"/>
    <w:rsid w:val="31A136D8"/>
    <w:rsid w:val="31D51879"/>
    <w:rsid w:val="31EF4E05"/>
    <w:rsid w:val="32313075"/>
    <w:rsid w:val="32790522"/>
    <w:rsid w:val="327F0285"/>
    <w:rsid w:val="32BE2779"/>
    <w:rsid w:val="333702C6"/>
    <w:rsid w:val="33565A54"/>
    <w:rsid w:val="33B43F5E"/>
    <w:rsid w:val="33E32A95"/>
    <w:rsid w:val="341A3704"/>
    <w:rsid w:val="34207B5A"/>
    <w:rsid w:val="342C1BED"/>
    <w:rsid w:val="34C24459"/>
    <w:rsid w:val="34C53F49"/>
    <w:rsid w:val="34D17605"/>
    <w:rsid w:val="34EE524E"/>
    <w:rsid w:val="3519654E"/>
    <w:rsid w:val="35CF1523"/>
    <w:rsid w:val="35F15BE6"/>
    <w:rsid w:val="365B7948"/>
    <w:rsid w:val="366854D4"/>
    <w:rsid w:val="369F1D0C"/>
    <w:rsid w:val="36A93B22"/>
    <w:rsid w:val="36AD2EE7"/>
    <w:rsid w:val="36DF7544"/>
    <w:rsid w:val="36FE3E1F"/>
    <w:rsid w:val="37317C9C"/>
    <w:rsid w:val="378974B0"/>
    <w:rsid w:val="37904CE2"/>
    <w:rsid w:val="37935F95"/>
    <w:rsid w:val="37B26924"/>
    <w:rsid w:val="37D270A9"/>
    <w:rsid w:val="383D25F2"/>
    <w:rsid w:val="386817BB"/>
    <w:rsid w:val="38C42E95"/>
    <w:rsid w:val="38F13A35"/>
    <w:rsid w:val="391A269A"/>
    <w:rsid w:val="391F3C45"/>
    <w:rsid w:val="398C62F9"/>
    <w:rsid w:val="39C35FBC"/>
    <w:rsid w:val="39E40907"/>
    <w:rsid w:val="3A096720"/>
    <w:rsid w:val="3A385253"/>
    <w:rsid w:val="3ACB36F8"/>
    <w:rsid w:val="3AD854FE"/>
    <w:rsid w:val="3AF85078"/>
    <w:rsid w:val="3AF87549"/>
    <w:rsid w:val="3AF947CF"/>
    <w:rsid w:val="3BB50377"/>
    <w:rsid w:val="3BDA6051"/>
    <w:rsid w:val="3C4A1903"/>
    <w:rsid w:val="3C6F136A"/>
    <w:rsid w:val="3C890B1C"/>
    <w:rsid w:val="3CB2096A"/>
    <w:rsid w:val="3D142020"/>
    <w:rsid w:val="3D896F5E"/>
    <w:rsid w:val="3D9A352B"/>
    <w:rsid w:val="3DA821F1"/>
    <w:rsid w:val="3DE93F38"/>
    <w:rsid w:val="3DFA3EDF"/>
    <w:rsid w:val="3DFB0BE2"/>
    <w:rsid w:val="3E9C5D1B"/>
    <w:rsid w:val="3EC172A2"/>
    <w:rsid w:val="3F47212A"/>
    <w:rsid w:val="3F6727CC"/>
    <w:rsid w:val="3FBB5D0C"/>
    <w:rsid w:val="3FC61702"/>
    <w:rsid w:val="3FFA53EF"/>
    <w:rsid w:val="407778DA"/>
    <w:rsid w:val="40953369"/>
    <w:rsid w:val="409965B8"/>
    <w:rsid w:val="40D07EFD"/>
    <w:rsid w:val="40E02836"/>
    <w:rsid w:val="414836DE"/>
    <w:rsid w:val="41CE08E1"/>
    <w:rsid w:val="41DB2FFE"/>
    <w:rsid w:val="42240113"/>
    <w:rsid w:val="42244B5B"/>
    <w:rsid w:val="42334BE8"/>
    <w:rsid w:val="423400BA"/>
    <w:rsid w:val="42462B6D"/>
    <w:rsid w:val="42B526FB"/>
    <w:rsid w:val="42B97D28"/>
    <w:rsid w:val="42C45840"/>
    <w:rsid w:val="42DE3A88"/>
    <w:rsid w:val="42E020F1"/>
    <w:rsid w:val="42EE0B0F"/>
    <w:rsid w:val="432916DC"/>
    <w:rsid w:val="435A387A"/>
    <w:rsid w:val="440E0661"/>
    <w:rsid w:val="44B56A4D"/>
    <w:rsid w:val="44F830F2"/>
    <w:rsid w:val="44FF7003"/>
    <w:rsid w:val="456A0D8D"/>
    <w:rsid w:val="457A73FB"/>
    <w:rsid w:val="45CE4402"/>
    <w:rsid w:val="45D16987"/>
    <w:rsid w:val="45FE008D"/>
    <w:rsid w:val="46195EA3"/>
    <w:rsid w:val="4666543F"/>
    <w:rsid w:val="468772B0"/>
    <w:rsid w:val="46A761E9"/>
    <w:rsid w:val="46AE6F33"/>
    <w:rsid w:val="46C978C9"/>
    <w:rsid w:val="471E7C15"/>
    <w:rsid w:val="47246A79"/>
    <w:rsid w:val="47C06F1E"/>
    <w:rsid w:val="47D51828"/>
    <w:rsid w:val="481B66E2"/>
    <w:rsid w:val="484F4B6F"/>
    <w:rsid w:val="487A531F"/>
    <w:rsid w:val="48D507A7"/>
    <w:rsid w:val="48F873C3"/>
    <w:rsid w:val="4901207C"/>
    <w:rsid w:val="4A927004"/>
    <w:rsid w:val="4AAD305D"/>
    <w:rsid w:val="4AD17C6A"/>
    <w:rsid w:val="4ADD7DE7"/>
    <w:rsid w:val="4AFD42C5"/>
    <w:rsid w:val="4B06714D"/>
    <w:rsid w:val="4B1F3F5B"/>
    <w:rsid w:val="4BDC009E"/>
    <w:rsid w:val="4BEC431A"/>
    <w:rsid w:val="4C3258ED"/>
    <w:rsid w:val="4C8D70EE"/>
    <w:rsid w:val="4C8F4F1F"/>
    <w:rsid w:val="4C9B1D07"/>
    <w:rsid w:val="4D6C7200"/>
    <w:rsid w:val="4DE906B8"/>
    <w:rsid w:val="4E4D0DDF"/>
    <w:rsid w:val="4E8C7B5A"/>
    <w:rsid w:val="4E9D3A56"/>
    <w:rsid w:val="4ED06ACC"/>
    <w:rsid w:val="4EE5726A"/>
    <w:rsid w:val="4EF11423"/>
    <w:rsid w:val="4FDF1F0B"/>
    <w:rsid w:val="4FE439C5"/>
    <w:rsid w:val="500A476B"/>
    <w:rsid w:val="500E27F0"/>
    <w:rsid w:val="5023629C"/>
    <w:rsid w:val="502B0BD7"/>
    <w:rsid w:val="50625BBD"/>
    <w:rsid w:val="50BE5FC4"/>
    <w:rsid w:val="50CC192D"/>
    <w:rsid w:val="50D2381E"/>
    <w:rsid w:val="511424B5"/>
    <w:rsid w:val="51202BC1"/>
    <w:rsid w:val="514D6F51"/>
    <w:rsid w:val="5167777C"/>
    <w:rsid w:val="517D19DC"/>
    <w:rsid w:val="51AE7DE7"/>
    <w:rsid w:val="51BA4BFE"/>
    <w:rsid w:val="51E341EA"/>
    <w:rsid w:val="52831CC6"/>
    <w:rsid w:val="52DD4AA0"/>
    <w:rsid w:val="53334E5E"/>
    <w:rsid w:val="53414F13"/>
    <w:rsid w:val="539179C0"/>
    <w:rsid w:val="53986FA1"/>
    <w:rsid w:val="549176C3"/>
    <w:rsid w:val="54B95421"/>
    <w:rsid w:val="54DB6CF8"/>
    <w:rsid w:val="550860CF"/>
    <w:rsid w:val="553053B0"/>
    <w:rsid w:val="55603AEE"/>
    <w:rsid w:val="55843DEA"/>
    <w:rsid w:val="559A7000"/>
    <w:rsid w:val="55C67DF5"/>
    <w:rsid w:val="56130B60"/>
    <w:rsid w:val="565572D8"/>
    <w:rsid w:val="56AD2D63"/>
    <w:rsid w:val="56B87FEA"/>
    <w:rsid w:val="56FC33A3"/>
    <w:rsid w:val="57563CB6"/>
    <w:rsid w:val="576A2A02"/>
    <w:rsid w:val="57CD4244"/>
    <w:rsid w:val="58A473A2"/>
    <w:rsid w:val="59017396"/>
    <w:rsid w:val="5942423D"/>
    <w:rsid w:val="59455828"/>
    <w:rsid w:val="59751EED"/>
    <w:rsid w:val="59822285"/>
    <w:rsid w:val="59B54B6C"/>
    <w:rsid w:val="59BE7B1D"/>
    <w:rsid w:val="59FF2D86"/>
    <w:rsid w:val="5A403EEE"/>
    <w:rsid w:val="5A4A47AB"/>
    <w:rsid w:val="5A537C00"/>
    <w:rsid w:val="5ACF4493"/>
    <w:rsid w:val="5AF13FAB"/>
    <w:rsid w:val="5B2D5760"/>
    <w:rsid w:val="5B423EDE"/>
    <w:rsid w:val="5B667984"/>
    <w:rsid w:val="5B8272E2"/>
    <w:rsid w:val="5C8A5924"/>
    <w:rsid w:val="5C9249EA"/>
    <w:rsid w:val="5CED5785"/>
    <w:rsid w:val="5D191EB0"/>
    <w:rsid w:val="5D7E531B"/>
    <w:rsid w:val="5DD45079"/>
    <w:rsid w:val="5DFF4CA0"/>
    <w:rsid w:val="5E0E340D"/>
    <w:rsid w:val="5E40626B"/>
    <w:rsid w:val="5E806055"/>
    <w:rsid w:val="5E820631"/>
    <w:rsid w:val="5E8759A2"/>
    <w:rsid w:val="5EAA5DDA"/>
    <w:rsid w:val="5EB400EF"/>
    <w:rsid w:val="5F456F62"/>
    <w:rsid w:val="5FB971CA"/>
    <w:rsid w:val="5FDA7209"/>
    <w:rsid w:val="5FE7724F"/>
    <w:rsid w:val="60363DC9"/>
    <w:rsid w:val="60BB2A43"/>
    <w:rsid w:val="60FD0443"/>
    <w:rsid w:val="61393A7B"/>
    <w:rsid w:val="613F39F1"/>
    <w:rsid w:val="615A7643"/>
    <w:rsid w:val="61EE5FDE"/>
    <w:rsid w:val="625B18C5"/>
    <w:rsid w:val="62641FE1"/>
    <w:rsid w:val="626F5370"/>
    <w:rsid w:val="628538BE"/>
    <w:rsid w:val="62982EC7"/>
    <w:rsid w:val="636812F3"/>
    <w:rsid w:val="63844E4C"/>
    <w:rsid w:val="64BD6E23"/>
    <w:rsid w:val="64E21E2A"/>
    <w:rsid w:val="64E9313E"/>
    <w:rsid w:val="64F3499B"/>
    <w:rsid w:val="65984BDE"/>
    <w:rsid w:val="65B348B5"/>
    <w:rsid w:val="65D06126"/>
    <w:rsid w:val="65E9368C"/>
    <w:rsid w:val="667411A7"/>
    <w:rsid w:val="67206C39"/>
    <w:rsid w:val="674622CC"/>
    <w:rsid w:val="674F55EC"/>
    <w:rsid w:val="676F0E01"/>
    <w:rsid w:val="677E56A0"/>
    <w:rsid w:val="679D4347"/>
    <w:rsid w:val="67B176A0"/>
    <w:rsid w:val="67D101EA"/>
    <w:rsid w:val="67D675CC"/>
    <w:rsid w:val="681D04F5"/>
    <w:rsid w:val="685C0145"/>
    <w:rsid w:val="68654C52"/>
    <w:rsid w:val="687C2F32"/>
    <w:rsid w:val="6895094B"/>
    <w:rsid w:val="68F8079F"/>
    <w:rsid w:val="69180510"/>
    <w:rsid w:val="69814BE7"/>
    <w:rsid w:val="6A090914"/>
    <w:rsid w:val="6A554E4C"/>
    <w:rsid w:val="6A9A31A7"/>
    <w:rsid w:val="6AB61375"/>
    <w:rsid w:val="6AC63F9C"/>
    <w:rsid w:val="6AF6662F"/>
    <w:rsid w:val="6B421874"/>
    <w:rsid w:val="6B562CBF"/>
    <w:rsid w:val="6B5A64DF"/>
    <w:rsid w:val="6B6D2669"/>
    <w:rsid w:val="6B7F1A95"/>
    <w:rsid w:val="6BA8544F"/>
    <w:rsid w:val="6BDD77EF"/>
    <w:rsid w:val="6C4C35F0"/>
    <w:rsid w:val="6C986FDB"/>
    <w:rsid w:val="6CC961B8"/>
    <w:rsid w:val="6CDC4DF1"/>
    <w:rsid w:val="6D0B213A"/>
    <w:rsid w:val="6D180559"/>
    <w:rsid w:val="6D4B0788"/>
    <w:rsid w:val="6D9258E0"/>
    <w:rsid w:val="6DAA1953"/>
    <w:rsid w:val="6E4121AE"/>
    <w:rsid w:val="6E435064"/>
    <w:rsid w:val="6EA939B8"/>
    <w:rsid w:val="6EB45747"/>
    <w:rsid w:val="6EE90259"/>
    <w:rsid w:val="6EED58A5"/>
    <w:rsid w:val="6F37578E"/>
    <w:rsid w:val="6F5E29F5"/>
    <w:rsid w:val="6F8E6DCC"/>
    <w:rsid w:val="6FEE3183"/>
    <w:rsid w:val="700C5FA2"/>
    <w:rsid w:val="70EC4904"/>
    <w:rsid w:val="70F8517F"/>
    <w:rsid w:val="70FA0CE8"/>
    <w:rsid w:val="71620878"/>
    <w:rsid w:val="71861FE4"/>
    <w:rsid w:val="72702E0F"/>
    <w:rsid w:val="72A43708"/>
    <w:rsid w:val="72A469B5"/>
    <w:rsid w:val="72A835E1"/>
    <w:rsid w:val="72D4529A"/>
    <w:rsid w:val="72E57CF6"/>
    <w:rsid w:val="73267CCD"/>
    <w:rsid w:val="73A0182E"/>
    <w:rsid w:val="73F303E1"/>
    <w:rsid w:val="745D14CD"/>
    <w:rsid w:val="746740F9"/>
    <w:rsid w:val="7479207F"/>
    <w:rsid w:val="748E1122"/>
    <w:rsid w:val="749601C3"/>
    <w:rsid w:val="749B12FB"/>
    <w:rsid w:val="74A40D4F"/>
    <w:rsid w:val="74C542F6"/>
    <w:rsid w:val="75023E22"/>
    <w:rsid w:val="756B0B94"/>
    <w:rsid w:val="75A92CED"/>
    <w:rsid w:val="75F401CA"/>
    <w:rsid w:val="75FC6F1D"/>
    <w:rsid w:val="76A96199"/>
    <w:rsid w:val="76D54682"/>
    <w:rsid w:val="76EC4D8A"/>
    <w:rsid w:val="76FB0145"/>
    <w:rsid w:val="772E53A2"/>
    <w:rsid w:val="77494EF6"/>
    <w:rsid w:val="77690AB9"/>
    <w:rsid w:val="77866F8C"/>
    <w:rsid w:val="77912588"/>
    <w:rsid w:val="77980A6E"/>
    <w:rsid w:val="781B0F21"/>
    <w:rsid w:val="781E5D2E"/>
    <w:rsid w:val="78380F8C"/>
    <w:rsid w:val="7843417C"/>
    <w:rsid w:val="789B0816"/>
    <w:rsid w:val="78B47B29"/>
    <w:rsid w:val="78C31426"/>
    <w:rsid w:val="78C80EDF"/>
    <w:rsid w:val="78F41CD4"/>
    <w:rsid w:val="78F833FC"/>
    <w:rsid w:val="792425C0"/>
    <w:rsid w:val="792D12F2"/>
    <w:rsid w:val="797E20EA"/>
    <w:rsid w:val="799E7093"/>
    <w:rsid w:val="79A62319"/>
    <w:rsid w:val="79AA0D57"/>
    <w:rsid w:val="79DF0BD6"/>
    <w:rsid w:val="7A2B3E1B"/>
    <w:rsid w:val="7A4805DF"/>
    <w:rsid w:val="7A9E6A4F"/>
    <w:rsid w:val="7AA11B1E"/>
    <w:rsid w:val="7AB20098"/>
    <w:rsid w:val="7ABE3062"/>
    <w:rsid w:val="7AF4245F"/>
    <w:rsid w:val="7AFB559C"/>
    <w:rsid w:val="7B026E3F"/>
    <w:rsid w:val="7B8B4B71"/>
    <w:rsid w:val="7B9F23CB"/>
    <w:rsid w:val="7BAE00F8"/>
    <w:rsid w:val="7BBE54B2"/>
    <w:rsid w:val="7BDE7397"/>
    <w:rsid w:val="7C7400FF"/>
    <w:rsid w:val="7CAA0B7E"/>
    <w:rsid w:val="7D083658"/>
    <w:rsid w:val="7D40198C"/>
    <w:rsid w:val="7D402DFE"/>
    <w:rsid w:val="7D4F6A43"/>
    <w:rsid w:val="7D515947"/>
    <w:rsid w:val="7D622B91"/>
    <w:rsid w:val="7D7D673C"/>
    <w:rsid w:val="7DA01451"/>
    <w:rsid w:val="7DBF2BE5"/>
    <w:rsid w:val="7DC91981"/>
    <w:rsid w:val="7DED1B13"/>
    <w:rsid w:val="7DFA7D8C"/>
    <w:rsid w:val="7E197310"/>
    <w:rsid w:val="7E696CC0"/>
    <w:rsid w:val="7E7A6E34"/>
    <w:rsid w:val="7E8C741B"/>
    <w:rsid w:val="7ED46720"/>
    <w:rsid w:val="7F2B4AF7"/>
    <w:rsid w:val="7F352F59"/>
    <w:rsid w:val="7F9B734D"/>
    <w:rsid w:val="7FAF4BA7"/>
    <w:rsid w:val="7FF5421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autoRedefine/>
    <w:qFormat/>
    <w:uiPriority w:val="0"/>
    <w:pPr>
      <w:autoSpaceDE w:val="0"/>
      <w:autoSpaceDN w:val="0"/>
      <w:adjustRightInd w:val="0"/>
      <w:jc w:val="left"/>
      <w:outlineLvl w:val="0"/>
    </w:pPr>
    <w:rPr>
      <w:kern w:val="0"/>
      <w:sz w:val="30"/>
    </w:rPr>
  </w:style>
  <w:style w:type="paragraph" w:styleId="4">
    <w:name w:val="heading 2"/>
    <w:basedOn w:val="1"/>
    <w:next w:val="1"/>
    <w:autoRedefine/>
    <w:qFormat/>
    <w:uiPriority w:val="0"/>
    <w:pPr>
      <w:autoSpaceDE w:val="0"/>
      <w:autoSpaceDN w:val="0"/>
      <w:adjustRightInd w:val="0"/>
      <w:jc w:val="left"/>
      <w:outlineLvl w:val="1"/>
    </w:pPr>
    <w:rPr>
      <w:kern w:val="0"/>
      <w:sz w:val="24"/>
    </w:rPr>
  </w:style>
  <w:style w:type="paragraph" w:styleId="5">
    <w:name w:val="heading 3"/>
    <w:basedOn w:val="1"/>
    <w:next w:val="1"/>
    <w:autoRedefine/>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autoRedefine/>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autoRedefine/>
    <w:qFormat/>
    <w:uiPriority w:val="0"/>
  </w:style>
  <w:style w:type="table" w:default="1" w:styleId="32">
    <w:name w:val="Normal Table"/>
    <w:autoRedefine/>
    <w:semiHidden/>
    <w:qFormat/>
    <w:uiPriority w:val="0"/>
    <w:tblPr>
      <w:tblCellMar>
        <w:top w:w="0" w:type="dxa"/>
        <w:left w:w="108" w:type="dxa"/>
        <w:bottom w:w="0" w:type="dxa"/>
        <w:right w:w="108" w:type="dxa"/>
      </w:tblCellMar>
    </w:tblPr>
  </w:style>
  <w:style w:type="paragraph" w:styleId="6">
    <w:name w:val="toc 7"/>
    <w:basedOn w:val="1"/>
    <w:next w:val="1"/>
    <w:autoRedefine/>
    <w:qFormat/>
    <w:uiPriority w:val="0"/>
    <w:pPr>
      <w:ind w:left="1680"/>
      <w:jc w:val="left"/>
    </w:pPr>
  </w:style>
  <w:style w:type="paragraph" w:styleId="7">
    <w:name w:val="table of authorities"/>
    <w:basedOn w:val="1"/>
    <w:next w:val="1"/>
    <w:autoRedefine/>
    <w:qFormat/>
    <w:uiPriority w:val="0"/>
    <w:pPr>
      <w:ind w:left="420" w:leftChars="200"/>
    </w:pPr>
  </w:style>
  <w:style w:type="paragraph" w:styleId="8">
    <w:name w:val="Normal Indent"/>
    <w:basedOn w:val="1"/>
    <w:autoRedefine/>
    <w:qFormat/>
    <w:uiPriority w:val="0"/>
    <w:pPr>
      <w:widowControl/>
      <w:ind w:firstLine="420"/>
      <w:jc w:val="left"/>
    </w:pPr>
    <w:rPr>
      <w:kern w:val="0"/>
      <w:sz w:val="20"/>
    </w:rPr>
  </w:style>
  <w:style w:type="paragraph" w:styleId="9">
    <w:name w:val="Document Map"/>
    <w:basedOn w:val="1"/>
    <w:autoRedefine/>
    <w:qFormat/>
    <w:uiPriority w:val="0"/>
    <w:pPr>
      <w:shd w:val="clear" w:color="auto" w:fill="000080"/>
    </w:pPr>
  </w:style>
  <w:style w:type="paragraph" w:styleId="10">
    <w:name w:val="annotation text"/>
    <w:basedOn w:val="1"/>
    <w:next w:val="1"/>
    <w:autoRedefine/>
    <w:qFormat/>
    <w:uiPriority w:val="0"/>
    <w:pPr>
      <w:adjustRightInd w:val="0"/>
      <w:spacing w:line="360" w:lineRule="atLeast"/>
      <w:jc w:val="left"/>
      <w:textAlignment w:val="baseline"/>
    </w:pPr>
    <w:rPr>
      <w:rFonts w:ascii="宋体"/>
      <w:kern w:val="0"/>
      <w:sz w:val="24"/>
    </w:rPr>
  </w:style>
  <w:style w:type="paragraph" w:styleId="11">
    <w:name w:val="Body Text"/>
    <w:basedOn w:val="1"/>
    <w:next w:val="12"/>
    <w:autoRedefine/>
    <w:qFormat/>
    <w:uiPriority w:val="0"/>
    <w:pPr>
      <w:spacing w:after="120" w:afterLines="0" w:afterAutospacing="0"/>
    </w:pPr>
  </w:style>
  <w:style w:type="paragraph" w:styleId="12">
    <w:name w:val="Body Text 2"/>
    <w:basedOn w:val="1"/>
    <w:next w:val="11"/>
    <w:autoRedefine/>
    <w:qFormat/>
    <w:uiPriority w:val="0"/>
    <w:pPr>
      <w:spacing w:line="500" w:lineRule="exact"/>
    </w:pPr>
    <w:rPr>
      <w:rFonts w:ascii="宋体"/>
      <w:sz w:val="24"/>
    </w:rPr>
  </w:style>
  <w:style w:type="paragraph" w:styleId="13">
    <w:name w:val="Body Text Indent"/>
    <w:basedOn w:val="1"/>
    <w:next w:val="14"/>
    <w:link w:val="45"/>
    <w:autoRedefine/>
    <w:qFormat/>
    <w:uiPriority w:val="0"/>
    <w:pPr>
      <w:ind w:firstLine="560" w:firstLineChars="200"/>
    </w:pPr>
  </w:style>
  <w:style w:type="paragraph" w:styleId="14">
    <w:name w:val="envelope return"/>
    <w:basedOn w:val="1"/>
    <w:autoRedefine/>
    <w:qFormat/>
    <w:uiPriority w:val="99"/>
    <w:pPr>
      <w:snapToGrid w:val="0"/>
    </w:pPr>
    <w:rPr>
      <w:rFonts w:ascii="Arial" w:hAnsi="Arial"/>
    </w:rPr>
  </w:style>
  <w:style w:type="paragraph" w:styleId="15">
    <w:name w:val="toc 5"/>
    <w:basedOn w:val="1"/>
    <w:next w:val="1"/>
    <w:autoRedefine/>
    <w:qFormat/>
    <w:uiPriority w:val="0"/>
    <w:pPr>
      <w:ind w:left="1120"/>
      <w:jc w:val="left"/>
    </w:pPr>
  </w:style>
  <w:style w:type="paragraph" w:styleId="16">
    <w:name w:val="toc 3"/>
    <w:basedOn w:val="1"/>
    <w:next w:val="1"/>
    <w:autoRedefine/>
    <w:qFormat/>
    <w:uiPriority w:val="0"/>
    <w:pPr>
      <w:ind w:left="561"/>
      <w:jc w:val="left"/>
    </w:pPr>
    <w:rPr>
      <w:sz w:val="24"/>
    </w:rPr>
  </w:style>
  <w:style w:type="paragraph" w:styleId="17">
    <w:name w:val="Plain Text"/>
    <w:basedOn w:val="1"/>
    <w:next w:val="18"/>
    <w:qFormat/>
    <w:uiPriority w:val="0"/>
    <w:pPr>
      <w:ind w:firstLine="200" w:firstLineChars="200"/>
    </w:pPr>
    <w:rPr>
      <w:rFonts w:ascii="宋体" w:hAnsi="Courier New"/>
      <w:szCs w:val="21"/>
    </w:rPr>
  </w:style>
  <w:style w:type="paragraph" w:customStyle="1" w:styleId="18">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9">
    <w:name w:val="toc 8"/>
    <w:basedOn w:val="1"/>
    <w:next w:val="1"/>
    <w:autoRedefine/>
    <w:qFormat/>
    <w:uiPriority w:val="0"/>
    <w:pPr>
      <w:ind w:left="1960"/>
      <w:jc w:val="left"/>
    </w:pPr>
  </w:style>
  <w:style w:type="paragraph" w:styleId="20">
    <w:name w:val="Body Text Indent 2"/>
    <w:basedOn w:val="1"/>
    <w:autoRedefine/>
    <w:qFormat/>
    <w:uiPriority w:val="0"/>
    <w:pPr>
      <w:spacing w:line="480" w:lineRule="auto"/>
      <w:ind w:firstLine="561"/>
    </w:pPr>
    <w:rPr>
      <w:rFonts w:ascii="宋体"/>
    </w:rPr>
  </w:style>
  <w:style w:type="paragraph" w:styleId="21">
    <w:name w:val="Balloon Text"/>
    <w:basedOn w:val="1"/>
    <w:autoRedefine/>
    <w:qFormat/>
    <w:uiPriority w:val="0"/>
    <w:rPr>
      <w:sz w:val="18"/>
      <w:szCs w:val="18"/>
    </w:rPr>
  </w:style>
  <w:style w:type="paragraph" w:styleId="22">
    <w:name w:val="footer"/>
    <w:basedOn w:val="1"/>
    <w:autoRedefine/>
    <w:qFormat/>
    <w:uiPriority w:val="0"/>
    <w:pPr>
      <w:widowControl/>
      <w:tabs>
        <w:tab w:val="center" w:pos="4153"/>
        <w:tab w:val="right" w:pos="8306"/>
      </w:tabs>
      <w:snapToGrid w:val="0"/>
      <w:jc w:val="left"/>
    </w:pPr>
    <w:rPr>
      <w:kern w:val="0"/>
      <w:sz w:val="18"/>
    </w:rPr>
  </w:style>
  <w:style w:type="paragraph" w:styleId="23">
    <w:name w:val="header"/>
    <w:basedOn w:val="1"/>
    <w:autoRedefine/>
    <w:qFormat/>
    <w:uiPriority w:val="0"/>
    <w:pPr>
      <w:widowControl/>
      <w:pBdr>
        <w:bottom w:val="single" w:color="auto" w:sz="6" w:space="1"/>
      </w:pBdr>
      <w:tabs>
        <w:tab w:val="center" w:pos="4153"/>
        <w:tab w:val="right" w:pos="8306"/>
      </w:tabs>
      <w:snapToGrid w:val="0"/>
      <w:jc w:val="center"/>
    </w:pPr>
    <w:rPr>
      <w:kern w:val="0"/>
      <w:sz w:val="18"/>
    </w:rPr>
  </w:style>
  <w:style w:type="paragraph" w:styleId="24">
    <w:name w:val="toc 1"/>
    <w:basedOn w:val="1"/>
    <w:next w:val="1"/>
    <w:autoRedefine/>
    <w:qFormat/>
    <w:uiPriority w:val="0"/>
    <w:pPr>
      <w:spacing w:before="120" w:beforeLines="0" w:beforeAutospacing="0" w:after="120" w:afterLines="0" w:afterAutospacing="0"/>
      <w:jc w:val="left"/>
    </w:pPr>
    <w:rPr>
      <w:caps/>
      <w:sz w:val="24"/>
    </w:rPr>
  </w:style>
  <w:style w:type="paragraph" w:styleId="25">
    <w:name w:val="toc 4"/>
    <w:basedOn w:val="1"/>
    <w:next w:val="1"/>
    <w:autoRedefine/>
    <w:qFormat/>
    <w:uiPriority w:val="0"/>
    <w:pPr>
      <w:ind w:left="840"/>
      <w:jc w:val="left"/>
    </w:pPr>
  </w:style>
  <w:style w:type="paragraph" w:styleId="26">
    <w:name w:val="toc 6"/>
    <w:basedOn w:val="1"/>
    <w:next w:val="1"/>
    <w:autoRedefine/>
    <w:qFormat/>
    <w:uiPriority w:val="0"/>
    <w:pPr>
      <w:ind w:left="1400"/>
      <w:jc w:val="left"/>
    </w:pPr>
  </w:style>
  <w:style w:type="paragraph" w:styleId="27">
    <w:name w:val="Body Text Indent 3"/>
    <w:basedOn w:val="1"/>
    <w:link w:val="46"/>
    <w:autoRedefine/>
    <w:qFormat/>
    <w:uiPriority w:val="0"/>
    <w:pPr>
      <w:ind w:firstLine="560"/>
    </w:pPr>
    <w:rPr>
      <w:color w:val="FF0000"/>
    </w:rPr>
  </w:style>
  <w:style w:type="paragraph" w:styleId="28">
    <w:name w:val="toc 2"/>
    <w:basedOn w:val="1"/>
    <w:next w:val="1"/>
    <w:autoRedefine/>
    <w:qFormat/>
    <w:uiPriority w:val="0"/>
    <w:pPr>
      <w:ind w:left="278"/>
      <w:jc w:val="left"/>
    </w:pPr>
    <w:rPr>
      <w:smallCaps/>
      <w:sz w:val="24"/>
    </w:rPr>
  </w:style>
  <w:style w:type="paragraph" w:styleId="29">
    <w:name w:val="toc 9"/>
    <w:basedOn w:val="1"/>
    <w:next w:val="1"/>
    <w:autoRedefine/>
    <w:qFormat/>
    <w:uiPriority w:val="0"/>
    <w:pPr>
      <w:ind w:left="2240"/>
      <w:jc w:val="left"/>
    </w:pPr>
  </w:style>
  <w:style w:type="paragraph" w:styleId="3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31">
    <w:name w:val="annotation subject"/>
    <w:basedOn w:val="10"/>
    <w:next w:val="10"/>
    <w:autoRedefine/>
    <w:qFormat/>
    <w:uiPriority w:val="0"/>
    <w:pPr>
      <w:adjustRightInd/>
      <w:spacing w:line="360" w:lineRule="auto"/>
      <w:textAlignment w:val="auto"/>
    </w:pPr>
    <w:rPr>
      <w:b/>
      <w:bCs/>
      <w:kern w:val="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bCs/>
    </w:rPr>
  </w:style>
  <w:style w:type="character" w:styleId="36">
    <w:name w:val="page number"/>
    <w:autoRedefine/>
    <w:qFormat/>
    <w:uiPriority w:val="0"/>
  </w:style>
  <w:style w:type="character" w:styleId="37">
    <w:name w:val="FollowedHyperlink"/>
    <w:autoRedefine/>
    <w:qFormat/>
    <w:uiPriority w:val="0"/>
    <w:rPr>
      <w:color w:val="800080"/>
      <w:u w:val="single"/>
    </w:rPr>
  </w:style>
  <w:style w:type="character" w:styleId="38">
    <w:name w:val="Emphasis"/>
    <w:autoRedefine/>
    <w:qFormat/>
    <w:uiPriority w:val="0"/>
    <w:rPr>
      <w:i/>
    </w:rPr>
  </w:style>
  <w:style w:type="character" w:styleId="39">
    <w:name w:val="HTML Definition"/>
    <w:basedOn w:val="34"/>
    <w:qFormat/>
    <w:uiPriority w:val="0"/>
  </w:style>
  <w:style w:type="character" w:styleId="40">
    <w:name w:val="HTML Variable"/>
    <w:basedOn w:val="34"/>
    <w:qFormat/>
    <w:uiPriority w:val="0"/>
  </w:style>
  <w:style w:type="character" w:styleId="41">
    <w:name w:val="Hyperlink"/>
    <w:autoRedefine/>
    <w:qFormat/>
    <w:uiPriority w:val="0"/>
    <w:rPr>
      <w:color w:val="0000FF"/>
      <w:u w:val="single"/>
    </w:rPr>
  </w:style>
  <w:style w:type="character" w:styleId="42">
    <w:name w:val="HTML Code"/>
    <w:basedOn w:val="34"/>
    <w:qFormat/>
    <w:uiPriority w:val="0"/>
    <w:rPr>
      <w:rFonts w:ascii="Courier New" w:hAnsi="Courier New"/>
      <w:sz w:val="20"/>
    </w:rPr>
  </w:style>
  <w:style w:type="character" w:styleId="43">
    <w:name w:val="annotation reference"/>
    <w:autoRedefine/>
    <w:qFormat/>
    <w:uiPriority w:val="0"/>
    <w:rPr>
      <w:sz w:val="21"/>
    </w:rPr>
  </w:style>
  <w:style w:type="character" w:styleId="44">
    <w:name w:val="HTML Cite"/>
    <w:basedOn w:val="34"/>
    <w:qFormat/>
    <w:uiPriority w:val="0"/>
  </w:style>
  <w:style w:type="character" w:customStyle="1" w:styleId="45">
    <w:name w:val="正文文本缩进 字符"/>
    <w:link w:val="13"/>
    <w:autoRedefine/>
    <w:qFormat/>
    <w:uiPriority w:val="0"/>
    <w:rPr>
      <w:rFonts w:ascii="宋体"/>
      <w:kern w:val="2"/>
      <w:sz w:val="24"/>
    </w:rPr>
  </w:style>
  <w:style w:type="character" w:customStyle="1" w:styleId="46">
    <w:name w:val="正文文本缩进 3 字符"/>
    <w:link w:val="27"/>
    <w:autoRedefine/>
    <w:qFormat/>
    <w:uiPriority w:val="0"/>
    <w:rPr>
      <w:rFonts w:ascii="宋体" w:eastAsia="宋体"/>
      <w:color w:val="FF0000"/>
      <w:kern w:val="2"/>
      <w:sz w:val="24"/>
      <w:lang w:val="en-US" w:eastAsia="zh-CN" w:bidi="ar-SA"/>
    </w:rPr>
  </w:style>
  <w:style w:type="paragraph" w:customStyle="1" w:styleId="47">
    <w:name w:val=" Char Char2"/>
    <w:basedOn w:val="9"/>
    <w:autoRedefine/>
    <w:qFormat/>
    <w:uiPriority w:val="0"/>
    <w:pPr>
      <w:spacing w:line="240" w:lineRule="auto"/>
    </w:pPr>
  </w:style>
  <w:style w:type="character" w:customStyle="1" w:styleId="48">
    <w:name w:val="超链接 New"/>
    <w:autoRedefine/>
    <w:qFormat/>
    <w:uiPriority w:val="0"/>
    <w:rPr>
      <w:color w:val="000000"/>
      <w:sz w:val="18"/>
      <w:szCs w:val="18"/>
      <w:u w:val="none"/>
    </w:rPr>
  </w:style>
  <w:style w:type="character" w:customStyle="1" w:styleId="49">
    <w:name w:val=" Char Char1"/>
    <w:autoRedefine/>
    <w:qFormat/>
    <w:uiPriority w:val="0"/>
    <w:rPr>
      <w:rFonts w:ascii="宋体" w:eastAsia="宋体"/>
      <w:color w:val="FF0000"/>
      <w:kern w:val="2"/>
      <w:sz w:val="24"/>
      <w:lang w:val="en-US" w:eastAsia="zh-CN" w:bidi="ar-SA"/>
    </w:rPr>
  </w:style>
  <w:style w:type="character" w:customStyle="1" w:styleId="50">
    <w:name w:val="Default Paragraph Font"/>
    <w:autoRedefine/>
    <w:qFormat/>
    <w:uiPriority w:val="0"/>
    <w:rPr>
      <w:rFonts w:hint="default"/>
    </w:rPr>
  </w:style>
  <w:style w:type="character" w:customStyle="1" w:styleId="51">
    <w:name w:val="正文文本 (2) + 间距 0 pt3"/>
    <w:autoRedefine/>
    <w:qFormat/>
    <w:uiPriority w:val="99"/>
    <w:rPr>
      <w:rFonts w:ascii="MingLiU" w:eastAsia="MingLiU" w:cs="MingLiU"/>
      <w:spacing w:val="0"/>
      <w:sz w:val="22"/>
      <w:szCs w:val="22"/>
      <w:u w:val="none"/>
    </w:rPr>
  </w:style>
  <w:style w:type="character" w:customStyle="1" w:styleId="52">
    <w:name w:val="页码 New New"/>
    <w:autoRedefine/>
    <w:qFormat/>
    <w:uiPriority w:val="0"/>
    <w:rPr>
      <w:rFonts w:eastAsia="宋体"/>
      <w:kern w:val="2"/>
      <w:sz w:val="24"/>
      <w:szCs w:val="24"/>
      <w:lang w:val="en-US" w:eastAsia="zh-CN" w:bidi="ar-SA"/>
    </w:rPr>
  </w:style>
  <w:style w:type="character" w:customStyle="1" w:styleId="53">
    <w:name w:val="默认段落字体 New New"/>
    <w:link w:val="54"/>
    <w:autoRedefine/>
    <w:qFormat/>
    <w:uiPriority w:val="0"/>
    <w:rPr>
      <w:rFonts w:ascii="Tahoma" w:hAnsi="Tahoma"/>
      <w:szCs w:val="24"/>
    </w:rPr>
  </w:style>
  <w:style w:type="paragraph" w:customStyle="1" w:styleId="54">
    <w:name w:val=" Char New New"/>
    <w:basedOn w:val="1"/>
    <w:link w:val="53"/>
    <w:autoRedefine/>
    <w:qFormat/>
    <w:uiPriority w:val="0"/>
    <w:pPr>
      <w:spacing w:line="240" w:lineRule="auto"/>
    </w:pPr>
    <w:rPr>
      <w:rFonts w:ascii="Tahoma" w:hAnsi="Tahoma"/>
      <w:kern w:val="0"/>
      <w:sz w:val="20"/>
      <w:szCs w:val="24"/>
    </w:rPr>
  </w:style>
  <w:style w:type="character" w:customStyle="1" w:styleId="55">
    <w:name w:val="超链接 New New"/>
    <w:autoRedefine/>
    <w:qFormat/>
    <w:uiPriority w:val="0"/>
    <w:rPr>
      <w:color w:val="000000"/>
      <w:sz w:val="18"/>
      <w:szCs w:val="18"/>
      <w:u w:val="none"/>
    </w:rPr>
  </w:style>
  <w:style w:type="character" w:customStyle="1" w:styleId="56">
    <w:name w:val="页码 New New New"/>
    <w:autoRedefine/>
    <w:qFormat/>
    <w:uiPriority w:val="0"/>
    <w:rPr>
      <w:rFonts w:eastAsia="宋体"/>
      <w:kern w:val="2"/>
      <w:sz w:val="24"/>
      <w:szCs w:val="24"/>
      <w:lang w:val="en-US" w:eastAsia="zh-CN" w:bidi="ar-SA"/>
    </w:rPr>
  </w:style>
  <w:style w:type="character" w:customStyle="1" w:styleId="57">
    <w:name w:val="页码 New"/>
    <w:autoRedefine/>
    <w:qFormat/>
    <w:uiPriority w:val="0"/>
    <w:rPr>
      <w:rFonts w:eastAsia="宋体"/>
      <w:kern w:val="2"/>
      <w:sz w:val="24"/>
      <w:szCs w:val="24"/>
      <w:lang w:val="en-US" w:eastAsia="zh-CN" w:bidi="ar-SA"/>
    </w:rPr>
  </w:style>
  <w:style w:type="character" w:customStyle="1" w:styleId="58">
    <w:name w:val="默认段落字体 New"/>
    <w:link w:val="59"/>
    <w:autoRedefine/>
    <w:qFormat/>
    <w:uiPriority w:val="0"/>
    <w:rPr>
      <w:rFonts w:ascii="Tahoma" w:hAnsi="Tahoma"/>
      <w:szCs w:val="24"/>
    </w:rPr>
  </w:style>
  <w:style w:type="paragraph" w:customStyle="1" w:styleId="59">
    <w:name w:val=" Char New"/>
    <w:basedOn w:val="1"/>
    <w:link w:val="58"/>
    <w:autoRedefine/>
    <w:qFormat/>
    <w:uiPriority w:val="0"/>
    <w:pPr>
      <w:spacing w:line="240" w:lineRule="auto"/>
    </w:pPr>
    <w:rPr>
      <w:rFonts w:ascii="Tahoma" w:hAnsi="Tahoma"/>
      <w:kern w:val="0"/>
      <w:sz w:val="20"/>
      <w:szCs w:val="24"/>
    </w:rPr>
  </w:style>
  <w:style w:type="paragraph" w:customStyle="1" w:styleId="60">
    <w:name w:val="页脚 New New"/>
    <w:basedOn w:val="61"/>
    <w:autoRedefine/>
    <w:qFormat/>
    <w:uiPriority w:val="0"/>
    <w:pPr>
      <w:tabs>
        <w:tab w:val="center" w:pos="4153"/>
        <w:tab w:val="right" w:pos="8306"/>
      </w:tabs>
      <w:snapToGrid w:val="0"/>
      <w:jc w:val="left"/>
    </w:pPr>
    <w:rPr>
      <w:sz w:val="18"/>
      <w:szCs w:val="18"/>
    </w:rPr>
  </w:style>
  <w:style w:type="paragraph" w:customStyle="1" w:styleId="61">
    <w:name w:val="正文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2">
    <w:name w:val="正文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3">
    <w:name w:val="p18"/>
    <w:autoRedefine/>
    <w:qFormat/>
    <w:uiPriority w:val="0"/>
    <w:pPr>
      <w:spacing w:after="120" w:line="360" w:lineRule="auto"/>
    </w:pPr>
    <w:rPr>
      <w:rFonts w:ascii="宋体" w:hAnsi="宋体" w:eastAsia="宋体" w:cs="宋体"/>
      <w:sz w:val="24"/>
      <w:szCs w:val="24"/>
      <w:lang w:val="en-US" w:eastAsia="zh-CN" w:bidi="ar-SA"/>
    </w:rPr>
  </w:style>
  <w:style w:type="paragraph" w:customStyle="1" w:styleId="64">
    <w:name w:val="正文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6">
    <w:name w:val="样式 宋体 行距: 1.5 倍行距"/>
    <w:basedOn w:val="67"/>
    <w:next w:val="1"/>
    <w:autoRedefine/>
    <w:qFormat/>
    <w:uiPriority w:val="99"/>
    <w:pPr>
      <w:jc w:val="center"/>
    </w:pPr>
    <w:rPr>
      <w:b/>
    </w:rPr>
  </w:style>
  <w:style w:type="paragraph" w:customStyle="1" w:styleId="67">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6"/>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68">
    <w:name w:val="正文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9">
    <w:name w:val="纯文本 New New"/>
    <w:basedOn w:val="62"/>
    <w:autoRedefine/>
    <w:qFormat/>
    <w:uiPriority w:val="0"/>
    <w:rPr>
      <w:rFonts w:ascii="宋体" w:hAnsi="Courier New" w:eastAsia="楷体_GB2312"/>
      <w:kern w:val="2"/>
      <w:sz w:val="21"/>
      <w:szCs w:val="24"/>
      <w:lang w:val="en-US" w:eastAsia="zh-CN" w:bidi="ar-SA"/>
    </w:rPr>
  </w:style>
  <w:style w:type="paragraph" w:customStyle="1" w:styleId="70">
    <w:name w:val="正文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2">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3">
    <w:name w:val="页脚 New New New New"/>
    <w:basedOn w:val="74"/>
    <w:autoRedefine/>
    <w:qFormat/>
    <w:uiPriority w:val="0"/>
    <w:pPr>
      <w:tabs>
        <w:tab w:val="center" w:pos="4153"/>
        <w:tab w:val="right" w:pos="8306"/>
      </w:tabs>
      <w:snapToGrid w:val="0"/>
      <w:jc w:val="left"/>
    </w:pPr>
    <w:rPr>
      <w:sz w:val="18"/>
      <w:szCs w:val="18"/>
    </w:rPr>
  </w:style>
  <w:style w:type="paragraph" w:customStyle="1" w:styleId="74">
    <w:name w:val="正文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5">
    <w:name w:val="正文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6">
    <w:name w:val="正文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7">
    <w:name w:val="页眉 New New New New New New New"/>
    <w:basedOn w:val="75"/>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8">
    <w:name w:val="样式2"/>
    <w:basedOn w:val="24"/>
    <w:autoRedefine/>
    <w:qFormat/>
    <w:uiPriority w:val="0"/>
    <w:pPr>
      <w:tabs>
        <w:tab w:val="right" w:leader="dot" w:pos="9345"/>
      </w:tabs>
    </w:pPr>
    <w:rPr>
      <w:rFonts w:ascii="宋体" w:hAnsi="宋体"/>
      <w:b/>
      <w:color w:val="0000FF"/>
      <w:u w:val="single"/>
    </w:rPr>
  </w:style>
  <w:style w:type="paragraph" w:customStyle="1" w:styleId="79">
    <w:name w:val="正文 New New New New New New New New New New New New New New New New New New New New New New New New"/>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80">
    <w:name w:val="正文缩进 New"/>
    <w:basedOn w:val="68"/>
    <w:autoRedefine/>
    <w:qFormat/>
    <w:uiPriority w:val="0"/>
    <w:pPr>
      <w:widowControl/>
      <w:ind w:firstLine="420"/>
      <w:jc w:val="left"/>
    </w:pPr>
    <w:rPr>
      <w:kern w:val="0"/>
      <w:sz w:val="20"/>
    </w:rPr>
  </w:style>
  <w:style w:type="paragraph" w:customStyle="1" w:styleId="81">
    <w:name w:val="页眉 New"/>
    <w:basedOn w:val="82"/>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82">
    <w:name w:val="正文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3">
    <w:name w:val="样式1"/>
    <w:basedOn w:val="2"/>
    <w:autoRedefine/>
    <w:qFormat/>
    <w:uiPriority w:val="0"/>
    <w:pPr>
      <w:tabs>
        <w:tab w:val="right" w:leader="dot" w:pos="9345"/>
      </w:tabs>
    </w:pPr>
    <w:rPr>
      <w:rFonts w:ascii="宋体" w:hAnsi="宋体" w:eastAsia="宋体"/>
      <w:b/>
      <w:caps/>
      <w:sz w:val="24"/>
      <w:u w:val="single"/>
    </w:rPr>
  </w:style>
  <w:style w:type="paragraph" w:customStyle="1" w:styleId="84">
    <w:name w:val="标题 3 New New"/>
    <w:basedOn w:val="80"/>
    <w:next w:val="80"/>
    <w:autoRedefine/>
    <w:qFormat/>
    <w:uiPriority w:val="0"/>
    <w:pPr>
      <w:keepNext/>
      <w:keepLines/>
      <w:spacing w:before="120" w:beforeLines="0" w:beforeAutospacing="0" w:after="120" w:afterLines="0" w:afterAutospacing="0"/>
      <w:jc w:val="center"/>
      <w:outlineLvl w:val="2"/>
    </w:pPr>
    <w:rPr>
      <w:sz w:val="24"/>
    </w:rPr>
  </w:style>
  <w:style w:type="paragraph" w:customStyle="1" w:styleId="85">
    <w:name w:val="页脚 New New New New New New New New New New New New"/>
    <w:basedOn w:val="86"/>
    <w:autoRedefine/>
    <w:qFormat/>
    <w:uiPriority w:val="0"/>
    <w:pPr>
      <w:tabs>
        <w:tab w:val="center" w:pos="4153"/>
        <w:tab w:val="right" w:pos="8306"/>
      </w:tabs>
      <w:snapToGrid w:val="0"/>
      <w:jc w:val="left"/>
    </w:pPr>
    <w:rPr>
      <w:rFonts w:eastAsia="楷体_GB2312"/>
      <w:kern w:val="2"/>
      <w:sz w:val="18"/>
      <w:szCs w:val="18"/>
    </w:rPr>
  </w:style>
  <w:style w:type="paragraph" w:customStyle="1" w:styleId="86">
    <w:name w:val="正文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7">
    <w:name w:val="页脚 New New New New New New New New New"/>
    <w:basedOn w:val="88"/>
    <w:autoRedefine/>
    <w:qFormat/>
    <w:uiPriority w:val="0"/>
    <w:pPr>
      <w:tabs>
        <w:tab w:val="center" w:pos="4153"/>
        <w:tab w:val="right" w:pos="8306"/>
      </w:tabs>
      <w:snapToGrid w:val="0"/>
      <w:jc w:val="left"/>
    </w:pPr>
    <w:rPr>
      <w:kern w:val="2"/>
      <w:sz w:val="18"/>
      <w:szCs w:val="18"/>
    </w:rPr>
  </w:style>
  <w:style w:type="paragraph" w:customStyle="1" w:styleId="88">
    <w:name w:val="正文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页眉 New New New"/>
    <w:basedOn w:val="62"/>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90">
    <w:name w:val="正文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1">
    <w:name w:val="正文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2">
    <w:name w:val="正文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3">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4">
    <w:name w:val="正文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5">
    <w:name w:val="正文缩进1"/>
    <w:basedOn w:val="1"/>
    <w:autoRedefine/>
    <w:qFormat/>
    <w:uiPriority w:val="0"/>
    <w:pPr>
      <w:widowControl/>
      <w:ind w:firstLine="420"/>
      <w:jc w:val="left"/>
    </w:pPr>
    <w:rPr>
      <w:kern w:val="0"/>
      <w:szCs w:val="20"/>
    </w:rPr>
  </w:style>
  <w:style w:type="paragraph" w:customStyle="1" w:styleId="96">
    <w:name w:val="页眉 New New"/>
    <w:basedOn w:val="61"/>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97">
    <w:name w:val="正文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8">
    <w:name w:val=" Char"/>
    <w:basedOn w:val="9"/>
    <w:autoRedefine/>
    <w:qFormat/>
    <w:uiPriority w:val="0"/>
    <w:pPr>
      <w:spacing w:line="240" w:lineRule="auto"/>
    </w:pPr>
  </w:style>
  <w:style w:type="paragraph" w:customStyle="1" w:styleId="99">
    <w:name w:val="正文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0">
    <w:name w:val="正文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1">
    <w:name w:val="正文 New New New New New New New New New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2">
    <w:name w:val="页眉 New New New New New New New New New"/>
    <w:basedOn w:val="103"/>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03">
    <w:name w:val="正文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4">
    <w:name w:val="页脚 New New New New New New"/>
    <w:basedOn w:val="93"/>
    <w:autoRedefine/>
    <w:qFormat/>
    <w:uiPriority w:val="0"/>
    <w:pPr>
      <w:tabs>
        <w:tab w:val="center" w:pos="4153"/>
        <w:tab w:val="right" w:pos="8306"/>
      </w:tabs>
      <w:snapToGrid w:val="0"/>
      <w:jc w:val="left"/>
    </w:pPr>
    <w:rPr>
      <w:sz w:val="18"/>
    </w:rPr>
  </w:style>
  <w:style w:type="paragraph" w:customStyle="1" w:styleId="105">
    <w:name w:val="正文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文本缩进 New New New New"/>
    <w:basedOn w:val="99"/>
    <w:autoRedefine/>
    <w:qFormat/>
    <w:uiPriority w:val="0"/>
    <w:pPr>
      <w:ind w:firstLine="560" w:firstLineChars="200"/>
    </w:pPr>
    <w:rPr>
      <w:rFonts w:ascii="宋体"/>
      <w:kern w:val="2"/>
      <w:sz w:val="24"/>
      <w:szCs w:val="28"/>
    </w:rPr>
  </w:style>
  <w:style w:type="paragraph" w:customStyle="1" w:styleId="107">
    <w:name w:val="正文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8">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9">
    <w:name w:val="正文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0">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正文文本缩进 New"/>
    <w:basedOn w:val="68"/>
    <w:autoRedefine/>
    <w:qFormat/>
    <w:uiPriority w:val="0"/>
    <w:pPr>
      <w:ind w:firstLine="560" w:firstLineChars="200"/>
    </w:pPr>
    <w:rPr>
      <w:rFonts w:ascii="宋体"/>
      <w:kern w:val="2"/>
      <w:sz w:val="24"/>
    </w:rPr>
  </w:style>
  <w:style w:type="paragraph" w:customStyle="1" w:styleId="112">
    <w:name w:val="正文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3">
    <w:name w:val="Normal New"/>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14">
    <w:name w:val="页脚 New New New New New"/>
    <w:basedOn w:val="100"/>
    <w:autoRedefine/>
    <w:qFormat/>
    <w:uiPriority w:val="0"/>
    <w:pPr>
      <w:tabs>
        <w:tab w:val="center" w:pos="4153"/>
        <w:tab w:val="right" w:pos="8306"/>
      </w:tabs>
      <w:snapToGrid w:val="0"/>
      <w:jc w:val="left"/>
    </w:pPr>
    <w:rPr>
      <w:sz w:val="18"/>
    </w:rPr>
  </w:style>
  <w:style w:type="paragraph" w:customStyle="1" w:styleId="115">
    <w:name w:val="页眉 New New New New"/>
    <w:basedOn w:val="100"/>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6">
    <w:name w:val="页脚 New New New"/>
    <w:basedOn w:val="62"/>
    <w:autoRedefine/>
    <w:qFormat/>
    <w:uiPriority w:val="0"/>
    <w:pPr>
      <w:tabs>
        <w:tab w:val="center" w:pos="4153"/>
        <w:tab w:val="right" w:pos="8306"/>
      </w:tabs>
      <w:snapToGrid w:val="0"/>
      <w:jc w:val="left"/>
    </w:pPr>
    <w:rPr>
      <w:sz w:val="18"/>
      <w:szCs w:val="18"/>
    </w:rPr>
  </w:style>
  <w:style w:type="paragraph" w:customStyle="1" w:styleId="117">
    <w:name w:val="toc 3"/>
    <w:basedOn w:val="118"/>
    <w:next w:val="118"/>
    <w:autoRedefine/>
    <w:qFormat/>
    <w:uiPriority w:val="0"/>
    <w:pPr>
      <w:ind w:left="561"/>
      <w:jc w:val="left"/>
    </w:pPr>
    <w:rPr>
      <w:rFonts w:hint="eastAsia"/>
    </w:rPr>
  </w:style>
  <w:style w:type="paragraph" w:customStyle="1" w:styleId="118">
    <w:name w:val="Normal"/>
    <w:autoRedefine/>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9">
    <w:name w:val="页脚 New New New New New New New"/>
    <w:basedOn w:val="108"/>
    <w:autoRedefine/>
    <w:qFormat/>
    <w:uiPriority w:val="0"/>
    <w:pPr>
      <w:widowControl/>
      <w:tabs>
        <w:tab w:val="center" w:pos="4153"/>
        <w:tab w:val="right" w:pos="8306"/>
      </w:tabs>
      <w:snapToGrid w:val="0"/>
      <w:jc w:val="left"/>
    </w:pPr>
    <w:rPr>
      <w:kern w:val="0"/>
      <w:sz w:val="18"/>
      <w:szCs w:val="20"/>
    </w:rPr>
  </w:style>
  <w:style w:type="paragraph" w:customStyle="1" w:styleId="120">
    <w:name w:val="页眉 New New New New New New"/>
    <w:basedOn w:val="108"/>
    <w:autoRedefine/>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21">
    <w:name w:val="正文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2">
    <w:name w:val="footer"/>
    <w:basedOn w:val="118"/>
    <w:autoRedefine/>
    <w:qFormat/>
    <w:uiPriority w:val="0"/>
    <w:pPr>
      <w:widowControl/>
      <w:tabs>
        <w:tab w:val="center" w:pos="4153"/>
        <w:tab w:val="right" w:pos="8306"/>
      </w:tabs>
      <w:snapToGrid w:val="0"/>
      <w:jc w:val="left"/>
    </w:pPr>
    <w:rPr>
      <w:rFonts w:hint="eastAsia"/>
      <w:kern w:val="0"/>
      <w:sz w:val="18"/>
    </w:rPr>
  </w:style>
  <w:style w:type="paragraph" w:customStyle="1" w:styleId="123">
    <w:name w:val="p0"/>
    <w:basedOn w:val="94"/>
    <w:autoRedefine/>
    <w:qFormat/>
    <w:uiPriority w:val="0"/>
    <w:pPr>
      <w:widowControl/>
      <w:spacing w:line="360" w:lineRule="auto"/>
    </w:pPr>
    <w:rPr>
      <w:rFonts w:ascii="宋体" w:hAnsi="宋体" w:eastAsia="宋体" w:cs="宋体"/>
      <w:kern w:val="0"/>
      <w:sz w:val="24"/>
      <w:szCs w:val="24"/>
    </w:rPr>
  </w:style>
  <w:style w:type="paragraph" w:customStyle="1" w:styleId="124">
    <w:name w:val="正文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5">
    <w:name w:val="正文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正文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7">
    <w:name w:val="正文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8">
    <w:name w:val="正文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9">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0">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1">
    <w:name w:val="正文 New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2">
    <w:name w:val="标题 3 New"/>
    <w:basedOn w:val="8"/>
    <w:next w:val="8"/>
    <w:autoRedefine/>
    <w:qFormat/>
    <w:uiPriority w:val="0"/>
    <w:pPr>
      <w:keepNext/>
      <w:keepLines/>
      <w:spacing w:before="120" w:beforeLines="0" w:after="120" w:afterLines="0"/>
      <w:jc w:val="center"/>
      <w:outlineLvl w:val="2"/>
    </w:pPr>
    <w:rPr>
      <w:sz w:val="24"/>
    </w:rPr>
  </w:style>
  <w:style w:type="paragraph" w:customStyle="1" w:styleId="133">
    <w:name w:val="页脚 New New New New New New New New New New"/>
    <w:basedOn w:val="75"/>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4">
    <w:name w:val="页眉 New New New New New New New New"/>
    <w:basedOn w:val="135"/>
    <w:autoRedefine/>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5">
    <w:name w:val="正文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6">
    <w:name w:val="页眉 New New New New New"/>
    <w:basedOn w:val="9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7">
    <w:name w:val="页脚 New New New New New New New New New New New New New"/>
    <w:basedOn w:val="103"/>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8">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9">
    <w:name w:val="正文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0">
    <w:name w:val="正文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1">
    <w:name w:val="正文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2">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页脚 New New New New New New New New New New New"/>
    <w:basedOn w:val="135"/>
    <w:autoRedefine/>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44">
    <w:name w:val="正文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正文 New New New New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6">
    <w:name w:val="普通(网站) New"/>
    <w:basedOn w:val="93"/>
    <w:autoRedefine/>
    <w:qFormat/>
    <w:uiPriority w:val="0"/>
    <w:rPr>
      <w:sz w:val="24"/>
    </w:rPr>
  </w:style>
  <w:style w:type="paragraph" w:customStyle="1" w:styleId="147">
    <w:name w:val="页脚 New New New New New New New New"/>
    <w:basedOn w:val="144"/>
    <w:autoRedefine/>
    <w:qFormat/>
    <w:uiPriority w:val="0"/>
    <w:pPr>
      <w:tabs>
        <w:tab w:val="center" w:pos="4153"/>
        <w:tab w:val="right" w:pos="8306"/>
      </w:tabs>
      <w:snapToGrid w:val="0"/>
      <w:jc w:val="left"/>
    </w:pPr>
    <w:rPr>
      <w:kern w:val="2"/>
      <w:sz w:val="18"/>
      <w:szCs w:val="18"/>
    </w:rPr>
  </w:style>
  <w:style w:type="paragraph" w:customStyle="1" w:styleId="148">
    <w:name w:val="标题 2 New"/>
    <w:basedOn w:val="142"/>
    <w:autoRedefine/>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9">
    <w:name w:val="blockquote"/>
    <w:basedOn w:val="1"/>
    <w:autoRedefine/>
    <w:qFormat/>
    <w:uiPriority w:val="0"/>
    <w:pPr>
      <w:widowControl/>
      <w:spacing w:before="100" w:beforeLines="0" w:beforeAutospacing="1" w:after="100" w:afterLines="0" w:afterAutospacing="1" w:line="240" w:lineRule="auto"/>
      <w:jc w:val="left"/>
    </w:pPr>
    <w:rPr>
      <w:rFonts w:hAnsi="宋体"/>
      <w:kern w:val="0"/>
    </w:rPr>
  </w:style>
  <w:style w:type="paragraph" w:customStyle="1" w:styleId="150">
    <w:name w:val="纯文本 New"/>
    <w:basedOn w:val="61"/>
    <w:autoRedefine/>
    <w:qFormat/>
    <w:uiPriority w:val="0"/>
    <w:rPr>
      <w:rFonts w:ascii="宋体" w:hAnsi="Courier New" w:eastAsia="楷体_GB2312"/>
      <w:kern w:val="2"/>
      <w:sz w:val="21"/>
      <w:szCs w:val="24"/>
      <w:lang w:val="en-US" w:eastAsia="zh-CN" w:bidi="ar-SA"/>
    </w:rPr>
  </w:style>
  <w:style w:type="paragraph" w:customStyle="1" w:styleId="151">
    <w:name w:val="页脚 New"/>
    <w:basedOn w:val="82"/>
    <w:autoRedefine/>
    <w:qFormat/>
    <w:uiPriority w:val="0"/>
    <w:pPr>
      <w:tabs>
        <w:tab w:val="center" w:pos="4153"/>
        <w:tab w:val="right" w:pos="8306"/>
      </w:tabs>
      <w:snapToGrid w:val="0"/>
      <w:jc w:val="left"/>
    </w:pPr>
    <w:rPr>
      <w:sz w:val="18"/>
      <w:szCs w:val="18"/>
    </w:rPr>
  </w:style>
  <w:style w:type="paragraph" w:customStyle="1" w:styleId="152">
    <w:name w:val="_Style 1"/>
    <w:basedOn w:val="1"/>
    <w:autoRedefine/>
    <w:qFormat/>
    <w:uiPriority w:val="0"/>
    <w:pPr>
      <w:spacing w:line="240" w:lineRule="auto"/>
      <w:ind w:firstLine="420" w:firstLineChars="200"/>
    </w:pPr>
    <w:rPr>
      <w:rFonts w:ascii="Calibri" w:hAnsi="Calibri"/>
      <w:sz w:val="21"/>
      <w:szCs w:val="22"/>
    </w:rPr>
  </w:style>
  <w:style w:type="paragraph" w:customStyle="1" w:styleId="153">
    <w:name w:val="文一"/>
    <w:basedOn w:val="1"/>
    <w:autoRedefine/>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54">
    <w:name w:val="UserStyle_19"/>
    <w:autoRedefine/>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5">
    <w:name w:val="NormalCharacter"/>
    <w:autoRedefine/>
    <w:semiHidden/>
    <w:qFormat/>
    <w:uiPriority w:val="0"/>
    <w:rPr>
      <w:rFonts w:ascii="宋体"/>
      <w:kern w:val="2"/>
      <w:sz w:val="24"/>
      <w:lang w:val="en-US" w:eastAsia="zh-CN" w:bidi="ar-SA"/>
    </w:rPr>
  </w:style>
  <w:style w:type="paragraph" w:customStyle="1" w:styleId="156">
    <w:name w:val="BodyText"/>
    <w:basedOn w:val="1"/>
    <w:next w:val="157"/>
    <w:autoRedefine/>
    <w:qFormat/>
    <w:uiPriority w:val="99"/>
    <w:pPr>
      <w:spacing w:after="120"/>
    </w:pPr>
  </w:style>
  <w:style w:type="paragraph" w:customStyle="1" w:styleId="157">
    <w:name w:val="BodyText2"/>
    <w:basedOn w:val="1"/>
    <w:autoRedefine/>
    <w:qFormat/>
    <w:uiPriority w:val="99"/>
    <w:pPr>
      <w:spacing w:line="500" w:lineRule="exact"/>
    </w:pPr>
  </w:style>
  <w:style w:type="character" w:customStyle="1" w:styleId="158">
    <w:name w:val="active&gt;i"/>
    <w:basedOn w:val="34"/>
    <w:qFormat/>
    <w:uiPriority w:val="0"/>
  </w:style>
  <w:style w:type="character" w:customStyle="1" w:styleId="159">
    <w:name w:val="on5"/>
    <w:basedOn w:val="34"/>
    <w:qFormat/>
    <w:uiPriority w:val="0"/>
    <w:rPr>
      <w:color w:val="FFFFFF"/>
      <w:shd w:val="clear" w:fill="0B67A6"/>
    </w:rPr>
  </w:style>
  <w:style w:type="character" w:customStyle="1" w:styleId="160">
    <w:name w:val="on6"/>
    <w:basedOn w:val="34"/>
    <w:qFormat/>
    <w:uiPriority w:val="0"/>
    <w:rPr>
      <w:b/>
      <w:bCs/>
      <w:color w:val="015293"/>
    </w:rPr>
  </w:style>
  <w:style w:type="character" w:customStyle="1" w:styleId="161">
    <w:name w:val="laypage_curr"/>
    <w:basedOn w:val="34"/>
    <w:qFormat/>
    <w:uiPriority w:val="0"/>
    <w:rPr>
      <w:color w:val="FFFDF4"/>
      <w:sz w:val="42"/>
      <w:szCs w:val="42"/>
      <w:shd w:val="clear" w:fill="0B67A6"/>
    </w:rPr>
  </w:style>
  <w:style w:type="character" w:customStyle="1" w:styleId="162">
    <w:name w:val="tabg"/>
    <w:basedOn w:val="34"/>
    <w:qFormat/>
    <w:uiPriority w:val="0"/>
    <w:rPr>
      <w:color w:val="FFFFFF"/>
      <w:sz w:val="27"/>
      <w:szCs w:val="27"/>
    </w:rPr>
  </w:style>
  <w:style w:type="character" w:customStyle="1" w:styleId="163">
    <w:name w:val="place"/>
    <w:basedOn w:val="34"/>
    <w:qFormat/>
    <w:uiPriority w:val="0"/>
    <w:rPr>
      <w:rFonts w:ascii="微软雅黑" w:hAnsi="微软雅黑" w:eastAsia="微软雅黑" w:cs="微软雅黑"/>
      <w:color w:val="888888"/>
      <w:sz w:val="25"/>
      <w:szCs w:val="25"/>
    </w:rPr>
  </w:style>
  <w:style w:type="character" w:customStyle="1" w:styleId="164">
    <w:name w:val="place1"/>
    <w:basedOn w:val="34"/>
    <w:qFormat/>
    <w:uiPriority w:val="0"/>
  </w:style>
  <w:style w:type="character" w:customStyle="1" w:styleId="165">
    <w:name w:val="place2"/>
    <w:basedOn w:val="34"/>
    <w:qFormat/>
    <w:uiPriority w:val="0"/>
  </w:style>
  <w:style w:type="character" w:customStyle="1" w:styleId="166">
    <w:name w:val="place3"/>
    <w:basedOn w:val="34"/>
    <w:qFormat/>
    <w:uiPriority w:val="0"/>
  </w:style>
  <w:style w:type="character" w:customStyle="1" w:styleId="167">
    <w:name w:val="hover13"/>
    <w:basedOn w:val="34"/>
    <w:qFormat/>
    <w:uiPriority w:val="0"/>
    <w:rPr>
      <w:color w:val="025291"/>
    </w:rPr>
  </w:style>
  <w:style w:type="character" w:customStyle="1" w:styleId="168">
    <w:name w:val="bg01"/>
    <w:basedOn w:val="34"/>
    <w:qFormat/>
    <w:uiPriority w:val="0"/>
  </w:style>
  <w:style w:type="character" w:customStyle="1" w:styleId="169">
    <w:name w:val="bg02"/>
    <w:basedOn w:val="34"/>
    <w:qFormat/>
    <w:uiPriority w:val="0"/>
  </w:style>
  <w:style w:type="character" w:customStyle="1" w:styleId="170">
    <w:name w:val="font"/>
    <w:basedOn w:val="34"/>
    <w:qFormat/>
    <w:uiPriority w:val="0"/>
  </w:style>
  <w:style w:type="character" w:customStyle="1" w:styleId="171">
    <w:name w:val="font1"/>
    <w:basedOn w:val="34"/>
    <w:qFormat/>
    <w:uiPriority w:val="0"/>
  </w:style>
  <w:style w:type="character" w:customStyle="1" w:styleId="172">
    <w:name w:val="font-zyygwj"/>
    <w:basedOn w:val="34"/>
    <w:qFormat/>
    <w:uiPriority w:val="0"/>
  </w:style>
  <w:style w:type="character" w:customStyle="1" w:styleId="173">
    <w:name w:val="font-zyygwj1"/>
    <w:basedOn w:val="34"/>
    <w:qFormat/>
    <w:uiPriority w:val="0"/>
  </w:style>
  <w:style w:type="character" w:customStyle="1" w:styleId="174">
    <w:name w:val="noline"/>
    <w:basedOn w:val="34"/>
    <w:qFormat/>
    <w:uiPriority w:val="0"/>
  </w:style>
  <w:style w:type="character" w:customStyle="1" w:styleId="175">
    <w:name w:val="font_gjgzk"/>
    <w:basedOn w:val="3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70</Pages>
  <Words>632</Words>
  <Characters>683</Characters>
  <Lines>721</Lines>
  <Paragraphs>203</Paragraphs>
  <TotalTime>13</TotalTime>
  <ScaleCrop>false</ScaleCrop>
  <LinksUpToDate>false</LinksUpToDate>
  <CharactersWithSpaces>850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晴子小姐</cp:lastModifiedBy>
  <cp:lastPrinted>2025-09-25T07:06:00Z</cp:lastPrinted>
  <dcterms:modified xsi:type="dcterms:W3CDTF">2025-09-26T09:07:18Z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0E11532E1420437490E8D0D10A2EF458_13</vt:lpwstr>
  </property>
  <property fmtid="{D5CDD505-2E9C-101B-9397-08002B2CF9AE}" pid="4" name="ribbonExt">
    <vt:lpwstr>{"WPSExtOfficeTab":{"OnGetEnabled":false,"OnGetVisible":false}}</vt:lpwstr>
  </property>
  <property fmtid="{D5CDD505-2E9C-101B-9397-08002B2CF9AE}" pid="5" name="KSOTemplateDocerSaveRecord">
    <vt:lpwstr>eyJoZGlkIjoiM2M5YzM5YTgxMjY4MDI1YWQ5MDQ2MGM0MWRkNTNkNjYiLCJ1c2VySWQiOiIzNzA5OTI3NzAifQ==</vt:lpwstr>
  </property>
</Properties>
</file>